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0000001" w14:textId="77777777" w:rsidR="00B02590" w:rsidRDefault="00B02590">
      <w:pPr>
        <w:keepNext/>
        <w:jc w:val="both"/>
        <w:rPr>
          <w:rFonts w:ascii="Times New Roman" w:eastAsia="Times New Roman" w:hAnsi="Times New Roman" w:cs="Times New Roman"/>
          <w:b/>
        </w:rPr>
      </w:pPr>
    </w:p>
    <w:p w14:paraId="00000002" w14:textId="77777777" w:rsidR="00B02590" w:rsidRDefault="00000000">
      <w:pPr>
        <w:keepNext/>
        <w:jc w:val="both"/>
        <w:rPr>
          <w:rFonts w:ascii="Times New Roman" w:eastAsia="Times New Roman" w:hAnsi="Times New Roman" w:cs="Times New Roman"/>
        </w:rPr>
      </w:pPr>
      <w:r>
        <w:rPr>
          <w:rFonts w:ascii="Times New Roman" w:eastAsia="Times New Roman" w:hAnsi="Times New Roman" w:cs="Times New Roman"/>
          <w:b/>
        </w:rPr>
        <w:t xml:space="preserve">Problem: </w:t>
      </w:r>
      <w:r>
        <w:rPr>
          <w:rFonts w:ascii="Times New Roman" w:eastAsia="Times New Roman" w:hAnsi="Times New Roman" w:cs="Times New Roman"/>
        </w:rPr>
        <w:t>Measuring soil moisture and hydro-edaphic factors is complex. Because Vegetation responds to water availability in the soil, measuring changes in WUE may be an efficient means of capturing shifts in soil conditions and detecting salinity shifts in coastal ecosystems.</w:t>
      </w:r>
    </w:p>
    <w:p w14:paraId="00000003" w14:textId="77777777" w:rsidR="00B02590" w:rsidRDefault="00B02590">
      <w:pPr>
        <w:keepNext/>
        <w:jc w:val="both"/>
        <w:rPr>
          <w:rFonts w:ascii="Times New Roman" w:eastAsia="Times New Roman" w:hAnsi="Times New Roman" w:cs="Times New Roman"/>
          <w:b/>
        </w:rPr>
      </w:pPr>
    </w:p>
    <w:p w14:paraId="00000004" w14:textId="77777777" w:rsidR="00B02590" w:rsidRDefault="00000000">
      <w:pPr>
        <w:keepNext/>
        <w:jc w:val="both"/>
        <w:rPr>
          <w:rFonts w:ascii="Times New Roman" w:eastAsia="Times New Roman" w:hAnsi="Times New Roman" w:cs="Times New Roman"/>
          <w:b/>
        </w:rPr>
      </w:pPr>
      <w:r>
        <w:rPr>
          <w:rFonts w:ascii="Times New Roman" w:eastAsia="Times New Roman" w:hAnsi="Times New Roman" w:cs="Times New Roman"/>
          <w:b/>
        </w:rPr>
        <w:t>WUE=Net Ecosystem Production (NEP)​/ Transpiration (T)</w:t>
      </w:r>
    </w:p>
    <w:p w14:paraId="00000005" w14:textId="77777777" w:rsidR="00B02590" w:rsidRDefault="00000000">
      <w:pPr>
        <w:keepNext/>
        <w:jc w:val="both"/>
        <w:rPr>
          <w:rFonts w:ascii="Times New Roman" w:eastAsia="Times New Roman" w:hAnsi="Times New Roman" w:cs="Times New Roman"/>
          <w:b/>
        </w:rPr>
      </w:pPr>
      <w:r>
        <w:rPr>
          <w:rFonts w:ascii="Times New Roman" w:eastAsia="Times New Roman" w:hAnsi="Times New Roman" w:cs="Times New Roman"/>
          <w:b/>
        </w:rPr>
        <w:t>CUE=Net Primary Production (NEP)​/Gross Primary Production (GPP)</w:t>
      </w:r>
    </w:p>
    <w:p w14:paraId="00000006" w14:textId="77777777" w:rsidR="00B02590" w:rsidRDefault="00B02590">
      <w:pPr>
        <w:keepNext/>
        <w:jc w:val="both"/>
        <w:rPr>
          <w:rFonts w:ascii="Times New Roman" w:eastAsia="Times New Roman" w:hAnsi="Times New Roman" w:cs="Times New Roman"/>
          <w:b/>
        </w:rPr>
      </w:pPr>
    </w:p>
    <w:p w14:paraId="00000007" w14:textId="77777777" w:rsidR="00B02590" w:rsidRDefault="00000000">
      <w:pPr>
        <w:keepNext/>
        <w:ind w:firstLine="720"/>
        <w:jc w:val="both"/>
        <w:rPr>
          <w:rFonts w:ascii="Times New Roman" w:eastAsia="Times New Roman" w:hAnsi="Times New Roman" w:cs="Times New Roman"/>
        </w:rPr>
      </w:pPr>
      <w:r>
        <w:rPr>
          <w:rFonts w:ascii="Times New Roman" w:eastAsia="Times New Roman" w:hAnsi="Times New Roman" w:cs="Times New Roman"/>
        </w:rPr>
        <w:t>Water use efficiency (WUE) is the relationship between carbon gain and water loss and was introduced over a hundred years ago (Briggs &amp; Shantz 1913). Global carbon and water cycles are tightly linked through the plant stomatal conductance that limits water loss through transpiration at the cost of limiting carbon uptake. This linkage can be reflected across the leaf- (</w:t>
      </w:r>
      <w:proofErr w:type="spellStart"/>
      <w:r>
        <w:rPr>
          <w:rFonts w:ascii="Times New Roman" w:eastAsia="Times New Roman" w:hAnsi="Times New Roman" w:cs="Times New Roman"/>
        </w:rPr>
        <w:t>Broeckx</w:t>
      </w:r>
      <w:proofErr w:type="spellEnd"/>
      <w:r>
        <w:rPr>
          <w:rFonts w:ascii="Times New Roman" w:eastAsia="Times New Roman" w:hAnsi="Times New Roman" w:cs="Times New Roman"/>
        </w:rPr>
        <w:t xml:space="preserve"> et al. 2014, Medrano et al. 2015), plant- (</w:t>
      </w:r>
      <w:proofErr w:type="spellStart"/>
      <w:r>
        <w:rPr>
          <w:rFonts w:ascii="Times New Roman" w:eastAsia="Times New Roman" w:hAnsi="Times New Roman" w:cs="Times New Roman"/>
        </w:rPr>
        <w:t>Blankenagel</w:t>
      </w:r>
      <w:proofErr w:type="spellEnd"/>
      <w:r>
        <w:rPr>
          <w:rFonts w:ascii="Times New Roman" w:eastAsia="Times New Roman" w:hAnsi="Times New Roman" w:cs="Times New Roman"/>
        </w:rPr>
        <w:t xml:space="preserve"> et al. 2018), and ecosystem-scale (Emmerich 2007, Tang et al. 2014, Liu et al. 2015, Peters et al. 2018), and highlights biotic (photosynthesis, respiration, and transpiration) and abiotic (evaporation) processes. Climate changes will affect the carbon and water cycles individually and in aggregate. Temperature, precipitation, and humidity extremes are environmental stresses that control the overall ecosystem WUE. </w:t>
      </w:r>
    </w:p>
    <w:p w14:paraId="00000008" w14:textId="77777777" w:rsidR="00B02590" w:rsidRDefault="00B02590">
      <w:pPr>
        <w:keepNext/>
        <w:ind w:firstLine="720"/>
        <w:jc w:val="both"/>
        <w:rPr>
          <w:rFonts w:ascii="Times New Roman" w:eastAsia="Times New Roman" w:hAnsi="Times New Roman" w:cs="Times New Roman"/>
        </w:rPr>
      </w:pPr>
    </w:p>
    <w:p w14:paraId="00000009" w14:textId="77777777" w:rsidR="00B02590" w:rsidRDefault="00000000">
      <w:pPr>
        <w:keepNext/>
        <w:spacing w:before="240" w:after="240"/>
        <w:jc w:val="both"/>
        <w:rPr>
          <w:rFonts w:ascii="Times New Roman" w:eastAsia="Times New Roman" w:hAnsi="Times New Roman" w:cs="Times New Roman"/>
        </w:rPr>
      </w:pPr>
      <w:r>
        <w:rPr>
          <w:rFonts w:ascii="Times New Roman" w:eastAsia="Times New Roman" w:hAnsi="Times New Roman" w:cs="Times New Roman"/>
        </w:rPr>
        <w:t>Both WUE and CUE relate to the efficiency of resource use, mainly carbon and water, in plants and ecosystems. The efficiency with which plants use water and carbon is influenced by similar environmental factors, such as:</w:t>
      </w:r>
    </w:p>
    <w:p w14:paraId="0000000A" w14:textId="77777777" w:rsidR="00B02590" w:rsidRDefault="00000000">
      <w:pPr>
        <w:keepNext/>
        <w:numPr>
          <w:ilvl w:val="0"/>
          <w:numId w:val="1"/>
        </w:numPr>
        <w:spacing w:before="240"/>
        <w:rPr>
          <w:rFonts w:ascii="Times New Roman" w:eastAsia="Times New Roman" w:hAnsi="Times New Roman" w:cs="Times New Roman"/>
        </w:rPr>
      </w:pPr>
      <w:r>
        <w:rPr>
          <w:rFonts w:ascii="Times New Roman" w:eastAsia="Times New Roman" w:hAnsi="Times New Roman" w:cs="Times New Roman"/>
          <w:b/>
        </w:rPr>
        <w:t>Environmental Stress:</w:t>
      </w:r>
      <w:r>
        <w:rPr>
          <w:rFonts w:ascii="Times New Roman" w:eastAsia="Times New Roman" w:hAnsi="Times New Roman" w:cs="Times New Roman"/>
        </w:rPr>
        <w:t xml:space="preserve"> In drought or water scarcity conditions, plants may need to conserve water, reducing stomatal opening. This conserves water but can also reduce carbon uptake, impacting both WUE and CUE. If plants prioritize water conservation over carbon uptake, WUE might increase while CUE could decrease due to reduced photosynthesis and growth.</w:t>
      </w:r>
    </w:p>
    <w:p w14:paraId="0000000B" w14:textId="77777777" w:rsidR="00B02590" w:rsidRDefault="00000000">
      <w:pPr>
        <w:keepNext/>
        <w:numPr>
          <w:ilvl w:val="0"/>
          <w:numId w:val="1"/>
        </w:numPr>
        <w:rPr>
          <w:rFonts w:ascii="Times New Roman" w:eastAsia="Times New Roman" w:hAnsi="Times New Roman" w:cs="Times New Roman"/>
        </w:rPr>
      </w:pPr>
      <w:r>
        <w:rPr>
          <w:rFonts w:ascii="Times New Roman" w:eastAsia="Times New Roman" w:hAnsi="Times New Roman" w:cs="Times New Roman"/>
          <w:b/>
        </w:rPr>
        <w:t>Photosynthesis and Respiration:</w:t>
      </w:r>
      <w:r>
        <w:rPr>
          <w:rFonts w:ascii="Times New Roman" w:eastAsia="Times New Roman" w:hAnsi="Times New Roman" w:cs="Times New Roman"/>
        </w:rPr>
        <w:t xml:space="preserve"> Photosynthesis and respiration processes impact WUE and CUE. A plant with higher photosynthesis (increased carbon fixation) and lower respiration losses will have a higher CUE. If this happens with minimal water loss, WUE will also be enhanced.</w:t>
      </w:r>
    </w:p>
    <w:p w14:paraId="0000000C" w14:textId="77777777" w:rsidR="00B02590" w:rsidRDefault="00000000">
      <w:pPr>
        <w:keepNext/>
        <w:numPr>
          <w:ilvl w:val="0"/>
          <w:numId w:val="1"/>
        </w:numPr>
        <w:spacing w:after="240"/>
        <w:rPr>
          <w:rFonts w:ascii="Times New Roman" w:eastAsia="Times New Roman" w:hAnsi="Times New Roman" w:cs="Times New Roman"/>
        </w:rPr>
      </w:pPr>
      <w:r>
        <w:rPr>
          <w:rFonts w:ascii="Times New Roman" w:eastAsia="Times New Roman" w:hAnsi="Times New Roman" w:cs="Times New Roman"/>
          <w:b/>
        </w:rPr>
        <w:t>Trade-offs in Resource Allocation:</w:t>
      </w:r>
      <w:r>
        <w:rPr>
          <w:rFonts w:ascii="Times New Roman" w:eastAsia="Times New Roman" w:hAnsi="Times New Roman" w:cs="Times New Roman"/>
        </w:rPr>
        <w:t xml:space="preserve"> Plants often face trade-offs in balancing water loss and carbon gain. While increasing WUE typically means less water is lost per unit of carbon fixed, it may also mean reducing the total carbon fixed, especially under water-limited conditions. This can lower overall productivity and affect CUE. Conversely, maximizing carbon gain (increased photosynthesis) can sometimes result in higher water loss, thus decreasing WUE.</w:t>
      </w:r>
    </w:p>
    <w:p w14:paraId="0000000D" w14:textId="77777777" w:rsidR="00B02590" w:rsidRDefault="00B02590">
      <w:pPr>
        <w:keepNext/>
        <w:ind w:firstLine="720"/>
        <w:jc w:val="both"/>
        <w:rPr>
          <w:rFonts w:ascii="Times New Roman" w:eastAsia="Times New Roman" w:hAnsi="Times New Roman" w:cs="Times New Roman"/>
        </w:rPr>
      </w:pPr>
    </w:p>
    <w:p w14:paraId="0000000E" w14:textId="77777777" w:rsidR="00B02590" w:rsidRDefault="00000000">
      <w:pPr>
        <w:keepNext/>
        <w:ind w:firstLine="720"/>
        <w:jc w:val="both"/>
        <w:rPr>
          <w:rFonts w:ascii="Times New Roman" w:eastAsia="Times New Roman" w:hAnsi="Times New Roman" w:cs="Times New Roman"/>
        </w:rPr>
      </w:pPr>
      <w:r>
        <w:rPr>
          <w:rFonts w:ascii="Times New Roman" w:eastAsia="Times New Roman" w:hAnsi="Times New Roman" w:cs="Times New Roman"/>
        </w:rPr>
        <w:t>Water availability and drought conditions are driven by temperature and precipitation. When water availability is insufficient relative to temperature, vegetation can become susceptible to water-deficit stress induced by the vapor pressure deficit and heat stress (Hatfield &amp; Dold 2016). These environmental factors directly and indirectly affect WUE, which can be used as a metric for vegetation or ecosystem stress (Giordano et al. 2021, Goto et al. 2021). Increasing temperature or VPD has been shown to decrease WUE (El-</w:t>
      </w:r>
      <w:proofErr w:type="spellStart"/>
      <w:r>
        <w:rPr>
          <w:rFonts w:ascii="Times New Roman" w:eastAsia="Times New Roman" w:hAnsi="Times New Roman" w:cs="Times New Roman"/>
        </w:rPr>
        <w:t>Sharkawy</w:t>
      </w:r>
      <w:proofErr w:type="spellEnd"/>
      <w:r>
        <w:rPr>
          <w:rFonts w:ascii="Times New Roman" w:eastAsia="Times New Roman" w:hAnsi="Times New Roman" w:cs="Times New Roman"/>
        </w:rPr>
        <w:t xml:space="preserve"> &amp; Cock 1984, Allen et al. 2003, Zhao et al. 2017) in the trade-off between carbon gain and evaporative cooling (Moore et al. 2021). Drought can cause the relationship between assimilation and evapotranspiration to change depending on the region (Kang &amp; Kang 2019). </w:t>
      </w:r>
      <w:r>
        <w:rPr>
          <w:rFonts w:ascii="Times New Roman" w:eastAsia="Times New Roman" w:hAnsi="Times New Roman" w:cs="Times New Roman"/>
          <w:highlight w:val="yellow"/>
        </w:rPr>
        <w:t xml:space="preserve">In arid ecosystems, WUE </w:t>
      </w:r>
      <w:r>
        <w:rPr>
          <w:rFonts w:ascii="Times New Roman" w:eastAsia="Times New Roman" w:hAnsi="Times New Roman" w:cs="Times New Roman"/>
          <w:highlight w:val="yellow"/>
        </w:rPr>
        <w:lastRenderedPageBreak/>
        <w:t xml:space="preserve">increases with drought, which is driven by abiotic processes (Reichstein et al. 2002, Yang et al. 2016), while in more humid areas, WUE decreases with drought, which is driven by biotic processes (Yang et al. 2016, Peters et al. 2018). </w:t>
      </w:r>
      <w:r>
        <w:rPr>
          <w:rFonts w:ascii="Times New Roman" w:eastAsia="Times New Roman" w:hAnsi="Times New Roman" w:cs="Times New Roman"/>
        </w:rPr>
        <w:t>WUE and CUE can influence climate feedback. For example, in regions experiencing drought, higher WUE might mean plants can sustain carbon sequestration for longer periods, while changes in CUE influence how much of the fixed carbon is stored in biomass versus being lost as CO₂ through respiration.</w:t>
      </w:r>
    </w:p>
    <w:p w14:paraId="0000000F" w14:textId="77777777" w:rsidR="00B02590" w:rsidRDefault="00B02590">
      <w:pPr>
        <w:keepNext/>
        <w:ind w:firstLine="720"/>
        <w:jc w:val="both"/>
        <w:rPr>
          <w:rFonts w:ascii="Times New Roman" w:eastAsia="Times New Roman" w:hAnsi="Times New Roman" w:cs="Times New Roman"/>
          <w:highlight w:val="yellow"/>
        </w:rPr>
      </w:pPr>
    </w:p>
    <w:p w14:paraId="2546D80A" w14:textId="2F815870" w:rsidR="00CB3AC5" w:rsidRDefault="00CB3AC5">
      <w:pPr>
        <w:keepNext/>
        <w:ind w:firstLine="720"/>
        <w:jc w:val="both"/>
        <w:rPr>
          <w:rFonts w:ascii="Times New Roman" w:eastAsia="Times New Roman" w:hAnsi="Times New Roman" w:cs="Times New Roman"/>
        </w:rPr>
      </w:pPr>
      <w:r>
        <w:rPr>
          <w:rFonts w:ascii="Times New Roman" w:eastAsia="Times New Roman" w:hAnsi="Times New Roman" w:cs="Times New Roman"/>
        </w:rPr>
        <w:t xml:space="preserve">High salinity lowers the soil osmotic potential, lowering the available water </w:t>
      </w:r>
    </w:p>
    <w:p w14:paraId="171BC7A2" w14:textId="1FC641CF" w:rsidR="00CB3AC5" w:rsidRDefault="00CB3AC5">
      <w:pPr>
        <w:keepNext/>
        <w:ind w:firstLine="720"/>
        <w:jc w:val="both"/>
        <w:rPr>
          <w:rFonts w:ascii="Times New Roman" w:eastAsia="Times New Roman" w:hAnsi="Times New Roman" w:cs="Times New Roman"/>
          <w:highlight w:val="yellow"/>
        </w:rPr>
      </w:pPr>
      <w:r>
        <w:rPr>
          <w:rFonts w:ascii="Times New Roman" w:eastAsia="Times New Roman" w:hAnsi="Times New Roman" w:cs="Times New Roman"/>
        </w:rPr>
        <w:t>Salinity can reduce WUE under water and osmotic stress</w:t>
      </w:r>
    </w:p>
    <w:p w14:paraId="4610F544" w14:textId="77777777" w:rsidR="00CB3AC5" w:rsidRDefault="00CB3AC5">
      <w:pPr>
        <w:keepNext/>
        <w:ind w:firstLine="720"/>
        <w:jc w:val="both"/>
        <w:rPr>
          <w:rFonts w:ascii="Times New Roman" w:eastAsia="Times New Roman" w:hAnsi="Times New Roman" w:cs="Times New Roman"/>
          <w:highlight w:val="yellow"/>
        </w:rPr>
      </w:pPr>
    </w:p>
    <w:p w14:paraId="00000010" w14:textId="77777777" w:rsidR="00B02590" w:rsidRDefault="00000000">
      <w:pPr>
        <w:keepNext/>
        <w:ind w:firstLine="720"/>
        <w:jc w:val="both"/>
        <w:rPr>
          <w:rFonts w:ascii="Times New Roman" w:eastAsia="Times New Roman" w:hAnsi="Times New Roman" w:cs="Times New Roman"/>
        </w:rPr>
      </w:pPr>
      <w:r>
        <w:rPr>
          <w:rFonts w:ascii="Times New Roman" w:eastAsia="Times New Roman" w:hAnsi="Times New Roman" w:cs="Times New Roman"/>
        </w:rPr>
        <w:t>Despite being potentially inundated with water, salinity, like drought, induces a similar physiological response in plants (Long et al. 2021). High salinity lowers the soil osmotic potential, lowering the available water and disrupting the soil-plant-atmosphere continuum transport of water (Munns 2002). Salinity can reduce WUE under water and osmotic stress (Forni et al. 2016). The water deficit decreases leaf turgor, further leading to decreased stomatal closure and conductance, reducing carbon dioxide assimilation (Chaves et al. 2009, Matthews et al. 2017). Stomatal conductance is essential to CO</w:t>
      </w:r>
      <w:r>
        <w:rPr>
          <w:rFonts w:ascii="Times New Roman" w:eastAsia="Times New Roman" w:hAnsi="Times New Roman" w:cs="Times New Roman"/>
          <w:vertAlign w:val="subscript"/>
        </w:rPr>
        <w:t>2</w:t>
      </w:r>
      <w:r>
        <w:rPr>
          <w:rFonts w:ascii="Times New Roman" w:eastAsia="Times New Roman" w:hAnsi="Times New Roman" w:cs="Times New Roman"/>
        </w:rPr>
        <w:t xml:space="preserve"> acquisition and to prevent desiccation. Halophytes such as mangroves have developed several strategies to adapt to salinity, like excluding 99% of </w:t>
      </w:r>
      <w:proofErr w:type="gramStart"/>
      <w:r>
        <w:rPr>
          <w:rFonts w:ascii="Times New Roman" w:eastAsia="Times New Roman" w:hAnsi="Times New Roman" w:cs="Times New Roman"/>
        </w:rPr>
        <w:t>salts</w:t>
      </w:r>
      <w:proofErr w:type="gramEnd"/>
      <w:r>
        <w:rPr>
          <w:rFonts w:ascii="Times New Roman" w:eastAsia="Times New Roman" w:hAnsi="Times New Roman" w:cs="Times New Roman"/>
        </w:rPr>
        <w:t xml:space="preserve"> at the roots (Tomlinson 1986) and salt secretion on the leaf surface (</w:t>
      </w:r>
      <w:proofErr w:type="spellStart"/>
      <w:r>
        <w:rPr>
          <w:rFonts w:ascii="Times New Roman" w:eastAsia="Times New Roman" w:hAnsi="Times New Roman" w:cs="Times New Roman"/>
        </w:rPr>
        <w:t>Scholander</w:t>
      </w:r>
      <w:proofErr w:type="spellEnd"/>
      <w:r>
        <w:rPr>
          <w:rFonts w:ascii="Times New Roman" w:eastAsia="Times New Roman" w:hAnsi="Times New Roman" w:cs="Times New Roman"/>
        </w:rPr>
        <w:t xml:space="preserve"> et al. 1962). Salinity being a pervasive and fluctuating environmental condition in mangroves, has led to much debate regarding salinity being an ecological or physiological requirement (Wang et al. 2011, Grigore et al. 2012). Nonetheless, halophytic mangroves can have a growth or physiological optimum with a parabolic relationship to salinity (Krauss &amp; Ball 2013). </w:t>
      </w:r>
    </w:p>
    <w:p w14:paraId="00000011" w14:textId="77777777" w:rsidR="00B02590" w:rsidRDefault="00000000">
      <w:pPr>
        <w:keepNext/>
        <w:ind w:firstLine="720"/>
        <w:jc w:val="both"/>
        <w:rPr>
          <w:rFonts w:ascii="Times New Roman" w:eastAsia="Times New Roman" w:hAnsi="Times New Roman" w:cs="Times New Roman"/>
          <w:highlight w:val="yellow"/>
        </w:rPr>
      </w:pPr>
      <w:r>
        <w:rPr>
          <w:rFonts w:ascii="Times New Roman" w:eastAsia="Times New Roman" w:hAnsi="Times New Roman" w:cs="Times New Roman"/>
        </w:rPr>
        <w:t>Typical drought metrics are inadequate in capturing the dynamics of the soil water matrix in mangroves (i.e. precipitation, temperature) for WUE. Additionally, mangroves can salinize the soil even further through soil water evaporation and transpiration, leading to greater salt stress (</w:t>
      </w:r>
      <w:proofErr w:type="spellStart"/>
      <w:r>
        <w:rPr>
          <w:rFonts w:ascii="Times New Roman" w:eastAsia="Times New Roman" w:hAnsi="Times New Roman" w:cs="Times New Roman"/>
        </w:rPr>
        <w:t>Passioura</w:t>
      </w:r>
      <w:proofErr w:type="spellEnd"/>
      <w:r>
        <w:rPr>
          <w:rFonts w:ascii="Times New Roman" w:eastAsia="Times New Roman" w:hAnsi="Times New Roman" w:cs="Times New Roman"/>
        </w:rPr>
        <w:t xml:space="preserve"> et al. 1992, Fass et al. 2007). Mean annual precipitation in the Florida mangrove can be 750 mm (Barr et al. 2009) and does not have the same limitations that dryland ecosystems observe over the year. Instead, a salinity index would be preferential in assessing the relationship of WUE and how it changes with conditions. </w:t>
      </w:r>
      <w:r>
        <w:rPr>
          <w:rFonts w:ascii="Times New Roman" w:eastAsia="Times New Roman" w:hAnsi="Times New Roman" w:cs="Times New Roman"/>
          <w:highlight w:val="yellow"/>
        </w:rPr>
        <w:t xml:space="preserve">Because the positive relationship between WUE and drought becomes weaker with climate wetness and disappears in the most humid zones (Yang et al. 2016), this suggests that in humid wetlands, drought is not the stressor driving WUE and ecosystem productivity. </w:t>
      </w:r>
    </w:p>
    <w:p w14:paraId="00000012" w14:textId="77777777" w:rsidR="00B02590" w:rsidRDefault="00B02590">
      <w:pPr>
        <w:keepNext/>
        <w:ind w:firstLine="720"/>
        <w:jc w:val="both"/>
        <w:rPr>
          <w:rFonts w:ascii="Times New Roman" w:eastAsia="Times New Roman" w:hAnsi="Times New Roman" w:cs="Times New Roman"/>
        </w:rPr>
      </w:pPr>
    </w:p>
    <w:p w14:paraId="00000013" w14:textId="77777777" w:rsidR="00B02590" w:rsidRDefault="00000000">
      <w:pPr>
        <w:keepNext/>
        <w:ind w:firstLine="720"/>
        <w:jc w:val="both"/>
        <w:rPr>
          <w:rFonts w:ascii="Times New Roman" w:eastAsia="Times New Roman" w:hAnsi="Times New Roman" w:cs="Times New Roman"/>
        </w:rPr>
      </w:pPr>
      <w:r>
        <w:rPr>
          <w:rFonts w:ascii="Times New Roman" w:eastAsia="Times New Roman" w:hAnsi="Times New Roman" w:cs="Times New Roman"/>
        </w:rPr>
        <w:t xml:space="preserve">Our primary objective is to understand the variation in WUE within and across ecosystems. Specifically, we will evaluate </w:t>
      </w:r>
      <w:r>
        <w:rPr>
          <w:rFonts w:ascii="Times New Roman" w:eastAsia="Times New Roman" w:hAnsi="Times New Roman" w:cs="Times New Roman"/>
          <w:b/>
        </w:rPr>
        <w:t>1) how much WUE changes within ecosystems, 2) whether differences in WUE across ecosystems resemble ecosystem variability, and 3) determine if WUE in coastal ecosystems denotes salinity stress.</w:t>
      </w:r>
      <w:r>
        <w:rPr>
          <w:rFonts w:ascii="Times New Roman" w:eastAsia="Times New Roman" w:hAnsi="Times New Roman" w:cs="Times New Roman"/>
        </w:rPr>
        <w:t xml:space="preserve"> While studies have shown that declines in water availability often led to an increased WUE (Zhao &amp; Running 2009), understanding the degree of sensitivity to changes in WUE has not been fully explored.  (</w:t>
      </w:r>
      <w:r>
        <w:rPr>
          <w:rFonts w:ascii="Times New Roman" w:eastAsia="Times New Roman" w:hAnsi="Times New Roman" w:cs="Times New Roman"/>
          <w:b/>
        </w:rPr>
        <w:t>H1</w:t>
      </w:r>
      <w:r>
        <w:rPr>
          <w:rFonts w:ascii="Times New Roman" w:eastAsia="Times New Roman" w:hAnsi="Times New Roman" w:cs="Times New Roman"/>
        </w:rPr>
        <w:t>) We hypothesize that WUE will be higher in dry periods than in regular and wet periods across all ecosystems.  (</w:t>
      </w:r>
      <w:r>
        <w:rPr>
          <w:rFonts w:ascii="Times New Roman" w:eastAsia="Times New Roman" w:hAnsi="Times New Roman" w:cs="Times New Roman"/>
          <w:b/>
        </w:rPr>
        <w:t>H2</w:t>
      </w:r>
      <w:r>
        <w:rPr>
          <w:rFonts w:ascii="Times New Roman" w:eastAsia="Times New Roman" w:hAnsi="Times New Roman" w:cs="Times New Roman"/>
        </w:rPr>
        <w:t xml:space="preserve">) WUE is lower in wet and dry ecosystems (Yang et al. 2016), </w:t>
      </w:r>
      <w:proofErr w:type="gramStart"/>
      <w:r>
        <w:rPr>
          <w:rFonts w:ascii="Times New Roman" w:eastAsia="Times New Roman" w:hAnsi="Times New Roman" w:cs="Times New Roman"/>
        </w:rPr>
        <w:lastRenderedPageBreak/>
        <w:t>similar to</w:t>
      </w:r>
      <w:proofErr w:type="gramEnd"/>
      <w:r>
        <w:rPr>
          <w:rFonts w:ascii="Times New Roman" w:eastAsia="Times New Roman" w:hAnsi="Times New Roman" w:cs="Times New Roman"/>
        </w:rPr>
        <w:t xml:space="preserve"> patterns observed within ecosystems.  (</w:t>
      </w:r>
      <w:r>
        <w:rPr>
          <w:rFonts w:ascii="Times New Roman" w:eastAsia="Times New Roman" w:hAnsi="Times New Roman" w:cs="Times New Roman"/>
          <w:b/>
        </w:rPr>
        <w:t>H3</w:t>
      </w:r>
      <w:r>
        <w:rPr>
          <w:rFonts w:ascii="Times New Roman" w:eastAsia="Times New Roman" w:hAnsi="Times New Roman" w:cs="Times New Roman"/>
        </w:rPr>
        <w:t>) Increasing salinity may increase WUE in coastal ecosystems (Lin &amp; Sternberg 1993) more than drought increases WUE.</w:t>
      </w:r>
    </w:p>
    <w:p w14:paraId="00000014" w14:textId="77777777" w:rsidR="00B02590" w:rsidRDefault="00B02590">
      <w:pPr>
        <w:keepNext/>
        <w:ind w:firstLine="720"/>
        <w:jc w:val="both"/>
        <w:rPr>
          <w:rFonts w:ascii="Times New Roman" w:eastAsia="Times New Roman" w:hAnsi="Times New Roman" w:cs="Times New Roman"/>
        </w:rPr>
      </w:pPr>
    </w:p>
    <w:p w14:paraId="00000015" w14:textId="77777777" w:rsidR="00B02590" w:rsidRDefault="00000000">
      <w:pPr>
        <w:keepNext/>
        <w:ind w:firstLine="720"/>
        <w:jc w:val="both"/>
        <w:rPr>
          <w:rFonts w:ascii="Times New Roman" w:eastAsia="Times New Roman" w:hAnsi="Times New Roman" w:cs="Times New Roman"/>
        </w:rPr>
      </w:pPr>
      <w:r>
        <w:rPr>
          <w:rFonts w:ascii="Times New Roman" w:eastAsia="Times New Roman" w:hAnsi="Times New Roman" w:cs="Times New Roman"/>
        </w:rPr>
        <w:t xml:space="preserve">Studies also suggest ecosystems converge to a maximum RUE; is this true for WUE? </w:t>
      </w:r>
      <w:hyperlink r:id="rId5">
        <w:r w:rsidR="00B02590">
          <w:rPr>
            <w:rFonts w:ascii="Times New Roman" w:eastAsia="Times New Roman" w:hAnsi="Times New Roman" w:cs="Times New Roman"/>
            <w:color w:val="1155CC"/>
            <w:u w:val="single"/>
          </w:rPr>
          <w:t>https://www.nature.com/articles/nature02561</w:t>
        </w:r>
      </w:hyperlink>
    </w:p>
    <w:p w14:paraId="00000016" w14:textId="77777777" w:rsidR="00B02590" w:rsidRDefault="00B02590">
      <w:pPr>
        <w:keepNext/>
        <w:ind w:firstLine="720"/>
        <w:jc w:val="both"/>
        <w:rPr>
          <w:rFonts w:ascii="Times New Roman" w:eastAsia="Times New Roman" w:hAnsi="Times New Roman" w:cs="Times New Roman"/>
        </w:rPr>
      </w:pPr>
    </w:p>
    <w:p w14:paraId="00000017" w14:textId="77777777" w:rsidR="00B02590" w:rsidRDefault="00B02590">
      <w:pPr>
        <w:keepNext/>
        <w:jc w:val="both"/>
        <w:rPr>
          <w:rFonts w:ascii="Times New Roman" w:eastAsia="Times New Roman" w:hAnsi="Times New Roman" w:cs="Times New Roman"/>
        </w:rPr>
      </w:pPr>
    </w:p>
    <w:p w14:paraId="00000018" w14:textId="77777777" w:rsidR="00B02590" w:rsidRDefault="00000000">
      <w:pPr>
        <w:keepNext/>
        <w:jc w:val="both"/>
        <w:rPr>
          <w:rFonts w:ascii="Times New Roman" w:eastAsia="Times New Roman" w:hAnsi="Times New Roman" w:cs="Times New Roman"/>
          <w:b/>
        </w:rPr>
      </w:pPr>
      <w:r>
        <w:rPr>
          <w:rFonts w:ascii="Times New Roman" w:eastAsia="Times New Roman" w:hAnsi="Times New Roman" w:cs="Times New Roman"/>
          <w:b/>
        </w:rPr>
        <w:t>Methods</w:t>
      </w:r>
    </w:p>
    <w:p w14:paraId="00000019" w14:textId="77777777" w:rsidR="00B02590" w:rsidRDefault="00B02590">
      <w:pPr>
        <w:keepNext/>
        <w:jc w:val="both"/>
        <w:rPr>
          <w:rFonts w:ascii="Times New Roman" w:eastAsia="Times New Roman" w:hAnsi="Times New Roman" w:cs="Times New Roman"/>
          <w:b/>
        </w:rPr>
      </w:pPr>
    </w:p>
    <w:p w14:paraId="0000001A" w14:textId="77777777" w:rsidR="00B02590" w:rsidRDefault="00B02590">
      <w:pPr>
        <w:keepNext/>
        <w:jc w:val="both"/>
        <w:rPr>
          <w:rFonts w:ascii="Times New Roman" w:eastAsia="Times New Roman" w:hAnsi="Times New Roman" w:cs="Times New Roman"/>
          <w:b/>
        </w:rPr>
      </w:pPr>
    </w:p>
    <w:p w14:paraId="0000001B" w14:textId="77777777" w:rsidR="00B02590" w:rsidRDefault="00B02590">
      <w:pPr>
        <w:keepNext/>
        <w:jc w:val="both"/>
        <w:rPr>
          <w:rFonts w:ascii="Times New Roman" w:eastAsia="Times New Roman" w:hAnsi="Times New Roman" w:cs="Times New Roman"/>
          <w:i/>
        </w:rPr>
      </w:pPr>
    </w:p>
    <w:p w14:paraId="0000001C" w14:textId="77777777" w:rsidR="00B02590" w:rsidRDefault="00B02590">
      <w:pPr>
        <w:keepNext/>
        <w:jc w:val="both"/>
        <w:rPr>
          <w:rFonts w:ascii="Times New Roman" w:eastAsia="Times New Roman" w:hAnsi="Times New Roman" w:cs="Times New Roman"/>
          <w:i/>
        </w:rPr>
      </w:pPr>
    </w:p>
    <w:p w14:paraId="0000001D" w14:textId="77777777" w:rsidR="00B02590" w:rsidRDefault="00000000">
      <w:pPr>
        <w:keepNext/>
        <w:jc w:val="both"/>
        <w:rPr>
          <w:rFonts w:ascii="Times New Roman" w:eastAsia="Times New Roman" w:hAnsi="Times New Roman" w:cs="Times New Roman"/>
          <w:b/>
        </w:rPr>
      </w:pPr>
      <w:r>
        <w:rPr>
          <w:rFonts w:ascii="Times New Roman" w:eastAsia="Times New Roman" w:hAnsi="Times New Roman" w:cs="Times New Roman"/>
          <w:b/>
        </w:rPr>
        <w:t>Data Sources</w:t>
      </w:r>
    </w:p>
    <w:p w14:paraId="0000001E" w14:textId="77777777" w:rsidR="00B02590" w:rsidRDefault="00000000">
      <w:pPr>
        <w:keepNext/>
        <w:jc w:val="both"/>
        <w:rPr>
          <w:rFonts w:ascii="Times" w:eastAsia="Times" w:hAnsi="Times" w:cs="Times"/>
        </w:rPr>
      </w:pPr>
      <w:r>
        <w:rPr>
          <w:rFonts w:ascii="Times" w:eastAsia="Times" w:hAnsi="Times" w:cs="Times"/>
        </w:rPr>
        <w:t xml:space="preserve">ICOS: </w:t>
      </w:r>
      <w:hyperlink r:id="rId6">
        <w:r w:rsidR="00B02590">
          <w:rPr>
            <w:rFonts w:ascii="Times" w:eastAsia="Times" w:hAnsi="Times" w:cs="Times"/>
            <w:color w:val="1155CC"/>
            <w:sz w:val="23"/>
            <w:szCs w:val="23"/>
            <w:shd w:val="clear" w:color="auto" w:fill="F8F8F8"/>
          </w:rPr>
          <w:t>https://www.icos-cp.eu/data-products/2G60-ZHAK</w:t>
        </w:r>
      </w:hyperlink>
    </w:p>
    <w:p w14:paraId="0000001F" w14:textId="77777777" w:rsidR="00B02590" w:rsidRDefault="00000000">
      <w:pPr>
        <w:keepNext/>
        <w:jc w:val="both"/>
        <w:rPr>
          <w:rFonts w:ascii="Times" w:eastAsia="Times" w:hAnsi="Times" w:cs="Times"/>
        </w:rPr>
      </w:pPr>
      <w:r>
        <w:rPr>
          <w:rFonts w:ascii="Times" w:eastAsia="Times" w:hAnsi="Times" w:cs="Times"/>
        </w:rPr>
        <w:t xml:space="preserve">FLUXNET: </w:t>
      </w:r>
      <w:hyperlink r:id="rId7">
        <w:r w:rsidR="00B02590">
          <w:rPr>
            <w:rFonts w:ascii="Times" w:eastAsia="Times" w:hAnsi="Times" w:cs="Times"/>
            <w:color w:val="1155CC"/>
            <w:u w:val="single"/>
          </w:rPr>
          <w:t>https://fluxnet.org/data/fluxnet2015-dataset/</w:t>
        </w:r>
      </w:hyperlink>
    </w:p>
    <w:p w14:paraId="00000020" w14:textId="77777777" w:rsidR="00B02590" w:rsidRDefault="00000000">
      <w:pPr>
        <w:keepNext/>
        <w:jc w:val="both"/>
        <w:rPr>
          <w:rFonts w:ascii="Times" w:eastAsia="Times" w:hAnsi="Times" w:cs="Times"/>
        </w:rPr>
      </w:pPr>
      <w:r>
        <w:rPr>
          <w:rFonts w:ascii="Times" w:eastAsia="Times" w:hAnsi="Times" w:cs="Times"/>
        </w:rPr>
        <w:t>Ameriflux: https://ameriflux.lbl.gov/data/download-data/?sitesearch=on</w:t>
      </w:r>
    </w:p>
    <w:p w14:paraId="00000021" w14:textId="77777777" w:rsidR="00B02590" w:rsidRDefault="00000000">
      <w:pPr>
        <w:keepNext/>
        <w:jc w:val="both"/>
        <w:rPr>
          <w:rFonts w:ascii="Times" w:eastAsia="Times" w:hAnsi="Times" w:cs="Times"/>
        </w:rPr>
      </w:pPr>
      <w:r>
        <w:rPr>
          <w:rFonts w:ascii="Times" w:eastAsia="Times" w:hAnsi="Times" w:cs="Times"/>
        </w:rPr>
        <w:t xml:space="preserve">Drought </w:t>
      </w:r>
      <w:proofErr w:type="spellStart"/>
      <w:r>
        <w:rPr>
          <w:rFonts w:ascii="Times" w:eastAsia="Times" w:hAnsi="Times" w:cs="Times"/>
        </w:rPr>
        <w:t>Indice</w:t>
      </w:r>
      <w:proofErr w:type="spellEnd"/>
      <w:r>
        <w:rPr>
          <w:rFonts w:ascii="Times" w:eastAsia="Times" w:hAnsi="Times" w:cs="Times"/>
        </w:rPr>
        <w:t>:</w:t>
      </w:r>
    </w:p>
    <w:p w14:paraId="00000022" w14:textId="77777777" w:rsidR="00B02590" w:rsidRDefault="00000000">
      <w:pPr>
        <w:keepNext/>
        <w:jc w:val="both"/>
        <w:rPr>
          <w:rFonts w:ascii="Times" w:eastAsia="Times" w:hAnsi="Times" w:cs="Times"/>
        </w:rPr>
      </w:pPr>
      <w:r>
        <w:rPr>
          <w:rFonts w:ascii="Times" w:eastAsia="Times" w:hAnsi="Times" w:cs="Times"/>
        </w:rPr>
        <w:t xml:space="preserve">Salinity </w:t>
      </w:r>
      <w:proofErr w:type="spellStart"/>
      <w:r>
        <w:rPr>
          <w:rFonts w:ascii="Times" w:eastAsia="Times" w:hAnsi="Times" w:cs="Times"/>
        </w:rPr>
        <w:t>Indice</w:t>
      </w:r>
      <w:proofErr w:type="spellEnd"/>
      <w:r>
        <w:rPr>
          <w:rFonts w:ascii="Times" w:eastAsia="Times" w:hAnsi="Times" w:cs="Times"/>
        </w:rPr>
        <w:t>:</w:t>
      </w:r>
    </w:p>
    <w:p w14:paraId="00000023" w14:textId="77777777" w:rsidR="00B02590" w:rsidRDefault="00000000">
      <w:pPr>
        <w:keepNext/>
        <w:jc w:val="both"/>
        <w:rPr>
          <w:rFonts w:ascii="Times" w:eastAsia="Times" w:hAnsi="Times" w:cs="Times"/>
        </w:rPr>
      </w:pPr>
      <w:r>
        <w:rPr>
          <w:rFonts w:ascii="Times" w:eastAsia="Times" w:hAnsi="Times" w:cs="Times"/>
        </w:rPr>
        <w:t>Aridity Index:</w:t>
      </w:r>
    </w:p>
    <w:p w14:paraId="00000024" w14:textId="77777777" w:rsidR="00B02590" w:rsidRDefault="00000000">
      <w:pPr>
        <w:keepNext/>
        <w:jc w:val="both"/>
        <w:rPr>
          <w:rFonts w:ascii="Times New Roman" w:eastAsia="Times New Roman" w:hAnsi="Times New Roman" w:cs="Times New Roman"/>
        </w:rPr>
      </w:pPr>
      <w:r>
        <w:rPr>
          <w:rFonts w:ascii="Times New Roman" w:eastAsia="Times New Roman" w:hAnsi="Times New Roman" w:cs="Times New Roman"/>
        </w:rPr>
        <w:t>_____________________________________________________________________________________</w:t>
      </w:r>
    </w:p>
    <w:p w14:paraId="00000025" w14:textId="77777777" w:rsidR="00B02590" w:rsidRDefault="00000000">
      <w:pPr>
        <w:keepNext/>
        <w:jc w:val="both"/>
        <w:rPr>
          <w:rFonts w:ascii="Times New Roman" w:eastAsia="Times New Roman" w:hAnsi="Times New Roman" w:cs="Times New Roman"/>
        </w:rPr>
      </w:pPr>
      <w:r>
        <w:rPr>
          <w:rFonts w:ascii="Times New Roman" w:eastAsia="Times New Roman" w:hAnsi="Times New Roman" w:cs="Times New Roman"/>
        </w:rPr>
        <w:t xml:space="preserve">How many towers can you use </w:t>
      </w:r>
      <w:proofErr w:type="gramStart"/>
      <w:r>
        <w:rPr>
          <w:rFonts w:ascii="Times New Roman" w:eastAsia="Times New Roman" w:hAnsi="Times New Roman" w:cs="Times New Roman"/>
        </w:rPr>
        <w:t>for  WUE</w:t>
      </w:r>
      <w:proofErr w:type="gramEnd"/>
      <w:r>
        <w:rPr>
          <w:rFonts w:ascii="Times New Roman" w:eastAsia="Times New Roman" w:hAnsi="Times New Roman" w:cs="Times New Roman"/>
        </w:rPr>
        <w:t>/CUE across biomes?</w:t>
      </w:r>
    </w:p>
    <w:p w14:paraId="00000026" w14:textId="77777777" w:rsidR="00B02590" w:rsidRDefault="00B02590">
      <w:pPr>
        <w:keepNext/>
        <w:jc w:val="both"/>
        <w:rPr>
          <w:rFonts w:ascii="Times New Roman" w:eastAsia="Times New Roman" w:hAnsi="Times New Roman" w:cs="Times New Roman"/>
        </w:rPr>
      </w:pPr>
    </w:p>
    <w:p w14:paraId="00000027" w14:textId="77777777" w:rsidR="00B02590" w:rsidRDefault="00000000">
      <w:pPr>
        <w:keepNext/>
        <w:jc w:val="both"/>
        <w:rPr>
          <w:rFonts w:ascii="Times New Roman" w:eastAsia="Times New Roman" w:hAnsi="Times New Roman" w:cs="Times New Roman"/>
        </w:rPr>
      </w:pPr>
      <w:r>
        <w:rPr>
          <w:rFonts w:ascii="Times New Roman" w:eastAsia="Times New Roman" w:hAnsi="Times New Roman" w:cs="Times New Roman"/>
        </w:rPr>
        <w:t>How many experience enough change in conditions over the data to look at changes in WUE/CUE with conditions?</w:t>
      </w:r>
    </w:p>
    <w:p w14:paraId="00000028" w14:textId="77777777" w:rsidR="00B02590" w:rsidRDefault="00B02590">
      <w:pPr>
        <w:keepNext/>
        <w:jc w:val="both"/>
        <w:rPr>
          <w:rFonts w:ascii="Times New Roman" w:eastAsia="Times New Roman" w:hAnsi="Times New Roman" w:cs="Times New Roman"/>
        </w:rPr>
      </w:pPr>
    </w:p>
    <w:p w14:paraId="00000029" w14:textId="77777777" w:rsidR="00B02590" w:rsidRDefault="00000000">
      <w:pPr>
        <w:keepNext/>
        <w:jc w:val="both"/>
        <w:rPr>
          <w:rFonts w:ascii="Times New Roman" w:eastAsia="Times New Roman" w:hAnsi="Times New Roman" w:cs="Times New Roman"/>
        </w:rPr>
      </w:pPr>
      <w:r>
        <w:rPr>
          <w:rFonts w:ascii="Times New Roman" w:eastAsia="Times New Roman" w:hAnsi="Times New Roman" w:cs="Times New Roman"/>
        </w:rPr>
        <w:t xml:space="preserve">How many towers can you use to explore the effects of salinity on WUE/ CUE? </w:t>
      </w:r>
    </w:p>
    <w:p w14:paraId="0000002A" w14:textId="77777777" w:rsidR="00B02590" w:rsidRDefault="00000000">
      <w:pPr>
        <w:keepNext/>
        <w:jc w:val="both"/>
        <w:rPr>
          <w:rFonts w:ascii="Times New Roman" w:eastAsia="Times New Roman" w:hAnsi="Times New Roman" w:cs="Times New Roman"/>
        </w:rPr>
      </w:pPr>
      <w:r>
        <w:rPr>
          <w:rFonts w:ascii="Times New Roman" w:eastAsia="Times New Roman" w:hAnsi="Times New Roman" w:cs="Times New Roman"/>
        </w:rPr>
        <w:t>_____________________________________________________________________________________</w:t>
      </w:r>
    </w:p>
    <w:p w14:paraId="0000002B" w14:textId="77777777" w:rsidR="00B02590" w:rsidRDefault="00000000">
      <w:pPr>
        <w:keepNext/>
        <w:jc w:val="both"/>
        <w:rPr>
          <w:rFonts w:ascii="Times New Roman" w:eastAsia="Times New Roman" w:hAnsi="Times New Roman" w:cs="Times New Roman"/>
        </w:rPr>
      </w:pPr>
      <w:r>
        <w:rPr>
          <w:rFonts w:ascii="Times New Roman" w:eastAsia="Times New Roman" w:hAnsi="Times New Roman" w:cs="Times New Roman"/>
        </w:rPr>
        <w:t>Temporal Scale: Monthly and annual</w:t>
      </w:r>
    </w:p>
    <w:p w14:paraId="0000002C" w14:textId="77777777" w:rsidR="00B02590" w:rsidRDefault="00000000">
      <w:pPr>
        <w:keepNext/>
        <w:jc w:val="both"/>
        <w:rPr>
          <w:rFonts w:ascii="Times New Roman" w:eastAsia="Times New Roman" w:hAnsi="Times New Roman" w:cs="Times New Roman"/>
        </w:rPr>
      </w:pPr>
      <w:r>
        <w:rPr>
          <w:rFonts w:ascii="Times New Roman" w:eastAsia="Times New Roman" w:hAnsi="Times New Roman" w:cs="Times New Roman"/>
        </w:rPr>
        <w:t>Which scale to use for which analyses?</w:t>
      </w:r>
    </w:p>
    <w:p w14:paraId="0000002D" w14:textId="77777777" w:rsidR="00B02590" w:rsidRDefault="00000000">
      <w:pPr>
        <w:keepNext/>
        <w:jc w:val="both"/>
        <w:rPr>
          <w:rFonts w:ascii="Times New Roman" w:eastAsia="Times New Roman" w:hAnsi="Times New Roman" w:cs="Times New Roman"/>
          <w:i/>
        </w:rPr>
      </w:pPr>
      <w:r>
        <w:rPr>
          <w:rFonts w:ascii="Times New Roman" w:eastAsia="Times New Roman" w:hAnsi="Times New Roman" w:cs="Times New Roman"/>
        </w:rPr>
        <w:t>_____________________________________________________________________________________</w:t>
      </w:r>
    </w:p>
    <w:p w14:paraId="0000002E" w14:textId="77777777" w:rsidR="00B02590" w:rsidRDefault="00B02590">
      <w:pPr>
        <w:keepNext/>
        <w:jc w:val="both"/>
        <w:rPr>
          <w:rFonts w:ascii="Times New Roman" w:eastAsia="Times New Roman" w:hAnsi="Times New Roman" w:cs="Times New Roman"/>
          <w:i/>
        </w:rPr>
      </w:pPr>
    </w:p>
    <w:p w14:paraId="0000002F" w14:textId="77777777" w:rsidR="00B02590" w:rsidRDefault="00000000">
      <w:pPr>
        <w:keepNext/>
        <w:jc w:val="both"/>
        <w:rPr>
          <w:rFonts w:ascii="Times New Roman" w:eastAsia="Times New Roman" w:hAnsi="Times New Roman" w:cs="Times New Roman"/>
          <w:i/>
        </w:rPr>
      </w:pPr>
      <w:r>
        <w:rPr>
          <w:rFonts w:ascii="Times New Roman" w:eastAsia="Times New Roman" w:hAnsi="Times New Roman" w:cs="Times New Roman"/>
          <w:i/>
        </w:rPr>
        <w:t>Site Selection</w:t>
      </w:r>
    </w:p>
    <w:p w14:paraId="00000030" w14:textId="77777777" w:rsidR="00B02590" w:rsidRDefault="00B02590">
      <w:pPr>
        <w:keepNext/>
        <w:jc w:val="both"/>
        <w:rPr>
          <w:rFonts w:ascii="Times New Roman" w:eastAsia="Times New Roman" w:hAnsi="Times New Roman" w:cs="Times New Roman"/>
          <w:i/>
        </w:rPr>
      </w:pPr>
    </w:p>
    <w:p w14:paraId="00000031" w14:textId="77777777" w:rsidR="00B02590" w:rsidRDefault="00000000">
      <w:pPr>
        <w:keepNext/>
        <w:ind w:firstLine="720"/>
        <w:jc w:val="both"/>
        <w:rPr>
          <w:rFonts w:ascii="Times New Roman" w:eastAsia="Times New Roman" w:hAnsi="Times New Roman" w:cs="Times New Roman"/>
        </w:rPr>
      </w:pPr>
      <w:r>
        <w:rPr>
          <w:rFonts w:ascii="Times New Roman" w:eastAsia="Times New Roman" w:hAnsi="Times New Roman" w:cs="Times New Roman"/>
        </w:rPr>
        <w:t xml:space="preserve">Many </w:t>
      </w:r>
      <w:proofErr w:type="gramStart"/>
      <w:r>
        <w:rPr>
          <w:rFonts w:ascii="Times New Roman" w:eastAsia="Times New Roman" w:hAnsi="Times New Roman" w:cs="Times New Roman"/>
        </w:rPr>
        <w:t>eddy</w:t>
      </w:r>
      <w:proofErr w:type="gramEnd"/>
      <w:r>
        <w:rPr>
          <w:rFonts w:ascii="Times New Roman" w:eastAsia="Times New Roman" w:hAnsi="Times New Roman" w:cs="Times New Roman"/>
        </w:rPr>
        <w:t xml:space="preserve"> covariance (EC) sites were developed in the Americas and allowed for cross-site comparison through data harmonization. The eddy covariance technique has been used globally to measure gas concentration and energy exchanges between the land and atmosphere at a high temporal resolution. The </w:t>
      </w:r>
      <w:proofErr w:type="spellStart"/>
      <w:r>
        <w:rPr>
          <w:rFonts w:ascii="Times New Roman" w:eastAsia="Times New Roman" w:hAnsi="Times New Roman" w:cs="Times New Roman"/>
        </w:rPr>
        <w:t>AmerifFlux</w:t>
      </w:r>
      <w:proofErr w:type="spellEnd"/>
      <w:r>
        <w:rPr>
          <w:rFonts w:ascii="Times New Roman" w:eastAsia="Times New Roman" w:hAnsi="Times New Roman" w:cs="Times New Roman"/>
        </w:rPr>
        <w:t xml:space="preserve"> FLUXNET data products were downloaded under the Creative Commons-BY-4.0 data usage license (Creative Commons by Attribution 4.0 </w:t>
      </w:r>
      <w:proofErr w:type="gramStart"/>
      <w:r>
        <w:rPr>
          <w:rFonts w:ascii="Times New Roman" w:eastAsia="Times New Roman" w:hAnsi="Times New Roman" w:cs="Times New Roman"/>
        </w:rPr>
        <w:t>International)  at</w:t>
      </w:r>
      <w:proofErr w:type="gramEnd"/>
      <w:r>
        <w:rPr>
          <w:rFonts w:ascii="Times New Roman" w:eastAsia="Times New Roman" w:hAnsi="Times New Roman" w:cs="Times New Roman"/>
        </w:rPr>
        <w:t xml:space="preserve"> a daily temporal resolution and then aggregated every month. The data products were generated from the AmeriFlux BASE data products managed by the AmeriFlux Management Project using the </w:t>
      </w:r>
      <w:proofErr w:type="spellStart"/>
      <w:r>
        <w:rPr>
          <w:rFonts w:ascii="Times New Roman" w:eastAsia="Times New Roman" w:hAnsi="Times New Roman" w:cs="Times New Roman"/>
        </w:rPr>
        <w:t>ONEFlux</w:t>
      </w:r>
      <w:proofErr w:type="spellEnd"/>
      <w:r>
        <w:rPr>
          <w:rFonts w:ascii="Times New Roman" w:eastAsia="Times New Roman" w:hAnsi="Times New Roman" w:cs="Times New Roman"/>
        </w:rPr>
        <w:t xml:space="preserve"> processing codes (Pastorello et al. 2020). </w:t>
      </w:r>
    </w:p>
    <w:p w14:paraId="00000032" w14:textId="77777777" w:rsidR="00B02590" w:rsidRDefault="00000000">
      <w:pPr>
        <w:keepNext/>
        <w:jc w:val="both"/>
        <w:rPr>
          <w:rFonts w:ascii="Times New Roman" w:eastAsia="Times New Roman" w:hAnsi="Times New Roman" w:cs="Times New Roman"/>
        </w:rPr>
      </w:pPr>
      <w:r>
        <w:rPr>
          <w:rFonts w:ascii="Times New Roman" w:eastAsia="Times New Roman" w:hAnsi="Times New Roman" w:cs="Times New Roman"/>
        </w:rPr>
        <w:tab/>
        <w:t xml:space="preserve">Sites were filtered by the length of data availability (&gt; 3 y), sites with non-natural classes IGBP, sites with permanent water bodies, and sites with few drought events </w:t>
      </w:r>
      <w:proofErr w:type="gramStart"/>
      <w:r>
        <w:rPr>
          <w:rFonts w:ascii="Times New Roman" w:eastAsia="Times New Roman" w:hAnsi="Times New Roman" w:cs="Times New Roman"/>
        </w:rPr>
        <w:t>( &lt;</w:t>
      </w:r>
      <w:proofErr w:type="gramEnd"/>
      <w:r>
        <w:rPr>
          <w:rFonts w:ascii="Times New Roman" w:eastAsia="Times New Roman" w:hAnsi="Times New Roman" w:cs="Times New Roman"/>
        </w:rPr>
        <w:t xml:space="preserve"> 4 events)  in the measurement record were removed. From these </w:t>
      </w:r>
      <w:proofErr w:type="spellStart"/>
      <w:r>
        <w:rPr>
          <w:rFonts w:ascii="Times New Roman" w:eastAsia="Times New Roman" w:hAnsi="Times New Roman" w:cs="Times New Roman"/>
        </w:rPr>
        <w:t>filterings</w:t>
      </w:r>
      <w:proofErr w:type="spellEnd"/>
      <w:r>
        <w:rPr>
          <w:rFonts w:ascii="Times New Roman" w:eastAsia="Times New Roman" w:hAnsi="Times New Roman" w:cs="Times New Roman"/>
        </w:rPr>
        <w:t xml:space="preserve">, a total of 25 sites were distributed across arid (4), semi-arid </w:t>
      </w:r>
      <w:r>
        <w:rPr>
          <w:rFonts w:ascii="Times New Roman" w:eastAsia="Times New Roman" w:hAnsi="Times New Roman" w:cs="Times New Roman"/>
        </w:rPr>
        <w:lastRenderedPageBreak/>
        <w:t xml:space="preserve">(11), and humid (10) conditions. Sites were also distributed across IGBP vegetation classes such as deciduous broadleaf forest (4), evergreen broadleaf forest (2), evergreen needleleaf forest (6), grassland (7), open shrubland (4), savannas (1), woody savannas (1). </w:t>
      </w:r>
    </w:p>
    <w:p w14:paraId="00000033" w14:textId="77777777" w:rsidR="00B02590" w:rsidRDefault="00000000">
      <w:pPr>
        <w:keepNext/>
        <w:jc w:val="both"/>
        <w:rPr>
          <w:rFonts w:ascii="Times New Roman" w:eastAsia="Times New Roman" w:hAnsi="Times New Roman" w:cs="Times New Roman"/>
          <w:b/>
        </w:rPr>
      </w:pPr>
      <w:r>
        <w:rPr>
          <w:rFonts w:ascii="Times New Roman" w:eastAsia="Times New Roman" w:hAnsi="Times New Roman" w:cs="Times New Roman"/>
        </w:rPr>
        <w:t xml:space="preserve">  </w:t>
      </w:r>
    </w:p>
    <w:p w14:paraId="00000034" w14:textId="77777777" w:rsidR="00B02590" w:rsidRDefault="00000000">
      <w:pPr>
        <w:keepNext/>
        <w:jc w:val="both"/>
        <w:rPr>
          <w:rFonts w:ascii="Times New Roman" w:eastAsia="Times New Roman" w:hAnsi="Times New Roman" w:cs="Times New Roman"/>
          <w:i/>
        </w:rPr>
      </w:pPr>
      <w:r>
        <w:rPr>
          <w:rFonts w:ascii="Times New Roman" w:eastAsia="Times New Roman" w:hAnsi="Times New Roman" w:cs="Times New Roman"/>
          <w:i/>
        </w:rPr>
        <w:t>Stress Indicators</w:t>
      </w:r>
    </w:p>
    <w:p w14:paraId="00000035" w14:textId="77777777" w:rsidR="00B02590" w:rsidRDefault="00000000">
      <w:pPr>
        <w:keepNext/>
        <w:ind w:firstLine="720"/>
        <w:jc w:val="both"/>
        <w:rPr>
          <w:rFonts w:ascii="Times New Roman" w:eastAsia="Times New Roman" w:hAnsi="Times New Roman" w:cs="Times New Roman"/>
        </w:rPr>
      </w:pPr>
      <w:r>
        <w:rPr>
          <w:rFonts w:ascii="Times New Roman" w:eastAsia="Times New Roman" w:hAnsi="Times New Roman" w:cs="Times New Roman"/>
        </w:rPr>
        <w:t>Three stress indicators were used in this analysis: the Aridity Index (AI) was used for an overall classification of climate; the Standardized Precipitation Evapotranspiration Index (SPEI) which quantifies drought by accounting for soil water storage dynamics on a shorter time frame, and the Coastal Salinity Index (CSI) which looks at salinity as a metric of drought for wetland ecosystems rather than precipitation amount.</w:t>
      </w:r>
    </w:p>
    <w:p w14:paraId="00000036" w14:textId="77777777" w:rsidR="00B02590" w:rsidRDefault="00000000">
      <w:pPr>
        <w:keepNext/>
        <w:ind w:firstLine="720"/>
        <w:jc w:val="both"/>
        <w:rPr>
          <w:rFonts w:ascii="Times New Roman" w:eastAsia="Times New Roman" w:hAnsi="Times New Roman" w:cs="Times New Roman"/>
        </w:rPr>
      </w:pPr>
      <w:r>
        <w:rPr>
          <w:rFonts w:ascii="Times New Roman" w:eastAsia="Times New Roman" w:hAnsi="Times New Roman" w:cs="Times New Roman"/>
        </w:rPr>
        <w:t>The effect of rising temperatures and shifting precipitation regimes is particularly notable in dry ecosystems. We used five classes of AI as an indicator of quantitative differences ecosystems experiencing potentially highly variable water availability.  AI is the ratio of mean annual precipitation to mean potential evapotranspiration (PPT/PET) and ranges between 0.05 to 0.65 (UNCCD 1994, Yang et al. 2016). The PET was found with the Penman-Monteith method (package ‘</w:t>
      </w:r>
      <w:proofErr w:type="spellStart"/>
      <w:r>
        <w:rPr>
          <w:rFonts w:ascii="Times New Roman" w:eastAsia="Times New Roman" w:hAnsi="Times New Roman" w:cs="Times New Roman"/>
        </w:rPr>
        <w:t>spei</w:t>
      </w:r>
      <w:proofErr w:type="spellEnd"/>
      <w:r>
        <w:rPr>
          <w:rFonts w:ascii="Times New Roman" w:eastAsia="Times New Roman" w:hAnsi="Times New Roman" w:cs="Times New Roman"/>
        </w:rPr>
        <w:t xml:space="preserve">’) which incorporates air temperature, wind speed, latitude, and air pressure into the short-grass reference ET (Allen et al. 1998). The AI classes were based on </w:t>
      </w:r>
      <w:r>
        <w:rPr>
          <w:rFonts w:ascii="Times New Roman" w:eastAsia="Times New Roman" w:hAnsi="Times New Roman" w:cs="Times New Roman"/>
          <w:shd w:val="clear" w:color="auto" w:fill="FFE599"/>
        </w:rPr>
        <w:t>Feng &amp; Fu (2013)</w:t>
      </w:r>
      <w:r>
        <w:rPr>
          <w:rFonts w:ascii="Times New Roman" w:eastAsia="Times New Roman" w:hAnsi="Times New Roman" w:cs="Times New Roman"/>
        </w:rPr>
        <w:t xml:space="preserve"> of </w:t>
      </w:r>
      <w:proofErr w:type="spellStart"/>
      <w:r>
        <w:rPr>
          <w:rFonts w:ascii="Times New Roman" w:eastAsia="Times New Roman" w:hAnsi="Times New Roman" w:cs="Times New Roman"/>
        </w:rPr>
        <w:t>hyperarid</w:t>
      </w:r>
      <w:proofErr w:type="spellEnd"/>
      <w:r>
        <w:rPr>
          <w:rFonts w:ascii="Times New Roman" w:eastAsia="Times New Roman" w:hAnsi="Times New Roman" w:cs="Times New Roman"/>
        </w:rPr>
        <w:t xml:space="preserve"> (AI &lt; 0.05), arid (0.05 &lt; AI &lt; 0.2), semiarid (0.2 &lt; AI &lt; 0.5), subhumid (0.5 &lt; AI &lt; 0.65) and humid (AI &gt; 0.65).  </w:t>
      </w:r>
    </w:p>
    <w:p w14:paraId="00000037" w14:textId="77777777" w:rsidR="00B02590" w:rsidRDefault="00000000">
      <w:pPr>
        <w:keepNext/>
        <w:ind w:firstLine="720"/>
        <w:jc w:val="both"/>
        <w:rPr>
          <w:rFonts w:ascii="Times New Roman" w:eastAsia="Times New Roman" w:hAnsi="Times New Roman" w:cs="Times New Roman"/>
          <w:sz w:val="24"/>
          <w:szCs w:val="24"/>
        </w:rPr>
      </w:pPr>
      <w:r>
        <w:rPr>
          <w:rFonts w:ascii="Times New Roman" w:eastAsia="Times New Roman" w:hAnsi="Times New Roman" w:cs="Times New Roman"/>
        </w:rPr>
        <w:t xml:space="preserve">The SPEI uses climatic-based data like potential evapotranspiration, precipitation, and temperature (Vicente-Serrano et al. 2010). Unlike the Palmer Drought Severity Index, the SPEI considers the temporal nature of the SPI and changes in evaporation demand and robustness. Dryland classes are defined </w:t>
      </w:r>
      <w:r>
        <w:rPr>
          <w:rFonts w:ascii="Times New Roman" w:eastAsia="Times New Roman" w:hAnsi="Times New Roman" w:cs="Times New Roman"/>
          <w:sz w:val="24"/>
          <w:szCs w:val="24"/>
        </w:rPr>
        <w:t>by the ratio of precipitation to the potential evapotranspiration (</w:t>
      </w:r>
      <w:r>
        <w:rPr>
          <w:rFonts w:ascii="Times New Roman" w:eastAsia="Times New Roman" w:hAnsi="Times New Roman" w:cs="Times New Roman"/>
          <w:sz w:val="24"/>
          <w:szCs w:val="24"/>
          <w:shd w:val="clear" w:color="auto" w:fill="FFE599"/>
        </w:rPr>
        <w:t>Adhikari et al. 2019</w:t>
      </w:r>
      <w:r>
        <w:rPr>
          <w:rFonts w:ascii="Times New Roman" w:eastAsia="Times New Roman" w:hAnsi="Times New Roman" w:cs="Times New Roman"/>
          <w:sz w:val="24"/>
          <w:szCs w:val="24"/>
        </w:rPr>
        <w:t xml:space="preserve">). The threshold values for drought (SPEI &lt; -1.3), wet (SPEI &gt; 1.3), and normal (-1.3 &lt; SPEI &lt; 1.3) were set according to the US Drought Monitor. SPEI also used the Penman-Monteith FAO56 method on a 6-month timescale comparing drought conditions across the preceding 6 months; the unitless threshold values typically range from -3 to 3. We used the </w:t>
      </w:r>
      <w:proofErr w:type="spellStart"/>
      <w:r>
        <w:rPr>
          <w:rFonts w:ascii="Times New Roman" w:eastAsia="Times New Roman" w:hAnsi="Times New Roman" w:cs="Times New Roman"/>
          <w:sz w:val="24"/>
          <w:szCs w:val="24"/>
        </w:rPr>
        <w:t>SPEIbase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Beguería</w:t>
      </w:r>
      <w:proofErr w:type="spellEnd"/>
      <w:r>
        <w:rPr>
          <w:rFonts w:ascii="Times New Roman" w:eastAsia="Times New Roman" w:hAnsi="Times New Roman" w:cs="Times New Roman"/>
          <w:sz w:val="24"/>
          <w:szCs w:val="24"/>
        </w:rPr>
        <w:t xml:space="preserve"> et al. 2010) using the CRU TS 4.03 dataset.</w:t>
      </w:r>
    </w:p>
    <w:p w14:paraId="00000038" w14:textId="77777777" w:rsidR="00B02590" w:rsidRDefault="00000000">
      <w:pPr>
        <w:keepNext/>
        <w:ind w:firstLine="720"/>
        <w:jc w:val="both"/>
        <w:rPr>
          <w:rFonts w:ascii="Times New Roman" w:eastAsia="Times New Roman" w:hAnsi="Times New Roman" w:cs="Times New Roman"/>
          <w:b/>
        </w:rPr>
      </w:pPr>
      <w:proofErr w:type="gramStart"/>
      <w:r>
        <w:rPr>
          <w:rFonts w:ascii="Times New Roman" w:eastAsia="Times New Roman" w:hAnsi="Times New Roman" w:cs="Times New Roman"/>
          <w:sz w:val="24"/>
          <w:szCs w:val="24"/>
        </w:rPr>
        <w:t>Similar to</w:t>
      </w:r>
      <w:proofErr w:type="gramEnd"/>
      <w:r>
        <w:rPr>
          <w:rFonts w:ascii="Times New Roman" w:eastAsia="Times New Roman" w:hAnsi="Times New Roman" w:cs="Times New Roman"/>
          <w:sz w:val="24"/>
          <w:szCs w:val="24"/>
        </w:rPr>
        <w:t xml:space="preserve"> SPEI, CSI substitutes monthly salinity instead of monthly precipitation, characterizing saline and freshwater conditions (Conrads &amp; Darby 2017). It fulfills the criteria identified by Friedman (1957) and Heim (2002): the time scale should be appropriate to individual scenarios, a quantitative measurement, the index should be applicable, has a long, historical record of the index available, and computed on a near-real-time basis. CSI fits monthly or weekly salinity to a gamma distribution function and normalized with a probability distribution to have the index values as standard deviations from the </w:t>
      </w:r>
      <w:proofErr w:type="gramStart"/>
      <w:r>
        <w:rPr>
          <w:rFonts w:ascii="Times New Roman" w:eastAsia="Times New Roman" w:hAnsi="Times New Roman" w:cs="Times New Roman"/>
          <w:sz w:val="24"/>
          <w:szCs w:val="24"/>
        </w:rPr>
        <w:t>median</w:t>
      </w:r>
      <w:proofErr w:type="gramEnd"/>
      <w:r>
        <w:rPr>
          <w:rFonts w:ascii="Times New Roman" w:eastAsia="Times New Roman" w:hAnsi="Times New Roman" w:cs="Times New Roman"/>
          <w:sz w:val="24"/>
          <w:szCs w:val="24"/>
        </w:rPr>
        <w:t xml:space="preserve">. The unitless threshold values typically range from -2 to </w:t>
      </w:r>
      <w:proofErr w:type="gramStart"/>
      <w:r>
        <w:rPr>
          <w:rFonts w:ascii="Times New Roman" w:eastAsia="Times New Roman" w:hAnsi="Times New Roman" w:cs="Times New Roman"/>
          <w:sz w:val="24"/>
          <w:szCs w:val="24"/>
        </w:rPr>
        <w:t>2  for</w:t>
      </w:r>
      <w:proofErr w:type="gramEnd"/>
      <w:r>
        <w:rPr>
          <w:rFonts w:ascii="Times New Roman" w:eastAsia="Times New Roman" w:hAnsi="Times New Roman" w:cs="Times New Roman"/>
          <w:sz w:val="24"/>
          <w:szCs w:val="24"/>
        </w:rPr>
        <w:t xml:space="preserve"> saline (CSI  &lt; -1.3), freshwater (CSI  &gt; 1.3), and normal (-1.3 &lt; CSI &lt; 1.3). </w:t>
      </w:r>
    </w:p>
    <w:p w14:paraId="00000039" w14:textId="77777777" w:rsidR="00B02590" w:rsidRDefault="00B02590">
      <w:pPr>
        <w:keepNext/>
        <w:jc w:val="both"/>
        <w:rPr>
          <w:rFonts w:ascii="Times New Roman" w:eastAsia="Times New Roman" w:hAnsi="Times New Roman" w:cs="Times New Roman"/>
          <w:b/>
        </w:rPr>
      </w:pPr>
    </w:p>
    <w:p w14:paraId="0000003A" w14:textId="77777777" w:rsidR="00B02590" w:rsidRDefault="00000000">
      <w:pPr>
        <w:keepNext/>
        <w:jc w:val="both"/>
        <w:rPr>
          <w:rFonts w:ascii="Times New Roman" w:eastAsia="Times New Roman" w:hAnsi="Times New Roman" w:cs="Times New Roman"/>
          <w:i/>
        </w:rPr>
      </w:pPr>
      <w:r>
        <w:rPr>
          <w:rFonts w:ascii="Times New Roman" w:eastAsia="Times New Roman" w:hAnsi="Times New Roman" w:cs="Times New Roman"/>
          <w:i/>
        </w:rPr>
        <w:t>Water Use Efficiency</w:t>
      </w:r>
    </w:p>
    <w:p w14:paraId="0000003B" w14:textId="77777777" w:rsidR="00B02590" w:rsidRDefault="00B02590">
      <w:pPr>
        <w:keepNext/>
        <w:jc w:val="both"/>
        <w:rPr>
          <w:rFonts w:ascii="Times New Roman" w:eastAsia="Times New Roman" w:hAnsi="Times New Roman" w:cs="Times New Roman"/>
          <w:i/>
        </w:rPr>
      </w:pPr>
    </w:p>
    <w:p w14:paraId="0000003C" w14:textId="77777777" w:rsidR="00B02590" w:rsidRDefault="00000000">
      <w:pPr>
        <w:keepNext/>
        <w:ind w:firstLine="720"/>
        <w:jc w:val="both"/>
        <w:rPr>
          <w:rFonts w:ascii="Times New Roman" w:eastAsia="Times New Roman" w:hAnsi="Times New Roman" w:cs="Times New Roman"/>
        </w:rPr>
      </w:pPr>
      <w:r>
        <w:rPr>
          <w:rFonts w:ascii="Times New Roman" w:eastAsia="Times New Roman" w:hAnsi="Times New Roman" w:cs="Times New Roman"/>
        </w:rPr>
        <w:t>The CO</w:t>
      </w:r>
      <w:r>
        <w:rPr>
          <w:rFonts w:ascii="Times New Roman" w:eastAsia="Times New Roman" w:hAnsi="Times New Roman" w:cs="Times New Roman"/>
          <w:vertAlign w:val="subscript"/>
        </w:rPr>
        <w:t>2</w:t>
      </w:r>
      <w:r>
        <w:rPr>
          <w:rFonts w:ascii="Times New Roman" w:eastAsia="Times New Roman" w:hAnsi="Times New Roman" w:cs="Times New Roman"/>
        </w:rPr>
        <w:t xml:space="preserve"> fluxes were partitioned into ecosystem respiration and gross primary productivity (GPP) with the nighttime flux method. This method uses nighttime data to calculate a respiration-temperature </w:t>
      </w:r>
      <w:r>
        <w:rPr>
          <w:rFonts w:ascii="Times New Roman" w:eastAsia="Times New Roman" w:hAnsi="Times New Roman" w:cs="Times New Roman"/>
        </w:rPr>
        <w:lastRenderedPageBreak/>
        <w:t>model which is applied to the entire dataset to find ecosystem respiration. The parametrization is done for a short window of 14 d. Respiration is subtracted from NEE to find GPP.</w:t>
      </w:r>
    </w:p>
    <w:p w14:paraId="0000003D" w14:textId="77777777" w:rsidR="00B02590" w:rsidRDefault="00000000">
      <w:pPr>
        <w:keepNext/>
        <w:ind w:firstLine="720"/>
        <w:jc w:val="both"/>
        <w:rPr>
          <w:rFonts w:ascii="Times New Roman" w:eastAsia="Times New Roman" w:hAnsi="Times New Roman" w:cs="Times New Roman"/>
        </w:rPr>
      </w:pPr>
      <w:r>
        <w:rPr>
          <w:rFonts w:ascii="Times New Roman" w:eastAsia="Times New Roman" w:hAnsi="Times New Roman" w:cs="Times New Roman"/>
        </w:rPr>
        <w:t xml:space="preserve">Water-use efficiency </w:t>
      </w:r>
      <w:proofErr w:type="gramStart"/>
      <w:r>
        <w:rPr>
          <w:rFonts w:ascii="Times New Roman" w:eastAsia="Times New Roman" w:hAnsi="Times New Roman" w:cs="Times New Roman"/>
        </w:rPr>
        <w:t>is  defined</w:t>
      </w:r>
      <w:proofErr w:type="gramEnd"/>
      <w:r>
        <w:rPr>
          <w:rFonts w:ascii="Times New Roman" w:eastAsia="Times New Roman" w:hAnsi="Times New Roman" w:cs="Times New Roman"/>
        </w:rPr>
        <w:t xml:space="preserve"> (g C kg</w:t>
      </w:r>
      <w:r>
        <w:rPr>
          <w:rFonts w:ascii="Gungsuh" w:eastAsia="Gungsuh" w:hAnsi="Gungsuh" w:cs="Gungsuh"/>
          <w:vertAlign w:val="superscript"/>
        </w:rPr>
        <w:t>−1</w:t>
      </w:r>
      <w:r>
        <w:rPr>
          <w:rFonts w:ascii="Times New Roman" w:eastAsia="Times New Roman" w:hAnsi="Times New Roman" w:cs="Times New Roman"/>
        </w:rPr>
        <w:t xml:space="preserve"> H</w:t>
      </w:r>
      <w:r>
        <w:rPr>
          <w:rFonts w:ascii="Times New Roman" w:eastAsia="Times New Roman" w:hAnsi="Times New Roman" w:cs="Times New Roman"/>
          <w:vertAlign w:val="subscript"/>
        </w:rPr>
        <w:t>2</w:t>
      </w:r>
      <w:r>
        <w:rPr>
          <w:rFonts w:ascii="Times New Roman" w:eastAsia="Times New Roman" w:hAnsi="Times New Roman" w:cs="Times New Roman"/>
        </w:rPr>
        <w:t>O) on a monthly scale as WUE= GPP/ET. To find ET, we used the formula:</w:t>
      </w:r>
    </w:p>
    <w:p w14:paraId="0000003E" w14:textId="77777777" w:rsidR="00B02590" w:rsidRDefault="00000000">
      <w:pPr>
        <w:keepNext/>
        <w:jc w:val="center"/>
        <w:rPr>
          <w:rFonts w:ascii="Times New Roman" w:eastAsia="Times New Roman" w:hAnsi="Times New Roman" w:cs="Times New Roman"/>
        </w:rPr>
      </w:pPr>
      <w:r>
        <w:rPr>
          <w:rFonts w:ascii="Times New Roman" w:eastAsia="Times New Roman" w:hAnsi="Times New Roman" w:cs="Times New Roman"/>
        </w:rPr>
        <w:t>λ = (2.501 - 0.00237×T</w:t>
      </w:r>
      <w:r>
        <w:rPr>
          <w:rFonts w:ascii="Times New Roman" w:eastAsia="Times New Roman" w:hAnsi="Times New Roman" w:cs="Times New Roman"/>
          <w:vertAlign w:val="subscript"/>
        </w:rPr>
        <w:t>air</w:t>
      </w:r>
      <w:r>
        <w:rPr>
          <w:rFonts w:ascii="Times New Roman" w:eastAsia="Times New Roman" w:hAnsi="Times New Roman" w:cs="Times New Roman"/>
        </w:rPr>
        <w:t>)10</w:t>
      </w:r>
      <w:r w:rsidRPr="008B36E9">
        <w:rPr>
          <w:rFonts w:ascii="Times New Roman" w:eastAsia="Times New Roman" w:hAnsi="Times New Roman" w:cs="Times New Roman"/>
          <w:vertAlign w:val="superscript"/>
        </w:rPr>
        <w:t>6</w:t>
      </w:r>
    </w:p>
    <w:p w14:paraId="0000003F" w14:textId="77777777" w:rsidR="00B02590" w:rsidRDefault="00000000">
      <w:pPr>
        <w:keepNext/>
        <w:jc w:val="center"/>
        <w:rPr>
          <w:rFonts w:ascii="Times New Roman" w:eastAsia="Times New Roman" w:hAnsi="Times New Roman" w:cs="Times New Roman"/>
        </w:rPr>
      </w:pPr>
      <w:r>
        <w:rPr>
          <w:rFonts w:ascii="Times New Roman" w:eastAsia="Times New Roman" w:hAnsi="Times New Roman" w:cs="Times New Roman"/>
        </w:rPr>
        <w:t>ET = LE/λ</w:t>
      </w:r>
    </w:p>
    <w:p w14:paraId="00000040" w14:textId="77777777" w:rsidR="00B02590" w:rsidRDefault="00000000">
      <w:pPr>
        <w:keepNext/>
        <w:jc w:val="both"/>
        <w:rPr>
          <w:rFonts w:ascii="Times New Roman" w:eastAsia="Times New Roman" w:hAnsi="Times New Roman" w:cs="Times New Roman"/>
        </w:rPr>
      </w:pPr>
      <w:r>
        <w:rPr>
          <w:rFonts w:ascii="Times New Roman" w:eastAsia="Times New Roman" w:hAnsi="Times New Roman" w:cs="Times New Roman"/>
        </w:rPr>
        <w:t>Where T</w:t>
      </w:r>
      <w:r>
        <w:rPr>
          <w:rFonts w:ascii="Times New Roman" w:eastAsia="Times New Roman" w:hAnsi="Times New Roman" w:cs="Times New Roman"/>
          <w:vertAlign w:val="subscript"/>
        </w:rPr>
        <w:t>air</w:t>
      </w:r>
      <w:r>
        <w:rPr>
          <w:rFonts w:ascii="Times New Roman" w:eastAsia="Times New Roman" w:hAnsi="Times New Roman" w:cs="Times New Roman"/>
        </w:rPr>
        <w:t xml:space="preserve"> or air temperature (°C) is used to find the latent heat of vaporization (λ) LE or latent heat (W m</w:t>
      </w:r>
      <w:r>
        <w:rPr>
          <w:rFonts w:ascii="Times New Roman" w:eastAsia="Times New Roman" w:hAnsi="Times New Roman" w:cs="Times New Roman"/>
          <w:vertAlign w:val="superscript"/>
        </w:rPr>
        <w:t>-2</w:t>
      </w:r>
      <w:r>
        <w:rPr>
          <w:rFonts w:ascii="Times New Roman" w:eastAsia="Times New Roman" w:hAnsi="Times New Roman" w:cs="Times New Roman"/>
        </w:rPr>
        <w:t>) was divided by the latent heat of vaporization (J kg</w:t>
      </w:r>
      <w:r>
        <w:rPr>
          <w:rFonts w:ascii="Times New Roman" w:eastAsia="Times New Roman" w:hAnsi="Times New Roman" w:cs="Times New Roman"/>
          <w:vertAlign w:val="superscript"/>
        </w:rPr>
        <w:t>-1</w:t>
      </w:r>
      <w:r>
        <w:rPr>
          <w:rFonts w:ascii="Times New Roman" w:eastAsia="Times New Roman" w:hAnsi="Times New Roman" w:cs="Times New Roman"/>
        </w:rPr>
        <w:t xml:space="preserve">) to calculate ET (kg m </w:t>
      </w:r>
      <w:r>
        <w:rPr>
          <w:rFonts w:ascii="Times New Roman" w:eastAsia="Times New Roman" w:hAnsi="Times New Roman" w:cs="Times New Roman"/>
          <w:vertAlign w:val="superscript"/>
        </w:rPr>
        <w:t>-2</w:t>
      </w:r>
      <w:r>
        <w:rPr>
          <w:rFonts w:ascii="Times New Roman" w:eastAsia="Times New Roman" w:hAnsi="Times New Roman" w:cs="Times New Roman"/>
        </w:rPr>
        <w:t xml:space="preserve"> s</w:t>
      </w:r>
      <w:r>
        <w:rPr>
          <w:rFonts w:ascii="Times New Roman" w:eastAsia="Times New Roman" w:hAnsi="Times New Roman" w:cs="Times New Roman"/>
          <w:vertAlign w:val="superscript"/>
        </w:rPr>
        <w:t>-1</w:t>
      </w:r>
      <w:r>
        <w:rPr>
          <w:rFonts w:ascii="Times New Roman" w:eastAsia="Times New Roman" w:hAnsi="Times New Roman" w:cs="Times New Roman"/>
        </w:rPr>
        <w:t xml:space="preserve">). The variability is represented by the standard deviation. </w:t>
      </w:r>
    </w:p>
    <w:p w14:paraId="00000041" w14:textId="77777777" w:rsidR="00B02590" w:rsidRDefault="00B02590">
      <w:pPr>
        <w:keepNext/>
        <w:jc w:val="both"/>
        <w:rPr>
          <w:rFonts w:ascii="Times New Roman" w:eastAsia="Times New Roman" w:hAnsi="Times New Roman" w:cs="Times New Roman"/>
          <w:b/>
        </w:rPr>
      </w:pPr>
    </w:p>
    <w:p w14:paraId="00000042" w14:textId="77777777" w:rsidR="00B02590" w:rsidRDefault="00000000">
      <w:pPr>
        <w:keepNext/>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Like SPEI, CSI substitutes monthly salinity instead of monthly precipitation, characterizing saline and freshwater conditions (Conrads &amp; Darby 2017). It fulfills the criteria identified by</w:t>
      </w:r>
    </w:p>
    <w:p w14:paraId="00000043" w14:textId="77777777" w:rsidR="00B02590" w:rsidRDefault="00B02590">
      <w:pPr>
        <w:keepNext/>
        <w:ind w:firstLine="720"/>
        <w:jc w:val="both"/>
        <w:rPr>
          <w:rFonts w:ascii="Times New Roman" w:eastAsia="Times New Roman" w:hAnsi="Times New Roman" w:cs="Times New Roman"/>
          <w:sz w:val="24"/>
          <w:szCs w:val="24"/>
        </w:rPr>
      </w:pPr>
    </w:p>
    <w:p w14:paraId="00000044" w14:textId="77777777" w:rsidR="00B02590" w:rsidRDefault="00B02590">
      <w:pPr>
        <w:keepNext/>
        <w:ind w:firstLine="720"/>
        <w:jc w:val="both"/>
        <w:rPr>
          <w:rFonts w:ascii="Times New Roman" w:eastAsia="Times New Roman" w:hAnsi="Times New Roman" w:cs="Times New Roman"/>
          <w:sz w:val="24"/>
          <w:szCs w:val="24"/>
        </w:rPr>
      </w:pPr>
    </w:p>
    <w:p w14:paraId="00000045" w14:textId="77777777" w:rsidR="00B02590" w:rsidRDefault="00B02590">
      <w:pPr>
        <w:keepNext/>
        <w:ind w:firstLine="720"/>
        <w:jc w:val="both"/>
        <w:rPr>
          <w:rFonts w:ascii="Times New Roman" w:eastAsia="Times New Roman" w:hAnsi="Times New Roman" w:cs="Times New Roman"/>
          <w:sz w:val="24"/>
          <w:szCs w:val="24"/>
        </w:rPr>
      </w:pPr>
    </w:p>
    <w:p w14:paraId="00000046" w14:textId="77777777" w:rsidR="00B02590" w:rsidRDefault="00000000">
      <w:pPr>
        <w:keepNext/>
        <w:jc w:val="both"/>
        <w:rPr>
          <w:rFonts w:ascii="Times New Roman" w:eastAsia="Times New Roman" w:hAnsi="Times New Roman" w:cs="Times New Roman"/>
        </w:rPr>
      </w:pPr>
      <w:r>
        <w:rPr>
          <w:rFonts w:ascii="Times New Roman" w:eastAsia="Times New Roman" w:hAnsi="Times New Roman" w:cs="Times New Roman"/>
        </w:rPr>
        <w:t xml:space="preserve">Adhikari S, Burkle LA, O'Neill KM, Weaver DK, Delphia CM, </w:t>
      </w:r>
      <w:proofErr w:type="spellStart"/>
      <w:r>
        <w:rPr>
          <w:rFonts w:ascii="Times New Roman" w:eastAsia="Times New Roman" w:hAnsi="Times New Roman" w:cs="Times New Roman"/>
        </w:rPr>
        <w:t>Menalled</w:t>
      </w:r>
      <w:proofErr w:type="spellEnd"/>
      <w:r>
        <w:rPr>
          <w:rFonts w:ascii="Times New Roman" w:eastAsia="Times New Roman" w:hAnsi="Times New Roman" w:cs="Times New Roman"/>
        </w:rPr>
        <w:t xml:space="preserve"> FD. 2019. Dryland organic farming partially offsets negative effects of highly simplified agricultural landscapes on </w:t>
      </w:r>
      <w:proofErr w:type="gramStart"/>
      <w:r>
        <w:rPr>
          <w:rFonts w:ascii="Times New Roman" w:eastAsia="Times New Roman" w:hAnsi="Times New Roman" w:cs="Times New Roman"/>
        </w:rPr>
        <w:t>forbs</w:t>
      </w:r>
      <w:proofErr w:type="gramEnd"/>
      <w:r>
        <w:rPr>
          <w:rFonts w:ascii="Times New Roman" w:eastAsia="Times New Roman" w:hAnsi="Times New Roman" w:cs="Times New Roman"/>
        </w:rPr>
        <w:t xml:space="preserve">, bees, and bee-flower networks. Environ </w:t>
      </w:r>
      <w:proofErr w:type="spellStart"/>
      <w:r>
        <w:rPr>
          <w:rFonts w:ascii="Times New Roman" w:eastAsia="Times New Roman" w:hAnsi="Times New Roman" w:cs="Times New Roman"/>
        </w:rPr>
        <w:t>Entomol</w:t>
      </w:r>
      <w:proofErr w:type="spellEnd"/>
      <w:r>
        <w:rPr>
          <w:rFonts w:ascii="Times New Roman" w:eastAsia="Times New Roman" w:hAnsi="Times New Roman" w:cs="Times New Roman"/>
        </w:rPr>
        <w:t xml:space="preserve"> 48(4):826-835. </w:t>
      </w:r>
      <w:proofErr w:type="spellStart"/>
      <w:r>
        <w:rPr>
          <w:rFonts w:ascii="Times New Roman" w:eastAsia="Times New Roman" w:hAnsi="Times New Roman" w:cs="Times New Roman"/>
        </w:rPr>
        <w:t>doi</w:t>
      </w:r>
      <w:proofErr w:type="spellEnd"/>
      <w:r>
        <w:rPr>
          <w:rFonts w:ascii="Times New Roman" w:eastAsia="Times New Roman" w:hAnsi="Times New Roman" w:cs="Times New Roman"/>
        </w:rPr>
        <w:t>: 10.1093/</w:t>
      </w:r>
      <w:proofErr w:type="spellStart"/>
      <w:r>
        <w:rPr>
          <w:rFonts w:ascii="Times New Roman" w:eastAsia="Times New Roman" w:hAnsi="Times New Roman" w:cs="Times New Roman"/>
        </w:rPr>
        <w:t>ee</w:t>
      </w:r>
      <w:proofErr w:type="spellEnd"/>
      <w:r>
        <w:rPr>
          <w:rFonts w:ascii="Times New Roman" w:eastAsia="Times New Roman" w:hAnsi="Times New Roman" w:cs="Times New Roman"/>
        </w:rPr>
        <w:t>/nvz056.</w:t>
      </w:r>
    </w:p>
    <w:p w14:paraId="00000047" w14:textId="77777777" w:rsidR="00B02590" w:rsidRDefault="00B02590">
      <w:pPr>
        <w:keepNext/>
        <w:jc w:val="both"/>
        <w:rPr>
          <w:rFonts w:ascii="Times New Roman" w:eastAsia="Times New Roman" w:hAnsi="Times New Roman" w:cs="Times New Roman"/>
        </w:rPr>
      </w:pPr>
    </w:p>
    <w:p w14:paraId="00000048" w14:textId="77777777" w:rsidR="00B02590" w:rsidRDefault="00000000">
      <w:pPr>
        <w:keepNext/>
        <w:jc w:val="both"/>
        <w:rPr>
          <w:rFonts w:ascii="Times New Roman" w:eastAsia="Times New Roman" w:hAnsi="Times New Roman" w:cs="Times New Roman"/>
        </w:rPr>
      </w:pPr>
      <w:r>
        <w:rPr>
          <w:rFonts w:ascii="Times New Roman" w:eastAsia="Times New Roman" w:hAnsi="Times New Roman" w:cs="Times New Roman"/>
        </w:rPr>
        <w:t xml:space="preserve">Allen RG, Pereira LS, Raes D, Smith M. 1998. Crop evapotranspiration—Guidelines for computing crop water requirements. FAO Irrigation and Drainage 56: 300. </w:t>
      </w:r>
    </w:p>
    <w:p w14:paraId="00000049" w14:textId="77777777" w:rsidR="00B02590" w:rsidRDefault="00B02590">
      <w:pPr>
        <w:keepNext/>
        <w:jc w:val="both"/>
        <w:rPr>
          <w:rFonts w:ascii="Times New Roman" w:eastAsia="Times New Roman" w:hAnsi="Times New Roman" w:cs="Times New Roman"/>
        </w:rPr>
      </w:pPr>
    </w:p>
    <w:p w14:paraId="0000004A" w14:textId="77777777" w:rsidR="00B02590" w:rsidRDefault="00000000">
      <w:pPr>
        <w:keepNext/>
        <w:jc w:val="both"/>
        <w:rPr>
          <w:rFonts w:ascii="Times New Roman" w:eastAsia="Times New Roman" w:hAnsi="Times New Roman" w:cs="Times New Roman"/>
        </w:rPr>
      </w:pPr>
      <w:proofErr w:type="spellStart"/>
      <w:r>
        <w:rPr>
          <w:rFonts w:ascii="Times New Roman" w:eastAsia="Times New Roman" w:hAnsi="Times New Roman" w:cs="Times New Roman"/>
        </w:rPr>
        <w:t>Beguería</w:t>
      </w:r>
      <w:proofErr w:type="spellEnd"/>
      <w:r>
        <w:rPr>
          <w:rFonts w:ascii="Times New Roman" w:eastAsia="Times New Roman" w:hAnsi="Times New Roman" w:cs="Times New Roman"/>
        </w:rPr>
        <w:t xml:space="preserve"> S, Vicente-Serrano SM, Angulo M. 2010. A multi-scalar global drought data set: the </w:t>
      </w:r>
      <w:proofErr w:type="spellStart"/>
      <w:r>
        <w:rPr>
          <w:rFonts w:ascii="Times New Roman" w:eastAsia="Times New Roman" w:hAnsi="Times New Roman" w:cs="Times New Roman"/>
        </w:rPr>
        <w:t>SPEIbase</w:t>
      </w:r>
      <w:proofErr w:type="spellEnd"/>
      <w:r>
        <w:rPr>
          <w:rFonts w:ascii="Times New Roman" w:eastAsia="Times New Roman" w:hAnsi="Times New Roman" w:cs="Times New Roman"/>
        </w:rPr>
        <w:t>: A new gridded product for the analysis of drought variability and impacts. Bulletin of the American Meteorological Society 91: 1351-1354.</w:t>
      </w:r>
    </w:p>
    <w:p w14:paraId="0000004B" w14:textId="77777777" w:rsidR="00B02590" w:rsidRDefault="00B02590">
      <w:pPr>
        <w:keepNext/>
        <w:jc w:val="both"/>
        <w:rPr>
          <w:rFonts w:ascii="Times New Roman" w:eastAsia="Times New Roman" w:hAnsi="Times New Roman" w:cs="Times New Roman"/>
        </w:rPr>
      </w:pPr>
    </w:p>
    <w:p w14:paraId="0000004C" w14:textId="77777777" w:rsidR="00B02590" w:rsidRDefault="00000000">
      <w:pPr>
        <w:keepNext/>
        <w:jc w:val="both"/>
        <w:rPr>
          <w:rFonts w:ascii="Times New Roman" w:eastAsia="Times New Roman" w:hAnsi="Times New Roman" w:cs="Times New Roman"/>
        </w:rPr>
      </w:pPr>
      <w:r>
        <w:rPr>
          <w:rFonts w:ascii="Times New Roman" w:eastAsia="Times New Roman" w:hAnsi="Times New Roman" w:cs="Times New Roman"/>
        </w:rPr>
        <w:t xml:space="preserve">Conrads PA, Darby LS. 2017. Development of a coastal drought index using salinity data. Bulletin of the American Meteorological Society. 98(4):753-66. </w:t>
      </w:r>
    </w:p>
    <w:p w14:paraId="0000004D" w14:textId="77777777" w:rsidR="00B02590" w:rsidRDefault="00B02590">
      <w:pPr>
        <w:keepNext/>
        <w:jc w:val="both"/>
        <w:rPr>
          <w:rFonts w:ascii="Times New Roman" w:eastAsia="Times New Roman" w:hAnsi="Times New Roman" w:cs="Times New Roman"/>
        </w:rPr>
      </w:pPr>
    </w:p>
    <w:p w14:paraId="0000004E" w14:textId="77777777" w:rsidR="00B02590" w:rsidRDefault="00000000">
      <w:pPr>
        <w:keepNext/>
        <w:jc w:val="both"/>
        <w:rPr>
          <w:rFonts w:ascii="Times New Roman" w:eastAsia="Times New Roman" w:hAnsi="Times New Roman" w:cs="Times New Roman"/>
        </w:rPr>
      </w:pPr>
      <w:r>
        <w:rPr>
          <w:rFonts w:ascii="Times New Roman" w:eastAsia="Times New Roman" w:hAnsi="Times New Roman" w:cs="Times New Roman"/>
        </w:rPr>
        <w:t>Friedman DG. 1957. The prediction of long-continuing drought in south and southwest Texas. Occasional Papers in Meteorology, No. 1, Travelers Weather Research Center 182.</w:t>
      </w:r>
    </w:p>
    <w:p w14:paraId="0000004F" w14:textId="77777777" w:rsidR="00B02590" w:rsidRDefault="00B02590">
      <w:pPr>
        <w:keepNext/>
        <w:jc w:val="both"/>
        <w:rPr>
          <w:rFonts w:ascii="Times New Roman" w:eastAsia="Times New Roman" w:hAnsi="Times New Roman" w:cs="Times New Roman"/>
        </w:rPr>
      </w:pPr>
    </w:p>
    <w:p w14:paraId="00000050" w14:textId="77777777" w:rsidR="00B02590" w:rsidRDefault="00000000">
      <w:pPr>
        <w:keepNext/>
        <w:jc w:val="both"/>
        <w:rPr>
          <w:rFonts w:ascii="Times New Roman" w:eastAsia="Times New Roman" w:hAnsi="Times New Roman" w:cs="Times New Roman"/>
        </w:rPr>
      </w:pPr>
      <w:proofErr w:type="spellStart"/>
      <w:r>
        <w:rPr>
          <w:rFonts w:ascii="Times New Roman" w:eastAsia="Times New Roman" w:hAnsi="Times New Roman" w:cs="Times New Roman"/>
        </w:rPr>
        <w:t>Guoju</w:t>
      </w:r>
      <w:proofErr w:type="spellEnd"/>
      <w:r>
        <w:rPr>
          <w:rFonts w:ascii="Times New Roman" w:eastAsia="Times New Roman" w:hAnsi="Times New Roman" w:cs="Times New Roman"/>
        </w:rPr>
        <w:t xml:space="preserve"> X, </w:t>
      </w:r>
      <w:proofErr w:type="spellStart"/>
      <w:r>
        <w:rPr>
          <w:rFonts w:ascii="Times New Roman" w:eastAsia="Times New Roman" w:hAnsi="Times New Roman" w:cs="Times New Roman"/>
        </w:rPr>
        <w:t>Fengju</w:t>
      </w:r>
      <w:proofErr w:type="spellEnd"/>
      <w:r>
        <w:rPr>
          <w:rFonts w:ascii="Times New Roman" w:eastAsia="Times New Roman" w:hAnsi="Times New Roman" w:cs="Times New Roman"/>
        </w:rPr>
        <w:t xml:space="preserve"> Z, </w:t>
      </w:r>
      <w:proofErr w:type="spellStart"/>
      <w:r>
        <w:rPr>
          <w:rFonts w:ascii="Times New Roman" w:eastAsia="Times New Roman" w:hAnsi="Times New Roman" w:cs="Times New Roman"/>
        </w:rPr>
        <w:t>Zhengji</w:t>
      </w:r>
      <w:proofErr w:type="spellEnd"/>
      <w:r>
        <w:rPr>
          <w:rFonts w:ascii="Times New Roman" w:eastAsia="Times New Roman" w:hAnsi="Times New Roman" w:cs="Times New Roman"/>
        </w:rPr>
        <w:t xml:space="preserve"> Q, Yubi Y. 2013. Impact of climate change on water use efficiency by wheat, potato and corn in semiarid areas of China. Agric. </w:t>
      </w:r>
      <w:proofErr w:type="spellStart"/>
      <w:r>
        <w:rPr>
          <w:rFonts w:ascii="Times New Roman" w:eastAsia="Times New Roman" w:hAnsi="Times New Roman" w:cs="Times New Roman"/>
        </w:rPr>
        <w:t>Ecosyst</w:t>
      </w:r>
      <w:proofErr w:type="spellEnd"/>
      <w:r>
        <w:rPr>
          <w:rFonts w:ascii="Times New Roman" w:eastAsia="Times New Roman" w:hAnsi="Times New Roman" w:cs="Times New Roman"/>
        </w:rPr>
        <w:t xml:space="preserve">. Environ 181:108–114. </w:t>
      </w:r>
      <w:proofErr w:type="spellStart"/>
      <w:r>
        <w:rPr>
          <w:rFonts w:ascii="Times New Roman" w:eastAsia="Times New Roman" w:hAnsi="Times New Roman" w:cs="Times New Roman"/>
        </w:rPr>
        <w:t>doi</w:t>
      </w:r>
      <w:proofErr w:type="spellEnd"/>
      <w:r>
        <w:rPr>
          <w:rFonts w:ascii="Times New Roman" w:eastAsia="Times New Roman" w:hAnsi="Times New Roman" w:cs="Times New Roman"/>
        </w:rPr>
        <w:t>: 10.1016/j.agee.2013.09.019</w:t>
      </w:r>
    </w:p>
    <w:p w14:paraId="00000051" w14:textId="77777777" w:rsidR="00B02590" w:rsidRDefault="00B02590">
      <w:pPr>
        <w:keepNext/>
        <w:jc w:val="both"/>
        <w:rPr>
          <w:rFonts w:ascii="Times New Roman" w:eastAsia="Times New Roman" w:hAnsi="Times New Roman" w:cs="Times New Roman"/>
        </w:rPr>
      </w:pPr>
    </w:p>
    <w:p w14:paraId="00000052" w14:textId="77777777" w:rsidR="00B02590" w:rsidRDefault="00000000">
      <w:pPr>
        <w:keepNext/>
        <w:jc w:val="both"/>
        <w:rPr>
          <w:rFonts w:ascii="Times New Roman" w:eastAsia="Times New Roman" w:hAnsi="Times New Roman" w:cs="Times New Roman"/>
        </w:rPr>
      </w:pPr>
      <w:r>
        <w:rPr>
          <w:rFonts w:ascii="Times New Roman" w:eastAsia="Times New Roman" w:hAnsi="Times New Roman" w:cs="Times New Roman"/>
        </w:rPr>
        <w:t>Heim RR. 2002. A review of twentieth-century drought indices used in the United States. Bull. Amer. Meteor. Soc. 83:1149–1165, doi:10.1175/1520-0477(2002)083&lt;</w:t>
      </w:r>
      <w:proofErr w:type="gramStart"/>
      <w:r>
        <w:rPr>
          <w:rFonts w:ascii="Times New Roman" w:eastAsia="Times New Roman" w:hAnsi="Times New Roman" w:cs="Times New Roman"/>
        </w:rPr>
        <w:t>1149:AROTDI</w:t>
      </w:r>
      <w:proofErr w:type="gramEnd"/>
      <w:r>
        <w:rPr>
          <w:rFonts w:ascii="Times New Roman" w:eastAsia="Times New Roman" w:hAnsi="Times New Roman" w:cs="Times New Roman"/>
        </w:rPr>
        <w:t>&gt;2.3.CO;2.</w:t>
      </w:r>
    </w:p>
    <w:p w14:paraId="00000053" w14:textId="77777777" w:rsidR="00B02590" w:rsidRDefault="00B02590">
      <w:pPr>
        <w:keepNext/>
        <w:jc w:val="both"/>
        <w:rPr>
          <w:rFonts w:ascii="Times New Roman" w:eastAsia="Times New Roman" w:hAnsi="Times New Roman" w:cs="Times New Roman"/>
        </w:rPr>
      </w:pPr>
    </w:p>
    <w:p w14:paraId="00000054" w14:textId="77777777" w:rsidR="00B02590" w:rsidRDefault="00000000">
      <w:pPr>
        <w:keepNext/>
        <w:jc w:val="both"/>
        <w:rPr>
          <w:rFonts w:ascii="Times New Roman" w:eastAsia="Times New Roman" w:hAnsi="Times New Roman" w:cs="Times New Roman"/>
        </w:rPr>
      </w:pPr>
      <w:r>
        <w:rPr>
          <w:rFonts w:ascii="Times New Roman" w:eastAsia="Times New Roman" w:hAnsi="Times New Roman" w:cs="Times New Roman"/>
        </w:rPr>
        <w:t>Long RW, D’Antonio CM, Dudley TL, Hultine KR. 2021. Variation in salinity tolerance and water use strategies in an introduced woody halophyte (</w:t>
      </w:r>
      <w:proofErr w:type="spellStart"/>
      <w:r>
        <w:rPr>
          <w:rFonts w:ascii="Times New Roman" w:eastAsia="Times New Roman" w:hAnsi="Times New Roman" w:cs="Times New Roman"/>
        </w:rPr>
        <w:t>Tamarix</w:t>
      </w:r>
      <w:proofErr w:type="spellEnd"/>
      <w:r>
        <w:rPr>
          <w:rFonts w:ascii="Times New Roman" w:eastAsia="Times New Roman" w:hAnsi="Times New Roman" w:cs="Times New Roman"/>
        </w:rPr>
        <w:t xml:space="preserve"> spp.) Journal of Ecology 109 (11): 3807-3817. </w:t>
      </w:r>
      <w:hyperlink r:id="rId8">
        <w:r w:rsidR="00B02590">
          <w:rPr>
            <w:rFonts w:ascii="Times New Roman" w:eastAsia="Times New Roman" w:hAnsi="Times New Roman" w:cs="Times New Roman"/>
            <w:color w:val="1155CC"/>
            <w:u w:val="single"/>
          </w:rPr>
          <w:t>https://doi-org.libproxy.sdsu.edu/10.1111/1365-2745.13758</w:t>
        </w:r>
      </w:hyperlink>
      <w:r>
        <w:rPr>
          <w:rFonts w:ascii="Times New Roman" w:eastAsia="Times New Roman" w:hAnsi="Times New Roman" w:cs="Times New Roman"/>
        </w:rPr>
        <w:t>.</w:t>
      </w:r>
    </w:p>
    <w:p w14:paraId="00000055" w14:textId="77777777" w:rsidR="00B02590" w:rsidRDefault="00B02590">
      <w:pPr>
        <w:keepNext/>
        <w:jc w:val="both"/>
        <w:rPr>
          <w:rFonts w:ascii="Times New Roman" w:eastAsia="Times New Roman" w:hAnsi="Times New Roman" w:cs="Times New Roman"/>
        </w:rPr>
      </w:pPr>
    </w:p>
    <w:p w14:paraId="00000056" w14:textId="77777777" w:rsidR="00B02590" w:rsidRDefault="00000000">
      <w:pPr>
        <w:keepNext/>
        <w:jc w:val="both"/>
        <w:rPr>
          <w:rFonts w:ascii="Times New Roman" w:eastAsia="Times New Roman" w:hAnsi="Times New Roman" w:cs="Times New Roman"/>
        </w:rPr>
      </w:pPr>
      <w:r>
        <w:rPr>
          <w:rFonts w:ascii="Times New Roman" w:eastAsia="Times New Roman" w:hAnsi="Times New Roman" w:cs="Times New Roman"/>
        </w:rPr>
        <w:lastRenderedPageBreak/>
        <w:t xml:space="preserve">Moffat AM, Papale D, Reichstein M, Hollinger DY, Richardson AD, Barr AG, Beckstein C, Braswell BH, </w:t>
      </w:r>
      <w:proofErr w:type="spellStart"/>
      <w:r>
        <w:rPr>
          <w:rFonts w:ascii="Times New Roman" w:eastAsia="Times New Roman" w:hAnsi="Times New Roman" w:cs="Times New Roman"/>
        </w:rPr>
        <w:t>Churkina</w:t>
      </w:r>
      <w:proofErr w:type="spellEnd"/>
      <w:r>
        <w:rPr>
          <w:rFonts w:ascii="Times New Roman" w:eastAsia="Times New Roman" w:hAnsi="Times New Roman" w:cs="Times New Roman"/>
        </w:rPr>
        <w:t xml:space="preserve"> G, Desai AR, Falge E. 2007. Comprehensive comparison of gap-filling techniques for eddy covariance net carbon fluxes. Agricultural and Forest Meteorology 10(147):209-32.</w:t>
      </w:r>
    </w:p>
    <w:p w14:paraId="00000057" w14:textId="77777777" w:rsidR="00B02590" w:rsidRDefault="00B02590">
      <w:pPr>
        <w:keepNext/>
        <w:jc w:val="both"/>
        <w:rPr>
          <w:rFonts w:ascii="Times New Roman" w:eastAsia="Times New Roman" w:hAnsi="Times New Roman" w:cs="Times New Roman"/>
        </w:rPr>
      </w:pPr>
    </w:p>
    <w:p w14:paraId="00000058" w14:textId="77777777" w:rsidR="00B02590" w:rsidRDefault="00000000">
      <w:pPr>
        <w:keepNext/>
        <w:jc w:val="both"/>
        <w:rPr>
          <w:rFonts w:ascii="Times New Roman" w:eastAsia="Times New Roman" w:hAnsi="Times New Roman" w:cs="Times New Roman"/>
        </w:rPr>
      </w:pPr>
      <w:r>
        <w:rPr>
          <w:rFonts w:ascii="Times New Roman" w:eastAsia="Times New Roman" w:hAnsi="Times New Roman" w:cs="Times New Roman"/>
        </w:rPr>
        <w:t xml:space="preserve">Reichstein M, Falge E, Baldocchi D, Papale D, Aubinet M, </w:t>
      </w:r>
      <w:proofErr w:type="spellStart"/>
      <w:r>
        <w:rPr>
          <w:rFonts w:ascii="Times New Roman" w:eastAsia="Times New Roman" w:hAnsi="Times New Roman" w:cs="Times New Roman"/>
        </w:rPr>
        <w:t>Berbigier</w:t>
      </w:r>
      <w:proofErr w:type="spellEnd"/>
      <w:r>
        <w:rPr>
          <w:rFonts w:ascii="Times New Roman" w:eastAsia="Times New Roman" w:hAnsi="Times New Roman" w:cs="Times New Roman"/>
        </w:rPr>
        <w:t xml:space="preserve"> P, </w:t>
      </w:r>
      <w:proofErr w:type="spellStart"/>
      <w:r>
        <w:rPr>
          <w:rFonts w:ascii="Times New Roman" w:eastAsia="Times New Roman" w:hAnsi="Times New Roman" w:cs="Times New Roman"/>
        </w:rPr>
        <w:t>Bernhofer</w:t>
      </w:r>
      <w:proofErr w:type="spellEnd"/>
      <w:r>
        <w:rPr>
          <w:rFonts w:ascii="Times New Roman" w:eastAsia="Times New Roman" w:hAnsi="Times New Roman" w:cs="Times New Roman"/>
        </w:rPr>
        <w:t xml:space="preserve"> C, Buchmann N, </w:t>
      </w:r>
      <w:proofErr w:type="spellStart"/>
      <w:r>
        <w:rPr>
          <w:rFonts w:ascii="Times New Roman" w:eastAsia="Times New Roman" w:hAnsi="Times New Roman" w:cs="Times New Roman"/>
        </w:rPr>
        <w:t>Gilmanov</w:t>
      </w:r>
      <w:proofErr w:type="spellEnd"/>
      <w:r>
        <w:rPr>
          <w:rFonts w:ascii="Times New Roman" w:eastAsia="Times New Roman" w:hAnsi="Times New Roman" w:cs="Times New Roman"/>
        </w:rPr>
        <w:t xml:space="preserve"> T, Granier A, Grünwald T. 2005. On the separation of net ecosystem exchange into assimilation and ecosystem respiration: review and improved algorithm. Global change biology 11(9):1424-39.</w:t>
      </w:r>
    </w:p>
    <w:p w14:paraId="00000059" w14:textId="77777777" w:rsidR="00B02590" w:rsidRDefault="00B02590">
      <w:pPr>
        <w:keepNext/>
        <w:jc w:val="both"/>
        <w:rPr>
          <w:rFonts w:ascii="Times New Roman" w:eastAsia="Times New Roman" w:hAnsi="Times New Roman" w:cs="Times New Roman"/>
        </w:rPr>
      </w:pPr>
    </w:p>
    <w:p w14:paraId="0000005A" w14:textId="77777777" w:rsidR="00B02590" w:rsidRDefault="00000000">
      <w:pPr>
        <w:keepNext/>
        <w:jc w:val="both"/>
        <w:rPr>
          <w:rFonts w:ascii="Times New Roman" w:eastAsia="Times New Roman" w:hAnsi="Times New Roman" w:cs="Times New Roman"/>
        </w:rPr>
      </w:pPr>
      <w:r>
        <w:rPr>
          <w:rFonts w:ascii="Times New Roman" w:eastAsia="Times New Roman" w:hAnsi="Times New Roman" w:cs="Times New Roman"/>
        </w:rPr>
        <w:t>UNCCD (United Nations Convention to Combat Desertification), 1994. United Nations Convention to Combat Desertification in Those Countries Experiencing Serious Drought and/or Desertification Particularly in Africa: Text with Annexes. UNEP, Nairobi.</w:t>
      </w:r>
    </w:p>
    <w:p w14:paraId="0000005B" w14:textId="77777777" w:rsidR="00B02590" w:rsidRDefault="00B02590">
      <w:pPr>
        <w:keepNext/>
        <w:jc w:val="both"/>
        <w:rPr>
          <w:rFonts w:ascii="Times New Roman" w:eastAsia="Times New Roman" w:hAnsi="Times New Roman" w:cs="Times New Roman"/>
        </w:rPr>
      </w:pPr>
    </w:p>
    <w:p w14:paraId="0000005C" w14:textId="77777777" w:rsidR="00B02590" w:rsidRDefault="00000000">
      <w:pPr>
        <w:keepNext/>
        <w:jc w:val="both"/>
        <w:rPr>
          <w:rFonts w:ascii="Times New Roman" w:eastAsia="Times New Roman" w:hAnsi="Times New Roman" w:cs="Times New Roman"/>
        </w:rPr>
      </w:pPr>
      <w:r>
        <w:rPr>
          <w:rFonts w:ascii="Times New Roman" w:eastAsia="Times New Roman" w:hAnsi="Times New Roman" w:cs="Times New Roman"/>
        </w:rPr>
        <w:t xml:space="preserve">Vicente-Serrano SM, </w:t>
      </w:r>
      <w:proofErr w:type="spellStart"/>
      <w:r>
        <w:rPr>
          <w:rFonts w:ascii="Times New Roman" w:eastAsia="Times New Roman" w:hAnsi="Times New Roman" w:cs="Times New Roman"/>
        </w:rPr>
        <w:t>Beguería</w:t>
      </w:r>
      <w:proofErr w:type="spellEnd"/>
      <w:r>
        <w:rPr>
          <w:rFonts w:ascii="Times New Roman" w:eastAsia="Times New Roman" w:hAnsi="Times New Roman" w:cs="Times New Roman"/>
        </w:rPr>
        <w:t xml:space="preserve"> S, López-Moreno JI. 2010. A </w:t>
      </w:r>
      <w:proofErr w:type="spellStart"/>
      <w:r>
        <w:rPr>
          <w:rFonts w:ascii="Times New Roman" w:eastAsia="Times New Roman" w:hAnsi="Times New Roman" w:cs="Times New Roman"/>
        </w:rPr>
        <w:t>multiscalar</w:t>
      </w:r>
      <w:proofErr w:type="spellEnd"/>
      <w:r>
        <w:rPr>
          <w:rFonts w:ascii="Times New Roman" w:eastAsia="Times New Roman" w:hAnsi="Times New Roman" w:cs="Times New Roman"/>
        </w:rPr>
        <w:t xml:space="preserve"> drought index sensitive to global warming: the standardized precipitation evapotranspiration index. Journal of climate 23(7):1696-718. </w:t>
      </w:r>
    </w:p>
    <w:p w14:paraId="0000005D" w14:textId="77777777" w:rsidR="00B02590" w:rsidRDefault="00B02590">
      <w:pPr>
        <w:keepNext/>
        <w:jc w:val="both"/>
        <w:rPr>
          <w:rFonts w:ascii="Times New Roman" w:eastAsia="Times New Roman" w:hAnsi="Times New Roman" w:cs="Times New Roman"/>
        </w:rPr>
      </w:pPr>
    </w:p>
    <w:p w14:paraId="0000005E" w14:textId="77777777" w:rsidR="00B02590" w:rsidRDefault="00000000">
      <w:pPr>
        <w:keepNext/>
        <w:jc w:val="both"/>
        <w:rPr>
          <w:rFonts w:ascii="Times New Roman" w:eastAsia="Times New Roman" w:hAnsi="Times New Roman" w:cs="Times New Roman"/>
        </w:rPr>
      </w:pPr>
      <w:r>
        <w:rPr>
          <w:rFonts w:ascii="Times New Roman" w:eastAsia="Times New Roman" w:hAnsi="Times New Roman" w:cs="Times New Roman"/>
        </w:rPr>
        <w:t xml:space="preserve">Yang Y, Guan H, </w:t>
      </w:r>
      <w:proofErr w:type="spellStart"/>
      <w:r>
        <w:rPr>
          <w:rFonts w:ascii="Times New Roman" w:eastAsia="Times New Roman" w:hAnsi="Times New Roman" w:cs="Times New Roman"/>
        </w:rPr>
        <w:t>Batelaan</w:t>
      </w:r>
      <w:proofErr w:type="spellEnd"/>
      <w:r>
        <w:rPr>
          <w:rFonts w:ascii="Times New Roman" w:eastAsia="Times New Roman" w:hAnsi="Times New Roman" w:cs="Times New Roman"/>
        </w:rPr>
        <w:t xml:space="preserve"> O, McVicar TR, Long D, Piao S, Liang W, Liu B, Jin Z, Simmons CT. 2016. Contrasting responses of water use efficiency to drought across global terrestrial ecosystems. Scientific reports 6(1):23284.</w:t>
      </w:r>
    </w:p>
    <w:p w14:paraId="0000005F" w14:textId="77777777" w:rsidR="00B02590" w:rsidRDefault="00B02590">
      <w:pPr>
        <w:keepNext/>
        <w:ind w:firstLine="720"/>
        <w:jc w:val="both"/>
        <w:rPr>
          <w:rFonts w:ascii="Times New Roman" w:eastAsia="Times New Roman" w:hAnsi="Times New Roman" w:cs="Times New Roman"/>
          <w:sz w:val="24"/>
          <w:szCs w:val="24"/>
        </w:rPr>
      </w:pPr>
    </w:p>
    <w:sectPr w:rsidR="00B02590">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Gungsuh">
    <w:charset w:val="81"/>
    <w:family w:val="roman"/>
    <w:pitch w:val="variable"/>
    <w:sig w:usb0="B00002AF" w:usb1="69D77CFB" w:usb2="00000030" w:usb3="00000000" w:csb0="0008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5EDB4E3A"/>
    <w:multiLevelType w:val="multilevel"/>
    <w:tmpl w:val="A7F85F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5600926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2590"/>
    <w:rsid w:val="00545627"/>
    <w:rsid w:val="00591C36"/>
    <w:rsid w:val="008B36E9"/>
    <w:rsid w:val="009A601A"/>
    <w:rsid w:val="00B02590"/>
    <w:rsid w:val="00CB3AC5"/>
    <w:rsid w:val="00DA4D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B4E9AC"/>
  <w15:docId w15:val="{8BB9372D-B07F-4180-856B-DC9E12B4D4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libproxy.sdsu.edu/10.1111/1365-2745.13758" TargetMode="External"/><Relationship Id="rId3" Type="http://schemas.openxmlformats.org/officeDocument/2006/relationships/settings" Target="settings.xml"/><Relationship Id="rId7" Type="http://schemas.openxmlformats.org/officeDocument/2006/relationships/hyperlink" Target="https://fluxnet.org/data/fluxnet2015-dataset/"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icos-cp.eu/data-products/2G60-ZHAK" TargetMode="External"/><Relationship Id="rId5" Type="http://schemas.openxmlformats.org/officeDocument/2006/relationships/hyperlink" Target="https://www.nature.com/articles/nature02561"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330</TotalTime>
  <Pages>6</Pages>
  <Words>2424</Words>
  <Characters>13823</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16215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ammara talib</cp:lastModifiedBy>
  <cp:revision>4</cp:revision>
  <dcterms:created xsi:type="dcterms:W3CDTF">2024-10-25T15:09:00Z</dcterms:created>
  <dcterms:modified xsi:type="dcterms:W3CDTF">2024-11-04T22:52:00Z</dcterms:modified>
</cp:coreProperties>
</file>