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4476" w14:textId="535909AE" w:rsidR="00A92219" w:rsidRDefault="00D22ABF" w:rsidP="00D22ABF">
      <w:pPr>
        <w:ind w:firstLine="720"/>
      </w:pPr>
      <w:r>
        <w:t xml:space="preserve">Crime is a complex topic, and there is no academic (or popular) consensus on either the reasons for criminal behavior or the appropriate interventions to curtail such behavior. One theoretical intervention is reducing crime </w:t>
      </w:r>
      <w:r w:rsidR="00F73DB3">
        <w:t>via changing the “built environment</w:t>
      </w:r>
      <w:r>
        <w:t>”—incorporating a spatial element to crime</w:t>
      </w:r>
      <w:r w:rsidR="00F73DB3">
        <w:t>. This broadly ranges from land policy (zoning) to more targeted planning and landscaping interventions that focus on surveillance</w:t>
      </w:r>
      <w:r w:rsidR="00687170">
        <w:t>,</w:t>
      </w:r>
      <w:r w:rsidR="00F73DB3">
        <w:t xml:space="preserve"> access control</w:t>
      </w:r>
      <w:r w:rsidR="00687170">
        <w:t>, and target hardening</w:t>
      </w:r>
      <w:r w:rsidR="00F73DB3">
        <w:t xml:space="preserve"> (see Carter et al, 2003</w:t>
      </w:r>
      <w:r w:rsidR="00107BFE">
        <w:t xml:space="preserve"> and Katyal, 2002</w:t>
      </w:r>
      <w:r w:rsidR="00F73DB3">
        <w:t xml:space="preserve">). </w:t>
      </w:r>
      <w:r>
        <w:t xml:space="preserve">The later has a long history: in 1285, King Edward I decreed that bushes should be removed along highways to deter robbery (Anderson et al., 2013). </w:t>
      </w:r>
    </w:p>
    <w:p w14:paraId="0E8DADB9" w14:textId="5419945C" w:rsidR="00107BFE" w:rsidRPr="00C11E1A" w:rsidRDefault="00687170" w:rsidP="00D22ABF">
      <w:pPr>
        <w:ind w:firstLine="720"/>
      </w:pPr>
      <w:r>
        <w:t xml:space="preserve">Theoretically, exclusionary zoning practices can help create concentrations of poverty, which </w:t>
      </w:r>
      <w:r w:rsidRPr="00317FAA">
        <w:rPr>
          <w:i/>
          <w:iCs/>
        </w:rPr>
        <w:t>could</w:t>
      </w:r>
      <w:r>
        <w:t xml:space="preserve"> create an environment where crime is more likely. </w:t>
      </w:r>
      <w:r w:rsidR="00107BFE">
        <w:t>The actual academic literature on the interaction between land policy and crime</w:t>
      </w:r>
      <w:r>
        <w:t xml:space="preserve"> </w:t>
      </w:r>
      <w:r w:rsidR="00C11E1A">
        <w:t>do find some associations</w:t>
      </w:r>
      <w:r w:rsidR="001E6318">
        <w:t xml:space="preserve"> (generally surrounding the debate over the merits of mixed-use residential zoning)</w:t>
      </w:r>
      <w:r w:rsidR="00C11E1A">
        <w:t xml:space="preserve">, but there are </w:t>
      </w:r>
      <w:r>
        <w:t>few empirical studies (Anderson et al. blame this on a lack of data)</w:t>
      </w:r>
      <w:r w:rsidR="00107BFE">
        <w:t xml:space="preserve">. </w:t>
      </w:r>
      <w:r w:rsidR="00C11E1A">
        <w:t xml:space="preserve">One of the more influential non-empirical works is </w:t>
      </w:r>
      <w:r w:rsidR="00C11E1A">
        <w:t>Jane Jacobs</w:t>
      </w:r>
      <w:r w:rsidR="00C11E1A">
        <w:t>’</w:t>
      </w:r>
      <w:r w:rsidR="00C11E1A">
        <w:t xml:space="preserve"> 1961 book </w:t>
      </w:r>
      <w:r w:rsidR="00C11E1A">
        <w:rPr>
          <w:i/>
          <w:iCs/>
        </w:rPr>
        <w:t>The Death and Life of Great American Cities</w:t>
      </w:r>
      <w:r w:rsidR="00C11E1A">
        <w:t xml:space="preserve">, which advocated for </w:t>
      </w:r>
      <w:r w:rsidR="00C11E1A">
        <w:t xml:space="preserve">including commercial businesses in residential areas to reduce crime. Empirical investigations produced mixed results. </w:t>
      </w:r>
      <w:r>
        <w:t>Anderson et al.’s (2013)</w:t>
      </w:r>
      <w:r w:rsidR="00107BFE">
        <w:t xml:space="preserve"> stud</w:t>
      </w:r>
      <w:r>
        <w:t xml:space="preserve">y of Los Angeles </w:t>
      </w:r>
      <w:r w:rsidR="00107BFE">
        <w:t>find</w:t>
      </w:r>
      <w:r w:rsidR="00317FAA">
        <w:t>s</w:t>
      </w:r>
      <w:r w:rsidR="00107BFE">
        <w:t xml:space="preserve"> that </w:t>
      </w:r>
      <w:r>
        <w:t>commercial-only zoned areas are associated with higher</w:t>
      </w:r>
      <w:r w:rsidR="00107BFE">
        <w:t xml:space="preserve"> crime rates, and that</w:t>
      </w:r>
      <w:r>
        <w:t xml:space="preserve"> zoning changes that</w:t>
      </w:r>
      <w:r w:rsidR="00107BFE">
        <w:t xml:space="preserve"> including residential parcels in prior commercial-zoned areas </w:t>
      </w:r>
      <w:r>
        <w:t>is associated with a reduction in</w:t>
      </w:r>
      <w:r w:rsidR="00107BFE">
        <w:t xml:space="preserve"> crime</w:t>
      </w:r>
      <w:r>
        <w:t>.</w:t>
      </w:r>
      <w:r w:rsidR="00317FAA">
        <w:t xml:space="preserve"> Browning et al. (2010) finds a curvilinear association between density – both commercial and residential</w:t>
      </w:r>
      <w:r w:rsidR="00317FAA">
        <w:t xml:space="preserve"> –</w:t>
      </w:r>
      <w:r w:rsidR="00317FAA">
        <w:t xml:space="preserve"> and assault and homicide</w:t>
      </w:r>
      <w:r w:rsidR="00107BFE">
        <w:t xml:space="preserve">. </w:t>
      </w:r>
    </w:p>
    <w:p w14:paraId="14729909" w14:textId="5C1D6A4E" w:rsidR="00CF3058" w:rsidRDefault="00CF3058" w:rsidP="00D22ABF">
      <w:pPr>
        <w:ind w:firstLine="720"/>
      </w:pPr>
      <w:r>
        <w:t xml:space="preserve">The current housing crisis </w:t>
      </w:r>
      <w:r w:rsidR="006F2974">
        <w:t xml:space="preserve">has caused many cities, and even states, to either consider or enact zoning reform. These reforms often effectively eliminate single-family residential zoning by allowing multi-family development (ranging from ‘granny suites’ to triplexes) in what was formally single-family residential neighborhoods. This push is also coming from the White House; the Biden infrastructure bill includes incentives for municipal zoning reform. </w:t>
      </w:r>
      <w:r w:rsidR="00C11E1A">
        <w:t>Are these zoning changes associated with any changes in crime, at either the state or individual city level?</w:t>
      </w:r>
    </w:p>
    <w:p w14:paraId="40C82BA9" w14:textId="5946711A" w:rsidR="00317FAA" w:rsidRDefault="00317FAA" w:rsidP="00317FAA"/>
    <w:p w14:paraId="7E6DD5CC" w14:textId="5E4872CD" w:rsidR="00317FAA" w:rsidRDefault="00317FAA" w:rsidP="00317FAA">
      <w:r>
        <w:t>Literature Review Citations</w:t>
      </w:r>
    </w:p>
    <w:p w14:paraId="520D8DD6" w14:textId="6BA35313" w:rsidR="00317FAA" w:rsidRDefault="00317FAA" w:rsidP="00317FAA">
      <w:r>
        <w:t xml:space="preserve">Anderson, James M., et al. “Reducing Crime by Shaping the Built Environment with Zoning: An Empirical Study of Los Angeles.” University of Pennsylvania Law Review, vol. 161, pp. 700-756. </w:t>
      </w:r>
    </w:p>
    <w:p w14:paraId="1C6905D4" w14:textId="31EDC4B9" w:rsidR="00317FAA" w:rsidRDefault="00317FAA" w:rsidP="00317FAA">
      <w:r w:rsidRPr="00317FAA">
        <w:t>Browning, Christopher R., et al. "Commercial Density, Residential Concentration, and</w:t>
      </w:r>
      <w:r>
        <w:t xml:space="preserve"> </w:t>
      </w:r>
      <w:r w:rsidRPr="00317FAA">
        <w:t>Crime: Land Use Patterns and Violence in Neighborhood Context." Journal of Research</w:t>
      </w:r>
      <w:r>
        <w:t xml:space="preserve"> </w:t>
      </w:r>
      <w:r w:rsidRPr="00317FAA">
        <w:t xml:space="preserve">in Crime and Delinquency, vol. 47, no. 3, August 2010, pp. 329-357. </w:t>
      </w:r>
    </w:p>
    <w:p w14:paraId="08C47D07" w14:textId="5DAD5BAA" w:rsidR="001E6318" w:rsidRDefault="0073728D" w:rsidP="00317FAA">
      <w:r>
        <w:t>Carter, Sherry P., et al. “Zoning out Crime and Improving Community Health in Sarasota, Florida: ‘Crime Prevention Through Environmental Design’.” American Journal of Public Health, vol. 93, no. 9, September 2003, pp. 1442-1445.</w:t>
      </w:r>
    </w:p>
    <w:p w14:paraId="0F9A6A54" w14:textId="1DC06834" w:rsidR="0073728D" w:rsidRDefault="0073728D" w:rsidP="00317FAA">
      <w:r>
        <w:t xml:space="preserve">Katyal, Neal K. “Architecture as Crime Control.” The Yale Law Journal, vol. 111, pp. 1039 -1139. </w:t>
      </w:r>
    </w:p>
    <w:sectPr w:rsidR="00737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B3"/>
    <w:rsid w:val="00107BFE"/>
    <w:rsid w:val="001E6318"/>
    <w:rsid w:val="00317FAA"/>
    <w:rsid w:val="006868B5"/>
    <w:rsid w:val="00687170"/>
    <w:rsid w:val="006F2974"/>
    <w:rsid w:val="0073728D"/>
    <w:rsid w:val="00A92219"/>
    <w:rsid w:val="00C11E1A"/>
    <w:rsid w:val="00CF3058"/>
    <w:rsid w:val="00D22ABF"/>
    <w:rsid w:val="00F7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3B08"/>
  <w15:chartTrackingRefBased/>
  <w15:docId w15:val="{BAD6C618-C522-49F7-AFDE-8B43B1FC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468</Words>
  <Characters>2613</Characters>
  <Application>Microsoft Office Word</Application>
  <DocSecurity>0</DocSecurity>
  <Lines>58</Lines>
  <Paragraphs>24</Paragraphs>
  <ScaleCrop>false</ScaleCrop>
  <HeadingPairs>
    <vt:vector size="2" baseType="variant">
      <vt:variant>
        <vt:lpstr>Title</vt:lpstr>
      </vt:variant>
      <vt:variant>
        <vt:i4>1</vt:i4>
      </vt:variant>
    </vt:vector>
  </HeadingPairs>
  <TitlesOfParts>
    <vt:vector size="1" baseType="lpstr">
      <vt:lpstr/>
    </vt:vector>
  </TitlesOfParts>
  <Company>JLL</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LaClair, Margo</dc:creator>
  <cp:keywords/>
  <dc:description/>
  <cp:lastModifiedBy>LaClair, Margo</cp:lastModifiedBy>
  <cp:revision>2</cp:revision>
  <dcterms:created xsi:type="dcterms:W3CDTF">2023-10-29T15:49:00Z</dcterms:created>
  <dcterms:modified xsi:type="dcterms:W3CDTF">2023-10-29T17:26:00Z</dcterms:modified>
</cp:coreProperties>
</file>