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synca_formal_market_analysis"/>
      <w:r>
        <w:rPr>
          <w:rFonts w:eastAsia="georgia" w:cs="georgia" w:ascii="georgia" w:hAnsi="georgia"/>
          <w:b/>
          <w:color w:val="000000"/>
          <w:sz w:val="39"/>
        </w:rPr>
        <w:t xml:space="preserve">Synca — Formal Market Analysis</w:t>
      </w:r>
      <w:bookmarkEnd w:id="0"/>
    </w:p>
    <w:p>
      <w:pPr>
        <w:spacing w:line="360" w:after="210" w:lineRule="auto"/>
      </w:pPr>
      <w:r>
        <w:rPr>
          <w:rFonts w:eastAsia="georgia" w:cs="georgia" w:ascii="georgia" w:hAnsi="georgia"/>
          <w:b/>
          <w:color w:val="000000"/>
        </w:rPr>
        <w:t xml:space="preserve">Version 1.0 — May 2026</w:t>
      </w:r>
      <w:r>
        <w:rPr>
          <w:rFonts w:eastAsia="georgia" w:cs="georgia" w:ascii="georgia" w:hAnsi="georgia"/>
          <w:color w:val="000000"/>
        </w:rPr>
        <w:br w:type="textWrapping"/>
      </w:r>
      <w:r>
        <w:rPr>
          <w:rFonts w:eastAsia="georgia" w:cs="georgia" w:ascii="georgia" w:hAnsi="georgia"/>
          <w:i/>
          <w:color w:val="000000"/>
        </w:rPr>
        <w:t xml:space="preserve">Confidential — For Investor and Partner Use Only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bm_1_scope_and_definitions"/>
      <w:r>
        <w:rPr>
          <w:rFonts w:eastAsia="georgia" w:cs="georgia" w:ascii="georgia" w:hAnsi="georgia"/>
          <w:b/>
          <w:color w:val="000000"/>
          <w:sz w:val="24"/>
        </w:rPr>
        <w:t xml:space="preserve">1. Scope and Definitions</w:t>
      </w:r>
      <w:bookmarkEnd w:id="1"/>
    </w:p>
    <w:p>
      <w:pPr>
        <w:spacing w:line="360" w:after="210" w:lineRule="auto"/>
      </w:pPr>
      <w:r>
        <w:rPr>
          <w:rFonts w:eastAsia="georgia" w:cs="georgia" w:ascii="georgia" w:hAnsi="georgia"/>
          <w:color w:val="000000"/>
        </w:rPr>
        <w:t xml:space="preserve">This document provides a structured market analysis for Synca, covering the global dating services market and the specific opportunity in seven target launch cities: Moscow, Bangkok, Dubai, Seoul, Milan, São Paulo, and Mexico City.</w:t>
      </w:r>
    </w:p>
    <w:p>
      <w:pPr>
        <w:spacing w:line="360" w:after="210" w:lineRule="auto"/>
      </w:pPr>
      <w:r>
        <w:rPr>
          <w:rFonts w:eastAsia="georgia" w:cs="georgia" w:ascii="georgia" w:hAnsi="georgia"/>
          <w:b/>
          <w:color w:val="000000"/>
        </w:rPr>
        <w:t xml:space="preserve">Definitions:</w:t>
      </w:r>
    </w:p>
    <w:p>
      <w:pPr>
        <w:numPr>
          <w:ilvl w:val="0"/>
          <w:numId w:val="1"/>
        </w:numPr>
        <w:spacing w:line="360" w:before="105" w:after="105" w:lineRule="auto"/>
      </w:pPr>
      <w:r>
        <w:rPr>
          <w:rFonts w:eastAsia="georgia" w:cs="georgia" w:ascii="georgia" w:hAnsi="georgia"/>
          <w:b/>
          <w:color w:val="000000"/>
          <w:sz w:val="21"/>
        </w:rPr>
        <w:t xml:space="preserve">Dating services market</w:t>
      </w:r>
      <w:r>
        <w:rPr>
          <w:rFonts w:eastAsia="georgia" w:cs="georgia" w:ascii="georgia" w:hAnsi="georgia"/>
          <w:color w:val="000000"/>
          <w:sz w:val="21"/>
        </w:rPr>
        <w:t xml:space="preserve"> — the combined revenue from online dating apps, websites, matchmaking agencies, and related offline services such as speed dating and curated events.[</w:t>
      </w:r>
      <w:r>
        <w:rPr>
          <w:rFonts w:eastAsia="georgia" w:cs="georgia" w:ascii="georgia" w:hAnsi="georgia"/>
          <w:color w:val="000000"/>
          <w:sz w:val="21"/>
          <w:vertAlign w:val="superscript"/>
        </w:rPr>
        <w:t xml:space="preserve">1][</w:t>
      </w:r>
      <w:r>
        <w:rPr>
          <w:rFonts w:eastAsia="georgia" w:cs="georgia" w:ascii="georgia" w:hAnsi="georgia"/>
          <w:color w:val="000000"/>
          <w:sz w:val="21"/>
        </w:rPr>
        <w:t xml:space="preserve">2]</w:t>
      </w:r>
    </w:p>
    <w:p>
      <w:pPr>
        <w:numPr>
          <w:ilvl w:val="0"/>
          <w:numId w:val="1"/>
        </w:numPr>
        <w:spacing w:line="360" w:before="105" w:after="105" w:lineRule="auto"/>
      </w:pPr>
      <w:r>
        <w:rPr>
          <w:rFonts w:eastAsia="georgia" w:cs="georgia" w:ascii="georgia" w:hAnsi="georgia"/>
          <w:b/>
          <w:color w:val="000000"/>
          <w:sz w:val="21"/>
        </w:rPr>
        <w:t xml:space="preserve">Online dating services market</w:t>
      </w:r>
      <w:r>
        <w:rPr>
          <w:rFonts w:eastAsia="georgia" w:cs="georgia" w:ascii="georgia" w:hAnsi="georgia"/>
          <w:color w:val="000000"/>
          <w:sz w:val="21"/>
        </w:rPr>
        <w:t xml:space="preserve"> — the subset of dating services delivered via digital platforms (websites and mobile apps), accounting for ~82–87% of total dating services revenue as of 2025.[</w:t>
      </w:r>
      <w:r>
        <w:rPr>
          <w:rFonts w:eastAsia="georgia" w:cs="georgia" w:ascii="georgia" w:hAnsi="georgia"/>
          <w:color w:val="000000"/>
          <w:sz w:val="21"/>
          <w:vertAlign w:val="superscript"/>
        </w:rPr>
        <w:t xml:space="preserve">3][</w:t>
      </w:r>
      <w:r>
        <w:rPr>
          <w:rFonts w:eastAsia="georgia" w:cs="georgia" w:ascii="georgia" w:hAnsi="georgia"/>
          <w:color w:val="000000"/>
          <w:sz w:val="21"/>
        </w:rPr>
        <w:t xml:space="preserve">1]</w:t>
      </w:r>
    </w:p>
    <w:p>
      <w:pPr>
        <w:numPr>
          <w:ilvl w:val="0"/>
          <w:numId w:val="1"/>
        </w:numPr>
        <w:spacing w:line="360" w:before="105" w:after="105" w:lineRule="auto"/>
      </w:pPr>
      <w:r>
        <w:rPr>
          <w:rFonts w:eastAsia="georgia" w:cs="georgia" w:ascii="georgia" w:hAnsi="georgia"/>
          <w:b/>
          <w:color w:val="000000"/>
          <w:sz w:val="21"/>
        </w:rPr>
        <w:t xml:space="preserve">Dating app market</w:t>
      </w:r>
      <w:r>
        <w:rPr>
          <w:rFonts w:eastAsia="georgia" w:cs="georgia" w:ascii="georgia" w:hAnsi="georgia"/>
          <w:color w:val="000000"/>
          <w:sz w:val="21"/>
        </w:rPr>
        <w:t xml:space="preserve"> — the subset of online dating services accessed via mobile applications, representing ~87% of online dating revenue.[^3]</w:t>
      </w:r>
    </w:p>
    <w:p>
      <w:pPr>
        <w:spacing w:line="360" w:after="210" w:lineRule="auto"/>
      </w:pPr>
      <w:r>
        <w:rPr>
          <w:rFonts w:eastAsia="georgia" w:cs="georgia" w:ascii="georgia" w:hAnsi="georgia"/>
          <w:color w:val="000000"/>
        </w:rPr>
        <w:t xml:space="preserve">Synca operates in the </w:t>
      </w:r>
      <w:r>
        <w:rPr>
          <w:rFonts w:eastAsia="georgia" w:cs="georgia" w:ascii="georgia" w:hAnsi="georgia"/>
          <w:b/>
          <w:color w:val="000000"/>
        </w:rPr>
        <w:t xml:space="preserve">dating app market</w:t>
      </w:r>
      <w:r>
        <w:rPr>
          <w:rFonts w:eastAsia="georgia" w:cs="georgia" w:ascii="georgia" w:hAnsi="georgia"/>
          <w:color w:val="000000"/>
        </w:rPr>
        <w:t xml:space="preserve">, with future adjacency to offline matchmaking and curated events.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bm_2_global_market_overview"/>
      <w:r>
        <w:rPr>
          <w:rFonts w:eastAsia="georgia" w:cs="georgia" w:ascii="georgia" w:hAnsi="georgia"/>
          <w:b/>
          <w:color w:val="000000"/>
          <w:sz w:val="24"/>
        </w:rPr>
        <w:t xml:space="preserve">2. Global Market Overview</w:t>
      </w:r>
      <w:bookmarkEnd w:id="2"/>
    </w:p>
    <w:p>
      <w:pPr>
        <w:spacing w:line="360" w:before="315" w:after="105" w:lineRule="auto"/>
        <w:ind w:left="-30"/>
        <w:jc w:val="left"/>
      </w:pPr>
      <w:bookmarkStart w:id="3" w:name="bm_2_1_size_and_growth"/>
      <w:r>
        <w:rPr>
          <w:rFonts w:eastAsia="georgia" w:cs="georgia" w:ascii="georgia" w:hAnsi="georgia"/>
          <w:b/>
          <w:color w:val="000000"/>
          <w:sz w:val="24"/>
        </w:rPr>
        <w:t xml:space="preserve">2.1 Size and Growth</w:t>
      </w:r>
      <w:bookmarkEnd w:id="3"/>
    </w:p>
    <w:p>
      <w:pPr>
        <w:spacing w:line="360" w:after="210" w:lineRule="auto"/>
      </w:pPr>
      <w:r>
        <w:rPr>
          <w:rFonts w:eastAsia="georgia" w:cs="georgia" w:ascii="georgia" w:hAnsi="georgia"/>
          <w:color w:val="000000"/>
        </w:rPr>
        <w:t xml:space="preserve">Multiple independent sources converge on a global dating app/services market in the </w:t>
      </w:r>
      <w:r>
        <w:rPr>
          <w:rFonts w:eastAsia="georgia" w:cs="georgia" w:ascii="georgia" w:hAnsi="georgia"/>
          <w:b/>
          <w:color w:val="000000"/>
        </w:rPr>
        <w:t xml:space="preserve">$10–12 billion</w:t>
      </w:r>
      <w:r>
        <w:rPr>
          <w:rFonts w:eastAsia="georgia" w:cs="georgia" w:ascii="georgia" w:hAnsi="georgia"/>
          <w:color w:val="000000"/>
        </w:rPr>
        <w:t xml:space="preserve"> range in 2025, with strong growth through 2034–2035:</w:t>
      </w:r>
    </w:p>
    <w:p>
      <w:pPr>
        <w:numPr>
          <w:ilvl w:val="0"/>
          <w:numId w:val="2"/>
        </w:numPr>
        <w:spacing w:line="360" w:before="105" w:after="105" w:lineRule="auto"/>
      </w:pPr>
      <w:r>
        <w:rPr>
          <w:rFonts w:eastAsia="georgia" w:cs="georgia" w:ascii="georgia" w:hAnsi="georgia"/>
          <w:color w:val="000000"/>
          <w:sz w:val="21"/>
        </w:rPr>
        <w:t xml:space="preserve">The global </w:t>
      </w:r>
      <w:r>
        <w:rPr>
          <w:rFonts w:eastAsia="georgia" w:cs="georgia" w:ascii="georgia" w:hAnsi="georgia"/>
          <w:b/>
          <w:color w:val="000000"/>
          <w:sz w:val="21"/>
        </w:rPr>
        <w:t xml:space="preserve">dating app market</w:t>
      </w:r>
      <w:r>
        <w:rPr>
          <w:rFonts w:eastAsia="georgia" w:cs="georgia" w:ascii="georgia" w:hAnsi="georgia"/>
          <w:color w:val="000000"/>
          <w:sz w:val="21"/>
        </w:rPr>
        <w:t xml:space="preserve"> is valued at </w:t>
      </w:r>
      <w:r>
        <w:rPr>
          <w:rFonts w:eastAsia="georgia" w:cs="georgia" w:ascii="georgia" w:hAnsi="georgia"/>
          <w:b/>
          <w:color w:val="000000"/>
          <w:sz w:val="21"/>
        </w:rPr>
        <w:t xml:space="preserve">$11.61 billion in 2025</w:t>
      </w:r>
      <w:r>
        <w:rPr>
          <w:rFonts w:eastAsia="georgia" w:cs="georgia" w:ascii="georgia" w:hAnsi="georgia"/>
          <w:color w:val="000000"/>
          <w:sz w:val="21"/>
        </w:rPr>
        <w:t xml:space="preserve">, projected to reach </w:t>
      </w:r>
      <w:r>
        <w:rPr>
          <w:rFonts w:eastAsia="georgia" w:cs="georgia" w:ascii="georgia" w:hAnsi="georgia"/>
          <w:b/>
          <w:color w:val="000000"/>
          <w:sz w:val="21"/>
        </w:rPr>
        <w:t xml:space="preserve">$24.85 billion by 2035</w:t>
      </w:r>
      <w:r>
        <w:rPr>
          <w:rFonts w:eastAsia="georgia" w:cs="georgia" w:ascii="georgia" w:hAnsi="georgia"/>
          <w:color w:val="000000"/>
          <w:sz w:val="21"/>
        </w:rPr>
        <w:t xml:space="preserve"> (CAGR </w:t>
      </w:r>
      <w:r>
        <w:rPr>
          <w:rFonts w:eastAsia="georgia" w:cs="georgia" w:ascii="georgia" w:hAnsi="georgia"/>
          <w:b/>
          <w:color w:val="000000"/>
          <w:sz w:val="21"/>
        </w:rPr>
        <w:t xml:space="preserve">7.91%</w:t>
      </w:r>
      <w:r>
        <w:rPr>
          <w:rFonts w:eastAsia="georgia" w:cs="georgia" w:ascii="georgia" w:hAnsi="georgia"/>
          <w:color w:val="000000"/>
          <w:sz w:val="21"/>
        </w:rPr>
        <w:t xml:space="preserve"> over 2026–2035).[^4]</w:t>
      </w:r>
    </w:p>
    <w:p>
      <w:pPr>
        <w:numPr>
          <w:ilvl w:val="0"/>
          <w:numId w:val="2"/>
        </w:numPr>
        <w:spacing w:line="360" w:before="105" w:after="105" w:lineRule="auto"/>
      </w:pPr>
      <w:r>
        <w:rPr>
          <w:rFonts w:eastAsia="georgia" w:cs="georgia" w:ascii="georgia" w:hAnsi="georgia"/>
          <w:color w:val="000000"/>
          <w:sz w:val="21"/>
        </w:rPr>
        <w:t xml:space="preserve">The broader </w:t>
      </w:r>
      <w:r>
        <w:rPr>
          <w:rFonts w:eastAsia="georgia" w:cs="georgia" w:ascii="georgia" w:hAnsi="georgia"/>
          <w:b/>
          <w:color w:val="000000"/>
          <w:sz w:val="21"/>
        </w:rPr>
        <w:t xml:space="preserve">dating services market</w:t>
      </w:r>
      <w:r>
        <w:rPr>
          <w:rFonts w:eastAsia="georgia" w:cs="georgia" w:ascii="georgia" w:hAnsi="georgia"/>
          <w:color w:val="000000"/>
          <w:sz w:val="21"/>
        </w:rPr>
        <w:t xml:space="preserve"> (online + offline) is valued at </w:t>
      </w:r>
      <w:r>
        <w:rPr>
          <w:rFonts w:eastAsia="georgia" w:cs="georgia" w:ascii="georgia" w:hAnsi="georgia"/>
          <w:b/>
          <w:color w:val="000000"/>
          <w:sz w:val="21"/>
        </w:rPr>
        <w:t xml:space="preserve">$9.65 billion in 2025</w:t>
      </w:r>
      <w:r>
        <w:rPr>
          <w:rFonts w:eastAsia="georgia" w:cs="georgia" w:ascii="georgia" w:hAnsi="georgia"/>
          <w:color w:val="000000"/>
          <w:sz w:val="21"/>
        </w:rPr>
        <w:t xml:space="preserve">, expected to reach </w:t>
      </w:r>
      <w:r>
        <w:rPr>
          <w:rFonts w:eastAsia="georgia" w:cs="georgia" w:ascii="georgia" w:hAnsi="georgia"/>
          <w:b/>
          <w:color w:val="000000"/>
          <w:sz w:val="21"/>
        </w:rPr>
        <w:t xml:space="preserve">$19.02 billion by 2034</w:t>
      </w:r>
      <w:r>
        <w:rPr>
          <w:rFonts w:eastAsia="georgia" w:cs="georgia" w:ascii="georgia" w:hAnsi="georgia"/>
          <w:color w:val="000000"/>
          <w:sz w:val="21"/>
        </w:rPr>
        <w:t xml:space="preserve"> (CAGR </w:t>
      </w:r>
      <w:r>
        <w:rPr>
          <w:rFonts w:eastAsia="georgia" w:cs="georgia" w:ascii="georgia" w:hAnsi="georgia"/>
          <w:b/>
          <w:color w:val="000000"/>
          <w:sz w:val="21"/>
        </w:rPr>
        <w:t xml:space="preserve">7.83%</w:t>
      </w:r>
      <w:r>
        <w:rPr>
          <w:rFonts w:eastAsia="georgia" w:cs="georgia" w:ascii="georgia" w:hAnsi="georgia"/>
          <w:color w:val="000000"/>
          <w:sz w:val="21"/>
        </w:rPr>
        <w:t xml:space="preserve"> over 2026–2034).[^1]</w:t>
      </w:r>
    </w:p>
    <w:p>
      <w:pPr>
        <w:numPr>
          <w:ilvl w:val="0"/>
          <w:numId w:val="2"/>
        </w:numPr>
        <w:spacing w:line="360" w:before="105" w:after="105" w:lineRule="auto"/>
      </w:pPr>
      <w:r>
        <w:rPr>
          <w:rFonts w:eastAsia="georgia" w:cs="georgia" w:ascii="georgia" w:hAnsi="georgia"/>
          <w:color w:val="000000"/>
          <w:sz w:val="21"/>
        </w:rPr>
        <w:t xml:space="preserve">The </w:t>
      </w:r>
      <w:r>
        <w:rPr>
          <w:rFonts w:eastAsia="georgia" w:cs="georgia" w:ascii="georgia" w:hAnsi="georgia"/>
          <w:b/>
          <w:color w:val="000000"/>
          <w:sz w:val="21"/>
        </w:rPr>
        <w:t xml:space="preserve">online dating services</w:t>
      </w:r>
      <w:r>
        <w:rPr>
          <w:rFonts w:eastAsia="georgia" w:cs="georgia" w:ascii="georgia" w:hAnsi="georgia"/>
          <w:color w:val="000000"/>
          <w:sz w:val="21"/>
        </w:rPr>
        <w:t xml:space="preserve"> segment alone is expected to grow from </w:t>
      </w:r>
      <w:r>
        <w:rPr>
          <w:rFonts w:eastAsia="georgia" w:cs="georgia" w:ascii="georgia" w:hAnsi="georgia"/>
          <w:b/>
          <w:color w:val="000000"/>
          <w:sz w:val="21"/>
        </w:rPr>
        <w:t xml:space="preserve">$6.97 billion in 2025</w:t>
      </w:r>
      <w:r>
        <w:rPr>
          <w:rFonts w:eastAsia="georgia" w:cs="georgia" w:ascii="georgia" w:hAnsi="georgia"/>
          <w:color w:val="000000"/>
          <w:sz w:val="21"/>
        </w:rPr>
        <w:t xml:space="preserve"> to </w:t>
      </w:r>
      <w:r>
        <w:rPr>
          <w:rFonts w:eastAsia="georgia" w:cs="georgia" w:ascii="georgia" w:hAnsi="georgia"/>
          <w:b/>
          <w:color w:val="000000"/>
          <w:sz w:val="21"/>
        </w:rPr>
        <w:t xml:space="preserve">$7.79 billion in 2026</w:t>
      </w:r>
      <w:r>
        <w:rPr>
          <w:rFonts w:eastAsia="georgia" w:cs="georgia" w:ascii="georgia" w:hAnsi="georgia"/>
          <w:color w:val="000000"/>
          <w:sz w:val="21"/>
        </w:rPr>
        <w:t xml:space="preserve"> and </w:t>
      </w:r>
      <w:r>
        <w:rPr>
          <w:rFonts w:eastAsia="georgia" w:cs="georgia" w:ascii="georgia" w:hAnsi="georgia"/>
          <w:b/>
          <w:color w:val="000000"/>
          <w:sz w:val="21"/>
        </w:rPr>
        <w:t xml:space="preserve">$13.57 billion by 2031</w:t>
      </w:r>
      <w:r>
        <w:rPr>
          <w:rFonts w:eastAsia="georgia" w:cs="georgia" w:ascii="georgia" w:hAnsi="georgia"/>
          <w:color w:val="000000"/>
          <w:sz w:val="21"/>
        </w:rPr>
        <w:t xml:space="preserve">, representing a CAGR of </w:t>
      </w:r>
      <w:r>
        <w:rPr>
          <w:rFonts w:eastAsia="georgia" w:cs="georgia" w:ascii="georgia" w:hAnsi="georgia"/>
          <w:b/>
          <w:color w:val="000000"/>
          <w:sz w:val="21"/>
        </w:rPr>
        <w:t xml:space="preserve">11.76%</w:t>
      </w:r>
      <w:r>
        <w:rPr>
          <w:rFonts w:eastAsia="georgia" w:cs="georgia" w:ascii="georgia" w:hAnsi="georgia"/>
          <w:color w:val="000000"/>
          <w:sz w:val="21"/>
        </w:rPr>
        <w:t xml:space="preserve"> over 2026–2031.[^3]</w:t>
      </w:r>
    </w:p>
    <w:p>
      <w:pPr>
        <w:spacing w:line="360" w:after="210" w:lineRule="auto"/>
      </w:pPr>
      <w:r>
        <w:rPr>
          <w:rFonts w:eastAsia="georgia" w:cs="georgia" w:ascii="georgia" w:hAnsi="georgia"/>
          <w:color w:val="000000"/>
        </w:rPr>
        <w:t xml:space="preserve">These figures indicate a healthy and expanding market, with online/mobile channels capturing the majority of revenue and driving most of the growth.</w:t>
      </w:r>
    </w:p>
    <w:p>
      <w:pPr>
        <w:spacing w:line="360" w:before="315" w:after="105" w:lineRule="auto"/>
        <w:ind w:left="-30"/>
        <w:jc w:val="left"/>
      </w:pPr>
      <w:bookmarkStart w:id="4" w:name="bm_2_2_revenue_model_breakdown"/>
      <w:r>
        <w:rPr>
          <w:rFonts w:eastAsia="georgia" w:cs="georgia" w:ascii="georgia" w:hAnsi="georgia"/>
          <w:b/>
          <w:color w:val="000000"/>
          <w:sz w:val="24"/>
        </w:rPr>
        <w:t xml:space="preserve">2.2 Revenue Model Breakdown</w:t>
      </w:r>
      <w:bookmarkEnd w:id="4"/>
    </w:p>
    <w:p>
      <w:pPr>
        <w:spacing w:line="360" w:after="210" w:lineRule="auto"/>
      </w:pPr>
      <w:r>
        <w:rPr>
          <w:rFonts w:eastAsia="georgia" w:cs="georgia" w:ascii="georgia" w:hAnsi="georgia"/>
          <w:color w:val="000000"/>
        </w:rPr>
        <w:t xml:space="preserve">Within the online dating services market, revenue is heavily skewed toward paying users and subscription models:</w:t>
      </w:r>
    </w:p>
    <w:p>
      <w:pPr>
        <w:numPr>
          <w:ilvl w:val="0"/>
          <w:numId w:val="3"/>
        </w:numPr>
        <w:spacing w:line="360" w:before="105" w:after="105" w:lineRule="auto"/>
      </w:pPr>
      <w:r>
        <w:rPr>
          <w:rFonts w:eastAsia="georgia" w:cs="georgia" w:ascii="georgia" w:hAnsi="georgia"/>
          <w:color w:val="000000"/>
          <w:sz w:val="21"/>
        </w:rPr>
        <w:t xml:space="preserve">Paying services held </w:t>
      </w:r>
      <w:r>
        <w:rPr>
          <w:rFonts w:eastAsia="georgia" w:cs="georgia" w:ascii="georgia" w:hAnsi="georgia"/>
          <w:b/>
          <w:color w:val="000000"/>
          <w:sz w:val="21"/>
        </w:rPr>
        <w:t xml:space="preserve">69.45%</w:t>
      </w:r>
      <w:r>
        <w:rPr>
          <w:rFonts w:eastAsia="georgia" w:cs="georgia" w:ascii="georgia" w:hAnsi="georgia"/>
          <w:color w:val="000000"/>
          <w:sz w:val="21"/>
        </w:rPr>
        <w:t xml:space="preserve"> of market share in 2025 and are expanding at a </w:t>
      </w:r>
      <w:r>
        <w:rPr>
          <w:rFonts w:eastAsia="georgia" w:cs="georgia" w:ascii="georgia" w:hAnsi="georgia"/>
          <w:b/>
          <w:color w:val="000000"/>
          <w:sz w:val="21"/>
        </w:rPr>
        <w:t xml:space="preserve">12.61%</w:t>
      </w:r>
      <w:r>
        <w:rPr>
          <w:rFonts w:eastAsia="georgia" w:cs="georgia" w:ascii="georgia" w:hAnsi="georgia"/>
          <w:color w:val="000000"/>
          <w:sz w:val="21"/>
        </w:rPr>
        <w:t xml:space="preserve"> CAGR through 2031.[^3]</w:t>
      </w:r>
    </w:p>
    <w:p>
      <w:pPr>
        <w:numPr>
          <w:ilvl w:val="0"/>
          <w:numId w:val="3"/>
        </w:numPr>
        <w:spacing w:line="360" w:before="105" w:after="105" w:lineRule="auto"/>
      </w:pPr>
      <w:r>
        <w:rPr>
          <w:rFonts w:eastAsia="georgia" w:cs="georgia" w:ascii="georgia" w:hAnsi="georgia"/>
          <w:color w:val="000000"/>
          <w:sz w:val="21"/>
        </w:rPr>
        <w:t xml:space="preserve">Subscription plans captured </w:t>
      </w:r>
      <w:r>
        <w:rPr>
          <w:rFonts w:eastAsia="georgia" w:cs="georgia" w:ascii="georgia" w:hAnsi="georgia"/>
          <w:b/>
          <w:color w:val="000000"/>
          <w:sz w:val="21"/>
        </w:rPr>
        <w:t xml:space="preserve">54.35%</w:t>
      </w:r>
      <w:r>
        <w:rPr>
          <w:rFonts w:eastAsia="georgia" w:cs="georgia" w:ascii="georgia" w:hAnsi="georgia"/>
          <w:color w:val="000000"/>
          <w:sz w:val="21"/>
        </w:rPr>
        <w:t xml:space="preserve"> of online dating revenue in 2025, while micro-transactions and virtual gifts are growing faster at a </w:t>
      </w:r>
      <w:r>
        <w:rPr>
          <w:rFonts w:eastAsia="georgia" w:cs="georgia" w:ascii="georgia" w:hAnsi="georgia"/>
          <w:b/>
          <w:color w:val="000000"/>
          <w:sz w:val="21"/>
        </w:rPr>
        <w:t xml:space="preserve">14.58%</w:t>
      </w:r>
      <w:r>
        <w:rPr>
          <w:rFonts w:eastAsia="georgia" w:cs="georgia" w:ascii="georgia" w:hAnsi="georgia"/>
          <w:color w:val="000000"/>
          <w:sz w:val="21"/>
        </w:rPr>
        <w:t xml:space="preserve"> CAGR.[^3]</w:t>
      </w:r>
    </w:p>
    <w:p>
      <w:pPr>
        <w:numPr>
          <w:ilvl w:val="0"/>
          <w:numId w:val="3"/>
        </w:numPr>
        <w:spacing w:line="360" w:before="105" w:after="105" w:lineRule="auto"/>
      </w:pPr>
      <w:r>
        <w:rPr>
          <w:rFonts w:eastAsia="georgia" w:cs="georgia" w:ascii="georgia" w:hAnsi="georgia"/>
          <w:color w:val="000000"/>
          <w:sz w:val="21"/>
        </w:rPr>
        <w:t xml:space="preserve">Mobile applications account for </w:t>
      </w:r>
      <w:r>
        <w:rPr>
          <w:rFonts w:eastAsia="georgia" w:cs="georgia" w:ascii="georgia" w:hAnsi="georgia"/>
          <w:b/>
          <w:color w:val="000000"/>
          <w:sz w:val="21"/>
        </w:rPr>
        <w:t xml:space="preserve">87.30%</w:t>
      </w:r>
      <w:r>
        <w:rPr>
          <w:rFonts w:eastAsia="georgia" w:cs="georgia" w:ascii="georgia" w:hAnsi="georgia"/>
          <w:color w:val="000000"/>
          <w:sz w:val="21"/>
        </w:rPr>
        <w:t xml:space="preserve"> of online dating revenue in 2025 and are projected to grow at </w:t>
      </w:r>
      <w:r>
        <w:rPr>
          <w:rFonts w:eastAsia="georgia" w:cs="georgia" w:ascii="georgia" w:hAnsi="georgia"/>
          <w:b/>
          <w:color w:val="000000"/>
          <w:sz w:val="21"/>
        </w:rPr>
        <w:t xml:space="preserve">12.05%</w:t>
      </w:r>
      <w:r>
        <w:rPr>
          <w:rFonts w:eastAsia="georgia" w:cs="georgia" w:ascii="georgia" w:hAnsi="georgia"/>
          <w:color w:val="000000"/>
          <w:sz w:val="21"/>
        </w:rPr>
        <w:t xml:space="preserve"> CAGR.[^3]</w:t>
      </w:r>
    </w:p>
    <w:p>
      <w:pPr>
        <w:spacing w:line="360" w:after="210" w:lineRule="auto"/>
      </w:pPr>
      <w:r>
        <w:rPr>
          <w:rFonts w:eastAsia="georgia" w:cs="georgia" w:ascii="georgia" w:hAnsi="georgia"/>
          <w:color w:val="000000"/>
        </w:rPr>
        <w:t xml:space="preserve">Synca's revenue model (subscription + pay-per-match + B2B venue partnerships) aligns with the dominant and fastest-growing segments of the market.</w:t>
      </w:r>
    </w:p>
    <w:p>
      <w:pPr>
        <w:spacing w:line="360" w:before="315" w:after="105" w:lineRule="auto"/>
        <w:ind w:left="-30"/>
        <w:jc w:val="left"/>
      </w:pPr>
      <w:bookmarkStart w:id="5" w:name="bm_2_3_geographic_distribution"/>
      <w:r>
        <w:rPr>
          <w:rFonts w:eastAsia="georgia" w:cs="georgia" w:ascii="georgia" w:hAnsi="georgia"/>
          <w:b/>
          <w:color w:val="000000"/>
          <w:sz w:val="24"/>
        </w:rPr>
        <w:t xml:space="preserve">2.3 Geographic Distribution</w:t>
      </w:r>
      <w:bookmarkEnd w:id="5"/>
    </w:p>
    <w:p>
      <w:pPr>
        <w:spacing w:line="360" w:after="210" w:lineRule="auto"/>
      </w:pPr>
      <w:r>
        <w:rPr>
          <w:rFonts w:eastAsia="georgia" w:cs="georgia" w:ascii="georgia" w:hAnsi="georgia"/>
          <w:color w:val="000000"/>
        </w:rPr>
        <w:t xml:space="preserve">The online dating market is geographically concentrated but shifting toward faster-growing regions:</w:t>
      </w:r>
    </w:p>
    <w:p>
      <w:pPr>
        <w:numPr>
          <w:ilvl w:val="0"/>
          <w:numId w:val="4"/>
        </w:numPr>
        <w:spacing w:line="360" w:before="105" w:after="105" w:lineRule="auto"/>
      </w:pPr>
      <w:r>
        <w:rPr>
          <w:rFonts w:eastAsia="georgia" w:cs="georgia" w:ascii="georgia" w:hAnsi="georgia"/>
          <w:color w:val="000000"/>
          <w:sz w:val="21"/>
        </w:rPr>
        <w:t xml:space="preserve">Asia-Pacific commands </w:t>
      </w:r>
      <w:r>
        <w:rPr>
          <w:rFonts w:eastAsia="georgia" w:cs="georgia" w:ascii="georgia" w:hAnsi="georgia"/>
          <w:b/>
          <w:color w:val="000000"/>
          <w:sz w:val="21"/>
        </w:rPr>
        <w:t xml:space="preserve">34.85%</w:t>
      </w:r>
      <w:r>
        <w:rPr>
          <w:rFonts w:eastAsia="georgia" w:cs="georgia" w:ascii="georgia" w:hAnsi="georgia"/>
          <w:color w:val="000000"/>
          <w:sz w:val="21"/>
        </w:rPr>
        <w:t xml:space="preserve"> of the online dating services market in 2025 and is forecast to grow at a </w:t>
      </w:r>
      <w:r>
        <w:rPr>
          <w:rFonts w:eastAsia="georgia" w:cs="georgia" w:ascii="georgia" w:hAnsi="georgia"/>
          <w:b/>
          <w:color w:val="000000"/>
          <w:sz w:val="21"/>
        </w:rPr>
        <w:t xml:space="preserve">13.12%</w:t>
      </w:r>
      <w:r>
        <w:rPr>
          <w:rFonts w:eastAsia="georgia" w:cs="georgia" w:ascii="georgia" w:hAnsi="georgia"/>
          <w:color w:val="000000"/>
          <w:sz w:val="21"/>
        </w:rPr>
        <w:t xml:space="preserve"> CAGR through 2031.[^3]</w:t>
      </w:r>
    </w:p>
    <w:p>
      <w:pPr>
        <w:numPr>
          <w:ilvl w:val="0"/>
          <w:numId w:val="4"/>
        </w:numPr>
        <w:spacing w:line="360" w:before="105" w:after="105" w:lineRule="auto"/>
      </w:pPr>
      <w:r>
        <w:rPr>
          <w:rFonts w:eastAsia="georgia" w:cs="georgia" w:ascii="georgia" w:hAnsi="georgia"/>
          <w:color w:val="000000"/>
          <w:sz w:val="21"/>
        </w:rPr>
        <w:t xml:space="preserve">Europe’s online dating services market is valued at </w:t>
      </w:r>
      <w:r>
        <w:rPr>
          <w:rFonts w:eastAsia="georgia" w:cs="georgia" w:ascii="georgia" w:hAnsi="georgia"/>
          <w:b/>
          <w:color w:val="000000"/>
          <w:sz w:val="21"/>
        </w:rPr>
        <w:t xml:space="preserve">$1.15 billion in 2025</w:t>
      </w:r>
      <w:r>
        <w:rPr>
          <w:rFonts w:eastAsia="georgia" w:cs="georgia" w:ascii="georgia" w:hAnsi="georgia"/>
          <w:color w:val="000000"/>
          <w:sz w:val="21"/>
        </w:rPr>
        <w:t xml:space="preserve">, projected to reach </w:t>
      </w:r>
      <w:r>
        <w:rPr>
          <w:rFonts w:eastAsia="georgia" w:cs="georgia" w:ascii="georgia" w:hAnsi="georgia"/>
          <w:b/>
          <w:color w:val="000000"/>
          <w:sz w:val="21"/>
        </w:rPr>
        <w:t xml:space="preserve">$1.63 billion by 2031</w:t>
      </w:r>
      <w:r>
        <w:rPr>
          <w:rFonts w:eastAsia="georgia" w:cs="georgia" w:ascii="georgia" w:hAnsi="georgia"/>
          <w:color w:val="000000"/>
          <w:sz w:val="21"/>
        </w:rPr>
        <w:t xml:space="preserve"> (CAGR </w:t>
      </w:r>
      <w:r>
        <w:rPr>
          <w:rFonts w:eastAsia="georgia" w:cs="georgia" w:ascii="georgia" w:hAnsi="georgia"/>
          <w:b/>
          <w:color w:val="000000"/>
          <w:sz w:val="21"/>
        </w:rPr>
        <w:t xml:space="preserve">5.99%</w:t>
      </w:r>
      <w:r>
        <w:rPr>
          <w:rFonts w:eastAsia="georgia" w:cs="georgia" w:ascii="georgia" w:hAnsi="georgia"/>
          <w:color w:val="000000"/>
          <w:sz w:val="21"/>
        </w:rPr>
        <w:t xml:space="preserve"> over 2026–2031).[^5]</w:t>
      </w:r>
    </w:p>
    <w:p>
      <w:pPr>
        <w:numPr>
          <w:ilvl w:val="0"/>
          <w:numId w:val="4"/>
        </w:numPr>
        <w:spacing w:line="360" w:before="105" w:after="105" w:lineRule="auto"/>
      </w:pPr>
      <w:r>
        <w:rPr>
          <w:rFonts w:eastAsia="georgia" w:cs="georgia" w:ascii="georgia" w:hAnsi="georgia"/>
          <w:color w:val="000000"/>
          <w:sz w:val="21"/>
        </w:rPr>
        <w:t xml:space="preserve">In Europe, mobile applications are the dominant platform (71.15% of revenue in 2025) and will expand at a </w:t>
      </w:r>
      <w:r>
        <w:rPr>
          <w:rFonts w:eastAsia="georgia" w:cs="georgia" w:ascii="georgia" w:hAnsi="georgia"/>
          <w:b/>
          <w:color w:val="000000"/>
          <w:sz w:val="21"/>
        </w:rPr>
        <w:t xml:space="preserve">7.88%</w:t>
      </w:r>
      <w:r>
        <w:rPr>
          <w:rFonts w:eastAsia="georgia" w:cs="georgia" w:ascii="georgia" w:hAnsi="georgia"/>
          <w:color w:val="000000"/>
          <w:sz w:val="21"/>
        </w:rPr>
        <w:t xml:space="preserve"> CAGR.[^5]</w:t>
      </w:r>
    </w:p>
    <w:p>
      <w:pPr>
        <w:numPr>
          <w:ilvl w:val="0"/>
          <w:numId w:val="4"/>
        </w:numPr>
        <w:spacing w:line="360" w:before="105" w:after="105" w:lineRule="auto"/>
      </w:pPr>
      <w:r>
        <w:rPr>
          <w:rFonts w:eastAsia="georgia" w:cs="georgia" w:ascii="georgia" w:hAnsi="georgia"/>
          <w:color w:val="000000"/>
          <w:sz w:val="21"/>
        </w:rPr>
        <w:t xml:space="preserve">Italy is highlighted as one of the fastest-growing European markets, forecast to grow at </w:t>
      </w:r>
      <w:r>
        <w:rPr>
          <w:rFonts w:eastAsia="georgia" w:cs="georgia" w:ascii="georgia" w:hAnsi="georgia"/>
          <w:b/>
          <w:color w:val="000000"/>
          <w:sz w:val="21"/>
        </w:rPr>
        <w:t xml:space="preserve">10.25%</w:t>
      </w:r>
      <w:r>
        <w:rPr>
          <w:rFonts w:eastAsia="georgia" w:cs="georgia" w:ascii="georgia" w:hAnsi="georgia"/>
          <w:color w:val="000000"/>
          <w:sz w:val="21"/>
        </w:rPr>
        <w:t xml:space="preserve"> CAGR through 2031.[^5]</w:t>
      </w:r>
    </w:p>
    <w:p>
      <w:pPr>
        <w:spacing w:line="360" w:after="210" w:lineRule="auto"/>
      </w:pPr>
      <w:r>
        <w:rPr>
          <w:rFonts w:eastAsia="georgia" w:cs="georgia" w:ascii="georgia" w:hAnsi="georgia"/>
          <w:color w:val="000000"/>
        </w:rPr>
        <w:t xml:space="preserve">Asia-Pacific and select European markets therefore offer the most attractive combination of scale and growth rate — a fit with Synca’s target cities.</w:t>
      </w:r>
    </w:p>
    <w:p>
      <w:pPr>
        <w:spacing w:line="360" w:before="315" w:after="105" w:lineRule="auto"/>
        <w:ind w:left="-30"/>
        <w:jc w:val="left"/>
      </w:pPr>
      <w:bookmarkStart w:id="6" w:name="bm_2_4_competitive_concentration"/>
      <w:r>
        <w:rPr>
          <w:rFonts w:eastAsia="georgia" w:cs="georgia" w:ascii="georgia" w:hAnsi="georgia"/>
          <w:b/>
          <w:color w:val="000000"/>
          <w:sz w:val="24"/>
        </w:rPr>
        <w:t xml:space="preserve">2.4 Competitive Concentration</w:t>
      </w:r>
      <w:bookmarkEnd w:id="6"/>
    </w:p>
    <w:p>
      <w:pPr>
        <w:spacing w:line="360" w:after="210" w:lineRule="auto"/>
      </w:pPr>
      <w:r>
        <w:rPr>
          <w:rFonts w:eastAsia="georgia" w:cs="georgia" w:ascii="georgia" w:hAnsi="georgia"/>
          <w:color w:val="000000"/>
        </w:rPr>
        <w:t xml:space="preserve">Revenue is significantly concentrated among a few global players:</w:t>
      </w:r>
    </w:p>
    <w:p>
      <w:pPr>
        <w:numPr>
          <w:ilvl w:val="0"/>
          <w:numId w:val="5"/>
        </w:numPr>
        <w:spacing w:line="360" w:before="105" w:after="105" w:lineRule="auto"/>
      </w:pPr>
      <w:r>
        <w:rPr>
          <w:rFonts w:eastAsia="georgia" w:cs="georgia" w:ascii="georgia" w:hAnsi="georgia"/>
          <w:color w:val="000000"/>
          <w:sz w:val="21"/>
        </w:rPr>
        <w:t xml:space="preserve">Match Group, Grindr, and Bumble collectively generated </w:t>
      </w:r>
      <w:r>
        <w:rPr>
          <w:rFonts w:eastAsia="georgia" w:cs="georgia" w:ascii="georgia" w:hAnsi="georgia"/>
          <w:b/>
          <w:color w:val="000000"/>
          <w:sz w:val="21"/>
        </w:rPr>
        <w:t xml:space="preserve">$4+ billion</w:t>
      </w:r>
      <w:r>
        <w:rPr>
          <w:rFonts w:eastAsia="georgia" w:cs="georgia" w:ascii="georgia" w:hAnsi="georgia"/>
          <w:color w:val="000000"/>
          <w:sz w:val="21"/>
        </w:rPr>
        <w:t xml:space="preserve"> in revenue in 2024.[^3]</w:t>
      </w:r>
    </w:p>
    <w:p>
      <w:pPr>
        <w:numPr>
          <w:ilvl w:val="0"/>
          <w:numId w:val="5"/>
        </w:numPr>
        <w:spacing w:line="360" w:before="105" w:after="105" w:lineRule="auto"/>
      </w:pPr>
      <w:r>
        <w:rPr>
          <w:rFonts w:eastAsia="georgia" w:cs="georgia" w:ascii="georgia" w:hAnsi="georgia"/>
          <w:color w:val="000000"/>
          <w:sz w:val="21"/>
        </w:rPr>
        <w:t xml:space="preserve">In Europe, Match Group and Bumble controlled roughly </w:t>
      </w:r>
      <w:r>
        <w:rPr>
          <w:rFonts w:eastAsia="georgia" w:cs="georgia" w:ascii="georgia" w:hAnsi="georgia"/>
          <w:b/>
          <w:color w:val="000000"/>
          <w:sz w:val="21"/>
        </w:rPr>
        <w:t xml:space="preserve">60%</w:t>
      </w:r>
      <w:r>
        <w:rPr>
          <w:rFonts w:eastAsia="georgia" w:cs="georgia" w:ascii="georgia" w:hAnsi="georgia"/>
          <w:color w:val="000000"/>
          <w:sz w:val="21"/>
        </w:rPr>
        <w:t xml:space="preserve"> of 2024 online dating revenue.[^5]</w:t>
      </w:r>
    </w:p>
    <w:p>
      <w:pPr>
        <w:spacing w:line="360" w:after="210" w:lineRule="auto"/>
      </w:pPr>
      <w:r>
        <w:rPr>
          <w:rFonts w:eastAsia="georgia" w:cs="georgia" w:ascii="georgia" w:hAnsi="georgia"/>
          <w:color w:val="000000"/>
        </w:rPr>
        <w:t xml:space="preserve">However, growth is increasingly driven by </w:t>
      </w:r>
      <w:r>
        <w:rPr>
          <w:rFonts w:eastAsia="georgia" w:cs="georgia" w:ascii="georgia" w:hAnsi="georgia"/>
          <w:b/>
          <w:color w:val="000000"/>
        </w:rPr>
        <w:t xml:space="preserve">niche platforms</w:t>
      </w:r>
      <w:r>
        <w:rPr>
          <w:rFonts w:eastAsia="georgia" w:cs="georgia" w:ascii="georgia" w:hAnsi="georgia"/>
          <w:color w:val="000000"/>
        </w:rPr>
        <w:t xml:space="preserve"> catering to specific identities, lifestyles, and relationship intents. This shift opens room for specialized players like Synca focusing on lifestyle compatibility and health data.[^3]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bm_3_market_segmentation_and_sync_58a6a4"/>
      <w:r>
        <w:rPr>
          <w:rFonts w:eastAsia="georgia" w:cs="georgia" w:ascii="georgia" w:hAnsi="georgia"/>
          <w:b/>
          <w:color w:val="000000"/>
          <w:sz w:val="24"/>
        </w:rPr>
        <w:t xml:space="preserve">3. Market Segmentation and Synca’s Position</w:t>
      </w:r>
      <w:bookmarkEnd w:id="7"/>
    </w:p>
    <w:p>
      <w:pPr>
        <w:spacing w:line="360" w:before="315" w:after="105" w:lineRule="auto"/>
        <w:ind w:left="-30"/>
        <w:jc w:val="left"/>
      </w:pPr>
      <w:bookmarkStart w:id="8" w:name="bm_3_1_by_service_type"/>
      <w:r>
        <w:rPr>
          <w:rFonts w:eastAsia="georgia" w:cs="georgia" w:ascii="georgia" w:hAnsi="georgia"/>
          <w:b/>
          <w:color w:val="000000"/>
          <w:sz w:val="24"/>
        </w:rPr>
        <w:t xml:space="preserve">3.1 By Service Type</w:t>
      </w:r>
      <w:bookmarkEnd w:id="8"/>
    </w:p>
    <w:p>
      <w:pPr>
        <w:spacing w:line="360" w:after="210" w:lineRule="auto"/>
      </w:pPr>
      <w:r>
        <w:rPr>
          <w:rFonts w:eastAsia="georgia" w:cs="georgia" w:ascii="georgia" w:hAnsi="georgia"/>
          <w:color w:val="000000"/>
        </w:rPr>
        <w:t xml:space="preserve">The global dating services market is typically segmented into matchmaking, social dating, adult dating, and niche dating. Online dating accounts for 82.4% of total dating services revenue as of 2025.[</w:t>
      </w:r>
      <w:r>
        <w:rPr>
          <w:rFonts w:eastAsia="georgia" w:cs="georgia" w:ascii="georgia" w:hAnsi="georgia"/>
          <w:color w:val="000000"/>
          <w:vertAlign w:val="superscript"/>
        </w:rPr>
        <w:t xml:space="preserve">2][</w:t>
      </w:r>
      <w:r>
        <w:rPr>
          <w:rFonts w:eastAsia="georgia" w:cs="georgia" w:ascii="georgia" w:hAnsi="georgia"/>
          <w:color w:val="000000"/>
        </w:rPr>
        <w:t xml:space="preserve">1]</w:t>
      </w:r>
    </w:p>
    <w:p>
      <w:pPr>
        <w:numPr>
          <w:ilvl w:val="0"/>
          <w:numId w:val="6"/>
        </w:numPr>
        <w:spacing w:line="360" w:before="105" w:after="105" w:lineRule="auto"/>
      </w:pPr>
      <w:r>
        <w:rPr>
          <w:rFonts w:eastAsia="georgia" w:cs="georgia" w:ascii="georgia" w:hAnsi="georgia"/>
          <w:b/>
          <w:color w:val="000000"/>
          <w:sz w:val="21"/>
        </w:rPr>
        <w:t xml:space="preserve">Matchmaking</w:t>
      </w:r>
      <w:r>
        <w:rPr>
          <w:rFonts w:eastAsia="georgia" w:cs="georgia" w:ascii="georgia" w:hAnsi="georgia"/>
          <w:color w:val="000000"/>
          <w:sz w:val="21"/>
        </w:rPr>
        <w:t xml:space="preserve"> — human or algorithmic curation, fewer matches, higher quality, often higher price point.</w:t>
      </w:r>
    </w:p>
    <w:p>
      <w:pPr>
        <w:numPr>
          <w:ilvl w:val="0"/>
          <w:numId w:val="6"/>
        </w:numPr>
        <w:spacing w:line="360" w:before="105" w:after="105" w:lineRule="auto"/>
      </w:pPr>
      <w:r>
        <w:rPr>
          <w:rFonts w:eastAsia="georgia" w:cs="georgia" w:ascii="georgia" w:hAnsi="georgia"/>
          <w:b/>
          <w:color w:val="000000"/>
          <w:sz w:val="21"/>
        </w:rPr>
        <w:t xml:space="preserve">Social dating</w:t>
      </w:r>
      <w:r>
        <w:rPr>
          <w:rFonts w:eastAsia="georgia" w:cs="georgia" w:ascii="georgia" w:hAnsi="georgia"/>
          <w:color w:val="000000"/>
          <w:sz w:val="21"/>
        </w:rPr>
        <w:t xml:space="preserve"> — casual usage, discovery, blended social/media features.</w:t>
      </w:r>
    </w:p>
    <w:p>
      <w:pPr>
        <w:numPr>
          <w:ilvl w:val="0"/>
          <w:numId w:val="6"/>
        </w:numPr>
        <w:spacing w:line="360" w:before="105" w:after="105" w:lineRule="auto"/>
      </w:pPr>
      <w:r>
        <w:rPr>
          <w:rFonts w:eastAsia="georgia" w:cs="georgia" w:ascii="georgia" w:hAnsi="georgia"/>
          <w:b/>
          <w:color w:val="000000"/>
          <w:sz w:val="21"/>
        </w:rPr>
        <w:t xml:space="preserve">Adult dating</w:t>
      </w:r>
      <w:r>
        <w:rPr>
          <w:rFonts w:eastAsia="georgia" w:cs="georgia" w:ascii="georgia" w:hAnsi="georgia"/>
          <w:color w:val="000000"/>
          <w:sz w:val="21"/>
        </w:rPr>
        <w:t xml:space="preserve"> — primarily transactional/short-term intent.</w:t>
      </w:r>
    </w:p>
    <w:p>
      <w:pPr>
        <w:numPr>
          <w:ilvl w:val="0"/>
          <w:numId w:val="6"/>
        </w:numPr>
        <w:spacing w:line="360" w:before="105" w:after="105" w:lineRule="auto"/>
      </w:pPr>
      <w:r>
        <w:rPr>
          <w:rFonts w:eastAsia="georgia" w:cs="georgia" w:ascii="georgia" w:hAnsi="georgia"/>
          <w:b/>
          <w:color w:val="000000"/>
          <w:sz w:val="21"/>
        </w:rPr>
        <w:t xml:space="preserve">Niche dating</w:t>
      </w:r>
      <w:r>
        <w:rPr>
          <w:rFonts w:eastAsia="georgia" w:cs="georgia" w:ascii="georgia" w:hAnsi="georgia"/>
          <w:color w:val="000000"/>
          <w:sz w:val="21"/>
        </w:rPr>
        <w:t xml:space="preserve"> — focused on specific demographics (religion, profession, lifestyle).</w:t>
      </w:r>
    </w:p>
    <w:p>
      <w:pPr>
        <w:spacing w:line="360" w:after="210" w:lineRule="auto"/>
      </w:pPr>
      <w:r>
        <w:rPr>
          <w:rFonts w:eastAsia="georgia" w:cs="georgia" w:ascii="georgia" w:hAnsi="georgia"/>
          <w:color w:val="000000"/>
        </w:rPr>
        <w:t xml:space="preserve">Synca spans </w:t>
      </w:r>
      <w:r>
        <w:rPr>
          <w:rFonts w:eastAsia="georgia" w:cs="georgia" w:ascii="georgia" w:hAnsi="georgia"/>
          <w:b/>
          <w:color w:val="000000"/>
        </w:rPr>
        <w:t xml:space="preserve">matchmaking</w:t>
      </w:r>
      <w:r>
        <w:rPr>
          <w:rFonts w:eastAsia="georgia" w:cs="georgia" w:ascii="georgia" w:hAnsi="georgia"/>
          <w:color w:val="000000"/>
        </w:rPr>
        <w:t xml:space="preserve"> (highly curated, few matches) and </w:t>
      </w:r>
      <w:r>
        <w:rPr>
          <w:rFonts w:eastAsia="georgia" w:cs="georgia" w:ascii="georgia" w:hAnsi="georgia"/>
          <w:b/>
          <w:color w:val="000000"/>
        </w:rPr>
        <w:t xml:space="preserve">niche lifestyle dating</w:t>
      </w:r>
      <w:r>
        <w:rPr>
          <w:rFonts w:eastAsia="georgia" w:cs="georgia" w:ascii="georgia" w:hAnsi="georgia"/>
          <w:color w:val="000000"/>
        </w:rPr>
        <w:t xml:space="preserve"> (health- and lifestyle-based compatibility). It is not positioned as casual/adult dating.</w:t>
      </w:r>
    </w:p>
    <w:p>
      <w:pPr>
        <w:spacing w:line="360" w:before="315" w:after="105" w:lineRule="auto"/>
        <w:ind w:left="-30"/>
        <w:jc w:val="left"/>
      </w:pPr>
      <w:bookmarkStart w:id="9" w:name="bm_3_2_by_revenue_model"/>
      <w:r>
        <w:rPr>
          <w:rFonts w:eastAsia="georgia" w:cs="georgia" w:ascii="georgia" w:hAnsi="georgia"/>
          <w:b/>
          <w:color w:val="000000"/>
          <w:sz w:val="24"/>
        </w:rPr>
        <w:t xml:space="preserve">3.2 By Revenue Model</w:t>
      </w:r>
      <w:bookmarkEnd w:id="9"/>
    </w:p>
    <w:p>
      <w:pPr>
        <w:spacing w:line="360" w:after="210" w:lineRule="auto"/>
      </w:pPr>
      <w:r>
        <w:rPr>
          <w:rFonts w:eastAsia="georgia" w:cs="georgia" w:ascii="georgia" w:hAnsi="georgia"/>
          <w:color w:val="000000"/>
        </w:rPr>
        <w:t xml:space="preserve">The three main revenue models are:[^3]</w:t>
      </w:r>
    </w:p>
    <w:p>
      <w:pPr>
        <w:numPr>
          <w:ilvl w:val="0"/>
          <w:numId w:val="7"/>
        </w:numPr>
        <w:spacing w:line="360" w:before="105" w:after="105" w:lineRule="auto"/>
      </w:pPr>
      <w:r>
        <w:rPr>
          <w:rFonts w:eastAsia="georgia" w:cs="georgia" w:ascii="georgia" w:hAnsi="georgia"/>
          <w:b/>
          <w:color w:val="000000"/>
          <w:sz w:val="21"/>
        </w:rPr>
        <w:t xml:space="preserve">Subscription</w:t>
      </w:r>
      <w:r>
        <w:rPr>
          <w:rFonts w:eastAsia="georgia" w:cs="georgia" w:ascii="georgia" w:hAnsi="georgia"/>
          <w:color w:val="000000"/>
          <w:sz w:val="21"/>
        </w:rPr>
        <w:t xml:space="preserve"> — recurring monthly/annual fees for premium features (dominant model, 54.35% share in 2025).</w:t>
      </w:r>
    </w:p>
    <w:p>
      <w:pPr>
        <w:numPr>
          <w:ilvl w:val="0"/>
          <w:numId w:val="7"/>
        </w:numPr>
        <w:spacing w:line="360" w:before="105" w:after="105" w:lineRule="auto"/>
      </w:pPr>
      <w:r>
        <w:rPr>
          <w:rFonts w:eastAsia="georgia" w:cs="georgia" w:ascii="georgia" w:hAnsi="georgia"/>
          <w:b/>
          <w:color w:val="000000"/>
          <w:sz w:val="21"/>
        </w:rPr>
        <w:t xml:space="preserve">Micro-transactions</w:t>
      </w:r>
      <w:r>
        <w:rPr>
          <w:rFonts w:eastAsia="georgia" w:cs="georgia" w:ascii="georgia" w:hAnsi="georgia"/>
          <w:color w:val="000000"/>
          <w:sz w:val="21"/>
        </w:rPr>
        <w:t xml:space="preserve"> — one-off purchases, boosts, virtual gifts (fastest-growing revenue stream, CAGR 14.58%).</w:t>
      </w:r>
    </w:p>
    <w:p>
      <w:pPr>
        <w:numPr>
          <w:ilvl w:val="0"/>
          <w:numId w:val="7"/>
        </w:numPr>
        <w:spacing w:line="360" w:before="105" w:after="105" w:lineRule="auto"/>
      </w:pPr>
      <w:r>
        <w:rPr>
          <w:rFonts w:eastAsia="georgia" w:cs="georgia" w:ascii="georgia" w:hAnsi="georgia"/>
          <w:b/>
          <w:color w:val="000000"/>
          <w:sz w:val="21"/>
        </w:rPr>
        <w:t xml:space="preserve">Advertising</w:t>
      </w:r>
      <w:r>
        <w:rPr>
          <w:rFonts w:eastAsia="georgia" w:cs="georgia" w:ascii="georgia" w:hAnsi="georgia"/>
          <w:color w:val="000000"/>
          <w:sz w:val="21"/>
        </w:rPr>
        <w:t xml:space="preserve"> — free users monetized via ads (declining in relative attractiveness as users prefer cleaner experiences).</w:t>
      </w:r>
    </w:p>
    <w:p>
      <w:pPr>
        <w:spacing w:line="360" w:after="210" w:lineRule="auto"/>
      </w:pPr>
      <w:r>
        <w:rPr>
          <w:rFonts w:eastAsia="georgia" w:cs="georgia" w:ascii="georgia" w:hAnsi="georgia"/>
          <w:color w:val="000000"/>
        </w:rPr>
        <w:t xml:space="preserve">Synca focuses on:</w:t>
      </w:r>
    </w:p>
    <w:p>
      <w:pPr>
        <w:numPr>
          <w:ilvl w:val="0"/>
          <w:numId w:val="8"/>
        </w:numPr>
        <w:spacing w:line="360" w:before="105" w:after="105" w:lineRule="auto"/>
      </w:pPr>
      <w:r>
        <w:rPr>
          <w:rFonts w:eastAsia="georgia" w:cs="georgia" w:ascii="georgia" w:hAnsi="georgia"/>
          <w:color w:val="000000"/>
          <w:sz w:val="21"/>
        </w:rPr>
        <w:t xml:space="preserve">Premium subscriptions (core monetization).</w:t>
      </w:r>
    </w:p>
    <w:p>
      <w:pPr>
        <w:numPr>
          <w:ilvl w:val="0"/>
          <w:numId w:val="8"/>
        </w:numPr>
        <w:spacing w:line="360" w:before="105" w:after="105" w:lineRule="auto"/>
      </w:pPr>
      <w:r>
        <w:rPr>
          <w:rFonts w:eastAsia="georgia" w:cs="georgia" w:ascii="georgia" w:hAnsi="georgia"/>
          <w:color w:val="000000"/>
          <w:sz w:val="21"/>
        </w:rPr>
        <w:t xml:space="preserve">Pay-per-match / date packs (a structured form of micro-transaction).</w:t>
      </w:r>
    </w:p>
    <w:p>
      <w:pPr>
        <w:numPr>
          <w:ilvl w:val="0"/>
          <w:numId w:val="8"/>
        </w:numPr>
        <w:spacing w:line="360" w:before="105" w:after="105" w:lineRule="auto"/>
      </w:pPr>
      <w:r>
        <w:rPr>
          <w:rFonts w:eastAsia="georgia" w:cs="georgia" w:ascii="georgia" w:hAnsi="georgia"/>
          <w:color w:val="000000"/>
          <w:sz w:val="21"/>
        </w:rPr>
        <w:t xml:space="preserve">B2B revenue from venue partnerships (incremental to the above).</w:t>
      </w:r>
    </w:p>
    <w:p>
      <w:pPr>
        <w:spacing w:line="360" w:before="315" w:after="105" w:lineRule="auto"/>
        <w:ind w:left="-30"/>
        <w:jc w:val="left"/>
      </w:pPr>
      <w:bookmarkStart w:id="10" w:name="bm_3_3_by_age_and_intent"/>
      <w:r>
        <w:rPr>
          <w:rFonts w:eastAsia="georgia" w:cs="georgia" w:ascii="georgia" w:hAnsi="georgia"/>
          <w:b/>
          <w:color w:val="000000"/>
          <w:sz w:val="24"/>
        </w:rPr>
        <w:t xml:space="preserve">3.3 By Age and Intent</w:t>
      </w:r>
      <w:bookmarkEnd w:id="10"/>
    </w:p>
    <w:p>
      <w:pPr>
        <w:spacing w:line="360" w:after="210" w:lineRule="auto"/>
      </w:pPr>
      <w:r>
        <w:rPr>
          <w:rFonts w:eastAsia="georgia" w:cs="georgia" w:ascii="georgia" w:hAnsi="georgia"/>
          <w:color w:val="000000"/>
        </w:rPr>
        <w:t xml:space="preserve">The key age segments are:[</w:t>
      </w:r>
      <w:r>
        <w:rPr>
          <w:rFonts w:eastAsia="georgia" w:cs="georgia" w:ascii="georgia" w:hAnsi="georgia"/>
          <w:color w:val="000000"/>
          <w:vertAlign w:val="superscript"/>
        </w:rPr>
        <w:t xml:space="preserve">5][</w:t>
      </w:r>
      <w:r>
        <w:rPr>
          <w:rFonts w:eastAsia="georgia" w:cs="georgia" w:ascii="georgia" w:hAnsi="georgia"/>
          <w:color w:val="000000"/>
        </w:rPr>
        <w:t xml:space="preserve">3]</w:t>
      </w:r>
    </w:p>
    <w:p>
      <w:pPr>
        <w:numPr>
          <w:ilvl w:val="0"/>
          <w:numId w:val="9"/>
        </w:numPr>
        <w:spacing w:line="360" w:before="105" w:after="105" w:lineRule="auto"/>
      </w:pPr>
      <w:r>
        <w:rPr>
          <w:rFonts w:eastAsia="georgia" w:cs="georgia" w:ascii="georgia" w:hAnsi="georgia"/>
          <w:color w:val="000000"/>
          <w:sz w:val="21"/>
        </w:rPr>
        <w:t xml:space="preserve">18–24 — fastest growth (Europe CAGR 8.64% to 2031), but lower willingness to pay.</w:t>
      </w:r>
    </w:p>
    <w:p>
      <w:pPr>
        <w:numPr>
          <w:ilvl w:val="0"/>
          <w:numId w:val="9"/>
        </w:numPr>
        <w:spacing w:line="360" w:before="105" w:after="105" w:lineRule="auto"/>
      </w:pPr>
      <w:r>
        <w:rPr>
          <w:rFonts w:eastAsia="georgia" w:cs="georgia" w:ascii="georgia" w:hAnsi="georgia"/>
          <w:color w:val="000000"/>
          <w:sz w:val="21"/>
        </w:rPr>
        <w:t xml:space="preserve">25–34 — largest revenue share (39.35% in Europe in 2025), highest density of paying users.</w:t>
      </w:r>
    </w:p>
    <w:p>
      <w:pPr>
        <w:numPr>
          <w:ilvl w:val="0"/>
          <w:numId w:val="9"/>
        </w:numPr>
        <w:spacing w:line="360" w:before="105" w:after="105" w:lineRule="auto"/>
      </w:pPr>
      <w:r>
        <w:rPr>
          <w:rFonts w:eastAsia="georgia" w:cs="georgia" w:ascii="georgia" w:hAnsi="georgia"/>
          <w:color w:val="000000"/>
          <w:sz w:val="21"/>
        </w:rPr>
        <w:t xml:space="preserve">35+ — slower adoption but increasing share of paying services.</w:t>
      </w:r>
    </w:p>
    <w:p>
      <w:pPr>
        <w:spacing w:line="360" w:after="210" w:lineRule="auto"/>
      </w:pPr>
      <w:r>
        <w:rPr>
          <w:rFonts w:eastAsia="georgia" w:cs="georgia" w:ascii="georgia" w:hAnsi="georgia"/>
          <w:color w:val="000000"/>
        </w:rPr>
        <w:t xml:space="preserve">By relationship intent:</w:t>
      </w:r>
    </w:p>
    <w:p>
      <w:pPr>
        <w:numPr>
          <w:ilvl w:val="0"/>
          <w:numId w:val="10"/>
        </w:numPr>
        <w:spacing w:line="360" w:before="105" w:after="105" w:lineRule="auto"/>
      </w:pPr>
      <w:r>
        <w:rPr>
          <w:rFonts w:eastAsia="georgia" w:cs="georgia" w:ascii="georgia" w:hAnsi="georgia"/>
          <w:color w:val="000000"/>
          <w:sz w:val="21"/>
        </w:rPr>
        <w:t xml:space="preserve">Long-term seekers are the largest segment by revenue in Europe (45.10% in 2025), while casual dating grows slightly faster.[^5]</w:t>
      </w:r>
    </w:p>
    <w:p>
      <w:pPr>
        <w:spacing w:line="360" w:after="210" w:lineRule="auto"/>
      </w:pPr>
      <w:r>
        <w:rPr>
          <w:rFonts w:eastAsia="georgia" w:cs="georgia" w:ascii="georgia" w:hAnsi="georgia"/>
          <w:color w:val="000000"/>
        </w:rPr>
        <w:t xml:space="preserve">Synca’s primary target is </w:t>
      </w:r>
      <w:r>
        <w:rPr>
          <w:rFonts w:eastAsia="georgia" w:cs="georgia" w:ascii="georgia" w:hAnsi="georgia"/>
          <w:b/>
          <w:color w:val="000000"/>
        </w:rPr>
        <w:t xml:space="preserve">25–40-year-old</w:t>
      </w:r>
      <w:r>
        <w:rPr>
          <w:rFonts w:eastAsia="georgia" w:cs="georgia" w:ascii="georgia" w:hAnsi="georgia"/>
          <w:color w:val="000000"/>
        </w:rPr>
        <w:t xml:space="preserve"> urban professionals seeking serious or long-term-compatible relationships, with a specific focus on health-conscious and wearable-using individuals. This places Synca within the </w:t>
      </w:r>
      <w:r>
        <w:rPr>
          <w:rFonts w:eastAsia="georgia" w:cs="georgia" w:ascii="georgia" w:hAnsi="georgia"/>
          <w:b/>
          <w:color w:val="000000"/>
        </w:rPr>
        <w:t xml:space="preserve">highest ARPU segment</w:t>
      </w:r>
      <w:r>
        <w:rPr>
          <w:rFonts w:eastAsia="georgia" w:cs="georgia" w:ascii="georgia" w:hAnsi="georgia"/>
          <w:color w:val="000000"/>
        </w:rPr>
        <w:t xml:space="preserve"> of the dating market.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bm_4_wearables_and_health_data_ma_8ba97a"/>
      <w:r>
        <w:rPr>
          <w:rFonts w:eastAsia="georgia" w:cs="georgia" w:ascii="georgia" w:hAnsi="georgia"/>
          <w:b/>
          <w:color w:val="000000"/>
          <w:sz w:val="24"/>
        </w:rPr>
        <w:t xml:space="preserve">4. Wearables and Health Data Market Context</w:t>
      </w:r>
      <w:bookmarkEnd w:id="11"/>
    </w:p>
    <w:p>
      <w:pPr>
        <w:spacing w:line="360" w:after="210" w:lineRule="auto"/>
      </w:pPr>
      <w:r>
        <w:rPr>
          <w:rFonts w:eastAsia="georgia" w:cs="georgia" w:ascii="georgia" w:hAnsi="georgia"/>
          <w:color w:val="000000"/>
        </w:rPr>
        <w:t xml:space="preserve">Synca’s core differentiator depends on the maturity of the wearables and digital health infrastructure.</w:t>
      </w:r>
    </w:p>
    <w:p>
      <w:pPr>
        <w:spacing w:line="360" w:before="315" w:after="105" w:lineRule="auto"/>
        <w:ind w:left="-30"/>
        <w:jc w:val="left"/>
      </w:pPr>
      <w:bookmarkStart w:id="12" w:name="bm_4_1_global_wearables_and_smart_552f91"/>
      <w:r>
        <w:rPr>
          <w:rFonts w:eastAsia="georgia" w:cs="georgia" w:ascii="georgia" w:hAnsi="georgia"/>
          <w:b/>
          <w:color w:val="000000"/>
          <w:sz w:val="24"/>
        </w:rPr>
        <w:t xml:space="preserve">4.1 Global Wearables and Smartwatch Adoption</w:t>
      </w:r>
      <w:bookmarkEnd w:id="12"/>
    </w:p>
    <w:p>
      <w:pPr>
        <w:numPr>
          <w:ilvl w:val="0"/>
          <w:numId w:val="11"/>
        </w:numPr>
        <w:spacing w:line="360" w:before="105" w:after="105" w:lineRule="auto"/>
      </w:pPr>
      <w:r>
        <w:rPr>
          <w:rFonts w:eastAsia="georgia" w:cs="georgia" w:ascii="georgia" w:hAnsi="georgia"/>
          <w:color w:val="000000"/>
          <w:sz w:val="21"/>
        </w:rPr>
        <w:t xml:space="preserve">The global smartwatch market is valued at </w:t>
      </w:r>
      <w:r>
        <w:rPr>
          <w:rFonts w:eastAsia="georgia" w:cs="georgia" w:ascii="georgia" w:hAnsi="georgia"/>
          <w:b/>
          <w:color w:val="000000"/>
          <w:sz w:val="21"/>
        </w:rPr>
        <w:t xml:space="preserve">$55 billion in 2024</w:t>
      </w:r>
      <w:r>
        <w:rPr>
          <w:rFonts w:eastAsia="georgia" w:cs="georgia" w:ascii="georgia" w:hAnsi="georgia"/>
          <w:color w:val="000000"/>
          <w:sz w:val="21"/>
        </w:rPr>
        <w:t xml:space="preserve">, projected to reach </w:t>
      </w:r>
      <w:r>
        <w:rPr>
          <w:rFonts w:eastAsia="georgia" w:cs="georgia" w:ascii="georgia" w:hAnsi="georgia"/>
          <w:b/>
          <w:color w:val="000000"/>
          <w:sz w:val="21"/>
        </w:rPr>
        <w:t xml:space="preserve">$229 billion by 2033</w:t>
      </w:r>
      <w:r>
        <w:rPr>
          <w:rFonts w:eastAsia="georgia" w:cs="georgia" w:ascii="georgia" w:hAnsi="georgia"/>
          <w:color w:val="000000"/>
          <w:sz w:val="21"/>
        </w:rPr>
        <w:t xml:space="preserve"> (CAGR </w:t>
      </w:r>
      <w:r>
        <w:rPr>
          <w:rFonts w:eastAsia="georgia" w:cs="georgia" w:ascii="georgia" w:hAnsi="georgia"/>
          <w:b/>
          <w:color w:val="000000"/>
          <w:sz w:val="21"/>
        </w:rPr>
        <w:t xml:space="preserve">17.2%</w:t>
      </w:r>
      <w:r>
        <w:rPr>
          <w:rFonts w:eastAsia="georgia" w:cs="georgia" w:ascii="georgia" w:hAnsi="georgia"/>
          <w:color w:val="000000"/>
          <w:sz w:val="21"/>
        </w:rPr>
        <w:t xml:space="preserve">).[^6]</w:t>
      </w:r>
    </w:p>
    <w:p>
      <w:pPr>
        <w:numPr>
          <w:ilvl w:val="0"/>
          <w:numId w:val="11"/>
        </w:numPr>
        <w:spacing w:line="360" w:before="105" w:after="105" w:lineRule="auto"/>
      </w:pPr>
      <w:r>
        <w:rPr>
          <w:rFonts w:eastAsia="georgia" w:cs="georgia" w:ascii="georgia" w:hAnsi="georgia"/>
          <w:color w:val="000000"/>
          <w:sz w:val="21"/>
        </w:rPr>
        <w:t xml:space="preserve">Smartwatches account for ~42.3% of the overall wearable market, driven by health and fitness tracking use cases.[^6]</w:t>
      </w:r>
    </w:p>
    <w:p>
      <w:pPr>
        <w:numPr>
          <w:ilvl w:val="0"/>
          <w:numId w:val="11"/>
        </w:numPr>
        <w:spacing w:line="360" w:before="105" w:after="105" w:lineRule="auto"/>
      </w:pPr>
      <w:r>
        <w:rPr>
          <w:rFonts w:eastAsia="georgia" w:cs="georgia" w:ascii="georgia" w:hAnsi="georgia"/>
          <w:color w:val="000000"/>
          <w:sz w:val="21"/>
        </w:rPr>
        <w:t xml:space="preserve">Worldwide wearable shipments are forecast to rise from 537 million units in 2024 to over 612 million by 2028.[^7]</w:t>
      </w:r>
    </w:p>
    <w:p>
      <w:pPr>
        <w:spacing w:line="360" w:before="315" w:after="105" w:lineRule="auto"/>
        <w:ind w:left="-30"/>
        <w:jc w:val="left"/>
      </w:pPr>
      <w:bookmarkStart w:id="13" w:name="bm_4_2_regional_wearable_adoption_5eec54"/>
      <w:r>
        <w:rPr>
          <w:rFonts w:eastAsia="georgia" w:cs="georgia" w:ascii="georgia" w:hAnsi="georgia"/>
          <w:b/>
          <w:color w:val="000000"/>
          <w:sz w:val="24"/>
        </w:rPr>
        <w:t xml:space="preserve">4.2 Regional Wearable Adoption — Middle East and Europe</w:t>
      </w:r>
      <w:bookmarkEnd w:id="13"/>
    </w:p>
    <w:p>
      <w:pPr>
        <w:spacing w:line="360" w:after="210" w:lineRule="auto"/>
      </w:pPr>
      <w:r>
        <w:rPr>
          <w:rFonts w:eastAsia="georgia" w:cs="georgia" w:ascii="georgia" w:hAnsi="georgia"/>
          <w:color w:val="000000"/>
        </w:rPr>
        <w:t xml:space="preserve">The Middle East exemplifies the trend Synca is built upon:</w:t>
      </w:r>
    </w:p>
    <w:p>
      <w:pPr>
        <w:numPr>
          <w:ilvl w:val="0"/>
          <w:numId w:val="12"/>
        </w:numPr>
        <w:spacing w:line="360" w:before="105" w:after="105" w:lineRule="auto"/>
      </w:pPr>
      <w:r>
        <w:rPr>
          <w:rFonts w:eastAsia="georgia" w:cs="georgia" w:ascii="georgia" w:hAnsi="georgia"/>
          <w:color w:val="000000"/>
          <w:sz w:val="21"/>
        </w:rPr>
        <w:t xml:space="preserve">The Middle East wearables market is growing at </w:t>
      </w:r>
      <w:r>
        <w:rPr>
          <w:rFonts w:eastAsia="georgia" w:cs="georgia" w:ascii="georgia" w:hAnsi="georgia"/>
          <w:b/>
          <w:color w:val="000000"/>
          <w:sz w:val="21"/>
        </w:rPr>
        <w:t xml:space="preserve">double-digit rates</w:t>
      </w:r>
      <w:r>
        <w:rPr>
          <w:rFonts w:eastAsia="georgia" w:cs="georgia" w:ascii="georgia" w:hAnsi="georgia"/>
          <w:color w:val="000000"/>
          <w:sz w:val="21"/>
        </w:rPr>
        <w:t xml:space="preserve">, driven primarily by smartwatches and fitness bands.[^7]</w:t>
      </w:r>
    </w:p>
    <w:p>
      <w:pPr>
        <w:numPr>
          <w:ilvl w:val="0"/>
          <w:numId w:val="12"/>
        </w:numPr>
        <w:spacing w:line="360" w:before="105" w:after="105" w:lineRule="auto"/>
      </w:pPr>
      <w:r>
        <w:rPr>
          <w:rFonts w:eastAsia="georgia" w:cs="georgia" w:ascii="georgia" w:hAnsi="georgia"/>
          <w:color w:val="000000"/>
          <w:sz w:val="21"/>
        </w:rPr>
        <w:t xml:space="preserve">In the UAE, wearable technology revenue is estimated at </w:t>
      </w:r>
      <w:r>
        <w:rPr>
          <w:rFonts w:eastAsia="georgia" w:cs="georgia" w:ascii="georgia" w:hAnsi="georgia"/>
          <w:b/>
          <w:color w:val="000000"/>
          <w:sz w:val="21"/>
        </w:rPr>
        <w:t xml:space="preserve">$1.08 billion in 2024</w:t>
      </w:r>
      <w:r>
        <w:rPr>
          <w:rFonts w:eastAsia="georgia" w:cs="georgia" w:ascii="georgia" w:hAnsi="georgia"/>
          <w:color w:val="000000"/>
          <w:sz w:val="21"/>
        </w:rPr>
        <w:t xml:space="preserve">, forecast to reach </w:t>
      </w:r>
      <w:r>
        <w:rPr>
          <w:rFonts w:eastAsia="georgia" w:cs="georgia" w:ascii="georgia" w:hAnsi="georgia"/>
          <w:b/>
          <w:color w:val="000000"/>
          <w:sz w:val="21"/>
        </w:rPr>
        <w:t xml:space="preserve">$2.57 billion by 2030</w:t>
      </w:r>
      <w:r>
        <w:rPr>
          <w:rFonts w:eastAsia="georgia" w:cs="georgia" w:ascii="georgia" w:hAnsi="georgia"/>
          <w:color w:val="000000"/>
          <w:sz w:val="21"/>
        </w:rPr>
        <w:t xml:space="preserve">.[^7]</w:t>
      </w:r>
    </w:p>
    <w:p>
      <w:pPr>
        <w:numPr>
          <w:ilvl w:val="0"/>
          <w:numId w:val="12"/>
        </w:numPr>
        <w:spacing w:line="360" w:before="105" w:after="105" w:lineRule="auto"/>
      </w:pPr>
      <w:r>
        <w:rPr>
          <w:rFonts w:eastAsia="georgia" w:cs="georgia" w:ascii="georgia" w:hAnsi="georgia"/>
          <w:color w:val="000000"/>
          <w:sz w:val="21"/>
        </w:rPr>
        <w:t xml:space="preserve">Across the GCC, smartwatches represent </w:t>
      </w:r>
      <w:r>
        <w:rPr>
          <w:rFonts w:eastAsia="georgia" w:cs="georgia" w:ascii="georgia" w:hAnsi="georgia"/>
          <w:b/>
          <w:color w:val="000000"/>
          <w:sz w:val="21"/>
        </w:rPr>
        <w:t xml:space="preserve">40%+</w:t>
      </w:r>
      <w:r>
        <w:rPr>
          <w:rFonts w:eastAsia="georgia" w:cs="georgia" w:ascii="georgia" w:hAnsi="georgia"/>
          <w:color w:val="000000"/>
          <w:sz w:val="21"/>
        </w:rPr>
        <w:t xml:space="preserve"> of wearable demand.[^7]</w:t>
      </w:r>
    </w:p>
    <w:p>
      <w:pPr>
        <w:numPr>
          <w:ilvl w:val="0"/>
          <w:numId w:val="12"/>
        </w:numPr>
        <w:spacing w:line="360" w:before="105" w:after="105" w:lineRule="auto"/>
      </w:pPr>
      <w:r>
        <w:rPr>
          <w:rFonts w:eastAsia="georgia" w:cs="georgia" w:ascii="georgia" w:hAnsi="georgia"/>
          <w:color w:val="000000"/>
          <w:sz w:val="21"/>
        </w:rPr>
        <w:t xml:space="preserve">Omdia reports smartwatch shipments across the Middle East and Africa grew </w:t>
      </w:r>
      <w:r>
        <w:rPr>
          <w:rFonts w:eastAsia="georgia" w:cs="georgia" w:ascii="georgia" w:hAnsi="georgia"/>
          <w:b/>
          <w:color w:val="000000"/>
          <w:sz w:val="21"/>
        </w:rPr>
        <w:t xml:space="preserve">29% year-on-year in H1 2025</w:t>
      </w:r>
      <w:r>
        <w:rPr>
          <w:rFonts w:eastAsia="georgia" w:cs="georgia" w:ascii="georgia" w:hAnsi="georgia"/>
          <w:color w:val="000000"/>
          <w:sz w:val="21"/>
        </w:rPr>
        <w:t xml:space="preserve">, one of the strongest global growth rates.[^7]</w:t>
      </w:r>
    </w:p>
    <w:p>
      <w:pPr>
        <w:spacing w:line="360" w:after="210" w:lineRule="auto"/>
      </w:pPr>
      <w:r>
        <w:rPr>
          <w:rFonts w:eastAsia="georgia" w:cs="georgia" w:ascii="georgia" w:hAnsi="georgia"/>
          <w:color w:val="000000"/>
        </w:rPr>
        <w:t xml:space="preserve">On a per-country basis, smartwatch penetration is highest in a cluster of small but tech-forward markets:</w:t>
      </w:r>
    </w:p>
    <w:p>
      <w:pPr>
        <w:numPr>
          <w:ilvl w:val="0"/>
          <w:numId w:val="13"/>
        </w:numPr>
        <w:spacing w:line="360" w:before="105" w:after="105" w:lineRule="auto"/>
      </w:pPr>
      <w:r>
        <w:rPr>
          <w:rFonts w:eastAsia="georgia" w:cs="georgia" w:ascii="georgia" w:hAnsi="georgia"/>
          <w:color w:val="000000"/>
          <w:sz w:val="21"/>
        </w:rPr>
        <w:t xml:space="preserve">Croatia leads with </w:t>
      </w:r>
      <w:r>
        <w:rPr>
          <w:rFonts w:eastAsia="georgia" w:cs="georgia" w:ascii="georgia" w:hAnsi="georgia"/>
          <w:b/>
          <w:color w:val="000000"/>
          <w:sz w:val="21"/>
        </w:rPr>
        <w:t xml:space="preserve">36.5%</w:t>
      </w:r>
      <w:r>
        <w:rPr>
          <w:rFonts w:eastAsia="georgia" w:cs="georgia" w:ascii="georgia" w:hAnsi="georgia"/>
          <w:color w:val="000000"/>
          <w:sz w:val="21"/>
        </w:rPr>
        <w:t xml:space="preserve"> of the population owning or using a smartwatch.[^8]</w:t>
      </w:r>
    </w:p>
    <w:p>
      <w:pPr>
        <w:numPr>
          <w:ilvl w:val="0"/>
          <w:numId w:val="13"/>
        </w:numPr>
        <w:spacing w:line="360" w:before="105" w:after="105" w:lineRule="auto"/>
      </w:pPr>
      <w:r>
        <w:rPr>
          <w:rFonts w:eastAsia="georgia" w:cs="georgia" w:ascii="georgia" w:hAnsi="georgia"/>
          <w:color w:val="000000"/>
          <w:sz w:val="21"/>
        </w:rPr>
        <w:t xml:space="preserve">The Czech Republic follows with </w:t>
      </w:r>
      <w:r>
        <w:rPr>
          <w:rFonts w:eastAsia="georgia" w:cs="georgia" w:ascii="georgia" w:hAnsi="georgia"/>
          <w:b/>
          <w:color w:val="000000"/>
          <w:sz w:val="21"/>
        </w:rPr>
        <w:t xml:space="preserve">36%</w:t>
      </w:r>
      <w:r>
        <w:rPr>
          <w:rFonts w:eastAsia="georgia" w:cs="georgia" w:ascii="georgia" w:hAnsi="georgia"/>
          <w:color w:val="000000"/>
          <w:sz w:val="21"/>
        </w:rPr>
        <w:t xml:space="preserve">, and the UAE ranks third with </w:t>
      </w:r>
      <w:r>
        <w:rPr>
          <w:rFonts w:eastAsia="georgia" w:cs="georgia" w:ascii="georgia" w:hAnsi="georgia"/>
          <w:b/>
          <w:color w:val="000000"/>
          <w:sz w:val="21"/>
        </w:rPr>
        <w:t xml:space="preserve">35.1%</w:t>
      </w:r>
      <w:r>
        <w:rPr>
          <w:rFonts w:eastAsia="georgia" w:cs="georgia" w:ascii="georgia" w:hAnsi="georgia"/>
          <w:color w:val="000000"/>
          <w:sz w:val="21"/>
        </w:rPr>
        <w:t xml:space="preserve"> penetration.[</w:t>
      </w:r>
      <w:r>
        <w:rPr>
          <w:rFonts w:eastAsia="georgia" w:cs="georgia" w:ascii="georgia" w:hAnsi="georgia"/>
          <w:color w:val="000000"/>
          <w:sz w:val="21"/>
          <w:vertAlign w:val="superscript"/>
        </w:rPr>
        <w:t xml:space="preserve">9][</w:t>
      </w:r>
      <w:r>
        <w:rPr>
          <w:rFonts w:eastAsia="georgia" w:cs="georgia" w:ascii="georgia" w:hAnsi="georgia"/>
          <w:color w:val="000000"/>
          <w:sz w:val="21"/>
        </w:rPr>
        <w:t xml:space="preserve">8]</w:t>
      </w:r>
    </w:p>
    <w:p>
      <w:pPr>
        <w:spacing w:line="360" w:after="210" w:lineRule="auto"/>
      </w:pPr>
      <w:r>
        <w:rPr>
          <w:rFonts w:eastAsia="georgia" w:cs="georgia" w:ascii="georgia" w:hAnsi="georgia"/>
          <w:color w:val="000000"/>
        </w:rPr>
        <w:t xml:space="preserve">In Europe, adoption is slightly lower but growing steadily, with 31.3% smartwatch usage in leading countries like Ireland and parts of Western Europe.[^8]</w:t>
      </w:r>
    </w:p>
    <w:p>
      <w:pPr>
        <w:spacing w:line="360" w:before="315" w:after="105" w:lineRule="auto"/>
        <w:ind w:left="-30"/>
        <w:jc w:val="left"/>
      </w:pPr>
      <w:bookmarkStart w:id="14" w:name="bm_4_3_implications_for_synca"/>
      <w:r>
        <w:rPr>
          <w:rFonts w:eastAsia="georgia" w:cs="georgia" w:ascii="georgia" w:hAnsi="georgia"/>
          <w:b/>
          <w:color w:val="000000"/>
          <w:sz w:val="24"/>
        </w:rPr>
        <w:t xml:space="preserve">4.3 Implications for Synca</w:t>
      </w:r>
      <w:bookmarkEnd w:id="14"/>
    </w:p>
    <w:p>
      <w:pPr>
        <w:spacing w:line="360" w:after="210" w:lineRule="auto"/>
      </w:pPr>
      <w:r>
        <w:rPr>
          <w:rFonts w:eastAsia="georgia" w:cs="georgia" w:ascii="georgia" w:hAnsi="georgia"/>
          <w:color w:val="000000"/>
        </w:rPr>
        <w:t xml:space="preserve">Synca’s compatibility engine relies on a non-trivial base of users with smartwatches or active health tracking. The cities selected for launch are either in markets with:</w:t>
      </w:r>
    </w:p>
    <w:p>
      <w:pPr>
        <w:numPr>
          <w:ilvl w:val="0"/>
          <w:numId w:val="14"/>
        </w:numPr>
        <w:spacing w:line="360" w:before="105" w:after="105" w:lineRule="auto"/>
      </w:pPr>
      <w:r>
        <w:rPr>
          <w:rFonts w:eastAsia="georgia" w:cs="georgia" w:ascii="georgia" w:hAnsi="georgia"/>
          <w:color w:val="000000"/>
          <w:sz w:val="21"/>
        </w:rPr>
        <w:t xml:space="preserve">High smartwatch penetration (Dubai, Seoul, some European cities), or</w:t>
      </w:r>
    </w:p>
    <w:p>
      <w:pPr>
        <w:numPr>
          <w:ilvl w:val="0"/>
          <w:numId w:val="14"/>
        </w:numPr>
        <w:spacing w:line="360" w:before="105" w:after="105" w:lineRule="auto"/>
      </w:pPr>
      <w:r>
        <w:rPr>
          <w:rFonts w:eastAsia="georgia" w:cs="georgia" w:ascii="georgia" w:hAnsi="georgia"/>
          <w:color w:val="000000"/>
          <w:sz w:val="21"/>
        </w:rPr>
        <w:t xml:space="preserve">Specific subcultures with above-average wearable use (expats, remote workers, urban fitness communities).</w:t>
      </w:r>
    </w:p>
    <w:p>
      <w:pPr>
        <w:spacing w:line="360" w:after="210" w:lineRule="auto"/>
      </w:pPr>
      <w:r>
        <w:rPr>
          <w:rFonts w:eastAsia="georgia" w:cs="georgia" w:ascii="georgia" w:hAnsi="georgia"/>
          <w:color w:val="000000"/>
        </w:rPr>
        <w:t xml:space="preserve">The growth trajectory of wearables ensures that Synca’s addressable base expands over time rather than shrinking.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bm_5_country_and_city_level_analysis"/>
      <w:r>
        <w:rPr>
          <w:rFonts w:eastAsia="georgia" w:cs="georgia" w:ascii="georgia" w:hAnsi="georgia"/>
          <w:b/>
          <w:color w:val="000000"/>
          <w:sz w:val="24"/>
        </w:rPr>
        <w:t xml:space="preserve">5. Country and City-Level Analysis</w:t>
      </w:r>
      <w:bookmarkEnd w:id="15"/>
    </w:p>
    <w:p>
      <w:pPr>
        <w:spacing w:line="360" w:after="210" w:lineRule="auto"/>
      </w:pPr>
      <w:r>
        <w:rPr>
          <w:rFonts w:eastAsia="georgia" w:cs="georgia" w:ascii="georgia" w:hAnsi="georgia"/>
          <w:color w:val="000000"/>
        </w:rPr>
        <w:t xml:space="preserve">This section focuses on high-level market metrics and qualitative factors by target city. Where city-specific revenue data is unavailable, country-level market size and growth are used as proxies.</w:t>
      </w:r>
    </w:p>
    <w:p>
      <w:pPr>
        <w:spacing w:line="360" w:before="315" w:after="105" w:lineRule="auto"/>
        <w:ind w:left="-30"/>
        <w:jc w:val="left"/>
      </w:pPr>
      <w:bookmarkStart w:id="16" w:name="bm_5_1_italy_milan"/>
      <w:r>
        <w:rPr>
          <w:rFonts w:eastAsia="georgia" w:cs="georgia" w:ascii="georgia" w:hAnsi="georgia"/>
          <w:b/>
          <w:color w:val="000000"/>
          <w:sz w:val="24"/>
        </w:rPr>
        <w:t xml:space="preserve">5.1 Italy / Milan</w:t>
      </w:r>
      <w:bookmarkEnd w:id="16"/>
    </w:p>
    <w:p>
      <w:pPr>
        <w:spacing w:line="360" w:after="210" w:lineRule="auto"/>
      </w:pPr>
      <w:r>
        <w:rPr>
          <w:rFonts w:eastAsia="georgia" w:cs="georgia" w:ascii="georgia" w:hAnsi="georgia"/>
          <w:color w:val="000000"/>
        </w:rPr>
        <w:t xml:space="preserve">The Italy Online Dating Services Market:</w:t>
      </w:r>
    </w:p>
    <w:p>
      <w:pPr>
        <w:numPr>
          <w:ilvl w:val="0"/>
          <w:numId w:val="15"/>
        </w:numPr>
        <w:spacing w:line="360" w:before="105" w:after="105" w:lineRule="auto"/>
      </w:pPr>
      <w:r>
        <w:rPr>
          <w:rFonts w:eastAsia="georgia" w:cs="georgia" w:ascii="georgia" w:hAnsi="georgia"/>
          <w:color w:val="000000"/>
          <w:sz w:val="21"/>
        </w:rPr>
        <w:t xml:space="preserve">Valued at </w:t>
      </w:r>
      <w:r>
        <w:rPr>
          <w:rFonts w:eastAsia="georgia" w:cs="georgia" w:ascii="georgia" w:hAnsi="georgia"/>
          <w:b/>
          <w:color w:val="000000"/>
          <w:sz w:val="21"/>
        </w:rPr>
        <w:t xml:space="preserve">$132.67 million in 2024</w:t>
      </w:r>
      <w:r>
        <w:rPr>
          <w:rFonts w:eastAsia="georgia" w:cs="georgia" w:ascii="georgia" w:hAnsi="georgia"/>
          <w:color w:val="000000"/>
          <w:sz w:val="21"/>
        </w:rPr>
        <w:t xml:space="preserve">, projected to reach </w:t>
      </w:r>
      <w:r>
        <w:rPr>
          <w:rFonts w:eastAsia="georgia" w:cs="georgia" w:ascii="georgia" w:hAnsi="georgia"/>
          <w:b/>
          <w:color w:val="000000"/>
          <w:sz w:val="21"/>
        </w:rPr>
        <w:t xml:space="preserve">$264.30 million by 2033</w:t>
      </w:r>
      <w:r>
        <w:rPr>
          <w:rFonts w:eastAsia="georgia" w:cs="georgia" w:ascii="georgia" w:hAnsi="georgia"/>
          <w:color w:val="000000"/>
          <w:sz w:val="21"/>
        </w:rPr>
        <w:t xml:space="preserve"> (CAGR </w:t>
      </w:r>
      <w:r>
        <w:rPr>
          <w:rFonts w:eastAsia="georgia" w:cs="georgia" w:ascii="georgia" w:hAnsi="georgia"/>
          <w:b/>
          <w:color w:val="000000"/>
          <w:sz w:val="21"/>
        </w:rPr>
        <w:t xml:space="preserve">7.89%</w:t>
      </w:r>
      <w:r>
        <w:rPr>
          <w:rFonts w:eastAsia="georgia" w:cs="georgia" w:ascii="georgia" w:hAnsi="georgia"/>
          <w:color w:val="000000"/>
          <w:sz w:val="21"/>
        </w:rPr>
        <w:t xml:space="preserve"> over 2026–2033).[^10]</w:t>
      </w:r>
    </w:p>
    <w:p>
      <w:pPr>
        <w:numPr>
          <w:ilvl w:val="0"/>
          <w:numId w:val="15"/>
        </w:numPr>
        <w:spacing w:line="360" w:before="105" w:after="105" w:lineRule="auto"/>
      </w:pPr>
      <w:r>
        <w:rPr>
          <w:rFonts w:eastAsia="georgia" w:cs="georgia" w:ascii="georgia" w:hAnsi="georgia"/>
          <w:color w:val="000000"/>
          <w:sz w:val="21"/>
        </w:rPr>
        <w:t xml:space="preserve">In 2024, Italy accounted for </w:t>
      </w:r>
      <w:r>
        <w:rPr>
          <w:rFonts w:eastAsia="georgia" w:cs="georgia" w:ascii="georgia" w:hAnsi="georgia"/>
          <w:b/>
          <w:color w:val="000000"/>
          <w:sz w:val="21"/>
        </w:rPr>
        <w:t xml:space="preserve">2.66%</w:t>
      </w:r>
      <w:r>
        <w:rPr>
          <w:rFonts w:eastAsia="georgia" w:cs="georgia" w:ascii="georgia" w:hAnsi="georgia"/>
          <w:color w:val="000000"/>
          <w:sz w:val="21"/>
        </w:rPr>
        <w:t xml:space="preserve"> of the global online dating services market.[^10]</w:t>
      </w:r>
    </w:p>
    <w:p>
      <w:pPr>
        <w:numPr>
          <w:ilvl w:val="0"/>
          <w:numId w:val="15"/>
        </w:numPr>
        <w:spacing w:line="360" w:before="105" w:after="105" w:lineRule="auto"/>
      </w:pPr>
      <w:r>
        <w:rPr>
          <w:rFonts w:eastAsia="georgia" w:cs="georgia" w:ascii="georgia" w:hAnsi="georgia"/>
          <w:color w:val="000000"/>
          <w:sz w:val="21"/>
        </w:rPr>
        <w:t xml:space="preserve">Freemium was the leading business model in 2024; subscription is expected to be the fastest-growing model over the forecast horizon.[^10]</w:t>
      </w:r>
    </w:p>
    <w:p>
      <w:pPr>
        <w:spacing w:line="360" w:after="210" w:lineRule="auto"/>
      </w:pPr>
      <w:r>
        <w:rPr>
          <w:rFonts w:eastAsia="georgia" w:cs="georgia" w:ascii="georgia" w:hAnsi="georgia"/>
          <w:color w:val="000000"/>
        </w:rPr>
        <w:t xml:space="preserve">Europe-wide:</w:t>
      </w:r>
    </w:p>
    <w:p>
      <w:pPr>
        <w:numPr>
          <w:ilvl w:val="0"/>
          <w:numId w:val="16"/>
        </w:numPr>
        <w:spacing w:line="360" w:before="105" w:after="105" w:lineRule="auto"/>
      </w:pPr>
      <w:r>
        <w:rPr>
          <w:rFonts w:eastAsia="georgia" w:cs="georgia" w:ascii="georgia" w:hAnsi="georgia"/>
          <w:color w:val="000000"/>
          <w:sz w:val="21"/>
        </w:rPr>
        <w:t xml:space="preserve">Europe’s online dating services market will grow from </w:t>
      </w:r>
      <w:r>
        <w:rPr>
          <w:rFonts w:eastAsia="georgia" w:cs="georgia" w:ascii="georgia" w:hAnsi="georgia"/>
          <w:b/>
          <w:color w:val="000000"/>
          <w:sz w:val="21"/>
        </w:rPr>
        <w:t xml:space="preserve">$1.22 billion in 2026</w:t>
      </w:r>
      <w:r>
        <w:rPr>
          <w:rFonts w:eastAsia="georgia" w:cs="georgia" w:ascii="georgia" w:hAnsi="georgia"/>
          <w:color w:val="000000"/>
          <w:sz w:val="21"/>
        </w:rPr>
        <w:t xml:space="preserve"> to </w:t>
      </w:r>
      <w:r>
        <w:rPr>
          <w:rFonts w:eastAsia="georgia" w:cs="georgia" w:ascii="georgia" w:hAnsi="georgia"/>
          <w:b/>
          <w:color w:val="000000"/>
          <w:sz w:val="21"/>
        </w:rPr>
        <w:t xml:space="preserve">$1.63 billion by 2031</w:t>
      </w:r>
      <w:r>
        <w:rPr>
          <w:rFonts w:eastAsia="georgia" w:cs="georgia" w:ascii="georgia" w:hAnsi="georgia"/>
          <w:color w:val="000000"/>
          <w:sz w:val="21"/>
        </w:rPr>
        <w:t xml:space="preserve">, at a </w:t>
      </w:r>
      <w:r>
        <w:rPr>
          <w:rFonts w:eastAsia="georgia" w:cs="georgia" w:ascii="georgia" w:hAnsi="georgia"/>
          <w:b/>
          <w:color w:val="000000"/>
          <w:sz w:val="21"/>
        </w:rPr>
        <w:t xml:space="preserve">5.99%</w:t>
      </w:r>
      <w:r>
        <w:rPr>
          <w:rFonts w:eastAsia="georgia" w:cs="georgia" w:ascii="georgia" w:hAnsi="georgia"/>
          <w:color w:val="000000"/>
          <w:sz w:val="21"/>
        </w:rPr>
        <w:t xml:space="preserve"> CAGR.[^5]</w:t>
      </w:r>
    </w:p>
    <w:p>
      <w:pPr>
        <w:numPr>
          <w:ilvl w:val="0"/>
          <w:numId w:val="16"/>
        </w:numPr>
        <w:spacing w:line="360" w:before="105" w:after="105" w:lineRule="auto"/>
      </w:pPr>
      <w:r>
        <w:rPr>
          <w:rFonts w:eastAsia="georgia" w:cs="georgia" w:ascii="georgia" w:hAnsi="georgia"/>
          <w:color w:val="000000"/>
          <w:sz w:val="21"/>
        </w:rPr>
        <w:t xml:space="preserve">Italy is singled out as one of the fastest-growing European markets, projected to grow at </w:t>
      </w:r>
      <w:r>
        <w:rPr>
          <w:rFonts w:eastAsia="georgia" w:cs="georgia" w:ascii="georgia" w:hAnsi="georgia"/>
          <w:b/>
          <w:color w:val="000000"/>
          <w:sz w:val="21"/>
        </w:rPr>
        <w:t xml:space="preserve">10.25%</w:t>
      </w:r>
      <w:r>
        <w:rPr>
          <w:rFonts w:eastAsia="georgia" w:cs="georgia" w:ascii="georgia" w:hAnsi="georgia"/>
          <w:color w:val="000000"/>
          <w:sz w:val="21"/>
        </w:rPr>
        <w:t xml:space="preserve"> CAGR.[^5]</w:t>
      </w:r>
    </w:p>
    <w:p>
      <w:pPr>
        <w:spacing w:line="360" w:after="210" w:lineRule="auto"/>
      </w:pPr>
      <w:r>
        <w:rPr>
          <w:rFonts w:eastAsia="georgia" w:cs="georgia" w:ascii="georgia" w:hAnsi="georgia"/>
          <w:b/>
          <w:color w:val="000000"/>
        </w:rPr>
        <w:t xml:space="preserve">Implications for Milan:</w:t>
      </w:r>
    </w:p>
    <w:p>
      <w:pPr>
        <w:spacing w:line="360" w:after="210" w:lineRule="auto"/>
      </w:pPr>
      <w:r>
        <w:rPr>
          <w:rFonts w:eastAsia="georgia" w:cs="georgia" w:ascii="georgia" w:hAnsi="georgia"/>
          <w:color w:val="000000"/>
        </w:rPr>
        <w:t xml:space="preserve">Milan is Italy’s primary urban hub for young professionals, with high iOS penetration and strong fitness culture. Given Italy’s above-average growth and Milan’s demographic profile, Synca can reasonably target:</w:t>
      </w:r>
    </w:p>
    <w:p>
      <w:pPr>
        <w:numPr>
          <w:ilvl w:val="0"/>
          <w:numId w:val="17"/>
        </w:numPr>
        <w:spacing w:line="360" w:before="105" w:after="105" w:lineRule="auto"/>
      </w:pPr>
      <w:r>
        <w:rPr>
          <w:rFonts w:eastAsia="georgia" w:cs="georgia" w:ascii="georgia" w:hAnsi="georgia"/>
          <w:color w:val="000000"/>
          <w:sz w:val="21"/>
        </w:rPr>
        <w:t xml:space="preserve">High concentration of health-conscious, wearable-using adults.</w:t>
      </w:r>
    </w:p>
    <w:p>
      <w:pPr>
        <w:numPr>
          <w:ilvl w:val="0"/>
          <w:numId w:val="17"/>
        </w:numPr>
        <w:spacing w:line="360" w:before="105" w:after="105" w:lineRule="auto"/>
      </w:pPr>
      <w:r>
        <w:rPr>
          <w:rFonts w:eastAsia="georgia" w:cs="georgia" w:ascii="georgia" w:hAnsi="georgia"/>
          <w:color w:val="000000"/>
          <w:sz w:val="21"/>
        </w:rPr>
        <w:t xml:space="preserve">Above-average willingness to pay for premium services.</w:t>
      </w:r>
    </w:p>
    <w:p>
      <w:pPr>
        <w:numPr>
          <w:ilvl w:val="0"/>
          <w:numId w:val="17"/>
        </w:numPr>
        <w:spacing w:line="360" w:before="105" w:after="105" w:lineRule="auto"/>
      </w:pPr>
      <w:r>
        <w:rPr>
          <w:rFonts w:eastAsia="georgia" w:cs="georgia" w:ascii="georgia" w:hAnsi="georgia"/>
          <w:color w:val="000000"/>
          <w:sz w:val="21"/>
        </w:rPr>
        <w:t xml:space="preserve">Regulatory environment governed by GDPR, which Synca’s privacy-by-design approach directly addresses.</w:t>
      </w:r>
    </w:p>
    <w:p>
      <w:pPr>
        <w:spacing w:line="360" w:before="315" w:after="105" w:lineRule="auto"/>
        <w:ind w:left="-30"/>
        <w:jc w:val="left"/>
      </w:pPr>
      <w:bookmarkStart w:id="17" w:name="bm_5_2_russia_moscow"/>
      <w:r>
        <w:rPr>
          <w:rFonts w:eastAsia="georgia" w:cs="georgia" w:ascii="georgia" w:hAnsi="georgia"/>
          <w:b/>
          <w:color w:val="000000"/>
          <w:sz w:val="24"/>
        </w:rPr>
        <w:t xml:space="preserve">5.2 Russia / Moscow</w:t>
      </w:r>
      <w:bookmarkEnd w:id="17"/>
    </w:p>
    <w:p>
      <w:pPr>
        <w:spacing w:line="360" w:after="210" w:lineRule="auto"/>
      </w:pPr>
      <w:r>
        <w:rPr>
          <w:rFonts w:eastAsia="georgia" w:cs="georgia" w:ascii="georgia" w:hAnsi="georgia"/>
          <w:color w:val="000000"/>
        </w:rPr>
        <w:t xml:space="preserve">While Russia-specific revenue for online dating is less transparent due to sanctions and local reporting, independent data shows robust usage:</w:t>
      </w:r>
    </w:p>
    <w:p>
      <w:pPr>
        <w:numPr>
          <w:ilvl w:val="0"/>
          <w:numId w:val="18"/>
        </w:numPr>
        <w:spacing w:line="360" w:before="105" w:after="105" w:lineRule="auto"/>
      </w:pPr>
      <w:r>
        <w:rPr>
          <w:rFonts w:eastAsia="georgia" w:cs="georgia" w:ascii="georgia" w:hAnsi="georgia"/>
          <w:color w:val="000000"/>
          <w:sz w:val="21"/>
        </w:rPr>
        <w:t xml:space="preserve">Post-Tinder/Bumble exit, the Russian dating app market reoriented toward domestic platforms. Traffic to dating services grew </w:t>
      </w:r>
      <w:r>
        <w:rPr>
          <w:rFonts w:eastAsia="georgia" w:cs="georgia" w:ascii="georgia" w:hAnsi="georgia"/>
          <w:b/>
          <w:color w:val="000000"/>
          <w:sz w:val="21"/>
        </w:rPr>
        <w:t xml:space="preserve">~20%</w:t>
      </w:r>
      <w:r>
        <w:rPr>
          <w:rFonts w:eastAsia="georgia" w:cs="georgia" w:ascii="georgia" w:hAnsi="georgia"/>
          <w:color w:val="000000"/>
          <w:sz w:val="21"/>
        </w:rPr>
        <w:t xml:space="preserve"> in the year following Tinder’s exit.[^11]</w:t>
      </w:r>
    </w:p>
    <w:p>
      <w:pPr>
        <w:numPr>
          <w:ilvl w:val="0"/>
          <w:numId w:val="18"/>
        </w:numPr>
        <w:spacing w:line="360" w:before="105" w:after="105" w:lineRule="auto"/>
      </w:pPr>
      <w:r>
        <w:rPr>
          <w:rFonts w:eastAsia="georgia" w:cs="georgia" w:ascii="georgia" w:hAnsi="georgia"/>
          <w:color w:val="000000"/>
          <w:sz w:val="21"/>
        </w:rPr>
        <w:t xml:space="preserve">Mamba, VK Dating, Tabor, and Loveplanet dominate the market, but focus primarily on volume and social dating rather than curated lifestyle-based matching.[</w:t>
      </w:r>
      <w:r>
        <w:rPr>
          <w:rFonts w:eastAsia="georgia" w:cs="georgia" w:ascii="georgia" w:hAnsi="georgia"/>
          <w:color w:val="000000"/>
          <w:sz w:val="21"/>
          <w:vertAlign w:val="superscript"/>
        </w:rPr>
        <w:t xml:space="preserve">12][</w:t>
      </w:r>
      <w:r>
        <w:rPr>
          <w:rFonts w:eastAsia="georgia" w:cs="georgia" w:ascii="georgia" w:hAnsi="georgia"/>
          <w:color w:val="000000"/>
          <w:sz w:val="21"/>
        </w:rPr>
        <w:t xml:space="preserve">13]</w:t>
      </w:r>
    </w:p>
    <w:p>
      <w:pPr>
        <w:numPr>
          <w:ilvl w:val="0"/>
          <w:numId w:val="18"/>
        </w:numPr>
        <w:spacing w:line="360" w:before="105" w:after="105" w:lineRule="auto"/>
      </w:pPr>
      <w:r>
        <w:rPr>
          <w:rFonts w:eastAsia="georgia" w:cs="georgia" w:ascii="georgia" w:hAnsi="georgia"/>
          <w:color w:val="000000"/>
          <w:sz w:val="21"/>
        </w:rPr>
        <w:t xml:space="preserve">The dating app audience in Russia grew </w:t>
      </w:r>
      <w:r>
        <w:rPr>
          <w:rFonts w:eastAsia="georgia" w:cs="georgia" w:ascii="georgia" w:hAnsi="georgia"/>
          <w:b/>
          <w:color w:val="000000"/>
          <w:sz w:val="21"/>
        </w:rPr>
        <w:t xml:space="preserve">25.3%</w:t>
      </w:r>
      <w:r>
        <w:rPr>
          <w:rFonts w:eastAsia="georgia" w:cs="georgia" w:ascii="georgia" w:hAnsi="georgia"/>
          <w:color w:val="000000"/>
          <w:sz w:val="21"/>
        </w:rPr>
        <w:t xml:space="preserve"> in the first 11 months of 2024.[^13]</w:t>
      </w:r>
    </w:p>
    <w:p>
      <w:pPr>
        <w:spacing w:line="360" w:after="210" w:lineRule="auto"/>
      </w:pPr>
      <w:r>
        <w:rPr>
          <w:rFonts w:eastAsia="georgia" w:cs="georgia" w:ascii="georgia" w:hAnsi="georgia"/>
          <w:b/>
          <w:color w:val="000000"/>
        </w:rPr>
        <w:t xml:space="preserve">Implications for Moscow:</w:t>
      </w:r>
    </w:p>
    <w:p>
      <w:pPr>
        <w:spacing w:line="360" w:after="210" w:lineRule="auto"/>
      </w:pPr>
      <w:r>
        <w:rPr>
          <w:rFonts w:eastAsia="georgia" w:cs="georgia" w:ascii="georgia" w:hAnsi="georgia"/>
          <w:color w:val="000000"/>
        </w:rPr>
        <w:t xml:space="preserve">Moscow combines:</w:t>
      </w:r>
    </w:p>
    <w:p>
      <w:pPr>
        <w:numPr>
          <w:ilvl w:val="0"/>
          <w:numId w:val="19"/>
        </w:numPr>
        <w:spacing w:line="360" w:before="105" w:after="105" w:lineRule="auto"/>
      </w:pPr>
      <w:r>
        <w:rPr>
          <w:rFonts w:eastAsia="georgia" w:cs="georgia" w:ascii="georgia" w:hAnsi="georgia"/>
          <w:color w:val="000000"/>
          <w:sz w:val="21"/>
        </w:rPr>
        <w:t xml:space="preserve">A rapidly growing dating app user base.</w:t>
      </w:r>
    </w:p>
    <w:p>
      <w:pPr>
        <w:numPr>
          <w:ilvl w:val="0"/>
          <w:numId w:val="19"/>
        </w:numPr>
        <w:spacing w:line="360" w:before="105" w:after="105" w:lineRule="auto"/>
      </w:pPr>
      <w:r>
        <w:rPr>
          <w:rFonts w:eastAsia="georgia" w:cs="georgia" w:ascii="georgia" w:hAnsi="georgia"/>
          <w:color w:val="000000"/>
          <w:sz w:val="21"/>
        </w:rPr>
        <w:t xml:space="preserve">A vacuum in the premium/curated segment post-Tinder/Bumble.</w:t>
      </w:r>
    </w:p>
    <w:p>
      <w:pPr>
        <w:numPr>
          <w:ilvl w:val="0"/>
          <w:numId w:val="19"/>
        </w:numPr>
        <w:spacing w:line="360" w:before="105" w:after="105" w:lineRule="auto"/>
      </w:pPr>
      <w:r>
        <w:rPr>
          <w:rFonts w:eastAsia="georgia" w:cs="georgia" w:ascii="georgia" w:hAnsi="georgia"/>
          <w:color w:val="000000"/>
          <w:sz w:val="21"/>
        </w:rPr>
        <w:t xml:space="preserve">Exceptionally high Telegram penetration (64.4%), enabling a novel distribution method via Telegram Mini Apps.[^14]</w:t>
      </w:r>
    </w:p>
    <w:p>
      <w:pPr>
        <w:spacing w:line="360" w:after="210" w:lineRule="auto"/>
      </w:pPr>
      <w:r>
        <w:rPr>
          <w:rFonts w:eastAsia="georgia" w:cs="georgia" w:ascii="georgia" w:hAnsi="georgia"/>
          <w:color w:val="000000"/>
        </w:rPr>
        <w:t xml:space="preserve">Moscow is thus both a strategic and technically feasible first market for Synca’s Telegram-first distribution.</w:t>
      </w:r>
    </w:p>
    <w:p>
      <w:pPr>
        <w:spacing w:line="360" w:before="315" w:after="105" w:lineRule="auto"/>
        <w:ind w:left="-30"/>
        <w:jc w:val="left"/>
      </w:pPr>
      <w:bookmarkStart w:id="18" w:name="bm_5_3_thailand_bangkok"/>
      <w:r>
        <w:rPr>
          <w:rFonts w:eastAsia="georgia" w:cs="georgia" w:ascii="georgia" w:hAnsi="georgia"/>
          <w:b/>
          <w:color w:val="000000"/>
          <w:sz w:val="24"/>
        </w:rPr>
        <w:t xml:space="preserve">5.3 Thailand / Bangkok</w:t>
      </w:r>
      <w:bookmarkEnd w:id="18"/>
    </w:p>
    <w:p>
      <w:pPr>
        <w:spacing w:line="360" w:after="210" w:lineRule="auto"/>
      </w:pPr>
      <w:r>
        <w:rPr>
          <w:rFonts w:eastAsia="georgia" w:cs="georgia" w:ascii="georgia" w:hAnsi="georgia"/>
          <w:color w:val="000000"/>
        </w:rPr>
        <w:t xml:space="preserve">Country-level dating market data for Thailand is sparse, but behavioral indicators are strong:</w:t>
      </w:r>
    </w:p>
    <w:p>
      <w:pPr>
        <w:numPr>
          <w:ilvl w:val="0"/>
          <w:numId w:val="20"/>
        </w:numPr>
        <w:spacing w:line="360" w:before="105" w:after="105" w:lineRule="auto"/>
      </w:pPr>
      <w:r>
        <w:rPr>
          <w:rFonts w:eastAsia="georgia" w:cs="georgia" w:ascii="georgia" w:hAnsi="georgia"/>
          <w:color w:val="000000"/>
          <w:sz w:val="21"/>
        </w:rPr>
        <w:t xml:space="preserve">Urban centers like Bangkok show &gt;20% of 25–34-year-olds using dating apps daily, according to local surveys and regional reports.[^15]</w:t>
      </w:r>
    </w:p>
    <w:p>
      <w:pPr>
        <w:numPr>
          <w:ilvl w:val="0"/>
          <w:numId w:val="20"/>
        </w:numPr>
        <w:spacing w:line="360" w:before="105" w:after="105" w:lineRule="auto"/>
      </w:pPr>
      <w:r>
        <w:rPr>
          <w:rFonts w:eastAsia="georgia" w:cs="georgia" w:ascii="georgia" w:hAnsi="georgia"/>
          <w:color w:val="000000"/>
          <w:sz w:val="21"/>
        </w:rPr>
        <w:t xml:space="preserve">A large expat and remote worker community in Bangkok relies heavily on dating apps and reports severe issues with fake and escort profiles.[^16]</w:t>
      </w:r>
    </w:p>
    <w:p>
      <w:pPr>
        <w:spacing w:line="360" w:after="210" w:lineRule="auto"/>
      </w:pPr>
      <w:r>
        <w:rPr>
          <w:rFonts w:eastAsia="georgia" w:cs="georgia" w:ascii="georgia" w:hAnsi="georgia"/>
          <w:b/>
          <w:color w:val="000000"/>
        </w:rPr>
        <w:t xml:space="preserve">Implications for Bangkok:</w:t>
      </w:r>
    </w:p>
    <w:p>
      <w:pPr>
        <w:spacing w:line="360" w:after="210" w:lineRule="auto"/>
      </w:pPr>
      <w:r>
        <w:rPr>
          <w:rFonts w:eastAsia="georgia" w:cs="georgia" w:ascii="georgia" w:hAnsi="georgia"/>
          <w:color w:val="000000"/>
        </w:rPr>
        <w:t xml:space="preserve">Bangkok offers:</w:t>
      </w:r>
    </w:p>
    <w:p>
      <w:pPr>
        <w:numPr>
          <w:ilvl w:val="0"/>
          <w:numId w:val="21"/>
        </w:numPr>
        <w:spacing w:line="360" w:before="105" w:after="105" w:lineRule="auto"/>
      </w:pPr>
      <w:r>
        <w:rPr>
          <w:rFonts w:eastAsia="georgia" w:cs="georgia" w:ascii="georgia" w:hAnsi="georgia"/>
          <w:color w:val="000000"/>
          <w:sz w:val="21"/>
        </w:rPr>
        <w:t xml:space="preserve">A tech-savvy, mobile-first young population.</w:t>
      </w:r>
    </w:p>
    <w:p>
      <w:pPr>
        <w:numPr>
          <w:ilvl w:val="0"/>
          <w:numId w:val="21"/>
        </w:numPr>
        <w:spacing w:line="360" w:before="105" w:after="105" w:lineRule="auto"/>
      </w:pPr>
      <w:r>
        <w:rPr>
          <w:rFonts w:eastAsia="georgia" w:cs="georgia" w:ascii="georgia" w:hAnsi="georgia"/>
          <w:color w:val="000000"/>
          <w:sz w:val="21"/>
        </w:rPr>
        <w:t xml:space="preserve">Clear demand for higher-quality, anti-fake dating experiences.</w:t>
      </w:r>
    </w:p>
    <w:p>
      <w:pPr>
        <w:numPr>
          <w:ilvl w:val="0"/>
          <w:numId w:val="21"/>
        </w:numPr>
        <w:spacing w:line="360" w:before="105" w:after="105" w:lineRule="auto"/>
      </w:pPr>
      <w:r>
        <w:rPr>
          <w:rFonts w:eastAsia="georgia" w:cs="georgia" w:ascii="georgia" w:hAnsi="georgia"/>
          <w:color w:val="000000"/>
          <w:sz w:val="21"/>
        </w:rPr>
        <w:t xml:space="preserve">A strong expat segment — an ideal early adopter group for a health- and lifestyle-based app.</w:t>
      </w:r>
    </w:p>
    <w:p>
      <w:pPr>
        <w:spacing w:line="360" w:before="315" w:after="105" w:lineRule="auto"/>
        <w:ind w:left="-30"/>
        <w:jc w:val="left"/>
      </w:pPr>
      <w:bookmarkStart w:id="19" w:name="bm_5_4_uae_dubai"/>
      <w:r>
        <w:rPr>
          <w:rFonts w:eastAsia="georgia" w:cs="georgia" w:ascii="georgia" w:hAnsi="georgia"/>
          <w:b/>
          <w:color w:val="000000"/>
          <w:sz w:val="24"/>
        </w:rPr>
        <w:t xml:space="preserve">5.4 UAE / Dubai</w:t>
      </w:r>
      <w:bookmarkEnd w:id="19"/>
    </w:p>
    <w:p>
      <w:pPr>
        <w:spacing w:line="360" w:after="210" w:lineRule="auto"/>
      </w:pPr>
      <w:r>
        <w:rPr>
          <w:rFonts w:eastAsia="georgia" w:cs="georgia" w:ascii="georgia" w:hAnsi="georgia"/>
          <w:color w:val="000000"/>
        </w:rPr>
        <w:t xml:space="preserve">The UAE is part of one of the world’s fastest-growing wearables markets:</w:t>
      </w:r>
    </w:p>
    <w:p>
      <w:pPr>
        <w:numPr>
          <w:ilvl w:val="0"/>
          <w:numId w:val="22"/>
        </w:numPr>
        <w:spacing w:line="360" w:before="105" w:after="105" w:lineRule="auto"/>
      </w:pPr>
      <w:r>
        <w:rPr>
          <w:rFonts w:eastAsia="georgia" w:cs="georgia" w:ascii="georgia" w:hAnsi="georgia"/>
          <w:color w:val="000000"/>
          <w:sz w:val="21"/>
        </w:rPr>
        <w:t xml:space="preserve">Wearable technology revenue in the UAE is estimated at </w:t>
      </w:r>
      <w:r>
        <w:rPr>
          <w:rFonts w:eastAsia="georgia" w:cs="georgia" w:ascii="georgia" w:hAnsi="georgia"/>
          <w:b/>
          <w:color w:val="000000"/>
          <w:sz w:val="21"/>
        </w:rPr>
        <w:t xml:space="preserve">$1.08 billion in 2024</w:t>
      </w:r>
      <w:r>
        <w:rPr>
          <w:rFonts w:eastAsia="georgia" w:cs="georgia" w:ascii="georgia" w:hAnsi="georgia"/>
          <w:color w:val="000000"/>
          <w:sz w:val="21"/>
        </w:rPr>
        <w:t xml:space="preserve">, forecast to reach </w:t>
      </w:r>
      <w:r>
        <w:rPr>
          <w:rFonts w:eastAsia="georgia" w:cs="georgia" w:ascii="georgia" w:hAnsi="georgia"/>
          <w:b/>
          <w:color w:val="000000"/>
          <w:sz w:val="21"/>
        </w:rPr>
        <w:t xml:space="preserve">$2.57 billion by 2030</w:t>
      </w:r>
      <w:r>
        <w:rPr>
          <w:rFonts w:eastAsia="georgia" w:cs="georgia" w:ascii="georgia" w:hAnsi="georgia"/>
          <w:color w:val="000000"/>
          <w:sz w:val="21"/>
        </w:rPr>
        <w:t xml:space="preserve">.[^7]</w:t>
      </w:r>
    </w:p>
    <w:p>
      <w:pPr>
        <w:numPr>
          <w:ilvl w:val="0"/>
          <w:numId w:val="22"/>
        </w:numPr>
        <w:spacing w:line="360" w:before="105" w:after="105" w:lineRule="auto"/>
      </w:pPr>
      <w:r>
        <w:rPr>
          <w:rFonts w:eastAsia="georgia" w:cs="georgia" w:ascii="georgia" w:hAnsi="georgia"/>
          <w:color w:val="000000"/>
          <w:sz w:val="21"/>
        </w:rPr>
        <w:t xml:space="preserve">Smartwatches represent over </w:t>
      </w:r>
      <w:r>
        <w:rPr>
          <w:rFonts w:eastAsia="georgia" w:cs="georgia" w:ascii="georgia" w:hAnsi="georgia"/>
          <w:b/>
          <w:color w:val="000000"/>
          <w:sz w:val="21"/>
        </w:rPr>
        <w:t xml:space="preserve">40%</w:t>
      </w:r>
      <w:r>
        <w:rPr>
          <w:rFonts w:eastAsia="georgia" w:cs="georgia" w:ascii="georgia" w:hAnsi="georgia"/>
          <w:color w:val="000000"/>
          <w:sz w:val="21"/>
        </w:rPr>
        <w:t xml:space="preserve"> of wearables demand.[^7]</w:t>
      </w:r>
    </w:p>
    <w:p>
      <w:pPr>
        <w:numPr>
          <w:ilvl w:val="0"/>
          <w:numId w:val="22"/>
        </w:numPr>
        <w:spacing w:line="360" w:before="105" w:after="105" w:lineRule="auto"/>
      </w:pPr>
      <w:r>
        <w:rPr>
          <w:rFonts w:eastAsia="georgia" w:cs="georgia" w:ascii="georgia" w:hAnsi="georgia"/>
          <w:color w:val="000000"/>
          <w:sz w:val="21"/>
        </w:rPr>
        <w:t xml:space="preserve">The UAE has one of the highest smartwatch adoption rates globally, at </w:t>
      </w:r>
      <w:r>
        <w:rPr>
          <w:rFonts w:eastAsia="georgia" w:cs="georgia" w:ascii="georgia" w:hAnsi="georgia"/>
          <w:b/>
          <w:color w:val="000000"/>
          <w:sz w:val="21"/>
        </w:rPr>
        <w:t xml:space="preserve">35.1%</w:t>
      </w:r>
      <w:r>
        <w:rPr>
          <w:rFonts w:eastAsia="georgia" w:cs="georgia" w:ascii="georgia" w:hAnsi="georgia"/>
          <w:color w:val="000000"/>
          <w:sz w:val="21"/>
        </w:rPr>
        <w:t xml:space="preserve"> of the population.[</w:t>
      </w:r>
      <w:r>
        <w:rPr>
          <w:rFonts w:eastAsia="georgia" w:cs="georgia" w:ascii="georgia" w:hAnsi="georgia"/>
          <w:color w:val="000000"/>
          <w:sz w:val="21"/>
          <w:vertAlign w:val="superscript"/>
        </w:rPr>
        <w:t xml:space="preserve">9][</w:t>
      </w:r>
      <w:r>
        <w:rPr>
          <w:rFonts w:eastAsia="georgia" w:cs="georgia" w:ascii="georgia" w:hAnsi="georgia"/>
          <w:color w:val="000000"/>
          <w:sz w:val="21"/>
        </w:rPr>
        <w:t xml:space="preserve">8]</w:t>
      </w:r>
    </w:p>
    <w:p>
      <w:pPr>
        <w:spacing w:line="360" w:after="210" w:lineRule="auto"/>
      </w:pPr>
      <w:r>
        <w:rPr>
          <w:rFonts w:eastAsia="georgia" w:cs="georgia" w:ascii="georgia" w:hAnsi="georgia"/>
          <w:color w:val="000000"/>
        </w:rPr>
        <w:t xml:space="preserve">The UAE online dating market is smaller but growing: recent market analyses project the UAE online dating services market to grow at a </w:t>
      </w:r>
      <w:r>
        <w:rPr>
          <w:rFonts w:eastAsia="georgia" w:cs="georgia" w:ascii="georgia" w:hAnsi="georgia"/>
          <w:b/>
          <w:color w:val="000000"/>
        </w:rPr>
        <w:t xml:space="preserve">9%+ CAGR</w:t>
      </w:r>
      <w:r>
        <w:rPr>
          <w:rFonts w:eastAsia="georgia" w:cs="georgia" w:ascii="georgia" w:hAnsi="georgia"/>
          <w:color w:val="000000"/>
        </w:rPr>
        <w:t xml:space="preserve"> through 2031, driven by urbanization, expat growth, and loosening social norms.[^17]</w:t>
      </w:r>
    </w:p>
    <w:p>
      <w:pPr>
        <w:spacing w:line="360" w:after="210" w:lineRule="auto"/>
      </w:pPr>
      <w:r>
        <w:rPr>
          <w:rFonts w:eastAsia="georgia" w:cs="georgia" w:ascii="georgia" w:hAnsi="georgia"/>
          <w:b/>
          <w:color w:val="000000"/>
        </w:rPr>
        <w:t xml:space="preserve">Implications for Dubai:</w:t>
      </w:r>
    </w:p>
    <w:p>
      <w:pPr>
        <w:spacing w:line="360" w:after="210" w:lineRule="auto"/>
      </w:pPr>
      <w:r>
        <w:rPr>
          <w:rFonts w:eastAsia="georgia" w:cs="georgia" w:ascii="georgia" w:hAnsi="georgia"/>
          <w:color w:val="000000"/>
        </w:rPr>
        <w:t xml:space="preserve">Dubai combines:</w:t>
      </w:r>
    </w:p>
    <w:p>
      <w:pPr>
        <w:numPr>
          <w:ilvl w:val="0"/>
          <w:numId w:val="23"/>
        </w:numPr>
        <w:spacing w:line="360" w:before="105" w:after="105" w:lineRule="auto"/>
      </w:pPr>
      <w:r>
        <w:rPr>
          <w:rFonts w:eastAsia="georgia" w:cs="georgia" w:ascii="georgia" w:hAnsi="georgia"/>
          <w:color w:val="000000"/>
          <w:sz w:val="21"/>
        </w:rPr>
        <w:t xml:space="preserve">Exceptionally high smartwatch and wearable penetration.</w:t>
      </w:r>
    </w:p>
    <w:p>
      <w:pPr>
        <w:numPr>
          <w:ilvl w:val="0"/>
          <w:numId w:val="23"/>
        </w:numPr>
        <w:spacing w:line="360" w:before="105" w:after="105" w:lineRule="auto"/>
      </w:pPr>
      <w:r>
        <w:rPr>
          <w:rFonts w:eastAsia="georgia" w:cs="georgia" w:ascii="georgia" w:hAnsi="georgia"/>
          <w:color w:val="000000"/>
          <w:sz w:val="21"/>
        </w:rPr>
        <w:t xml:space="preserve">High disposable income and willingness to pay for premium experiences.</w:t>
      </w:r>
    </w:p>
    <w:p>
      <w:pPr>
        <w:numPr>
          <w:ilvl w:val="0"/>
          <w:numId w:val="23"/>
        </w:numPr>
        <w:spacing w:line="360" w:before="105" w:after="105" w:lineRule="auto"/>
      </w:pPr>
      <w:r>
        <w:rPr>
          <w:rFonts w:eastAsia="georgia" w:cs="georgia" w:ascii="georgia" w:hAnsi="georgia"/>
          <w:color w:val="000000"/>
          <w:sz w:val="21"/>
        </w:rPr>
        <w:t xml:space="preserve">A severe fake/escort profile problem in mainstream dating apps, per expat communities and local commentary.[^18]</w:t>
      </w:r>
    </w:p>
    <w:p>
      <w:pPr>
        <w:spacing w:line="360" w:after="210" w:lineRule="auto"/>
      </w:pPr>
      <w:r>
        <w:rPr>
          <w:rFonts w:eastAsia="georgia" w:cs="georgia" w:ascii="georgia" w:hAnsi="georgia"/>
          <w:color w:val="000000"/>
        </w:rPr>
        <w:t xml:space="preserve">These factors make Dubai an ideal market for Synca’s health-based compatibility, Trust Score system, and premium positioning.</w:t>
      </w:r>
    </w:p>
    <w:p>
      <w:pPr>
        <w:spacing w:line="360" w:before="315" w:after="105" w:lineRule="auto"/>
        <w:ind w:left="-30"/>
        <w:jc w:val="left"/>
      </w:pPr>
      <w:bookmarkStart w:id="20" w:name="bm_5_5_south_korea_seoul"/>
      <w:r>
        <w:rPr>
          <w:rFonts w:eastAsia="georgia" w:cs="georgia" w:ascii="georgia" w:hAnsi="georgia"/>
          <w:b/>
          <w:color w:val="000000"/>
          <w:sz w:val="24"/>
        </w:rPr>
        <w:t xml:space="preserve">5.5 South Korea / Seoul</w:t>
      </w:r>
      <w:bookmarkEnd w:id="20"/>
    </w:p>
    <w:p>
      <w:pPr>
        <w:spacing w:line="360" w:after="210" w:lineRule="auto"/>
      </w:pPr>
      <w:r>
        <w:rPr>
          <w:rFonts w:eastAsia="georgia" w:cs="georgia" w:ascii="georgia" w:hAnsi="georgia"/>
          <w:color w:val="000000"/>
        </w:rPr>
        <w:t xml:space="preserve">South Korea-specific online dating revenue data indicates material scale and opportunity:</w:t>
      </w:r>
    </w:p>
    <w:p>
      <w:pPr>
        <w:numPr>
          <w:ilvl w:val="0"/>
          <w:numId w:val="24"/>
        </w:numPr>
        <w:spacing w:line="360" w:before="105" w:after="105" w:lineRule="auto"/>
      </w:pPr>
      <w:r>
        <w:rPr>
          <w:rFonts w:eastAsia="georgia" w:cs="georgia" w:ascii="georgia" w:hAnsi="georgia"/>
          <w:color w:val="000000"/>
          <w:sz w:val="21"/>
        </w:rPr>
        <w:t xml:space="preserve">Match Group commentary and regional analyses highlight South Korea as a key growth market, driven by delayed marriage, low fertility, and rising single adult population.[^19]</w:t>
      </w:r>
    </w:p>
    <w:p>
      <w:pPr>
        <w:numPr>
          <w:ilvl w:val="0"/>
          <w:numId w:val="24"/>
        </w:numPr>
        <w:spacing w:line="360" w:before="105" w:after="105" w:lineRule="auto"/>
      </w:pPr>
      <w:r>
        <w:rPr>
          <w:rFonts w:eastAsia="georgia" w:cs="georgia" w:ascii="georgia" w:hAnsi="georgia"/>
          <w:color w:val="000000"/>
          <w:sz w:val="21"/>
        </w:rPr>
        <w:t xml:space="preserve">Local market has developed niche, verification-based premium dating apps (e.g., Sky People, Gold Spoon) focused on university, job, and financial status verification.[</w:t>
      </w:r>
      <w:r>
        <w:rPr>
          <w:rFonts w:eastAsia="georgia" w:cs="georgia" w:ascii="georgia" w:hAnsi="georgia"/>
          <w:color w:val="000000"/>
          <w:sz w:val="21"/>
          <w:vertAlign w:val="superscript"/>
        </w:rPr>
        <w:t xml:space="preserve">20][</w:t>
      </w:r>
      <w:r>
        <w:rPr>
          <w:rFonts w:eastAsia="georgia" w:cs="georgia" w:ascii="georgia" w:hAnsi="georgia"/>
          <w:color w:val="000000"/>
          <w:sz w:val="21"/>
        </w:rPr>
        <w:t xml:space="preserve">21]</w:t>
      </w:r>
    </w:p>
    <w:p>
      <w:pPr>
        <w:spacing w:line="360" w:after="210" w:lineRule="auto"/>
      </w:pPr>
      <w:r>
        <w:rPr>
          <w:rFonts w:eastAsia="georgia" w:cs="georgia" w:ascii="georgia" w:hAnsi="georgia"/>
          <w:b/>
          <w:color w:val="000000"/>
        </w:rPr>
        <w:t xml:space="preserve">Implications for Seoul:</w:t>
      </w:r>
    </w:p>
    <w:p>
      <w:pPr>
        <w:spacing w:line="360" w:after="210" w:lineRule="auto"/>
      </w:pPr>
      <w:r>
        <w:rPr>
          <w:rFonts w:eastAsia="georgia" w:cs="georgia" w:ascii="georgia" w:hAnsi="georgia"/>
          <w:color w:val="000000"/>
        </w:rPr>
        <w:t xml:space="preserve">Seoul offers:</w:t>
      </w:r>
    </w:p>
    <w:p>
      <w:pPr>
        <w:numPr>
          <w:ilvl w:val="0"/>
          <w:numId w:val="25"/>
        </w:numPr>
        <w:spacing w:line="360" w:before="105" w:after="105" w:lineRule="auto"/>
      </w:pPr>
      <w:r>
        <w:rPr>
          <w:rFonts w:eastAsia="georgia" w:cs="georgia" w:ascii="georgia" w:hAnsi="georgia"/>
          <w:color w:val="000000"/>
          <w:sz w:val="21"/>
        </w:rPr>
        <w:t xml:space="preserve">High smartphone and smartwatch penetration.</w:t>
      </w:r>
    </w:p>
    <w:p>
      <w:pPr>
        <w:numPr>
          <w:ilvl w:val="0"/>
          <w:numId w:val="25"/>
        </w:numPr>
        <w:spacing w:line="360" w:before="105" w:after="105" w:lineRule="auto"/>
      </w:pPr>
      <w:r>
        <w:rPr>
          <w:rFonts w:eastAsia="georgia" w:cs="georgia" w:ascii="georgia" w:hAnsi="georgia"/>
          <w:color w:val="000000"/>
          <w:sz w:val="21"/>
        </w:rPr>
        <w:t xml:space="preserve">A cultural precedent for premium, verification-based dating apps.</w:t>
      </w:r>
    </w:p>
    <w:p>
      <w:pPr>
        <w:numPr>
          <w:ilvl w:val="0"/>
          <w:numId w:val="25"/>
        </w:numPr>
        <w:spacing w:line="360" w:before="105" w:after="105" w:lineRule="auto"/>
      </w:pPr>
      <w:r>
        <w:rPr>
          <w:rFonts w:eastAsia="georgia" w:cs="georgia" w:ascii="georgia" w:hAnsi="georgia"/>
          <w:color w:val="000000"/>
          <w:sz w:val="21"/>
        </w:rPr>
        <w:t xml:space="preserve">A demographic environment (record-low fertility, declining marriages) that supports growth in dating services.[</w:t>
      </w:r>
      <w:r>
        <w:rPr>
          <w:rFonts w:eastAsia="georgia" w:cs="georgia" w:ascii="georgia" w:hAnsi="georgia"/>
          <w:color w:val="000000"/>
          <w:sz w:val="21"/>
          <w:vertAlign w:val="superscript"/>
        </w:rPr>
        <w:t xml:space="preserve">19][</w:t>
      </w:r>
      <w:r>
        <w:rPr>
          <w:rFonts w:eastAsia="georgia" w:cs="georgia" w:ascii="georgia" w:hAnsi="georgia"/>
          <w:color w:val="000000"/>
          <w:sz w:val="21"/>
        </w:rPr>
        <w:t xml:space="preserve">20]</w:t>
      </w:r>
    </w:p>
    <w:p>
      <w:pPr>
        <w:spacing w:line="360" w:after="210" w:lineRule="auto"/>
      </w:pPr>
      <w:r>
        <w:rPr>
          <w:rFonts w:eastAsia="georgia" w:cs="georgia" w:ascii="georgia" w:hAnsi="georgia"/>
          <w:color w:val="000000"/>
        </w:rPr>
        <w:t xml:space="preserve">Synca’s health- and lifestyle-based verification model fits naturally into this ecosystem.</w:t>
      </w:r>
    </w:p>
    <w:p>
      <w:pPr>
        <w:spacing w:line="360" w:before="315" w:after="105" w:lineRule="auto"/>
        <w:ind w:left="-30"/>
        <w:jc w:val="left"/>
      </w:pPr>
      <w:bookmarkStart w:id="21" w:name="bm_5_6_brazil_são_paulo_and_mexic_4e1ef4"/>
      <w:r>
        <w:rPr>
          <w:rFonts w:eastAsia="georgia" w:cs="georgia" w:ascii="georgia" w:hAnsi="georgia"/>
          <w:b/>
          <w:color w:val="000000"/>
          <w:sz w:val="24"/>
        </w:rPr>
        <w:t xml:space="preserve">5.6 Brazil / São Paulo and Mexico / Mexico City</w:t>
      </w:r>
      <w:bookmarkEnd w:id="21"/>
    </w:p>
    <w:p>
      <w:pPr>
        <w:spacing w:line="360" w:after="210" w:lineRule="auto"/>
      </w:pPr>
      <w:r>
        <w:rPr>
          <w:rFonts w:eastAsia="georgia" w:cs="georgia" w:ascii="georgia" w:hAnsi="georgia"/>
          <w:color w:val="000000"/>
        </w:rPr>
        <w:t xml:space="preserve">Latin America’s online dating services market:</w:t>
      </w:r>
    </w:p>
    <w:p>
      <w:pPr>
        <w:numPr>
          <w:ilvl w:val="0"/>
          <w:numId w:val="26"/>
        </w:numPr>
        <w:spacing w:line="360" w:before="105" w:after="105" w:lineRule="auto"/>
      </w:pPr>
      <w:r>
        <w:rPr>
          <w:rFonts w:eastAsia="georgia" w:cs="georgia" w:ascii="georgia" w:hAnsi="georgia"/>
          <w:color w:val="000000"/>
          <w:sz w:val="21"/>
        </w:rPr>
        <w:t xml:space="preserve">Valued at </w:t>
      </w:r>
      <w:r>
        <w:rPr>
          <w:rFonts w:eastAsia="georgia" w:cs="georgia" w:ascii="georgia" w:hAnsi="georgia"/>
          <w:b/>
          <w:color w:val="000000"/>
          <w:sz w:val="21"/>
        </w:rPr>
        <w:t xml:space="preserve">$420 million</w:t>
      </w:r>
      <w:r>
        <w:rPr>
          <w:rFonts w:eastAsia="georgia" w:cs="georgia" w:ascii="georgia" w:hAnsi="georgia"/>
          <w:color w:val="000000"/>
          <w:sz w:val="21"/>
        </w:rPr>
        <w:t xml:space="preserve"> in 2025, with strong growth projected through 2031.[^22]</w:t>
      </w:r>
    </w:p>
    <w:p>
      <w:pPr>
        <w:numPr>
          <w:ilvl w:val="0"/>
          <w:numId w:val="26"/>
        </w:numPr>
        <w:spacing w:line="360" w:before="105" w:after="105" w:lineRule="auto"/>
      </w:pPr>
      <w:r>
        <w:rPr>
          <w:rFonts w:eastAsia="georgia" w:cs="georgia" w:ascii="georgia" w:hAnsi="georgia"/>
          <w:color w:val="000000"/>
          <w:sz w:val="21"/>
        </w:rPr>
        <w:t xml:space="preserve">Brazil accounts for the largest share of regional revenue.[^22]</w:t>
      </w:r>
    </w:p>
    <w:p>
      <w:pPr>
        <w:spacing w:line="360" w:after="210" w:lineRule="auto"/>
      </w:pPr>
      <w:r>
        <w:rPr>
          <w:rFonts w:eastAsia="georgia" w:cs="georgia" w:ascii="georgia" w:hAnsi="georgia"/>
          <w:color w:val="000000"/>
        </w:rPr>
        <w:t xml:space="preserve">Mexico-specific data:</w:t>
      </w:r>
    </w:p>
    <w:p>
      <w:pPr>
        <w:numPr>
          <w:ilvl w:val="0"/>
          <w:numId w:val="27"/>
        </w:numPr>
        <w:spacing w:line="360" w:before="105" w:after="105" w:lineRule="auto"/>
      </w:pPr>
      <w:r>
        <w:rPr>
          <w:rFonts w:eastAsia="georgia" w:cs="georgia" w:ascii="georgia" w:hAnsi="georgia"/>
          <w:color w:val="000000"/>
          <w:sz w:val="21"/>
        </w:rPr>
        <w:t xml:space="preserve">Sensor Tower and industry commentary identify Mexico City as the #1 city globally for Tinder Passport usage, reflecting intense interest from international users.[^23]</w:t>
      </w:r>
    </w:p>
    <w:p>
      <w:pPr>
        <w:numPr>
          <w:ilvl w:val="0"/>
          <w:numId w:val="27"/>
        </w:numPr>
        <w:spacing w:line="360" w:before="105" w:after="105" w:lineRule="auto"/>
      </w:pPr>
      <w:r>
        <w:rPr>
          <w:rFonts w:eastAsia="georgia" w:cs="georgia" w:ascii="georgia" w:hAnsi="georgia"/>
          <w:color w:val="000000"/>
          <w:sz w:val="21"/>
        </w:rPr>
        <w:t xml:space="preserve">Top dating apps on iOS in Mexico (Tinder, Bumble, Badoo) generate substantial weekly revenue, underlining users’ willingness to pay for dating services.[^24]</w:t>
      </w:r>
    </w:p>
    <w:p>
      <w:pPr>
        <w:spacing w:line="360" w:after="210" w:lineRule="auto"/>
      </w:pPr>
      <w:r>
        <w:rPr>
          <w:rFonts w:eastAsia="georgia" w:cs="georgia" w:ascii="georgia" w:hAnsi="georgia"/>
          <w:b/>
          <w:color w:val="000000"/>
        </w:rPr>
        <w:t xml:space="preserve">Implications for São Paulo and Mexico City:</w:t>
      </w:r>
    </w:p>
    <w:p>
      <w:pPr>
        <w:spacing w:line="360" w:after="210" w:lineRule="auto"/>
      </w:pPr>
      <w:r>
        <w:rPr>
          <w:rFonts w:eastAsia="georgia" w:cs="georgia" w:ascii="georgia" w:hAnsi="georgia"/>
          <w:color w:val="000000"/>
        </w:rPr>
        <w:t xml:space="preserve">These cities combine:</w:t>
      </w:r>
    </w:p>
    <w:p>
      <w:pPr>
        <w:numPr>
          <w:ilvl w:val="0"/>
          <w:numId w:val="28"/>
        </w:numPr>
        <w:spacing w:line="360" w:before="105" w:after="105" w:lineRule="auto"/>
      </w:pPr>
      <w:r>
        <w:rPr>
          <w:rFonts w:eastAsia="georgia" w:cs="georgia" w:ascii="georgia" w:hAnsi="georgia"/>
          <w:color w:val="000000"/>
          <w:sz w:val="21"/>
        </w:rPr>
        <w:t xml:space="preserve">Large urban populations of young professionals.</w:t>
      </w:r>
    </w:p>
    <w:p>
      <w:pPr>
        <w:numPr>
          <w:ilvl w:val="0"/>
          <w:numId w:val="28"/>
        </w:numPr>
        <w:spacing w:line="360" w:before="105" w:after="105" w:lineRule="auto"/>
      </w:pPr>
      <w:r>
        <w:rPr>
          <w:rFonts w:eastAsia="georgia" w:cs="georgia" w:ascii="georgia" w:hAnsi="georgia"/>
          <w:color w:val="000000"/>
          <w:sz w:val="21"/>
        </w:rPr>
        <w:t xml:space="preserve">High dating app penetration and established willingness to pay.</w:t>
      </w:r>
    </w:p>
    <w:p>
      <w:pPr>
        <w:numPr>
          <w:ilvl w:val="0"/>
          <w:numId w:val="28"/>
        </w:numPr>
        <w:spacing w:line="360" w:before="105" w:after="105" w:lineRule="auto"/>
      </w:pPr>
      <w:r>
        <w:rPr>
          <w:rFonts w:eastAsia="georgia" w:cs="georgia" w:ascii="georgia" w:hAnsi="georgia"/>
          <w:color w:val="000000"/>
          <w:sz w:val="21"/>
        </w:rPr>
        <w:t xml:space="preserve">Android-heavy device landscapes, necessitating robust Health Connect integration.</w:t>
      </w:r>
    </w:p>
    <w:p>
      <w:pPr>
        <w:spacing w:line="360" w:after="210" w:lineRule="auto"/>
      </w:pPr>
      <w:r>
        <w:rPr>
          <w:rFonts w:eastAsia="georgia" w:cs="georgia" w:ascii="georgia" w:hAnsi="georgia"/>
          <w:color w:val="000000"/>
        </w:rPr>
        <w:t xml:space="preserve">Both markets are suited for Wave 3 launches after the model is proven in earlier cities.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bm_6_tam_sam_som_for_synca"/>
      <w:r>
        <w:rPr>
          <w:rFonts w:eastAsia="georgia" w:cs="georgia" w:ascii="georgia" w:hAnsi="georgia"/>
          <w:b/>
          <w:color w:val="000000"/>
          <w:sz w:val="24"/>
        </w:rPr>
        <w:t xml:space="preserve">6. TAM, SAM, SOM for Synca</w:t>
      </w:r>
      <w:bookmarkEnd w:id="22"/>
    </w:p>
    <w:p>
      <w:pPr>
        <w:spacing w:line="360" w:before="315" w:after="105" w:lineRule="auto"/>
        <w:ind w:left="-30"/>
        <w:jc w:val="left"/>
      </w:pPr>
      <w:bookmarkStart w:id="23" w:name="bm_6_1_total_addressable_market_tam"/>
      <w:r>
        <w:rPr>
          <w:rFonts w:eastAsia="georgia" w:cs="georgia" w:ascii="georgia" w:hAnsi="georgia"/>
          <w:b/>
          <w:color w:val="000000"/>
          <w:sz w:val="24"/>
        </w:rPr>
        <w:t xml:space="preserve">6.1 Total Addressable Market (TAM)</w:t>
      </w:r>
      <w:bookmarkEnd w:id="23"/>
    </w:p>
    <w:p>
      <w:pPr>
        <w:spacing w:line="360" w:after="210" w:lineRule="auto"/>
      </w:pPr>
      <w:r>
        <w:rPr>
          <w:rFonts w:eastAsia="georgia" w:cs="georgia" w:ascii="georgia" w:hAnsi="georgia"/>
          <w:color w:val="000000"/>
        </w:rPr>
        <w:t xml:space="preserve">Synca’s broad TAM is the global dating app market:</w:t>
      </w:r>
    </w:p>
    <w:p>
      <w:pPr>
        <w:numPr>
          <w:ilvl w:val="0"/>
          <w:numId w:val="29"/>
        </w:numPr>
        <w:spacing w:line="360" w:before="105" w:after="105" w:lineRule="auto"/>
      </w:pPr>
      <w:r>
        <w:rPr>
          <w:rFonts w:eastAsia="georgia" w:cs="georgia" w:ascii="georgia" w:hAnsi="georgia"/>
          <w:b/>
          <w:color w:val="000000"/>
          <w:sz w:val="21"/>
        </w:rPr>
        <w:t xml:space="preserve">$11.61 billion</w:t>
      </w:r>
      <w:r>
        <w:rPr>
          <w:rFonts w:eastAsia="georgia" w:cs="georgia" w:ascii="georgia" w:hAnsi="georgia"/>
          <w:color w:val="000000"/>
          <w:sz w:val="21"/>
        </w:rPr>
        <w:t xml:space="preserve"> in 2025, projected to </w:t>
      </w:r>
      <w:r>
        <w:rPr>
          <w:rFonts w:eastAsia="georgia" w:cs="georgia" w:ascii="georgia" w:hAnsi="georgia"/>
          <w:b/>
          <w:color w:val="000000"/>
          <w:sz w:val="21"/>
        </w:rPr>
        <w:t xml:space="preserve">$24.85 billion</w:t>
      </w:r>
      <w:r>
        <w:rPr>
          <w:rFonts w:eastAsia="georgia" w:cs="georgia" w:ascii="georgia" w:hAnsi="georgia"/>
          <w:color w:val="000000"/>
          <w:sz w:val="21"/>
        </w:rPr>
        <w:t xml:space="preserve"> by 2035.[^4]</w:t>
      </w:r>
    </w:p>
    <w:p>
      <w:pPr>
        <w:spacing w:line="360" w:after="210" w:lineRule="auto"/>
      </w:pPr>
      <w:r>
        <w:rPr>
          <w:rFonts w:eastAsia="georgia" w:cs="georgia" w:ascii="georgia" w:hAnsi="georgia"/>
          <w:color w:val="000000"/>
        </w:rPr>
        <w:t xml:space="preserve">Within this, Synca is most relevant to:</w:t>
      </w:r>
    </w:p>
    <w:p>
      <w:pPr>
        <w:numPr>
          <w:ilvl w:val="0"/>
          <w:numId w:val="30"/>
        </w:numPr>
        <w:spacing w:line="360" w:before="105" w:after="105" w:lineRule="auto"/>
      </w:pPr>
      <w:r>
        <w:rPr>
          <w:rFonts w:eastAsia="georgia" w:cs="georgia" w:ascii="georgia" w:hAnsi="georgia"/>
          <w:color w:val="000000"/>
          <w:sz w:val="21"/>
        </w:rPr>
        <w:t xml:space="preserve">Users in urban centers.</w:t>
      </w:r>
    </w:p>
    <w:p>
      <w:pPr>
        <w:numPr>
          <w:ilvl w:val="0"/>
          <w:numId w:val="30"/>
        </w:numPr>
        <w:spacing w:line="360" w:before="105" w:after="105" w:lineRule="auto"/>
      </w:pPr>
      <w:r>
        <w:rPr>
          <w:rFonts w:eastAsia="georgia" w:cs="georgia" w:ascii="georgia" w:hAnsi="georgia"/>
          <w:color w:val="000000"/>
          <w:sz w:val="21"/>
        </w:rPr>
        <w:t xml:space="preserve">Ages 25–44.</w:t>
      </w:r>
    </w:p>
    <w:p>
      <w:pPr>
        <w:numPr>
          <w:ilvl w:val="0"/>
          <w:numId w:val="30"/>
        </w:numPr>
        <w:spacing w:line="360" w:before="105" w:after="105" w:lineRule="auto"/>
      </w:pPr>
      <w:r>
        <w:rPr>
          <w:rFonts w:eastAsia="georgia" w:cs="georgia" w:ascii="georgia" w:hAnsi="georgia"/>
          <w:color w:val="000000"/>
          <w:sz w:val="21"/>
        </w:rPr>
        <w:t xml:space="preserve">With at least one wearable device or active use of digital health/music/travel services.</w:t>
      </w:r>
    </w:p>
    <w:p>
      <w:pPr>
        <w:spacing w:line="360" w:before="315" w:after="105" w:lineRule="auto"/>
        <w:ind w:left="-30"/>
        <w:jc w:val="left"/>
      </w:pPr>
      <w:bookmarkStart w:id="24" w:name="bm_6_2_serviceable_available_market_sam"/>
      <w:r>
        <w:rPr>
          <w:rFonts w:eastAsia="georgia" w:cs="georgia" w:ascii="georgia" w:hAnsi="georgia"/>
          <w:b/>
          <w:color w:val="000000"/>
          <w:sz w:val="24"/>
        </w:rPr>
        <w:t xml:space="preserve">6.2 Serviceable Available Market (SAM)</w:t>
      </w:r>
      <w:bookmarkEnd w:id="24"/>
    </w:p>
    <w:p>
      <w:pPr>
        <w:spacing w:line="360" w:after="210" w:lineRule="auto"/>
      </w:pPr>
      <w:r>
        <w:rPr>
          <w:rFonts w:eastAsia="georgia" w:cs="georgia" w:ascii="georgia" w:hAnsi="georgia"/>
          <w:color w:val="000000"/>
        </w:rPr>
        <w:t xml:space="preserve">Synca’s initial SAM is the combined dating app market of its seven target countries (Russia, Thailand, UAE, South Korea, Italy, Brazil, Mexico) adjusted for urban 25–44-year-old populations and wearable penetration. Precise numeric SAM will be detailed in the Financial Model, but directional factors include:</w:t>
      </w:r>
    </w:p>
    <w:p>
      <w:pPr>
        <w:numPr>
          <w:ilvl w:val="0"/>
          <w:numId w:val="31"/>
        </w:numPr>
        <w:spacing w:line="360" w:before="105" w:after="105" w:lineRule="auto"/>
      </w:pPr>
      <w:r>
        <w:rPr>
          <w:rFonts w:eastAsia="georgia" w:cs="georgia" w:ascii="georgia" w:hAnsi="georgia"/>
          <w:color w:val="000000"/>
          <w:sz w:val="21"/>
        </w:rPr>
        <w:t xml:space="preserve">Italy: $132.67M online dating services market in 2024, growing to $264.30M by 2033; Milan alone represents a significant share.[^10]</w:t>
      </w:r>
    </w:p>
    <w:p>
      <w:pPr>
        <w:numPr>
          <w:ilvl w:val="0"/>
          <w:numId w:val="31"/>
        </w:numPr>
        <w:spacing w:line="360" w:before="105" w:after="105" w:lineRule="auto"/>
      </w:pPr>
      <w:r>
        <w:rPr>
          <w:rFonts w:eastAsia="georgia" w:cs="georgia" w:ascii="georgia" w:hAnsi="georgia"/>
          <w:color w:val="000000"/>
          <w:sz w:val="21"/>
        </w:rPr>
        <w:t xml:space="preserve">Europe: $1.22B in 2026, with Italy as one of the fastest-growing contributors.[^5]</w:t>
      </w:r>
    </w:p>
    <w:p>
      <w:pPr>
        <w:numPr>
          <w:ilvl w:val="0"/>
          <w:numId w:val="31"/>
        </w:numPr>
        <w:spacing w:line="360" w:before="105" w:after="105" w:lineRule="auto"/>
      </w:pPr>
      <w:r>
        <w:rPr>
          <w:rFonts w:eastAsia="georgia" w:cs="georgia" w:ascii="georgia" w:hAnsi="georgia"/>
          <w:color w:val="000000"/>
          <w:sz w:val="21"/>
        </w:rPr>
        <w:t xml:space="preserve">Latin America: $420M in 2025.[^22]</w:t>
      </w:r>
    </w:p>
    <w:p>
      <w:pPr>
        <w:numPr>
          <w:ilvl w:val="0"/>
          <w:numId w:val="31"/>
        </w:numPr>
        <w:spacing w:line="360" w:before="105" w:after="105" w:lineRule="auto"/>
      </w:pPr>
      <w:r>
        <w:rPr>
          <w:rFonts w:eastAsia="georgia" w:cs="georgia" w:ascii="georgia" w:hAnsi="georgia"/>
          <w:color w:val="000000"/>
          <w:sz w:val="21"/>
        </w:rPr>
        <w:t xml:space="preserve">Asia-Pacific and Middle East: fastest growth in both dating services and wearables, with APAC commanding 34.85% of online dating revenue and the Middle East leading wearables growth.[</w:t>
      </w:r>
      <w:r>
        <w:rPr>
          <w:rFonts w:eastAsia="georgia" w:cs="georgia" w:ascii="georgia" w:hAnsi="georgia"/>
          <w:color w:val="000000"/>
          <w:sz w:val="21"/>
          <w:vertAlign w:val="superscript"/>
        </w:rPr>
        <w:t xml:space="preserve">7][</w:t>
      </w:r>
      <w:r>
        <w:rPr>
          <w:rFonts w:eastAsia="georgia" w:cs="georgia" w:ascii="georgia" w:hAnsi="georgia"/>
          <w:color w:val="000000"/>
          <w:sz w:val="21"/>
        </w:rPr>
        <w:t xml:space="preserve">3]</w:t>
      </w:r>
    </w:p>
    <w:p>
      <w:pPr>
        <w:spacing w:line="360" w:before="315" w:after="105" w:lineRule="auto"/>
        <w:ind w:left="-30"/>
        <w:jc w:val="left"/>
      </w:pPr>
      <w:bookmarkStart w:id="25" w:name="bm_6_3_serviceable_obtainable_market_som"/>
      <w:r>
        <w:rPr>
          <w:rFonts w:eastAsia="georgia" w:cs="georgia" w:ascii="georgia" w:hAnsi="georgia"/>
          <w:b/>
          <w:color w:val="000000"/>
          <w:sz w:val="24"/>
        </w:rPr>
        <w:t xml:space="preserve">6.3 Serviceable Obtainable Market (SOM)</w:t>
      </w:r>
      <w:bookmarkEnd w:id="25"/>
    </w:p>
    <w:p>
      <w:pPr>
        <w:spacing w:line="360" w:after="210" w:lineRule="auto"/>
      </w:pPr>
      <w:r>
        <w:rPr>
          <w:rFonts w:eastAsia="georgia" w:cs="georgia" w:ascii="georgia" w:hAnsi="georgia"/>
          <w:color w:val="000000"/>
        </w:rPr>
        <w:t xml:space="preserve">Synca’s realistic SOM over a 5–7 year horizon concentrates on:</w:t>
      </w:r>
    </w:p>
    <w:p>
      <w:pPr>
        <w:numPr>
          <w:ilvl w:val="0"/>
          <w:numId w:val="32"/>
        </w:numPr>
        <w:spacing w:line="360" w:before="105" w:after="105" w:lineRule="auto"/>
      </w:pPr>
      <w:r>
        <w:rPr>
          <w:rFonts w:eastAsia="georgia" w:cs="georgia" w:ascii="georgia" w:hAnsi="georgia"/>
          <w:color w:val="000000"/>
          <w:sz w:val="21"/>
        </w:rPr>
        <w:t xml:space="preserve">Gaining </w:t>
      </w:r>
      <w:r>
        <w:rPr>
          <w:rFonts w:eastAsia="georgia" w:cs="georgia" w:ascii="georgia" w:hAnsi="georgia"/>
          <w:b/>
          <w:color w:val="000000"/>
          <w:sz w:val="21"/>
        </w:rPr>
        <w:t xml:space="preserve">1–3% share</w:t>
      </w:r>
      <w:r>
        <w:rPr>
          <w:rFonts w:eastAsia="georgia" w:cs="georgia" w:ascii="georgia" w:hAnsi="georgia"/>
          <w:color w:val="000000"/>
          <w:sz w:val="21"/>
        </w:rPr>
        <w:t xml:space="preserve"> in each launched city’s 25–44-year-old, wearable-using dating app user base.</w:t>
      </w:r>
    </w:p>
    <w:p>
      <w:pPr>
        <w:numPr>
          <w:ilvl w:val="0"/>
          <w:numId w:val="32"/>
        </w:numPr>
        <w:spacing w:line="360" w:before="105" w:after="105" w:lineRule="auto"/>
      </w:pPr>
      <w:r>
        <w:rPr>
          <w:rFonts w:eastAsia="georgia" w:cs="georgia" w:ascii="georgia" w:hAnsi="georgia"/>
          <w:color w:val="000000"/>
          <w:sz w:val="21"/>
        </w:rPr>
        <w:t xml:space="preserve">Focusing on high-ARPU users willing to pay for premium, curated experiences.</w:t>
      </w:r>
    </w:p>
    <w:p>
      <w:pPr>
        <w:spacing w:line="360" w:after="210" w:lineRule="auto"/>
      </w:pPr>
      <w:r>
        <w:rPr>
          <w:rFonts w:eastAsia="georgia" w:cs="georgia" w:ascii="georgia" w:hAnsi="georgia"/>
          <w:color w:val="000000"/>
        </w:rPr>
        <w:t xml:space="preserve">Detailed SOM estimates, including user count projections and revenue per city, are provided in the separate Financial Model.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bm_7_strategic_insights"/>
      <w:r>
        <w:rPr>
          <w:rFonts w:eastAsia="georgia" w:cs="georgia" w:ascii="georgia" w:hAnsi="georgia"/>
          <w:b/>
          <w:color w:val="000000"/>
          <w:sz w:val="24"/>
        </w:rPr>
        <w:t xml:space="preserve">7. Strategic Insights</w:t>
      </w:r>
      <w:bookmarkEnd w:id="26"/>
    </w:p>
    <w:p>
      <w:pPr>
        <w:numPr>
          <w:ilvl w:val="0"/>
          <w:numId w:val="33"/>
        </w:numPr>
        <w:spacing w:line="360" w:after="210" w:lineRule="auto"/>
      </w:pPr>
      <w:r>
        <w:rPr>
          <w:rFonts w:eastAsia="georgia" w:cs="georgia" w:ascii="georgia" w:hAnsi="georgia"/>
          <w:b/>
          <w:color w:val="000000"/>
          <w:sz w:val="21"/>
        </w:rPr>
        <w:t xml:space="preserve">Market Growth + Wearable Growth = Timing Advantage</w:t>
      </w:r>
      <w:r>
        <w:rPr>
          <w:rFonts w:eastAsia="georgia" w:cs="georgia" w:ascii="georgia" w:hAnsi="georgia"/>
          <w:color w:val="000000"/>
          <w:sz w:val="21"/>
        </w:rPr>
        <w:br w:type="textWrapping"/>
      </w:r>
      <w:r>
        <w:rPr>
          <w:rFonts w:eastAsia="georgia" w:cs="georgia" w:ascii="georgia" w:hAnsi="georgia"/>
          <w:color w:val="000000"/>
          <w:sz w:val="21"/>
        </w:rPr>
        <w:t xml:space="preserve">Dating apps are growing steadily, with online dating services projected to grow at </w:t>
      </w:r>
      <w:r>
        <w:rPr>
          <w:rFonts w:eastAsia="georgia" w:cs="georgia" w:ascii="georgia" w:hAnsi="georgia"/>
          <w:b/>
          <w:color w:val="000000"/>
          <w:sz w:val="21"/>
        </w:rPr>
        <w:t xml:space="preserve">11.76%</w:t>
      </w:r>
      <w:r>
        <w:rPr>
          <w:rFonts w:eastAsia="georgia" w:cs="georgia" w:ascii="georgia" w:hAnsi="georgia"/>
          <w:color w:val="000000"/>
          <w:sz w:val="21"/>
        </w:rPr>
        <w:t xml:space="preserve"> CAGR to 2031, while wearables and smartwatches grow at </w:t>
      </w:r>
      <w:r>
        <w:rPr>
          <w:rFonts w:eastAsia="georgia" w:cs="georgia" w:ascii="georgia" w:hAnsi="georgia"/>
          <w:b/>
          <w:color w:val="000000"/>
          <w:sz w:val="21"/>
        </w:rPr>
        <w:t xml:space="preserve">17.2%</w:t>
      </w:r>
      <w:r>
        <w:rPr>
          <w:rFonts w:eastAsia="georgia" w:cs="georgia" w:ascii="georgia" w:hAnsi="georgia"/>
          <w:color w:val="000000"/>
          <w:sz w:val="21"/>
        </w:rPr>
        <w:t xml:space="preserve"> CAGR to 2033 and even faster in the Middle East. Synca sits at the intersection of these curves.[</w:t>
      </w:r>
      <w:r>
        <w:rPr>
          <w:rFonts w:eastAsia="georgia" w:cs="georgia" w:ascii="georgia" w:hAnsi="georgia"/>
          <w:color w:val="000000"/>
          <w:sz w:val="21"/>
          <w:vertAlign w:val="superscript"/>
        </w:rPr>
        <w:t xml:space="preserve">6][</w:t>
      </w:r>
      <w:r>
        <w:rPr>
          <w:rFonts w:eastAsia="georgia" w:cs="georgia" w:ascii="georgia" w:hAnsi="georgia"/>
          <w:color w:val="000000"/>
          <w:sz w:val="21"/>
        </w:rPr>
        <w:t xml:space="preserve">7][^3]</w:t>
      </w:r>
    </w:p>
    <w:p>
      <w:pPr>
        <w:numPr>
          <w:ilvl w:val="0"/>
          <w:numId w:val="33"/>
        </w:numPr>
        <w:spacing w:line="360" w:after="210" w:lineRule="auto"/>
      </w:pPr>
      <w:r>
        <w:rPr>
          <w:rFonts w:eastAsia="georgia" w:cs="georgia" w:ascii="georgia" w:hAnsi="georgia"/>
          <w:b/>
          <w:color w:val="000000"/>
          <w:sz w:val="21"/>
        </w:rPr>
        <w:t xml:space="preserve">Niche Platforms Capture Future Growth</w:t>
      </w:r>
      <w:r>
        <w:rPr>
          <w:rFonts w:eastAsia="georgia" w:cs="georgia" w:ascii="georgia" w:hAnsi="georgia"/>
          <w:color w:val="000000"/>
          <w:sz w:val="21"/>
        </w:rPr>
        <w:br w:type="textWrapping"/>
      </w:r>
      <w:r>
        <w:rPr>
          <w:rFonts w:eastAsia="georgia" w:cs="georgia" w:ascii="georgia" w:hAnsi="georgia"/>
          <w:color w:val="000000"/>
          <w:sz w:val="21"/>
        </w:rPr>
        <w:t xml:space="preserve">While Match Group and Bumble dominate current revenue, future growth is expected from niche platforms that target specific identities and needs — religion, profession, lifestyle. Synca defines a new lifestyle niche: health- and routine-based compatibility.[</w:t>
      </w:r>
      <w:r>
        <w:rPr>
          <w:rFonts w:eastAsia="georgia" w:cs="georgia" w:ascii="georgia" w:hAnsi="georgia"/>
          <w:color w:val="000000"/>
          <w:sz w:val="21"/>
          <w:vertAlign w:val="superscript"/>
        </w:rPr>
        <w:t xml:space="preserve">5][</w:t>
      </w:r>
      <w:r>
        <w:rPr>
          <w:rFonts w:eastAsia="georgia" w:cs="georgia" w:ascii="georgia" w:hAnsi="georgia"/>
          <w:color w:val="000000"/>
          <w:sz w:val="21"/>
        </w:rPr>
        <w:t xml:space="preserve">3]</w:t>
      </w:r>
    </w:p>
    <w:p>
      <w:pPr>
        <w:numPr>
          <w:ilvl w:val="0"/>
          <w:numId w:val="33"/>
        </w:numPr>
        <w:spacing w:line="360" w:after="210" w:lineRule="auto"/>
      </w:pPr>
      <w:r>
        <w:rPr>
          <w:rFonts w:eastAsia="georgia" w:cs="georgia" w:ascii="georgia" w:hAnsi="georgia"/>
          <w:b/>
          <w:color w:val="000000"/>
          <w:sz w:val="21"/>
        </w:rPr>
        <w:t xml:space="preserve">City-Level Execution Beats Country-Level Broadcasting</w:t>
      </w:r>
      <w:r>
        <w:rPr>
          <w:rFonts w:eastAsia="georgia" w:cs="georgia" w:ascii="georgia" w:hAnsi="georgia"/>
          <w:color w:val="000000"/>
          <w:sz w:val="21"/>
        </w:rPr>
        <w:br w:type="textWrapping"/>
      </w:r>
      <w:r>
        <w:rPr>
          <w:rFonts w:eastAsia="georgia" w:cs="georgia" w:ascii="georgia" w:hAnsi="georgia"/>
          <w:color w:val="000000"/>
          <w:sz w:val="21"/>
        </w:rPr>
        <w:t xml:space="preserve">The economics of dating apps are driven by density and geography. Synca’s city-by-city, community-first strategy reduces CAC and increases match quality versus broad national campaigns.</w:t>
      </w:r>
    </w:p>
    <w:p>
      <w:pPr>
        <w:numPr>
          <w:ilvl w:val="0"/>
          <w:numId w:val="33"/>
        </w:numPr>
        <w:spacing w:line="360" w:after="210" w:lineRule="auto"/>
      </w:pPr>
      <w:r>
        <w:rPr>
          <w:rFonts w:eastAsia="georgia" w:cs="georgia" w:ascii="georgia" w:hAnsi="georgia"/>
          <w:b/>
          <w:color w:val="000000"/>
          <w:sz w:val="21"/>
        </w:rPr>
        <w:t xml:space="preserve">Regulatory Tailwinds for Privacy-First Players</w:t>
      </w:r>
      <w:r>
        <w:rPr>
          <w:rFonts w:eastAsia="georgia" w:cs="georgia" w:ascii="georgia" w:hAnsi="georgia"/>
          <w:color w:val="000000"/>
          <w:sz w:val="21"/>
        </w:rPr>
        <w:br w:type="textWrapping"/>
      </w:r>
      <w:r>
        <w:rPr>
          <w:rFonts w:eastAsia="georgia" w:cs="georgia" w:ascii="georgia" w:hAnsi="georgia"/>
          <w:color w:val="000000"/>
          <w:sz w:val="21"/>
        </w:rPr>
        <w:t xml:space="preserve">As regulators tighten controls on data privacy (GDPR in Europe, emerging rules in other regions), platforms that treat privacy as an architectural feature rather than a compliance afterthought gain durable advantage. Synca’s on-device aggregation and minimal data transmission model positions it favorably.</w:t>
      </w:r>
    </w:p>
    <w:p>
      <w:pPr>
        <w:numPr>
          <w:ilvl w:val="0"/>
          <w:numId w:val="33"/>
        </w:numPr>
        <w:spacing w:line="360" w:after="210" w:lineRule="auto"/>
      </w:pPr>
      <w:r>
        <w:rPr>
          <w:rFonts w:eastAsia="georgia" w:cs="georgia" w:ascii="georgia" w:hAnsi="georgia"/>
          <w:b/>
          <w:color w:val="000000"/>
          <w:sz w:val="21"/>
        </w:rPr>
        <w:t xml:space="preserve">Telegram-First Distribution in Russia Is a Unique Edge</w:t>
      </w:r>
      <w:r>
        <w:rPr>
          <w:rFonts w:eastAsia="georgia" w:cs="georgia" w:ascii="georgia" w:hAnsi="georgia"/>
          <w:color w:val="000000"/>
          <w:sz w:val="21"/>
        </w:rPr>
        <w:br w:type="textWrapping"/>
      </w:r>
      <w:r>
        <w:rPr>
          <w:rFonts w:eastAsia="georgia" w:cs="georgia" w:ascii="georgia" w:hAnsi="georgia"/>
          <w:color w:val="000000"/>
          <w:sz w:val="21"/>
        </w:rPr>
        <w:t xml:space="preserve">With 64.4% Telegram penetration in Russia and increasing friction in traditional app stores, Synca’s Telegram Mini App strategy offers a defensible channel advantage in a large market with post-Tinder competitive gaps.[^14]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bm_8_conclusion"/>
      <w:r>
        <w:rPr>
          <w:rFonts w:eastAsia="georgia" w:cs="georgia" w:ascii="georgia" w:hAnsi="georgia"/>
          <w:b/>
          <w:color w:val="000000"/>
          <w:sz w:val="24"/>
        </w:rPr>
        <w:t xml:space="preserve">8. Conclusion</w:t>
      </w:r>
      <w:bookmarkEnd w:id="27"/>
    </w:p>
    <w:p>
      <w:pPr>
        <w:spacing w:line="360" w:after="210" w:lineRule="auto"/>
      </w:pPr>
      <w:r>
        <w:rPr>
          <w:rFonts w:eastAsia="georgia" w:cs="georgia" w:ascii="georgia" w:hAnsi="georgia"/>
          <w:color w:val="000000"/>
        </w:rPr>
        <w:t xml:space="preserve">The global dating app market is large, growing, and structurally shifting toward niche, high-quality, AI-driven matchmaking solutions. At the same time, wearable adoption and digital health infrastructure have reached a tipping point, making it feasible to build compatibility models based on real behavioral data rather than self-reported profiles.</w:t>
      </w:r>
    </w:p>
    <w:p>
      <w:pPr>
        <w:spacing w:line="360" w:after="210" w:lineRule="auto"/>
      </w:pPr>
      <w:r>
        <w:rPr>
          <w:rFonts w:eastAsia="georgia" w:cs="georgia" w:ascii="georgia" w:hAnsi="georgia"/>
          <w:color w:val="000000"/>
        </w:rPr>
        <w:t xml:space="preserve">Synca’s target cities sit at the confluence of these trends — each offering a distinct combination of dating app penetration, wearable adoption, premium user segments, and unresolved pain points (fake profiles, swipe fatigue, lack of compatibility). The opportunity is not to compete with Tinder and Bumble on volume, but to build a new category: health- and lifestyle-based matchmaking that surfaces fewer, better matches and actually gets people to meet.</w:t>
      </w:r>
    </w:p>
    <w:p>
      <w:pPr>
        <w:spacing w:line="360" w:after="210" w:lineRule="auto"/>
      </w:pPr>
      <w:r>
        <w:rPr>
          <w:rFonts w:eastAsia="georgia" w:cs="georgia" w:ascii="georgia" w:hAnsi="georgia"/>
          <w:i/>
          <w:color w:val="000000"/>
        </w:rPr>
        <w:t xml:space="preserve">This Market Analysis is intended to support investment discussions and strategic partnerships. A detailed Financial Model translating these market dynamics into user and revenue projections is provided separately.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references"/>
      <w:r>
        <w:rPr>
          <w:rFonts w:eastAsia="georgia" w:cs="georgia" w:ascii="georgia" w:hAnsi="georgia"/>
          <w:b/>
          <w:color w:val="000000"/>
          <w:sz w:val="24"/>
        </w:rPr>
        <w:t xml:space="preserve">References</w:t>
      </w:r>
      <w:bookmarkEnd w:id="28"/>
    </w:p>
    <w:p>
      <w:pPr>
        <w:numPr>
          <w:ilvl w:val="0"/>
          <w:numId w:val="34"/>
        </w:numPr>
        <w:spacing w:line="360" w:after="210" w:lineRule="auto"/>
      </w:pPr>
      <w:hyperlink r:id="rId5">
        <w:r>
          <w:rPr>
            <w:rFonts w:eastAsia="helvetica neue" w:cs="helvetica neue" w:ascii="helvetica neue" w:hAnsi="helvetica neue"/>
            <w:color w:val="#000"/>
            <w:sz w:val="21"/>
            <w:u w:val="single"/>
          </w:rPr>
          <w:t xml:space="preserve">Dating Services Market Size, Share, Trends &amp; Analysis, 2034</w:t>
        </w:r>
      </w:hyperlink>
      <w:r>
        <w:rPr>
          <w:rFonts w:eastAsia="georgia" w:cs="georgia" w:ascii="georgia" w:hAnsi="georgia"/>
          <w:color w:val="000000"/>
          <w:sz w:val="21"/>
        </w:rPr>
        <w:t xml:space="preserve"> - The global dating services market size was valued at USD 9.65 billion in 2025, and the global market...</w:t>
      </w:r>
    </w:p>
    <w:p>
      <w:pPr>
        <w:numPr>
          <w:ilvl w:val="0"/>
          <w:numId w:val="34"/>
        </w:numPr>
        <w:spacing w:line="360" w:after="210" w:lineRule="auto"/>
      </w:pPr>
      <w:hyperlink r:id="rId6">
        <w:r>
          <w:rPr>
            <w:rFonts w:eastAsia="helvetica neue" w:cs="helvetica neue" w:ascii="helvetica neue" w:hAnsi="helvetica neue"/>
            <w:color w:val="#000"/>
            <w:sz w:val="21"/>
            <w:u w:val="single"/>
          </w:rPr>
          <w:t xml:space="preserve">Dating Services Market Size &amp; Share, Trends &amp; Industry Analysis</w:t>
        </w:r>
      </w:hyperlink>
      <w:r>
        <w:rPr>
          <w:rFonts w:eastAsia="georgia" w:cs="georgia" w:ascii="georgia" w:hAnsi="georgia"/>
          <w:color w:val="000000"/>
          <w:sz w:val="21"/>
        </w:rPr>
        <w:t xml:space="preserve"> - The global dating services market size to hit $9.9 Bn, by 2026, at 5.2% CAGR; The North America regi...</w:t>
      </w:r>
    </w:p>
    <w:p>
      <w:pPr>
        <w:numPr>
          <w:ilvl w:val="0"/>
          <w:numId w:val="34"/>
        </w:numPr>
        <w:spacing w:line="360" w:after="210" w:lineRule="auto"/>
      </w:pPr>
      <w:hyperlink r:id="rId7">
        <w:r>
          <w:rPr>
            <w:rFonts w:eastAsia="helvetica neue" w:cs="helvetica neue" w:ascii="helvetica neue" w:hAnsi="helvetica neue"/>
            <w:color w:val="#000"/>
            <w:sz w:val="21"/>
            <w:u w:val="single"/>
          </w:rPr>
          <w:t xml:space="preserve">Global Online Dating Services Market Size &amp; Share Analysis</w:t>
        </w:r>
      </w:hyperlink>
      <w:r>
        <w:rPr>
          <w:rFonts w:eastAsia="georgia" w:cs="georgia" w:ascii="georgia" w:hAnsi="georgia"/>
          <w:color w:val="000000"/>
          <w:sz w:val="21"/>
        </w:rPr>
        <w:t xml:space="preserve"> - The Global Online Dating Services Market worth USD 7.79 billion in 2026 is growing at a CAGR of 11.7...</w:t>
      </w:r>
    </w:p>
    <w:p>
      <w:pPr>
        <w:numPr>
          <w:ilvl w:val="0"/>
          <w:numId w:val="34"/>
        </w:numPr>
        <w:spacing w:line="360" w:after="210" w:lineRule="auto"/>
      </w:pPr>
      <w:hyperlink r:id="rId8">
        <w:r>
          <w:rPr>
            <w:rFonts w:eastAsia="helvetica neue" w:cs="helvetica neue" w:ascii="helvetica neue" w:hAnsi="helvetica neue"/>
            <w:color w:val="#000"/>
            <w:sz w:val="21"/>
            <w:u w:val="single"/>
          </w:rPr>
          <w:t xml:space="preserve">Dating App Market Size and Share Analysis | 2026-2035</w:t>
        </w:r>
      </w:hyperlink>
      <w:r>
        <w:rPr>
          <w:rFonts w:eastAsia="georgia" w:cs="georgia" w:ascii="georgia" w:hAnsi="georgia"/>
          <w:color w:val="000000"/>
          <w:sz w:val="21"/>
        </w:rPr>
        <w:t xml:space="preserve"> - Dating App Market was valued at USD 11.61 billion in 2025, and it is projected to increase to USD 24...</w:t>
      </w:r>
    </w:p>
    <w:p>
      <w:pPr>
        <w:numPr>
          <w:ilvl w:val="0"/>
          <w:numId w:val="34"/>
        </w:numPr>
        <w:spacing w:line="360" w:after="210" w:lineRule="auto"/>
      </w:pPr>
      <w:hyperlink r:id="rId9">
        <w:r>
          <w:rPr>
            <w:rFonts w:eastAsia="helvetica neue" w:cs="helvetica neue" w:ascii="helvetica neue" w:hAnsi="helvetica neue"/>
            <w:color w:val="#000"/>
            <w:sz w:val="21"/>
            <w:u w:val="single"/>
          </w:rPr>
          <w:t xml:space="preserve">Europe Online Dating Services Market - Trends &amp; Growth</w:t>
        </w:r>
      </w:hyperlink>
      <w:r>
        <w:rPr>
          <w:rFonts w:eastAsia="georgia" w:cs="georgia" w:ascii="georgia" w:hAnsi="georgia"/>
          <w:color w:val="000000"/>
          <w:sz w:val="21"/>
        </w:rPr>
        <w:t xml:space="preserve"> - The Europe Online Dating Services Market worth USD 1.22 billion in 2026 is growing at a CAGR of 5.99...</w:t>
      </w:r>
    </w:p>
    <w:p>
      <w:pPr>
        <w:numPr>
          <w:ilvl w:val="0"/>
          <w:numId w:val="34"/>
        </w:numPr>
        <w:spacing w:line="360" w:after="210" w:lineRule="auto"/>
      </w:pPr>
      <w:hyperlink r:id="rId10">
        <w:r>
          <w:rPr>
            <w:rFonts w:eastAsia="helvetica neue" w:cs="helvetica neue" w:ascii="helvetica neue" w:hAnsi="helvetica neue"/>
            <w:color w:val="#000"/>
            <w:sz w:val="21"/>
            <w:u w:val="single"/>
          </w:rPr>
          <w:t xml:space="preserve">Smartwatch Market Size, Growth &amp; Analysis, 2033</w:t>
        </w:r>
      </w:hyperlink>
      <w:r>
        <w:rPr>
          <w:rFonts w:eastAsia="georgia" w:cs="georgia" w:ascii="georgia" w:hAnsi="georgia"/>
          <w:color w:val="000000"/>
          <w:sz w:val="21"/>
        </w:rPr>
        <w:t xml:space="preserve"> - South Korea, with one of the world's highest smartphone penetration rates at 94%, as noted by the Ko...</w:t>
      </w:r>
    </w:p>
    <w:p>
      <w:pPr>
        <w:numPr>
          <w:ilvl w:val="0"/>
          <w:numId w:val="34"/>
        </w:numPr>
        <w:spacing w:line="360" w:after="210" w:lineRule="auto"/>
      </w:pPr>
      <w:hyperlink r:id="rId11">
        <w:r>
          <w:rPr>
            <w:rFonts w:eastAsia="helvetica neue" w:cs="helvetica neue" w:ascii="helvetica neue" w:hAnsi="helvetica neue"/>
            <w:color w:val="#000"/>
            <w:sz w:val="21"/>
            <w:u w:val="single"/>
          </w:rPr>
          <w:t xml:space="preserve">The Middle East Wearables Market: From "Nice-to-Have" Gadget to ...</w:t>
        </w:r>
      </w:hyperlink>
      <w:r>
        <w:rPr>
          <w:rFonts w:eastAsia="georgia" w:cs="georgia" w:ascii="georgia" w:hAnsi="georgia"/>
          <w:color w:val="000000"/>
          <w:sz w:val="21"/>
        </w:rPr>
        <w:t xml:space="preserve"> - Smartwatches and fitness trackers are now embedded into daily routines across the GCC, and the numbe...</w:t>
      </w:r>
    </w:p>
    <w:p>
      <w:pPr>
        <w:numPr>
          <w:ilvl w:val="0"/>
          <w:numId w:val="34"/>
        </w:numPr>
        <w:spacing w:line="360" w:after="210" w:lineRule="auto"/>
      </w:pPr>
      <w:hyperlink r:id="rId12">
        <w:r>
          <w:rPr>
            <w:rFonts w:eastAsia="helvetica neue" w:cs="helvetica neue" w:ascii="helvetica neue" w:hAnsi="helvetica neue"/>
            <w:color w:val="#000"/>
            <w:sz w:val="21"/>
            <w:u w:val="single"/>
          </w:rPr>
          <w:t xml:space="preserve">Top 10 Countries with the Largest Users of Smartwatches</w:t>
        </w:r>
      </w:hyperlink>
      <w:r>
        <w:rPr>
          <w:rFonts w:eastAsia="georgia" w:cs="georgia" w:ascii="georgia" w:hAnsi="georgia"/>
          <w:color w:val="000000"/>
          <w:sz w:val="21"/>
        </w:rPr>
        <w:t xml:space="preserve"> - The United Arab Emirates ranks third with 35.1%, reflecting the region's strong appetite for cutting...</w:t>
      </w:r>
    </w:p>
    <w:p>
      <w:pPr>
        <w:numPr>
          <w:ilvl w:val="0"/>
          <w:numId w:val="34"/>
        </w:numPr>
        <w:spacing w:line="360" w:after="210" w:lineRule="auto"/>
      </w:pPr>
      <w:hyperlink r:id="rId13">
        <w:r>
          <w:rPr>
            <w:rFonts w:eastAsia="helvetica neue" w:cs="helvetica neue" w:ascii="helvetica neue" w:hAnsi="helvetica neue"/>
            <w:color w:val="#000"/>
            <w:sz w:val="21"/>
            <w:u w:val="single"/>
          </w:rPr>
          <w:t xml:space="preserve">Seasia Stats's post - Facebook</w:t>
        </w:r>
      </w:hyperlink>
      <w:r>
        <w:rPr>
          <w:rFonts w:eastAsia="georgia" w:cs="georgia" w:ascii="georgia" w:hAnsi="georgia"/>
          <w:color w:val="000000"/>
          <w:sz w:val="21"/>
        </w:rPr>
        <w:t xml:space="preserve"> - Closely following Croatia is the Czech Republic, boasting a 36% adoption rate. The UAE rounds out th...</w:t>
      </w:r>
    </w:p>
    <w:p>
      <w:pPr>
        <w:numPr>
          <w:ilvl w:val="0"/>
          <w:numId w:val="34"/>
        </w:numPr>
        <w:spacing w:line="360" w:after="210" w:lineRule="auto"/>
      </w:pPr>
      <w:hyperlink r:id="rId14">
        <w:r>
          <w:rPr>
            <w:rFonts w:eastAsia="helvetica neue" w:cs="helvetica neue" w:ascii="helvetica neue" w:hAnsi="helvetica neue"/>
            <w:color w:val="#000"/>
            <w:sz w:val="21"/>
            <w:u w:val="single"/>
          </w:rPr>
          <w:t xml:space="preserve">Italy Online Dating Services Market Share &amp; Growth Report By [2033]</w:t>
        </w:r>
      </w:hyperlink>
      <w:r>
        <w:rPr>
          <w:rFonts w:eastAsia="georgia" w:cs="georgia" w:ascii="georgia" w:hAnsi="georgia"/>
          <w:color w:val="000000"/>
          <w:sz w:val="21"/>
        </w:rPr>
        <w:t xml:space="preserve"> - The Italy Online Dating Services Market size was valued at USD 132.67 Million in 2024 and is project...</w:t>
      </w:r>
    </w:p>
    <w:p>
      <w:pPr>
        <w:numPr>
          <w:ilvl w:val="0"/>
          <w:numId w:val="34"/>
        </w:numPr>
        <w:spacing w:line="360" w:after="210" w:lineRule="auto"/>
      </w:pPr>
      <w:hyperlink r:id="rId15">
        <w:r>
          <w:rPr>
            <w:rFonts w:eastAsia="helvetica neue" w:cs="helvetica neue" w:ascii="helvetica neue" w:hAnsi="helvetica neue"/>
            <w:color w:val="#000"/>
            <w:sz w:val="21"/>
            <w:u w:val="single"/>
          </w:rPr>
          <w:t xml:space="preserve">Dating sites - TAdviser</w:t>
        </w:r>
      </w:hyperlink>
      <w:r>
        <w:rPr>
          <w:rFonts w:eastAsia="georgia" w:cs="georgia" w:ascii="georgia" w:hAnsi="georgia"/>
          <w:color w:val="000000"/>
          <w:sz w:val="21"/>
        </w:rPr>
        <w:t xml:space="preserve"> - A. year after Tinder left, the total traffic of dating services in Russia grew by 20%. The top five ...</w:t>
      </w:r>
    </w:p>
    <w:p>
      <w:pPr>
        <w:numPr>
          <w:ilvl w:val="0"/>
          <w:numId w:val="34"/>
        </w:numPr>
        <w:spacing w:line="360" w:after="210" w:lineRule="auto"/>
      </w:pPr>
      <w:hyperlink r:id="rId16">
        <w:r>
          <w:rPr>
            <w:rFonts w:eastAsia="helvetica neue" w:cs="helvetica neue" w:ascii="helvetica neue" w:hAnsi="helvetica neue"/>
            <w:color w:val="#000"/>
            <w:sz w:val="21"/>
            <w:u w:val="single"/>
          </w:rPr>
          <w:t xml:space="preserve">Online dating in Russia - statistics &amp; facts - Statista</w:t>
        </w:r>
      </w:hyperlink>
      <w:r>
        <w:rPr>
          <w:rFonts w:eastAsia="georgia" w:cs="georgia" w:ascii="georgia" w:hAnsi="georgia"/>
          <w:color w:val="000000"/>
          <w:sz w:val="21"/>
        </w:rPr>
        <w:t xml:space="preserve"> - Hit by the exit of Bumble, Badoo, and Tinder in 2022 and 2023, the Russian dating market saw a decli...</w:t>
      </w:r>
    </w:p>
    <w:p>
      <w:pPr>
        <w:numPr>
          <w:ilvl w:val="0"/>
          <w:numId w:val="34"/>
        </w:numPr>
        <w:spacing w:line="360" w:after="210" w:lineRule="auto"/>
      </w:pPr>
      <w:hyperlink r:id="rId17">
        <w:r>
          <w:rPr>
            <w:rFonts w:eastAsia="helvetica neue" w:cs="helvetica neue" w:ascii="helvetica neue" w:hAnsi="helvetica neue"/>
            <w:color w:val="#000"/>
            <w:sz w:val="21"/>
            <w:u w:val="single"/>
          </w:rPr>
          <w:t xml:space="preserve">Russians became more diligent in seeking love last year</w:t>
        </w:r>
      </w:hyperlink>
      <w:r>
        <w:rPr>
          <w:rFonts w:eastAsia="georgia" w:cs="georgia" w:ascii="georgia" w:hAnsi="georgia"/>
          <w:color w:val="000000"/>
          <w:sz w:val="21"/>
        </w:rPr>
        <w:t xml:space="preserve"> - By the end of 2024, the growth rate of the audience of Russian dating services increased by 25.3% co...</w:t>
      </w:r>
    </w:p>
    <w:p>
      <w:pPr>
        <w:numPr>
          <w:ilvl w:val="0"/>
          <w:numId w:val="34"/>
        </w:numPr>
        <w:spacing w:line="360" w:after="210" w:lineRule="auto"/>
      </w:pPr>
      <w:hyperlink r:id="rId18">
        <w:r>
          <w:rPr>
            <w:rFonts w:eastAsia="helvetica neue" w:cs="helvetica neue" w:ascii="helvetica neue" w:hAnsi="helvetica neue"/>
            <w:color w:val="#000"/>
            <w:sz w:val="21"/>
            <w:u w:val="single"/>
          </w:rPr>
          <w:t xml:space="preserve">The Telegram Mini Apps Revolution - Earlybird</w:t>
        </w:r>
      </w:hyperlink>
      <w:r>
        <w:rPr>
          <w:rFonts w:eastAsia="georgia" w:cs="georgia" w:ascii="georgia" w:hAnsi="georgia"/>
          <w:color w:val="000000"/>
          <w:sz w:val="21"/>
        </w:rPr>
        <w:t xml:space="preserve"> - Telegram's fastest growth in 2025 is marked by achieving 1 billion MAUs and developing monetization ...</w:t>
      </w:r>
    </w:p>
    <w:p>
      <w:pPr>
        <w:numPr>
          <w:ilvl w:val="0"/>
          <w:numId w:val="34"/>
        </w:numPr>
        <w:spacing w:line="360" w:after="210" w:lineRule="auto"/>
      </w:pPr>
      <w:hyperlink r:id="rId19">
        <w:r>
          <w:rPr>
            <w:rFonts w:eastAsia="helvetica neue" w:cs="helvetica neue" w:ascii="helvetica neue" w:hAnsi="helvetica neue"/>
            <w:color w:val="#000"/>
            <w:sz w:val="21"/>
            <w:u w:val="single"/>
          </w:rPr>
          <w:t xml:space="preserve">Online dating in Thailand - statistics &amp; facts - Statista</w:t>
        </w:r>
      </w:hyperlink>
      <w:r>
        <w:rPr>
          <w:rFonts w:eastAsia="georgia" w:cs="georgia" w:ascii="georgia" w:hAnsi="georgia"/>
          <w:color w:val="000000"/>
          <w:sz w:val="21"/>
        </w:rPr>
        <w:t xml:space="preserve"> - Thailand's online dating market has seen a remarkable expansion in recent years in tandem with the c...</w:t>
      </w:r>
    </w:p>
    <w:p>
      <w:pPr>
        <w:numPr>
          <w:ilvl w:val="0"/>
          <w:numId w:val="34"/>
        </w:numPr>
        <w:spacing w:line="360" w:after="210" w:lineRule="auto"/>
      </w:pPr>
      <w:hyperlink r:id="rId20">
        <w:r>
          <w:rPr>
            <w:rFonts w:eastAsia="helvetica neue" w:cs="helvetica neue" w:ascii="helvetica neue" w:hAnsi="helvetica neue"/>
            <w:color w:val="#000"/>
            <w:sz w:val="21"/>
            <w:u w:val="single"/>
          </w:rPr>
          <w:t xml:space="preserve">Dating apps in Thailand ? ❤️ - Facebook</w:t>
        </w:r>
      </w:hyperlink>
      <w:r>
        <w:rPr>
          <w:rFonts w:eastAsia="georgia" w:cs="georgia" w:ascii="georgia" w:hAnsi="georgia"/>
          <w:color w:val="000000"/>
          <w:sz w:val="21"/>
        </w:rPr>
        <w:t xml:space="preserve"> - US equivalent: Tinder / Bumble. Tinder and Bumble are useful in Bangkok, Phuket, Pattaya, Chiang Mai...</w:t>
      </w:r>
    </w:p>
    <w:p>
      <w:pPr>
        <w:numPr>
          <w:ilvl w:val="0"/>
          <w:numId w:val="34"/>
        </w:numPr>
        <w:spacing w:line="360" w:after="210" w:lineRule="auto"/>
      </w:pPr>
      <w:hyperlink r:id="rId21">
        <w:r>
          <w:rPr>
            <w:rFonts w:eastAsia="helvetica neue" w:cs="helvetica neue" w:ascii="helvetica neue" w:hAnsi="helvetica neue"/>
            <w:color w:val="#000"/>
            <w:sz w:val="21"/>
            <w:u w:val="single"/>
          </w:rPr>
          <w:t xml:space="preserve">United Arab Emirates (UAE) Online Dating Services Market ...</w:t>
        </w:r>
      </w:hyperlink>
      <w:r>
        <w:rPr>
          <w:rFonts w:eastAsia="georgia" w:cs="georgia" w:ascii="georgia" w:hAnsi="georgia"/>
          <w:color w:val="000000"/>
          <w:sz w:val="21"/>
        </w:rPr>
        <w:t xml:space="preserve"> - UAE online dating services market is anticipated to grow at more than 9.21% CAGR from 2026 to 2031, ...</w:t>
      </w:r>
    </w:p>
    <w:p>
      <w:pPr>
        <w:numPr>
          <w:ilvl w:val="0"/>
          <w:numId w:val="34"/>
        </w:numPr>
        <w:spacing w:line="360" w:after="210" w:lineRule="auto"/>
      </w:pPr>
      <w:hyperlink r:id="rId22">
        <w:r>
          <w:rPr>
            <w:rFonts w:eastAsia="helvetica neue" w:cs="helvetica neue" w:ascii="helvetica neue" w:hAnsi="helvetica neue"/>
            <w:color w:val="#000"/>
            <w:sz w:val="21"/>
            <w:u w:val="single"/>
          </w:rPr>
          <w:t xml:space="preserve">Which dating app is the best here? - Dubai - Reddit</w:t>
        </w:r>
      </w:hyperlink>
      <w:r>
        <w:rPr>
          <w:rFonts w:eastAsia="georgia" w:cs="georgia" w:ascii="georgia" w:hAnsi="georgia"/>
          <w:color w:val="000000"/>
          <w:sz w:val="21"/>
        </w:rPr>
        <w:t xml:space="preserve"> - Tinder is probably the worst one out there, and your chances of finding someone you like are slim to...</w:t>
      </w:r>
    </w:p>
    <w:p>
      <w:pPr>
        <w:numPr>
          <w:ilvl w:val="0"/>
          <w:numId w:val="34"/>
        </w:numPr>
        <w:spacing w:line="360" w:after="210" w:lineRule="auto"/>
      </w:pPr>
      <w:hyperlink r:id="rId23">
        <w:r>
          <w:rPr>
            <w:rFonts w:eastAsia="helvetica neue" w:cs="helvetica neue" w:ascii="helvetica neue" w:hAnsi="helvetica neue"/>
            <w:color w:val="#000"/>
            <w:sz w:val="21"/>
            <w:u w:val="single"/>
          </w:rPr>
          <w:t xml:space="preserve">South Korea's 'shocking' fall in marriages is a dating-app opportunity ...</w:t>
        </w:r>
      </w:hyperlink>
      <w:r>
        <w:rPr>
          <w:rFonts w:eastAsia="georgia" w:cs="georgia" w:ascii="georgia" w:hAnsi="georgia"/>
          <w:color w:val="000000"/>
          <w:sz w:val="21"/>
        </w:rPr>
        <w:t xml:space="preserve"> - “Korea has an acute challenge” when it comes to long-term relationships, with a “pretty shocking” 40...</w:t>
      </w:r>
    </w:p>
    <w:p>
      <w:pPr>
        <w:numPr>
          <w:ilvl w:val="0"/>
          <w:numId w:val="34"/>
        </w:numPr>
        <w:spacing w:line="360" w:after="210" w:lineRule="auto"/>
      </w:pPr>
      <w:hyperlink r:id="rId24">
        <w:r>
          <w:rPr>
            <w:rFonts w:eastAsia="helvetica neue" w:cs="helvetica neue" w:ascii="helvetica neue" w:hAnsi="helvetica neue"/>
            <w:color w:val="#000"/>
            <w:sz w:val="21"/>
            <w:u w:val="single"/>
          </w:rPr>
          <w:t xml:space="preserve">Values take priority in dating for Koreans, and rising polarization ...</w:t>
        </w:r>
      </w:hyperlink>
      <w:r>
        <w:rPr>
          <w:rFonts w:eastAsia="georgia" w:cs="georgia" w:ascii="georgia" w:hAnsi="georgia"/>
          <w:color w:val="000000"/>
          <w:sz w:val="21"/>
        </w:rPr>
        <w:t xml:space="preserve"> - Gold Spoon, launched in 2018, is a dating app that requires users to verify their financial standing...</w:t>
      </w:r>
    </w:p>
    <w:p>
      <w:pPr>
        <w:numPr>
          <w:ilvl w:val="0"/>
          <w:numId w:val="34"/>
        </w:numPr>
        <w:spacing w:line="360" w:after="210" w:lineRule="auto"/>
      </w:pPr>
      <w:hyperlink r:id="rId25">
        <w:r>
          <w:rPr>
            <w:rFonts w:eastAsia="helvetica neue" w:cs="helvetica neue" w:ascii="helvetica neue" w:hAnsi="helvetica neue"/>
            <w:color w:val="#000"/>
            <w:sz w:val="21"/>
            <w:u w:val="single"/>
          </w:rPr>
          <w:t xml:space="preserve">Exclusive apps become dating boom - The Korea Times</w:t>
        </w:r>
      </w:hyperlink>
      <w:r>
        <w:rPr>
          <w:rFonts w:eastAsia="georgia" w:cs="georgia" w:ascii="georgia" w:hAnsi="georgia"/>
          <w:color w:val="000000"/>
          <w:sz w:val="21"/>
        </w:rPr>
        <w:t xml:space="preserve"> - SKY People, a dating app with 145,000 users, only accepts men who have graduated from top universiti...</w:t>
      </w:r>
    </w:p>
    <w:p>
      <w:pPr>
        <w:numPr>
          <w:ilvl w:val="0"/>
          <w:numId w:val="34"/>
        </w:numPr>
        <w:spacing w:line="360" w:after="210" w:lineRule="auto"/>
      </w:pPr>
      <w:hyperlink r:id="rId26">
        <w:r>
          <w:rPr>
            <w:rFonts w:eastAsia="helvetica neue" w:cs="helvetica neue" w:ascii="helvetica neue" w:hAnsi="helvetica neue"/>
            <w:color w:val="#000"/>
            <w:sz w:val="21"/>
            <w:u w:val="single"/>
          </w:rPr>
          <w:t xml:space="preserve">South America Online Dating Services Market Outlook, 2031</w:t>
        </w:r>
      </w:hyperlink>
      <w:r>
        <w:rPr>
          <w:rFonts w:eastAsia="georgia" w:cs="georgia" w:ascii="georgia" w:hAnsi="georgia"/>
          <w:color w:val="000000"/>
          <w:sz w:val="21"/>
        </w:rPr>
        <w:t xml:space="preserve"> - South America Online Dating Services Market was USD 420 Million in 2025 with growth from global and ...</w:t>
      </w:r>
    </w:p>
    <w:p>
      <w:pPr>
        <w:numPr>
          <w:ilvl w:val="0"/>
          <w:numId w:val="34"/>
        </w:numPr>
        <w:spacing w:line="360" w:after="210" w:lineRule="auto"/>
      </w:pPr>
      <w:hyperlink r:id="rId27">
        <w:r>
          <w:rPr>
            <w:rFonts w:eastAsia="helvetica neue" w:cs="helvetica neue" w:ascii="helvetica neue" w:hAnsi="helvetica neue"/>
            <w:color w:val="#000"/>
            <w:sz w:val="21"/>
            <w:u w:val="single"/>
          </w:rPr>
          <w:t xml:space="preserve">The Best City for Expats to Win at Online Dating in 2025 - YouTube</w:t>
        </w:r>
      </w:hyperlink>
      <w:r>
        <w:rPr>
          <w:rFonts w:eastAsia="georgia" w:cs="georgia" w:ascii="georgia" w:hAnsi="georgia"/>
          <w:color w:val="000000"/>
          <w:sz w:val="21"/>
        </w:rPr>
        <w:t xml:space="preserve"> - Not a travel vlog — we help high-performing men build a real life in Mexico City. If you want to rel...</w:t>
      </w:r>
    </w:p>
    <w:p>
      <w:pPr>
        <w:numPr>
          <w:ilvl w:val="0"/>
          <w:numId w:val="34"/>
        </w:numPr>
        <w:spacing w:line="360" w:after="210" w:lineRule="auto"/>
      </w:pPr>
      <w:hyperlink r:id="rId28">
        <w:r>
          <w:rPr>
            <w:rFonts w:eastAsia="helvetica neue" w:cs="helvetica neue" w:ascii="helvetica neue" w:hAnsi="helvetica neue"/>
            <w:color w:val="#000"/>
            <w:sz w:val="21"/>
            <w:u w:val="single"/>
          </w:rPr>
          <w:t xml:space="preserve">Top 5 Dating Apps on iOS in Mexico: Q2 2025 Performance</w:t>
        </w:r>
      </w:hyperlink>
      <w:r>
        <w:rPr>
          <w:rFonts w:eastAsia="georgia" w:cs="georgia" w:ascii="georgia" w:hAnsi="georgia"/>
          <w:color w:val="000000"/>
          <w:sz w:val="21"/>
        </w:rPr>
        <w:t xml:space="preserve"> - Explore the performance of the top dating apps on iOS in Mexico during Q2 2025, with insights on dow...</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decimal"/>
      <w:lvlText w:val="%1."/>
      <w:lvlJc w:val="left"/>
      <w:pPr>
        <w:tabs>
          <w:tab w:val="num" w:pos="900"/>
        </w:tabs>
        <w:ind w:left="540" w:hanging="360"/>
      </w:pPr>
    </w:lvl>
  </w:abstractNum>
  <w:abstractNum w:abstractNumId="34">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marketdataforecast.com/market-reports/dating-services-market" TargetMode="External"/><Relationship Id="rId6" Type="http://schemas.openxmlformats.org/officeDocument/2006/relationships/hyperlink" Target="https://www.alliedmarketresearch.com/dating-services-market" TargetMode="External"/><Relationship Id="rId7" Type="http://schemas.openxmlformats.org/officeDocument/2006/relationships/hyperlink" Target="https://www.mordorintelligence.com/industry-reports/global-online-dating-services-market" TargetMode="External"/><Relationship Id="rId8" Type="http://schemas.openxmlformats.org/officeDocument/2006/relationships/hyperlink" Target="https://www.nextmsc.com/report/dating-app-market-ic4017" TargetMode="External"/><Relationship Id="rId9" Type="http://schemas.openxmlformats.org/officeDocument/2006/relationships/hyperlink" Target="https://www.mordorintelligence.com/industry-reports/europe-online-dating-service-market" TargetMode="External"/><Relationship Id="rId10" Type="http://schemas.openxmlformats.org/officeDocument/2006/relationships/hyperlink" Target="https://www.marketdataforecast.com/market-reports/smartwatch-market" TargetMode="External"/><Relationship Id="rId11" Type="http://schemas.openxmlformats.org/officeDocument/2006/relationships/hyperlink" Target="https://dubaiactiveindustry.com/newsroom/the-middle-east-wearables-market-from-nice-to-have-gadget-to-everyday-health-platform/" TargetMode="External"/><Relationship Id="rId12" Type="http://schemas.openxmlformats.org/officeDocument/2006/relationships/hyperlink" Target="https://seasiastats.com/statistic/top-10-countries-with-the-largest-users-of-smartwatches-F0eJU" TargetMode="External"/><Relationship Id="rId13" Type="http://schemas.openxmlformats.org/officeDocument/2006/relationships/hyperlink" Target="https://www.facebook.com/seastats/posts/a-recent-study-by-we-are-social-meltwater-has-shed-light-on-the-global-landscape/665499415821913/" TargetMode="External"/><Relationship Id="rId14" Type="http://schemas.openxmlformats.org/officeDocument/2006/relationships/hyperlink" Target="https://deepmarketinsights.com/vista/insights/online-dating-services-market/italy" TargetMode="External"/><Relationship Id="rId15" Type="http://schemas.openxmlformats.org/officeDocument/2006/relationships/hyperlink" Target="https://tadviser.com/index.php/Article:Dating_sites" TargetMode="External"/><Relationship Id="rId16" Type="http://schemas.openxmlformats.org/officeDocument/2006/relationships/hyperlink" Target="https://www.statista.com/topics/9618/online-dating-in-russia/" TargetMode="External"/><Relationship Id="rId17" Type="http://schemas.openxmlformats.org/officeDocument/2006/relationships/hyperlink" Target="https://www1.ru/en/news/2025/01/04/bes-v-rebro-rossiiane-v-proslom-godu-stali-userdnee-iskat-svoiu-liubov.html" TargetMode="External"/><Relationship Id="rId18" Type="http://schemas.openxmlformats.org/officeDocument/2006/relationships/hyperlink" Target="https://earlybird.so/the-telegram-mini-apps-revolution/" TargetMode="External"/><Relationship Id="rId19" Type="http://schemas.openxmlformats.org/officeDocument/2006/relationships/hyperlink" Target="https://www.statista.com/topics/12569/online-dating-in-thailand/" TargetMode="External"/><Relationship Id="rId20" Type="http://schemas.openxmlformats.org/officeDocument/2006/relationships/hyperlink" Target="https://www.facebook.com/groups/3595405013893891/posts/24557843757223378/" TargetMode="External"/><Relationship Id="rId21" Type="http://schemas.openxmlformats.org/officeDocument/2006/relationships/hyperlink" Target="https://www.bonafideresearch.com/product/6307498315/uae-online-dating-services-market" TargetMode="External"/><Relationship Id="rId22" Type="http://schemas.openxmlformats.org/officeDocument/2006/relationships/hyperlink" Target="https://www.reddit.com/r/dubai/comments/12ifzel/which_dating_app_is_the_best_here/" TargetMode="External"/><Relationship Id="rId23" Type="http://schemas.openxmlformats.org/officeDocument/2006/relationships/hyperlink" Target="https://fortune.com/asia/2025/04/25/match-group-asia-ceo-south-korea-japan-india-dating-app/" TargetMode="External"/><Relationship Id="rId24" Type="http://schemas.openxmlformats.org/officeDocument/2006/relationships/hyperlink" Target="https://koreajoongangdaily.joins.com/news/2025-05-27/culture/lifeStyle/Values-take-priority-in-dating-for-Koreans-and-rising-polarization-cleaves-new-crevasse/2314433" TargetMode="External"/><Relationship Id="rId25" Type="http://schemas.openxmlformats.org/officeDocument/2006/relationships/hyperlink" Target="https://www.koreatimes.co.kr/business/tech-science/20180606/exclusive-apps-become-dating-boom" TargetMode="External"/><Relationship Id="rId26" Type="http://schemas.openxmlformats.org/officeDocument/2006/relationships/hyperlink" Target="https://www.bonafideresearch.com/product/230749835/south-america-online-dating-services-market" TargetMode="External"/><Relationship Id="rId27" Type="http://schemas.openxmlformats.org/officeDocument/2006/relationships/hyperlink" Target="https://www.youtube.com/watch?v=WJyZ_tgW4_o" TargetMode="External"/><Relationship Id="rId28" Type="http://schemas.openxmlformats.org/officeDocument/2006/relationships/hyperlink" Target="https://sensortower.com/blog/2025-q2-ios-top-5-dating-revenue-mx-64c9b6bbe1714cfff1c9d0e8"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2026-05-25T23:27:20.259Z</dcterms:created>
  <dcterms:modified xsi:type="dcterms:W3CDTF">2026-05-25T23:27:20.259Z</dcterms:modified>
</cp:coreProperties>
</file>