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6696"/>
        <w:gridCol w:w="2001"/>
        <w:gridCol w:w="2001"/>
        <w:gridCol w:w="2001"/>
        <w:gridCol w:w="2001"/>
        <w:gridCol w:w="2001"/>
        <w:gridCol w:w="2001"/>
        <w:gridCol w:w="2001"/>
        <w:gridCol w:w="2001"/>
      </w:tblGrid>
      <w:tr>
        <w:trPr>
          <w:trHeight w:val="777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gridSpan w:val="2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Normal</w:t>
            </w:r>
          </w:p>
        </w:tc>
        <w:tc>
          <w:tcPr>
            <w:gridSpan w:val="2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Slightly Elevated</w:t>
            </w:r>
          </w:p>
        </w:tc>
        <w:tc>
          <w:tcPr>
            <w:gridSpan w:val="2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Highly Elevated</w:t>
            </w:r>
          </w:p>
        </w:tc>
        <w:tc>
          <w:tcPr>
            <w:gridSpan w:val="2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Overall</w:t>
            </w:r>
          </w:p>
        </w:tc>
      </w:tr>
      <w:tr>
        <w:trPr>
          <w:trHeight w:val="777" w:hRule="auto"/>
          <w:tblHeader/>
        </w:trPr>
        header 2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control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(N=9)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exercise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(N=13)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control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(N=6)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exercise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(N=9)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control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(N=11)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exercise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(N=4)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control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(N=26)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exercise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(N=26)</w:t>
            </w:r>
          </w:p>
        </w:tc>
      </w:tr>
      <w:tr>
        <w:trPr>
          <w:trHeight w:val="617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prednisolone_baseline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(11 %)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(8 %)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(17 %)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(0 %)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 (36 %)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(25 %)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 (23 %)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(8 %)</w:t>
            </w:r>
          </w:p>
        </w:tc>
      </w:tr>
      <w:tr>
        <w:trPr>
          <w:trHeight w:val="617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 (89 %)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 (92 %)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 (83 %)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 (100 %)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 (64 %)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 (75 %)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 (77 %)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 (92 %)</w:t>
            </w:r>
          </w:p>
        </w:tc>
      </w:tr>
      <w:tr>
        <w:trPr>
          <w:trHeight w:val="617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plaquenil_baseline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 (100 %)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 (69 %)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 (67 %)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 (56 %)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 (73 %)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(50 %)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 (81 %)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 (62 %)</w:t>
            </w:r>
          </w:p>
        </w:tc>
      </w:tr>
      <w:tr>
        <w:trPr>
          <w:trHeight w:val="617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 (31 %)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(33 %)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 (44 %)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 (27 %)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(50 %)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 (19 %)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 (38 %)</w:t>
            </w:r>
          </w:p>
        </w:tc>
      </w:tr>
      <w:tr>
        <w:trPr>
          <w:trHeight w:val="617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methotrexate_baseline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(22 %)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(8 %)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(22 %)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(25 %)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(8 %)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 (15 %)</w:t>
            </w:r>
          </w:p>
        </w:tc>
      </w:tr>
      <w:tr>
        <w:trPr>
          <w:trHeight w:val="617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 (78 %)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 (92 %)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 (100 %)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 (78 %)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 (100 %)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 (75 %)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 (92 %)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 (85 %)</w:t>
            </w:r>
          </w:p>
        </w:tc>
      </w:tr>
      <w:tr>
        <w:trPr>
          <w:trHeight w:val="617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mycophenolate_baseline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(22 %)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 (23 %)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 (50 %)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(11 %)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 (36 %)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(50 %)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 (35 %)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 (23 %)</w:t>
            </w:r>
          </w:p>
        </w:tc>
      </w:tr>
      <w:tr>
        <w:trPr>
          <w:trHeight w:val="617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 (78 %)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 (77 %)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 (50 %)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 (89 %)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 (64 %)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(50 %)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 (65 %)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 (77 %)</w:t>
            </w:r>
          </w:p>
        </w:tc>
      </w:tr>
      <w:tr>
        <w:trPr>
          <w:trHeight w:val="617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ciclosporine_baseline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(8 %)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(4 %)</w:t>
            </w:r>
          </w:p>
        </w:tc>
      </w:tr>
      <w:tr>
        <w:trPr>
          <w:trHeight w:val="617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 (100 %)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 (92 %)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 (100 %)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 (100 %)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 (100 %)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 (100 %)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 (100 %)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 (96 %)</w:t>
            </w:r>
          </w:p>
        </w:tc>
      </w:tr>
      <w:tr>
        <w:trPr>
          <w:trHeight w:val="617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azathioprine_baseline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(11 %)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(8 %)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(17 %)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 (27 %)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(25 %)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 (19 %)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(8 %)</w:t>
            </w:r>
          </w:p>
        </w:tc>
      </w:tr>
      <w:tr>
        <w:trPr>
          <w:trHeight w:val="617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 (89 %)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 (92 %)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 (83 %)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 (100 %)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 (73 %)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 (75 %)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 (81 %)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 (92 %)</w:t>
            </w:r>
          </w:p>
        </w:tc>
      </w:tr>
      <w:tr>
        <w:trPr>
          <w:trHeight w:val="574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SLICC-Eular/ACR-2019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2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</w:t>
            </w:r>
          </w:p>
        </w:tc>
      </w:tr>
      <w:tr>
        <w:trPr>
          <w:trHeight w:val="617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27.6 (9.61)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22.5 (8.46)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25.2 (6.62)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22.0 (7.14)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31.7 (8.34)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24.0 (11.0)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28.8 (8.58)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22.6 (8.10)</w:t>
            </w:r>
          </w:p>
        </w:tc>
      </w:tr>
      <w:tr>
        <w:trPr>
          <w:trHeight w:val="615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Median [Q1, Q3]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30.0 [18.0, 34.0]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18.0 [17.0, 27.0]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24.5 [20.8, 29.0]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20.0 [18.0, 26.0]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34.0 [26.0, 37.5]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25.0 [19.0, 30.0]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30.0 [20.5, 35.0]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20.5 [17.0, 27.0]</w:t>
            </w:r>
          </w:p>
        </w:tc>
      </w:tr>
      <w:tr>
        <w:trPr>
          <w:trHeight w:val="617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Anti-DsDNA (SLICC-Eular/ACR-2019)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 (78 %)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 (54 %)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 (83 %)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 (33 %)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 (64 %)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(25 %)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 (73 %)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 (42 %)</w:t>
            </w:r>
          </w:p>
        </w:tc>
      </w:tr>
      <w:tr>
        <w:trPr>
          <w:trHeight w:val="617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(22 %)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 (46 %)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(17 %)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 (67 %)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 (36 %)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 (75 %)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 (27 %)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 (58 %)</w:t>
            </w:r>
          </w:p>
        </w:tc>
      </w:tr>
      <w:tr>
        <w:trPr>
          <w:trHeight w:val="617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Anti-Smith (SLICC-Eular/ACR-2019)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(8 %)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(11 %)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 (27 %)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(25 %)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 (12 %)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 (12 %)</w:t>
            </w:r>
          </w:p>
        </w:tc>
      </w:tr>
      <w:tr>
        <w:trPr>
          <w:trHeight w:val="617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 (100 %)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 (92 %)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 (100 %)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 (89 %)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 (73 %)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 (75 %)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 (88 %)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 (88 %)</w:t>
            </w:r>
          </w:p>
        </w:tc>
      </w:tr>
      <w:tr>
        <w:trPr>
          <w:trHeight w:val="617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Fever (SLICC-Eular/ACR-2019)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 (78 %)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 (69 %)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 (50 %)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 (89 %)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 (91 %)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 (75 %)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 (77 %)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 (77 %)</w:t>
            </w:r>
          </w:p>
        </w:tc>
      </w:tr>
      <w:tr>
        <w:trPr>
          <w:trHeight w:val="617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(22 %)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 (31 %)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 (50 %)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(11 %)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(9 %)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(25 %)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 (23 %)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 (23 %)</w:t>
            </w:r>
          </w:p>
        </w:tc>
      </w:tr>
      <w:tr>
        <w:trPr>
          <w:trHeight w:val="617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Acute Cutaneous Lupus (SLICC-Eular/ACR-2019)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(11 %)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 (23 %)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(17 %)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 (33 %)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 (36 %)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(25 %)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 (23 %)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 (27 %)</w:t>
            </w:r>
          </w:p>
        </w:tc>
      </w:tr>
      <w:tr>
        <w:trPr>
          <w:trHeight w:val="617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 (89 %)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 (77 %)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 (83 %)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 (67 %)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 (64 %)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 (75 %)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 (77 %)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 (73 %)</w:t>
            </w:r>
          </w:p>
        </w:tc>
      </w:tr>
      <w:tr>
        <w:trPr>
          <w:trHeight w:val="617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Subacute Cutaneous or Discoid Lupus (SLICC-Eular/ACR-2019)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 (44 %)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 (54 %)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 (50 %)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 (67 %)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 (73 %)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(50 %)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 (58 %)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 (58 %)</w:t>
            </w:r>
          </w:p>
        </w:tc>
      </w:tr>
      <w:tr>
        <w:trPr>
          <w:trHeight w:val="617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 (56 %)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 (46 %)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 (50 %)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 (33 %)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 (27 %)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(50 %)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 (42 %)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 (42 %)</w:t>
            </w:r>
          </w:p>
        </w:tc>
      </w:tr>
      <w:tr>
        <w:trPr>
          <w:trHeight w:val="617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Oral Ulcers (SLICC-Eular/ACR-2019)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(11 %)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(15 %)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(17 %)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 (44 %)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 (27 %)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(25 %)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 (19 %)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 (27 %)</w:t>
            </w:r>
          </w:p>
        </w:tc>
      </w:tr>
      <w:tr>
        <w:trPr>
          <w:trHeight w:val="617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 (89 %)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 (85 %)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 (83 %)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 (56 %)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 (73 %)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 (75 %)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 (81 %)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 (73 %)</w:t>
            </w:r>
          </w:p>
        </w:tc>
      </w:tr>
      <w:tr>
        <w:trPr>
          <w:trHeight w:val="617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Non-Scarring Alopecia (SLICC-Eular/ACR-2019)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 (44 %)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(8 %)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(17 %)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 (33 %)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(18 %)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 (75 %)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 (27 %)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 (27 %)</w:t>
            </w:r>
          </w:p>
        </w:tc>
      </w:tr>
      <w:tr>
        <w:trPr>
          <w:trHeight w:val="617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 (56 %)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 (92 %)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 (83 %)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 (67 %)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 (82 %)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(25 %)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 (73 %)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 (73 %)</w:t>
            </w:r>
          </w:p>
        </w:tc>
      </w:tr>
      <w:tr>
        <w:trPr>
          <w:trHeight w:val="617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No Mucocutaneous Symptoms (SLICC-Eular/ACR-2019)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(22 %)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(15 %)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(17 %)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 (12 %)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(8 %)</w:t>
            </w:r>
          </w:p>
        </w:tc>
      </w:tr>
      <w:tr>
        <w:trPr>
          <w:trHeight w:val="617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 (78 %)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 (85 %)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 (83 %)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 (100 %)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 (100 %)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 (100 %)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 (88 %)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 (92 %)</w:t>
            </w:r>
          </w:p>
        </w:tc>
      </w:tr>
      <w:tr>
        <w:trPr>
          <w:trHeight w:val="617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Synovitis (SLICC-Eular/ACR-2019)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 (67 %)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 (54 %)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 (67 %)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 (78 %)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 (55 %)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 (62 %)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 (54 %)</w:t>
            </w:r>
          </w:p>
        </w:tc>
      </w:tr>
      <w:tr>
        <w:trPr>
          <w:trHeight w:val="617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 (33 %)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 (46 %)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(33 %)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(22 %)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 (45 %)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 (100 %)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 (38 %)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 (46 %)</w:t>
            </w:r>
          </w:p>
        </w:tc>
      </w:tr>
      <w:tr>
        <w:trPr>
          <w:trHeight w:val="617" w:hRule="auto"/>
        </w:trPr>
        body35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Athralgias (SLICC-Eular/ACR-2019)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 (100 %)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 (54 %)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 (67 %)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 (56 %)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 (45 %)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 (100 %)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 (69 %)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 (62 %)</w:t>
            </w:r>
          </w:p>
        </w:tc>
      </w:tr>
      <w:tr>
        <w:trPr>
          <w:trHeight w:val="617" w:hRule="auto"/>
        </w:trPr>
        body36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 (46 %)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(33 %)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 (44 %)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 (55 %)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 (31 %)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 (38 %)</w:t>
            </w:r>
          </w:p>
        </w:tc>
      </w:tr>
      <w:tr>
        <w:trPr>
          <w:trHeight w:val="617" w:hRule="auto"/>
        </w:trPr>
        body37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No joint pain or swelling (SLICC-Eular/ACR-2019)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(8 %)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(17 %)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(4 %)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(4 %)</w:t>
            </w:r>
          </w:p>
        </w:tc>
      </w:tr>
      <w:tr>
        <w:trPr>
          <w:trHeight w:val="617" w:hRule="auto"/>
        </w:trPr>
        body38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 (100 %)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 (92 %)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 (83 %)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 (100 %)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 (100 %)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 (100 %)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 (96 %)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 (96 %)</w:t>
            </w:r>
          </w:p>
        </w:tc>
      </w:tr>
      <w:tr>
        <w:trPr>
          <w:trHeight w:val="617" w:hRule="auto"/>
        </w:trPr>
        body39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Seizures (SLICC-Eular/ACR-2019)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(11 %)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 (27 %)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 (12 %)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(4 %)</w:t>
            </w:r>
          </w:p>
        </w:tc>
      </w:tr>
      <w:tr>
        <w:trPr>
          <w:trHeight w:val="617" w:hRule="auto"/>
        </w:trPr>
        body40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 (100 %)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 (100 %)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 (100 %)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 (89 %)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 (73 %)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 (100 %)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 (88 %)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 (96 %)</w:t>
            </w:r>
          </w:p>
        </w:tc>
      </w:tr>
      <w:tr>
        <w:trPr>
          <w:trHeight w:val="617" w:hRule="auto"/>
        </w:trPr>
        body41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Psychosis (SLICC-Eular/ACR-2019)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(0 %)</w:t>
            </w:r>
          </w:p>
        </w:tc>
      </w:tr>
      <w:tr>
        <w:trPr>
          <w:trHeight w:val="617" w:hRule="auto"/>
        </w:trPr>
        body42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 (100 %)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 (100 %)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 (100 %)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 (100 %)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 (100 %)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 (100 %)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 (100 %)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 (100 %)</w:t>
            </w:r>
          </w:p>
        </w:tc>
      </w:tr>
      <w:tr>
        <w:trPr>
          <w:trHeight w:val="617" w:hRule="auto"/>
        </w:trPr>
        body43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Delirium (SLICC-Eular/ACR-2019)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(22 %)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(18 %)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 (15 %)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(0 %)</w:t>
            </w:r>
          </w:p>
        </w:tc>
      </w:tr>
      <w:tr>
        <w:trPr>
          <w:trHeight w:val="617" w:hRule="auto"/>
        </w:trPr>
        body44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 (78 %)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 (100 %)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 (100 %)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 (100 %)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 (82 %)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 (100 %)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 (85 %)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 (100 %)</w:t>
            </w:r>
          </w:p>
        </w:tc>
      </w:tr>
      <w:tr>
        <w:trPr>
          <w:trHeight w:val="617" w:hRule="auto"/>
        </w:trPr>
        body45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No neurologic symptoms (SLICC-Eular/ACR-2019)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 (78 %)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 (100 %)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 (100 %)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 (89 %)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 (55 %)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 (100 %)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 (73 %)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 (96 %)</w:t>
            </w:r>
          </w:p>
        </w:tc>
      </w:tr>
      <w:tr>
        <w:trPr>
          <w:trHeight w:val="617" w:hRule="auto"/>
        </w:trPr>
        body46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(22 %)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(11 %)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 (45 %)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 (27 %)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(4 %)</w:t>
            </w:r>
          </w:p>
        </w:tc>
      </w:tr>
      <w:tr>
        <w:trPr>
          <w:trHeight w:val="617" w:hRule="auto"/>
        </w:trPr>
        body47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Acute Pericarditis (SLICC-Eular/ACR-2019)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(25 %)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(4 %)</w:t>
            </w:r>
          </w:p>
        </w:tc>
      </w:tr>
      <w:tr>
        <w:trPr>
          <w:trHeight w:val="617" w:hRule="auto"/>
        </w:trPr>
        body48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 (100 %)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 (100 %)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 (100 %)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 (100 %)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 (100 %)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 (75 %)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 (100 %)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 (96 %)</w:t>
            </w:r>
          </w:p>
        </w:tc>
      </w:tr>
      <w:tr>
        <w:trPr>
          <w:trHeight w:val="617" w:hRule="auto"/>
        </w:trPr>
        body49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Pleural or Pericardial Effusion (SLICC-Eular/ACR-2019)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 (44 %)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 (38 %)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(33 %)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 (33 %)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 (36 %)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(25 %)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 (38 %)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 (35 %)</w:t>
            </w:r>
          </w:p>
        </w:tc>
      </w:tr>
      <w:tr>
        <w:trPr>
          <w:trHeight w:val="617" w:hRule="auto"/>
        </w:trPr>
        body50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 (56 %)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 (62 %)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 (67 %)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 (67 %)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 (64 %)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 (75 %)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 (62 %)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 (65 %)</w:t>
            </w:r>
          </w:p>
        </w:tc>
      </w:tr>
      <w:tr>
        <w:trPr>
          <w:trHeight w:val="617" w:hRule="auto"/>
        </w:trPr>
        body51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No serositis (SLICC-Eular/ACR-2019)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 (56 %)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 (62 %)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 (67 %)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 (67 %)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 (64 %)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(50 %)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 (62 %)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 (62 %)</w:t>
            </w:r>
          </w:p>
        </w:tc>
      </w:tr>
      <w:tr>
        <w:trPr>
          <w:trHeight w:val="617" w:hRule="auto"/>
        </w:trPr>
        body52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 (44 %)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 (38 %)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(33 %)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 (33 %)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 (36 %)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(50 %)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 (38 %)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 (38 %)</w:t>
            </w:r>
          </w:p>
        </w:tc>
      </w:tr>
      <w:tr>
        <w:trPr>
          <w:trHeight w:val="617" w:hRule="auto"/>
        </w:trPr>
        body53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Autoimmune Hemolytic Anemia (SLICC-Eular/ACR-2019)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(22 %)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 (23 %)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(33 %)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 (44 %)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 (55 %)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 (38 %)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 (27 %)</w:t>
            </w:r>
          </w:p>
        </w:tc>
      </w:tr>
      <w:tr>
        <w:trPr>
          <w:trHeight w:val="617" w:hRule="auto"/>
        </w:trPr>
        body54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 (78 %)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 (77 %)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 (67 %)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 (56 %)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 (45 %)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 (100 %)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 (62 %)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 (73 %)</w:t>
            </w:r>
          </w:p>
        </w:tc>
      </w:tr>
      <w:tr>
        <w:trPr>
          <w:trHeight w:val="617" w:hRule="auto"/>
        </w:trPr>
        body55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Thrombocytopenia (SLICC-Eular/ACR-2019)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(9 %)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(25 %)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(4 %)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(4 %)</w:t>
            </w:r>
          </w:p>
        </w:tc>
      </w:tr>
      <w:tr>
        <w:trPr>
          <w:trHeight w:val="617" w:hRule="auto"/>
        </w:trPr>
        body56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 (100 %)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 (100 %)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 (100 %)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 (100 %)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 (91 %)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 (75 %)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 (96 %)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 (96 %)</w:t>
            </w:r>
          </w:p>
        </w:tc>
      </w:tr>
      <w:tr>
        <w:trPr>
          <w:trHeight w:val="617" w:hRule="auto"/>
        </w:trPr>
        body57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Leucopenia (SLICC-Eular/ACR-2019)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(9 %)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(4 %)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(0 %)</w:t>
            </w:r>
          </w:p>
        </w:tc>
      </w:tr>
      <w:tr>
        <w:trPr>
          <w:trHeight w:val="617" w:hRule="auto"/>
        </w:trPr>
        body58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 (100 %)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 (100 %)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 (100 %)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 (100 %)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 (91 %)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 (100 %)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 (96 %)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 (100 %)</w:t>
            </w:r>
          </w:p>
        </w:tc>
      </w:tr>
      <w:tr>
        <w:trPr>
          <w:trHeight w:val="617" w:hRule="auto"/>
        </w:trPr>
        body59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No Hematologic Symptoms (SLICC-Eular/ACR-2019)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 (78 %)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 (77 %)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 (67 %)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 (56 %)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 (36 %)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 (75 %)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 (58 %)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 (69 %)</w:t>
            </w:r>
          </w:p>
        </w:tc>
      </w:tr>
      <w:tr>
        <w:trPr>
          <w:trHeight w:val="617" w:hRule="auto"/>
        </w:trPr>
        body60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(22 %)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 (23 %)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(33 %)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 (44 %)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 (64 %)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(25 %)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 (42 %)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 (31 %)</w:t>
            </w:r>
          </w:p>
        </w:tc>
      </w:tr>
      <w:tr>
        <w:trPr>
          <w:trHeight w:val="617" w:hRule="auto"/>
        </w:trPr>
        body61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Class III or IV Nephritis (SLICC-Eular/ACR-2019)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 (33 %)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 (23 %)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(33 %)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(11 %)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 (45 %)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 (38 %)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 (15 %)</w:t>
            </w:r>
          </w:p>
        </w:tc>
      </w:tr>
      <w:tr>
        <w:trPr>
          <w:trHeight w:val="617" w:hRule="auto"/>
        </w:trPr>
        body62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 (67 %)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 (77 %)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 (67 %)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 (89 %)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 (55 %)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 (100 %)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 (62 %)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 (85 %)</w:t>
            </w:r>
          </w:p>
        </w:tc>
      </w:tr>
      <w:tr>
        <w:trPr>
          <w:trHeight w:val="617" w:hRule="auto"/>
        </w:trPr>
        body63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Class II or V Nephritis (SLICC-Eular/ACR-2019)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(17 %)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(9 %)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(25 %)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(8 %)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(4 %)</w:t>
            </w:r>
          </w:p>
        </w:tc>
      </w:tr>
      <w:tr>
        <w:trPr>
          <w:trHeight w:val="617" w:hRule="auto"/>
        </w:trPr>
        body64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 (100 %)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 (100 %)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 (83 %)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 (100 %)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 (91 %)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 (75 %)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 (92 %)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 (96 %)</w:t>
            </w:r>
          </w:p>
        </w:tc>
      </w:tr>
      <w:tr>
        <w:trPr>
          <w:trHeight w:val="617" w:hRule="auto"/>
        </w:trPr>
        body65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Proteinuria (SLICC-Eular/ACR-2019)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 (33 %)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(15 %)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 (33 %)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(9 %)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(25 %)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 (15 %)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 (23 %)</w:t>
            </w:r>
          </w:p>
        </w:tc>
      </w:tr>
      <w:tr>
        <w:trPr>
          <w:trHeight w:val="617" w:hRule="auto"/>
        </w:trPr>
        body66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 (67 %)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 (85 %)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 (100 %)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 (67 %)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 (91 %)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 (75 %)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 (85 %)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 (77 %)</w:t>
            </w:r>
          </w:p>
        </w:tc>
      </w:tr>
      <w:tr>
        <w:trPr>
          <w:trHeight w:val="617" w:hRule="auto"/>
        </w:trPr>
        body67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No nephrologic symptoms (SLICC-Eular/ACR-2019)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 (33 %)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 (62 %)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 (50 %)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 (56 %)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 (36 %)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(50 %)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 (38 %)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 (58 %)</w:t>
            </w:r>
          </w:p>
        </w:tc>
      </w:tr>
      <w:tr>
        <w:trPr>
          <w:trHeight w:val="617" w:hRule="auto"/>
        </w:trPr>
        body68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 (67 %)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 (38 %)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 (50 %)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 (44 %)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 (64 %)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(50 %)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 (62 %)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 (42 %)</w:t>
            </w:r>
          </w:p>
        </w:tc>
      </w:tr>
      <w:tr>
        <w:trPr>
          <w:trHeight w:val="617" w:hRule="auto"/>
        </w:trPr>
        body69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Anti-Beta2-Glycoprotein (SLICC-Eular/ACR-2019)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(22 %)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 (23 %)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(33 %)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 (55 %)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(25 %)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 (38 %)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 (15 %)</w:t>
            </w:r>
          </w:p>
        </w:tc>
      </w:tr>
      <w:tr>
        <w:trPr>
          <w:trHeight w:val="617" w:hRule="auto"/>
        </w:trPr>
        body70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 (78 %)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 (77 %)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 (67 %)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 (100 %)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 (45 %)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 (75 %)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 (62 %)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 (85 %)</w:t>
            </w:r>
          </w:p>
        </w:tc>
      </w:tr>
      <w:tr>
        <w:trPr>
          <w:trHeight w:val="617" w:hRule="auto"/>
        </w:trPr>
        body71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Lupus Anti Coagulant (SLICC-Eular/ACR-2019)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(11 %)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(8 %)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(17 %)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 (27 %)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(25 %)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 (19 %)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(8 %)</w:t>
            </w:r>
          </w:p>
        </w:tc>
      </w:tr>
      <w:tr>
        <w:trPr>
          <w:trHeight w:val="617" w:hRule="auto"/>
        </w:trPr>
        body72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 (89 %)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 (92 %)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 (83 %)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 (100 %)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 (73 %)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 (75 %)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 (81 %)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 (92 %)</w:t>
            </w:r>
          </w:p>
        </w:tc>
      </w:tr>
      <w:tr>
        <w:trPr>
          <w:trHeight w:val="617" w:hRule="auto"/>
        </w:trPr>
        body73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Anti Cardiolipins (SLICC-Eular/ACR-2019)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 (44 %)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(15 %)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(33 %)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(11 %)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 (36 %)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(25 %)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 (38 %)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 (15 %)</w:t>
            </w:r>
          </w:p>
        </w:tc>
      </w:tr>
      <w:tr>
        <w:trPr>
          <w:trHeight w:val="617" w:hRule="auto"/>
        </w:trPr>
        body74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 (56 %)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 (85 %)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 (67 %)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 (89 %)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 (64 %)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 (75 %)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 (62 %)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 (85 %)</w:t>
            </w:r>
          </w:p>
        </w:tc>
      </w:tr>
      <w:tr>
        <w:trPr>
          <w:trHeight w:val="617" w:hRule="auto"/>
        </w:trPr>
        body75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No Anti Phospholipids (SLICC-Eular/ACR-2019)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 (44 %)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 (77 %)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 (67 %)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 (89 %)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 (36 %)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 (75 %)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 (46 %)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 (81 %)</w:t>
            </w:r>
          </w:p>
        </w:tc>
      </w:tr>
      <w:tr>
        <w:trPr>
          <w:trHeight w:val="617" w:hRule="auto"/>
        </w:trPr>
        body76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 (56 %)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 (23 %)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(33 %)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(11 %)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 (64 %)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(25 %)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 (54 %)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 (19 %)</w:t>
            </w:r>
          </w:p>
        </w:tc>
      </w:tr>
      <w:tr>
        <w:trPr>
          <w:trHeight w:val="617" w:hRule="auto"/>
        </w:trPr>
        body77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Low Complement C3 and C4 (SLICC-Eular/ACR-2019)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 (78 %)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 (31 %)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 (50 %)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(11 %)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 (55 %)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(50 %)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 (62 %)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 (27 %)</w:t>
            </w:r>
          </w:p>
        </w:tc>
      </w:tr>
      <w:tr>
        <w:trPr>
          <w:trHeight w:val="617" w:hRule="auto"/>
        </w:trPr>
        body78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(22 %)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 (69 %)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 (50 %)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 (89 %)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 (45 %)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(50 %)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 (38 %)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 (73 %)</w:t>
            </w:r>
          </w:p>
        </w:tc>
      </w:tr>
      <w:tr>
        <w:trPr>
          <w:trHeight w:val="617" w:hRule="auto"/>
        </w:trPr>
        body79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Low Complement C3 or C4 (SLICC-Eular/ACR-2019)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 (31 %)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(17 %)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(22 %)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(9 %)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(25 %)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(8 %)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 (27 %)</w:t>
            </w:r>
          </w:p>
        </w:tc>
      </w:tr>
      <w:tr>
        <w:trPr>
          <w:trHeight w:val="617" w:hRule="auto"/>
        </w:trPr>
        body80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 (100 %)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 (69 %)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 (83 %)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 (78 %)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 (91 %)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 (75 %)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 (92 %)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 (73 %)</w:t>
            </w:r>
          </w:p>
        </w:tc>
      </w:tr>
      <w:tr>
        <w:trPr>
          <w:trHeight w:val="617" w:hRule="auto"/>
        </w:trPr>
        body81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Normal Complement C3 or C4 (SLICC-Eular/ACR-2019)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(22 %)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 (38 %)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(33 %)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 (67 %)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 (36 %)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(25 %)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 (31 %)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 (46 %)</w:t>
            </w:r>
          </w:p>
        </w:tc>
      </w:tr>
      <w:tr>
        <w:trPr>
          <w:trHeight w:val="617" w:hRule="auto"/>
        </w:trPr>
        body82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No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 (78 %)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 (62 %)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 (67 %)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 (33 %)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 (64 %)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 (75 %)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 (69 %)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 (54 %)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2026-05-30T21:32:44Z</dcterms:modified>
  <cp:category/>
</cp:coreProperties>
</file>