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45"/>
        <w:gridCol w:w="1364"/>
        <w:gridCol w:w="1364"/>
        <w:gridCol w:w="1364"/>
        <w:gridCol w:w="1364"/>
        <w:gridCol w:w="1487"/>
        <w:gridCol w:w="1364"/>
        <w:gridCol w:w="1487"/>
        <w:gridCol w:w="1487"/>
      </w:tblGrid>
      <w:tr>
        <w:trPr>
          <w:trHeight w:val="77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Normal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Slightly Elevated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Highly Elevated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Overall</w:t>
            </w:r>
          </w:p>
        </w:tc>
      </w:tr>
      <w:tr>
        <w:trPr>
          <w:trHeight w:val="777" w:hRule="auto"/>
          <w:tblHeader/>
        </w:trPr>
        header 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(N=9)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exercise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(N=7)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(N=6)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exercise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(N=3)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(N=11)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exercise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(N=2)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(N=26)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exercise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(N=12)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prednisolone_baseline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(11 %)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(17 %)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(36 %)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(23 %)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(89 %)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(100 %)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(83 %)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(100 %)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(64 %)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(100 %)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 (77 %)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(100 %)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plaquenil_baseline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(100 %)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(57 %)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(67 %)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(33 %)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(73 %)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(81 %)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(42 %)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(43 %)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(33 %)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(67 %)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(27 %)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(100 %)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(19 %)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(58 %)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methotrexate_baseline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(22 %)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(14 %)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(33 %)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(50 %)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(8 %)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(25 %)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(78 %)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(86 %)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(100 %)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(67 %)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(100 %)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(50 %)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(92 %)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(75 %)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mycophenolate_baseline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(22 %)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(14 %)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(50 %)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(33 %)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(36 %)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(50 %)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(35 %)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(25 %)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(78 %)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(86 %)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(50 %)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(67 %)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(64 %)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(50 %)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(65 %)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(75 %)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ciclosporine_baseline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(14 %)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(8 %)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(100 %)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(86 %)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(100 %)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(100 %)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(100 %)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(100 %)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(100 %)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(92 %)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azathioprine_baseline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(11 %)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(14 %)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(17 %)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(27 %)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(50 %)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(19 %)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(17 %)</w:t>
            </w:r>
          </w:p>
        </w:tc>
      </w:tr>
      <w:tr>
        <w:trPr>
          <w:trHeight w:val="617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(89 %)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(86 %)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(83 %)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(100 %)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(73 %)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(50 %)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(81 %)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(83 %)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2026-05-28T07:52:25Z</dcterms:modified>
  <cp:category/>
</cp:coreProperties>
</file>