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CTC_group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CTC_grade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exercise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Renal and urinary disorders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Gastrointestinal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Cardiac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Gastrointestinal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 disorders and administration site conditions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Infections and infestations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 disorders and administration site conditions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Infections and infestations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Metabolism and nutrition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Musculoskeletal and connective tissue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Nervous system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Skin and subcutaneous tissue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Gastrointestinal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Respiratory, thoracic and mediastinal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body15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 circumstances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Supplemental Figure - Total count of adverse events by randomization divided into CTC categories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This method only regards to AEs assessed at week 4, week 8 and followup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2024-12-09T15:10:13Z</dcterms:modified>
  <cp:category/>
</cp:coreProperties>
</file>