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Serious_Adverse_Events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riskratio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Exercise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Supplemental Table - Risk of one or more serious adverse events by randomization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This method does not take into account that the exercisers were asked for symptoms before, during and after exercise, as well as AEs being noted when exercisers cancelled sessions due to illness.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2024-12-09T15:10:21Z</dcterms:modified>
  <cp:category/>
</cp:coreProperties>
</file>