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19"/>
        <w:gridCol w:w="2759"/>
        <w:gridCol w:w="2710"/>
      </w:tblGrid>
      <w:tr>
        <w:trPr>
          <w:trHeight w:val="77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Fatigue Severity Scale Change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-0.0185 (0.715)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-0.444 (0.959)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1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 (3.00)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1.39 (3.26)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1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-108 (214)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 (196)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Aerobic Capacity Change from test 2 (mL/min/kg)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0.964 (3.03)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2.99 (3.77)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Maximal Oxygen Uptake change from test 2 (mL/min)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(275)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SLEDAI_score_change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0.545 (3.98)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Mental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2.78 [-1.76, 5.91]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0.620 [-3.76, 1.99]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SF-36 Physical Change from baseline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 [-3.75, 1.03]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-0.223 [-1.88, 3.10]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energy intake (kJ)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-1040 (2670)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-65.7 (1270)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MVPA (minutes)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 [-10.2, 10.8]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7.96 [-0.693, 26.5]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Change in BMI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-0.00502 [-0.409, 0.130]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-0.141 [-0.631, -0.0325]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2024-10-29T09:06:08Z</dcterms:modified>
  <cp:category/>
</cp:coreProperties>
</file>