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564"/>
        <w:gridCol w:w="2514"/>
        <w:gridCol w:w="2258"/>
        <w:gridCol w:w="2514"/>
        <w:gridCol w:w="2319"/>
        <w:gridCol w:w="2392"/>
      </w:tblGrid>
      <w:tr>
        <w:trPr>
          <w:trHeight w:val="7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777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-0.744 (0.931)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 (0.467)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 (1.75)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 (3.90)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(2.61)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(3.89)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 (3.63)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(269)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-184 (304)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 (4.31)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 (2.58)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[-3.36, 2.02]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 [-3.69, 1.97]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-0.855 [-3.31, 4.93]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[-1.59, 3.60]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 [-1.77, 0.906]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 [2.57, 4.57]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-552 (1120)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-563 (665)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(1220)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[3.95, 14.7]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[-3.23, 6.42]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[-0.661, 0.119]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 [-0.242, 0.101]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 [-1.21, 0.306]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2024-11-13T10:25:03Z</dcterms:modified>
  <cp:category/>
</cp:coreProperties>
</file>