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B0AC" w14:textId="77777777" w:rsidR="003761DF" w:rsidRDefault="003761DF"/>
    <w:tbl>
      <w:tblPr>
        <w:tblW w:w="11015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5037"/>
        <w:gridCol w:w="2576"/>
      </w:tblGrid>
      <w:tr w:rsidR="003761DF" w14:paraId="76FB7215" w14:textId="77777777" w:rsidTr="00B9724A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719A" w14:textId="42834C76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  <w:r w:rsidR="00B9724A">
              <w:rPr>
                <w:rFonts w:ascii="Arial" w:eastAsia="Arial" w:hAnsi="Arial" w:cs="Arial"/>
                <w:color w:val="000000"/>
                <w:sz w:val="22"/>
                <w:szCs w:val="22"/>
              </w:rPr>
              <w:t>Table 2 – Raw Change Scores</w:t>
            </w:r>
          </w:p>
        </w:tc>
        <w:tc>
          <w:tcPr>
            <w:tcW w:w="5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06D9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Pingvin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(N=27)</w:t>
            </w:r>
          </w:p>
        </w:tc>
        <w:tc>
          <w:tcPr>
            <w:tcW w:w="2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8DDF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Søløve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(N=26)</w:t>
            </w:r>
          </w:p>
        </w:tc>
      </w:tr>
      <w:tr w:rsidR="003761DF" w14:paraId="692B18A1" w14:textId="77777777" w:rsidTr="00B9724A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9A2C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Change from test 1 (mL/min/kg)</w:t>
            </w:r>
          </w:p>
        </w:tc>
        <w:tc>
          <w:tcPr>
            <w:tcW w:w="5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5E47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-1.15 (3.04)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2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B0E6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1.02 (2.96)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761DF" w14:paraId="254AAC6C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D7B8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Oxygen Uptake change from test 1 (mL/min)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71A7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-101 (211)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FC44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89.4 (258)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761DF" w14:paraId="4320CAED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7E68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Heart Rate Change from test 1 (1/min)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2715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-4.00 [-9.50, -1.50]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3F86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-5.00 [-6.00, 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761DF" w14:paraId="4641D6CF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B85E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Change from test 2 (mL/min/kg)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D8EC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0.963 (2.96)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A95B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2.61 (3.52)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761DF" w14:paraId="68C4C2DC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995D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Oxygen Uptake change from test 2 (mL/min)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80A4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35.8 (203)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F715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162 (260)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761DF" w14:paraId="01550C00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50C8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Heart Rate Change from test 2 (1/min)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E0DA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-3.00 [-8.00, 1.50]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B6A7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-1.50 [-5.00, 2.25]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761DF" w14:paraId="552D9F76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FB9F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Mental Change from baseline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CF44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2.78 [-1.76, 5.91]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3419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0.861 [-3.37, 2.25]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761DF" w14:paraId="1ADE147B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5FC9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Physical Change from baseline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8DC5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-2.27 [-3.75, 1.03]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79B0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0.972 [-1.19, 3.38]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761DF" w14:paraId="619A53ED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675C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Fatigue Severity Scale Change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0E01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-0.0185 (0.715)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E26D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-0.106 (1.17)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761DF" w14:paraId="68CEFAAA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8D40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energy intake (kJ)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CE82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-1040 (2670)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16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0740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-127 (1180)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10</w:t>
            </w:r>
          </w:p>
        </w:tc>
      </w:tr>
      <w:tr w:rsidR="003761DF" w14:paraId="312D6277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327B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MVPA (minutes)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9A02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-2.52 [-10.2, 10.8]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10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2C33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6.33 [-3.02, 17.9]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6</w:t>
            </w:r>
          </w:p>
        </w:tc>
      </w:tr>
      <w:tr w:rsidR="003761DF" w14:paraId="1B04A8BC" w14:textId="77777777" w:rsidTr="00B9724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4314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BMI</w:t>
            </w:r>
          </w:p>
        </w:tc>
        <w:tc>
          <w:tcPr>
            <w:tcW w:w="5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138F" w14:textId="39D1F31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-0.005 [-0.409, 0.130]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2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1EC0" w14:textId="77777777" w:rsidR="003761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-0.110 [-0.555, 0.213]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</w:tbl>
    <w:p w14:paraId="1CC9E6E0" w14:textId="77777777" w:rsidR="00256D42" w:rsidRDefault="00256D42"/>
    <w:sectPr w:rsidR="00256D42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6901901">
    <w:abstractNumId w:val="1"/>
  </w:num>
  <w:num w:numId="2" w16cid:durableId="525993433">
    <w:abstractNumId w:val="2"/>
  </w:num>
  <w:num w:numId="3" w16cid:durableId="15890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DF"/>
    <w:rsid w:val="00256D42"/>
    <w:rsid w:val="003761DF"/>
    <w:rsid w:val="007B67B2"/>
    <w:rsid w:val="0091457D"/>
    <w:rsid w:val="00B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EA6"/>
  <w15:docId w15:val="{DCDF59A0-187A-46D6-B09B-28C39F3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Lund Adamsen</cp:lastModifiedBy>
  <cp:revision>12</cp:revision>
  <dcterms:created xsi:type="dcterms:W3CDTF">2017-02-28T11:18:00Z</dcterms:created>
  <dcterms:modified xsi:type="dcterms:W3CDTF">2024-08-23T08:45:00Z</dcterms:modified>
  <cp:category/>
</cp:coreProperties>
</file>