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630ED" w14:textId="77777777" w:rsidR="00827BBB" w:rsidRPr="00827BBB" w:rsidRDefault="00827BBB">
      <w:pPr>
        <w:pStyle w:val="StandardWeb"/>
        <w:spacing w:before="0" w:beforeAutospacing="0" w:after="0" w:afterAutospacing="0"/>
        <w:rPr>
          <w:rFonts w:ascii="Calibri Light" w:hAnsi="Calibri Light" w:cs="Calibri Light"/>
          <w:b/>
          <w:bCs/>
          <w:sz w:val="40"/>
          <w:szCs w:val="40"/>
        </w:rPr>
      </w:pPr>
      <w:r w:rsidRPr="00827BBB">
        <w:rPr>
          <w:rFonts w:ascii="Calibri Light" w:hAnsi="Calibri Light" w:cs="Calibri Light"/>
          <w:b/>
          <w:bCs/>
          <w:sz w:val="40"/>
          <w:szCs w:val="40"/>
        </w:rPr>
        <w:t>Gliederung</w:t>
      </w:r>
    </w:p>
    <w:p w14:paraId="6EB67D73" w14:textId="4606A509" w:rsidR="00473EA0" w:rsidRDefault="00473EA0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9F79D2F" w14:textId="77777777" w:rsidR="00473EA0" w:rsidRDefault="00473EA0">
      <w:pPr>
        <w:pStyle w:val="Standard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1. Einleitung</w:t>
      </w:r>
    </w:p>
    <w:p w14:paraId="5B561061" w14:textId="77777777" w:rsidR="00473EA0" w:rsidRPr="00827BBB" w:rsidRDefault="00473EA0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  <w:highlight w:val="magenta"/>
        </w:rPr>
      </w:pPr>
      <w:r w:rsidRPr="00827BBB">
        <w:rPr>
          <w:rFonts w:ascii="Calibri" w:hAnsi="Calibri" w:cs="Calibri"/>
          <w:sz w:val="22"/>
          <w:szCs w:val="22"/>
          <w:highlight w:val="magenta"/>
        </w:rPr>
        <w:t>1.1 Problemstellung und Relevanz des Themas</w:t>
      </w:r>
    </w:p>
    <w:p w14:paraId="0FBF4031" w14:textId="77777777" w:rsidR="00473EA0" w:rsidRPr="00827BBB" w:rsidRDefault="00473EA0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  <w:highlight w:val="magenta"/>
        </w:rPr>
      </w:pPr>
      <w:r w:rsidRPr="00827BBB">
        <w:rPr>
          <w:rFonts w:ascii="Calibri" w:eastAsia="Times New Roman" w:hAnsi="Calibri" w:cs="Calibri"/>
          <w:sz w:val="22"/>
          <w:szCs w:val="22"/>
          <w:highlight w:val="magenta"/>
        </w:rPr>
        <w:t>Digitalisierung und Aufstieg generativer KI (ChatGPT, Midjourney, Sora etc.)</w:t>
      </w:r>
    </w:p>
    <w:p w14:paraId="370E614E" w14:textId="77777777" w:rsidR="00473EA0" w:rsidRPr="00827BBB" w:rsidRDefault="00473EA0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  <w:highlight w:val="magenta"/>
        </w:rPr>
      </w:pPr>
      <w:r w:rsidRPr="00827BBB">
        <w:rPr>
          <w:rFonts w:ascii="Calibri" w:eastAsia="Times New Roman" w:hAnsi="Calibri" w:cs="Calibri"/>
          <w:sz w:val="22"/>
          <w:szCs w:val="22"/>
          <w:highlight w:val="magenta"/>
        </w:rPr>
        <w:t>Auflösung klassischer Grenzen zwischen menschlicher und maschineller Kreativität</w:t>
      </w:r>
    </w:p>
    <w:p w14:paraId="3DB7CE72" w14:textId="77777777" w:rsidR="00473EA0" w:rsidRPr="00827BBB" w:rsidRDefault="00473EA0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  <w:highlight w:val="magenta"/>
        </w:rPr>
      </w:pPr>
      <w:r w:rsidRPr="00827BBB">
        <w:rPr>
          <w:rFonts w:ascii="Calibri" w:eastAsia="Times New Roman" w:hAnsi="Calibri" w:cs="Calibri"/>
          <w:sz w:val="22"/>
          <w:szCs w:val="22"/>
          <w:highlight w:val="magenta"/>
        </w:rPr>
        <w:t>Zunehmende Unsicherheit über Urheberschaft, Eigentum und Verantwortung</w:t>
      </w:r>
    </w:p>
    <w:p w14:paraId="4F77AE79" w14:textId="77777777" w:rsidR="00473EA0" w:rsidRPr="00827BBB" w:rsidRDefault="00473EA0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  <w:highlight w:val="magenta"/>
        </w:rPr>
      </w:pPr>
      <w:r w:rsidRPr="00827BBB">
        <w:rPr>
          <w:rFonts w:ascii="Calibri" w:hAnsi="Calibri" w:cs="Calibri"/>
          <w:sz w:val="22"/>
          <w:szCs w:val="22"/>
          <w:highlight w:val="magenta"/>
        </w:rPr>
        <w:t>1.2 Forschungsfrage und Zielsetzung</w:t>
      </w:r>
    </w:p>
    <w:p w14:paraId="3D6D479A" w14:textId="77777777" w:rsidR="00473EA0" w:rsidRPr="00827BBB" w:rsidRDefault="00473EA0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  <w:highlight w:val="magenta"/>
        </w:rPr>
      </w:pPr>
      <w:r w:rsidRPr="00827BBB">
        <w:rPr>
          <w:rFonts w:ascii="Calibri" w:eastAsia="Times New Roman" w:hAnsi="Calibri" w:cs="Calibri"/>
          <w:sz w:val="22"/>
          <w:szCs w:val="22"/>
          <w:highlight w:val="magenta"/>
        </w:rPr>
        <w:t xml:space="preserve">Leitfrage: </w:t>
      </w:r>
      <w:r w:rsidRPr="00827BBB">
        <w:rPr>
          <w:rFonts w:ascii="Calibri" w:eastAsia="Times New Roman" w:hAnsi="Calibri" w:cs="Calibri"/>
          <w:i/>
          <w:iCs/>
          <w:sz w:val="22"/>
          <w:szCs w:val="22"/>
          <w:highlight w:val="magenta"/>
        </w:rPr>
        <w:t>Wie lässt sich geistige Autorschaft technisch, ethisch und rechtlich im KI-Zeitalter neu denken?</w:t>
      </w:r>
    </w:p>
    <w:p w14:paraId="2460AB26" w14:textId="77777777" w:rsidR="00473EA0" w:rsidRPr="00827BBB" w:rsidRDefault="00473EA0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  <w:highlight w:val="magenta"/>
        </w:rPr>
      </w:pPr>
      <w:r w:rsidRPr="00827BBB">
        <w:rPr>
          <w:rFonts w:ascii="Calibri" w:eastAsia="Times New Roman" w:hAnsi="Calibri" w:cs="Calibri"/>
          <w:sz w:val="22"/>
          <w:szCs w:val="22"/>
          <w:highlight w:val="magenta"/>
        </w:rPr>
        <w:t xml:space="preserve">Ziel: Interdisziplinäre Analyse des </w:t>
      </w:r>
      <w:proofErr w:type="spellStart"/>
      <w:r w:rsidRPr="00827BBB">
        <w:rPr>
          <w:rFonts w:ascii="Calibri" w:eastAsia="Times New Roman" w:hAnsi="Calibri" w:cs="Calibri"/>
          <w:sz w:val="22"/>
          <w:szCs w:val="22"/>
          <w:highlight w:val="magenta"/>
        </w:rPr>
        <w:t>Autorschaftsbegriffs</w:t>
      </w:r>
      <w:proofErr w:type="spellEnd"/>
      <w:r w:rsidRPr="00827BBB">
        <w:rPr>
          <w:rFonts w:ascii="Calibri" w:eastAsia="Times New Roman" w:hAnsi="Calibri" w:cs="Calibri"/>
          <w:sz w:val="22"/>
          <w:szCs w:val="22"/>
          <w:highlight w:val="magenta"/>
        </w:rPr>
        <w:t xml:space="preserve"> unter veränderten technologischen Bedingungen</w:t>
      </w:r>
    </w:p>
    <w:p w14:paraId="2B92A03B" w14:textId="77777777" w:rsidR="00473EA0" w:rsidRPr="00827BBB" w:rsidRDefault="00473EA0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  <w:highlight w:val="magenta"/>
        </w:rPr>
      </w:pPr>
      <w:r w:rsidRPr="00827BBB">
        <w:rPr>
          <w:rFonts w:ascii="Calibri" w:hAnsi="Calibri" w:cs="Calibri"/>
          <w:sz w:val="22"/>
          <w:szCs w:val="22"/>
          <w:highlight w:val="magenta"/>
        </w:rPr>
        <w:t>1.3 Aufbau der Arbeit</w:t>
      </w:r>
    </w:p>
    <w:p w14:paraId="3319BF97" w14:textId="77777777" w:rsidR="00473EA0" w:rsidRPr="00827BBB" w:rsidRDefault="00473EA0">
      <w:pPr>
        <w:numPr>
          <w:ilvl w:val="0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  <w:highlight w:val="magenta"/>
        </w:rPr>
      </w:pPr>
      <w:r w:rsidRPr="00827BBB">
        <w:rPr>
          <w:rFonts w:ascii="Calibri" w:eastAsia="Times New Roman" w:hAnsi="Calibri" w:cs="Calibri"/>
          <w:sz w:val="22"/>
          <w:szCs w:val="22"/>
          <w:highlight w:val="magenta"/>
        </w:rPr>
        <w:t>Überblick über die drei Perspektiven (technisch – ethisch – rechtlich)</w:t>
      </w:r>
    </w:p>
    <w:p w14:paraId="7DD7DA9E" w14:textId="77777777" w:rsidR="00473EA0" w:rsidRDefault="00473EA0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CEAECA3" w14:textId="77777777" w:rsidR="00473EA0" w:rsidRDefault="00473EA0">
      <w:pPr>
        <w:pStyle w:val="Standard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2. Grundlagen: Autorschaft und Künstliche Intelligenz</w:t>
      </w:r>
    </w:p>
    <w:p w14:paraId="3B851231" w14:textId="77777777" w:rsidR="00473EA0" w:rsidRPr="00827BBB" w:rsidRDefault="00473EA0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  <w:highlight w:val="cyan"/>
        </w:rPr>
      </w:pPr>
      <w:r w:rsidRPr="00827BBB">
        <w:rPr>
          <w:rFonts w:ascii="Calibri" w:hAnsi="Calibri" w:cs="Calibri"/>
          <w:sz w:val="22"/>
          <w:szCs w:val="22"/>
          <w:highlight w:val="cyan"/>
        </w:rPr>
        <w:t xml:space="preserve">2.1 </w:t>
      </w:r>
      <w:proofErr w:type="gramStart"/>
      <w:r w:rsidRPr="00827BBB">
        <w:rPr>
          <w:rFonts w:ascii="Calibri" w:hAnsi="Calibri" w:cs="Calibri"/>
          <w:sz w:val="22"/>
          <w:szCs w:val="22"/>
          <w:highlight w:val="cyan"/>
        </w:rPr>
        <w:t>Historischer</w:t>
      </w:r>
      <w:proofErr w:type="gramEnd"/>
      <w:r w:rsidRPr="00827BBB">
        <w:rPr>
          <w:rFonts w:ascii="Calibri" w:hAnsi="Calibri" w:cs="Calibri"/>
          <w:sz w:val="22"/>
          <w:szCs w:val="22"/>
          <w:highlight w:val="cyan"/>
        </w:rPr>
        <w:t xml:space="preserve"> und philosophischer Begriff der Autorschaft</w:t>
      </w:r>
    </w:p>
    <w:p w14:paraId="7B17A7A1" w14:textId="77777777" w:rsidR="00473EA0" w:rsidRPr="00827BBB" w:rsidRDefault="00473EA0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  <w:highlight w:val="cyan"/>
        </w:rPr>
      </w:pPr>
      <w:r w:rsidRPr="00827BBB">
        <w:rPr>
          <w:rFonts w:ascii="Calibri" w:eastAsia="Times New Roman" w:hAnsi="Calibri" w:cs="Calibri"/>
          <w:sz w:val="22"/>
          <w:szCs w:val="22"/>
          <w:highlight w:val="cyan"/>
        </w:rPr>
        <w:t>Vom schöpferischen Individuum (Kant, Fichte) zur kollektiven Kreativität (Foucault, Barthes)</w:t>
      </w:r>
    </w:p>
    <w:p w14:paraId="5586D6C7" w14:textId="77777777" w:rsidR="00473EA0" w:rsidRPr="00827BBB" w:rsidRDefault="00473EA0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  <w:highlight w:val="cyan"/>
        </w:rPr>
      </w:pPr>
      <w:r w:rsidRPr="00827BBB">
        <w:rPr>
          <w:rFonts w:ascii="Calibri" w:eastAsia="Times New Roman" w:hAnsi="Calibri" w:cs="Calibri"/>
          <w:sz w:val="22"/>
          <w:szCs w:val="22"/>
          <w:highlight w:val="cyan"/>
        </w:rPr>
        <w:t>Bedeutung von Originalität, Inspiration und geistigem Eigentum</w:t>
      </w:r>
    </w:p>
    <w:p w14:paraId="30EA83E9" w14:textId="77777777" w:rsidR="00473EA0" w:rsidRPr="00827BBB" w:rsidRDefault="00473EA0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  <w:highlight w:val="green"/>
        </w:rPr>
      </w:pPr>
      <w:r w:rsidRPr="00827BBB">
        <w:rPr>
          <w:rFonts w:ascii="Calibri" w:hAnsi="Calibri" w:cs="Calibri"/>
          <w:sz w:val="22"/>
          <w:szCs w:val="22"/>
          <w:highlight w:val="green"/>
        </w:rPr>
        <w:t>2.2 Funktionsweise generativer KI</w:t>
      </w:r>
    </w:p>
    <w:p w14:paraId="2FD33F89" w14:textId="77777777" w:rsidR="00473EA0" w:rsidRPr="00827BBB" w:rsidRDefault="00473EA0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  <w:highlight w:val="green"/>
        </w:rPr>
      </w:pPr>
      <w:r w:rsidRPr="00827BBB">
        <w:rPr>
          <w:rFonts w:ascii="Calibri" w:eastAsia="Times New Roman" w:hAnsi="Calibri" w:cs="Calibri"/>
          <w:sz w:val="22"/>
          <w:szCs w:val="22"/>
          <w:highlight w:val="green"/>
        </w:rPr>
        <w:t xml:space="preserve">Prinzipien von </w:t>
      </w:r>
      <w:proofErr w:type="spellStart"/>
      <w:r w:rsidRPr="00827BBB">
        <w:rPr>
          <w:rFonts w:ascii="Calibri" w:eastAsia="Times New Roman" w:hAnsi="Calibri" w:cs="Calibri"/>
          <w:sz w:val="22"/>
          <w:szCs w:val="22"/>
          <w:highlight w:val="green"/>
        </w:rPr>
        <w:t>Machine</w:t>
      </w:r>
      <w:proofErr w:type="spellEnd"/>
      <w:r w:rsidRPr="00827BBB">
        <w:rPr>
          <w:rFonts w:ascii="Calibri" w:eastAsia="Times New Roman" w:hAnsi="Calibri" w:cs="Calibri"/>
          <w:sz w:val="22"/>
          <w:szCs w:val="22"/>
          <w:highlight w:val="green"/>
        </w:rPr>
        <w:t xml:space="preserve"> Learning und Large Language Models</w:t>
      </w:r>
    </w:p>
    <w:p w14:paraId="563945F5" w14:textId="77777777" w:rsidR="00473EA0" w:rsidRPr="00827BBB" w:rsidRDefault="00473EA0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  <w:highlight w:val="green"/>
        </w:rPr>
      </w:pPr>
      <w:r w:rsidRPr="00827BBB">
        <w:rPr>
          <w:rFonts w:ascii="Calibri" w:eastAsia="Times New Roman" w:hAnsi="Calibri" w:cs="Calibri"/>
          <w:sz w:val="22"/>
          <w:szCs w:val="22"/>
          <w:highlight w:val="green"/>
        </w:rPr>
        <w:t>Trainingsdaten, neuronale Netze und Mustererkennung</w:t>
      </w:r>
    </w:p>
    <w:p w14:paraId="6E3DA403" w14:textId="77777777" w:rsidR="00473EA0" w:rsidRPr="00827BBB" w:rsidRDefault="00473EA0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  <w:highlight w:val="green"/>
        </w:rPr>
      </w:pPr>
      <w:r w:rsidRPr="00827BBB">
        <w:rPr>
          <w:rFonts w:ascii="Calibri" w:eastAsia="Times New Roman" w:hAnsi="Calibri" w:cs="Calibri"/>
          <w:sz w:val="22"/>
          <w:szCs w:val="22"/>
          <w:highlight w:val="green"/>
        </w:rPr>
        <w:t>Grenzen maschineller Kreativität: Reproduktion statt Intentionalität</w:t>
      </w:r>
    </w:p>
    <w:p w14:paraId="4DCA0964" w14:textId="77777777" w:rsidR="00473EA0" w:rsidRDefault="00473EA0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2.3 Zwischenfazit: Warum KI den </w:t>
      </w:r>
      <w:proofErr w:type="spellStart"/>
      <w:r>
        <w:rPr>
          <w:rFonts w:ascii="Calibri" w:hAnsi="Calibri" w:cs="Calibri"/>
          <w:sz w:val="22"/>
          <w:szCs w:val="22"/>
        </w:rPr>
        <w:t>Autorschaftsbegriff</w:t>
      </w:r>
      <w:proofErr w:type="spellEnd"/>
      <w:r>
        <w:rPr>
          <w:rFonts w:ascii="Calibri" w:hAnsi="Calibri" w:cs="Calibri"/>
          <w:sz w:val="22"/>
          <w:szCs w:val="22"/>
        </w:rPr>
        <w:t xml:space="preserve"> herausfordert</w:t>
      </w:r>
    </w:p>
    <w:p w14:paraId="5AD7165F" w14:textId="77777777" w:rsidR="00473EA0" w:rsidRDefault="00473EA0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8821A93" w14:textId="77777777" w:rsidR="00473EA0" w:rsidRPr="00827BBB" w:rsidRDefault="00473EA0">
      <w:pPr>
        <w:pStyle w:val="StandardWeb"/>
        <w:spacing w:before="0" w:beforeAutospacing="0" w:after="0" w:afterAutospacing="0"/>
        <w:rPr>
          <w:rFonts w:ascii="Calibri" w:hAnsi="Calibri" w:cs="Calibri"/>
          <w:sz w:val="32"/>
          <w:szCs w:val="32"/>
          <w:highlight w:val="green"/>
        </w:rPr>
      </w:pPr>
      <w:r w:rsidRPr="00827BBB">
        <w:rPr>
          <w:rFonts w:ascii="Calibri" w:hAnsi="Calibri" w:cs="Calibri"/>
          <w:b/>
          <w:bCs/>
          <w:sz w:val="32"/>
          <w:szCs w:val="32"/>
          <w:highlight w:val="green"/>
        </w:rPr>
        <w:t>3. Technische Perspektive: Autorschaft in der algorithmischen Kreativität</w:t>
      </w:r>
    </w:p>
    <w:p w14:paraId="024227A3" w14:textId="77777777" w:rsidR="00473EA0" w:rsidRPr="00827BBB" w:rsidRDefault="00473EA0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  <w:highlight w:val="green"/>
        </w:rPr>
      </w:pPr>
      <w:r w:rsidRPr="00827BBB">
        <w:rPr>
          <w:rFonts w:ascii="Calibri" w:hAnsi="Calibri" w:cs="Calibri"/>
          <w:sz w:val="22"/>
          <w:szCs w:val="22"/>
          <w:highlight w:val="green"/>
        </w:rPr>
        <w:t>3.1 Der kreative Prozess in KI-Systemen</w:t>
      </w:r>
    </w:p>
    <w:p w14:paraId="3EF74E77" w14:textId="77777777" w:rsidR="00473EA0" w:rsidRPr="00827BBB" w:rsidRDefault="00473EA0">
      <w:pPr>
        <w:numPr>
          <w:ilvl w:val="0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  <w:highlight w:val="green"/>
        </w:rPr>
      </w:pPr>
      <w:r w:rsidRPr="00827BBB">
        <w:rPr>
          <w:rFonts w:ascii="Calibri" w:eastAsia="Times New Roman" w:hAnsi="Calibri" w:cs="Calibri"/>
          <w:sz w:val="22"/>
          <w:szCs w:val="22"/>
          <w:highlight w:val="green"/>
        </w:rPr>
        <w:t>Wie entsteht ein KI-generiertes Werk (Prompt → Modell → Output)?</w:t>
      </w:r>
    </w:p>
    <w:p w14:paraId="3089F231" w14:textId="77777777" w:rsidR="00473EA0" w:rsidRPr="00827BBB" w:rsidRDefault="00473EA0">
      <w:pPr>
        <w:numPr>
          <w:ilvl w:val="0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  <w:highlight w:val="green"/>
        </w:rPr>
      </w:pPr>
      <w:r w:rsidRPr="00827BBB">
        <w:rPr>
          <w:rFonts w:ascii="Calibri" w:eastAsia="Times New Roman" w:hAnsi="Calibri" w:cs="Calibri"/>
          <w:sz w:val="22"/>
          <w:szCs w:val="22"/>
          <w:highlight w:val="green"/>
        </w:rPr>
        <w:t>Technische Urheberschaft: Daten, Algorithmen, Modelle als „Mit-Autoren“</w:t>
      </w:r>
    </w:p>
    <w:p w14:paraId="371D0CCE" w14:textId="77777777" w:rsidR="00473EA0" w:rsidRPr="00827BBB" w:rsidRDefault="00473EA0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  <w:highlight w:val="green"/>
        </w:rPr>
      </w:pPr>
      <w:r w:rsidRPr="00827BBB">
        <w:rPr>
          <w:rFonts w:ascii="Calibri" w:hAnsi="Calibri" w:cs="Calibri"/>
          <w:sz w:val="22"/>
          <w:szCs w:val="22"/>
          <w:highlight w:val="green"/>
        </w:rPr>
        <w:t>3.2 Transparenz und Nachvollziehbarkeit</w:t>
      </w:r>
    </w:p>
    <w:p w14:paraId="70810DDB" w14:textId="77777777" w:rsidR="00473EA0" w:rsidRPr="00827BBB" w:rsidRDefault="00473EA0">
      <w:pPr>
        <w:numPr>
          <w:ilvl w:val="0"/>
          <w:numId w:val="7"/>
        </w:numPr>
        <w:textAlignment w:val="center"/>
        <w:rPr>
          <w:rFonts w:ascii="Calibri" w:eastAsia="Times New Roman" w:hAnsi="Calibri" w:cs="Calibri"/>
          <w:sz w:val="22"/>
          <w:szCs w:val="22"/>
          <w:highlight w:val="green"/>
          <w:lang w:val="en-GB"/>
        </w:rPr>
      </w:pPr>
      <w:r w:rsidRPr="00827BBB">
        <w:rPr>
          <w:rFonts w:ascii="Calibri" w:eastAsia="Times New Roman" w:hAnsi="Calibri" w:cs="Calibri"/>
          <w:sz w:val="22"/>
          <w:szCs w:val="22"/>
          <w:highlight w:val="green"/>
          <w:lang w:val="en-GB"/>
        </w:rPr>
        <w:t>Black-Box-</w:t>
      </w:r>
      <w:proofErr w:type="spellStart"/>
      <w:r w:rsidRPr="00827BBB">
        <w:rPr>
          <w:rFonts w:ascii="Calibri" w:eastAsia="Times New Roman" w:hAnsi="Calibri" w:cs="Calibri"/>
          <w:sz w:val="22"/>
          <w:szCs w:val="22"/>
          <w:highlight w:val="green"/>
          <w:lang w:val="en-GB"/>
        </w:rPr>
        <w:t>Problematik</w:t>
      </w:r>
      <w:proofErr w:type="spellEnd"/>
      <w:r w:rsidRPr="00827BBB">
        <w:rPr>
          <w:rFonts w:ascii="Calibri" w:eastAsia="Times New Roman" w:hAnsi="Calibri" w:cs="Calibri"/>
          <w:sz w:val="22"/>
          <w:szCs w:val="22"/>
          <w:highlight w:val="green"/>
          <w:lang w:val="en-GB"/>
        </w:rPr>
        <w:t xml:space="preserve"> und Explainable AI</w:t>
      </w:r>
    </w:p>
    <w:p w14:paraId="21FD6E4A" w14:textId="77777777" w:rsidR="00473EA0" w:rsidRPr="00827BBB" w:rsidRDefault="00473EA0">
      <w:pPr>
        <w:numPr>
          <w:ilvl w:val="0"/>
          <w:numId w:val="7"/>
        </w:numPr>
        <w:textAlignment w:val="center"/>
        <w:rPr>
          <w:rFonts w:ascii="Calibri" w:eastAsia="Times New Roman" w:hAnsi="Calibri" w:cs="Calibri"/>
          <w:sz w:val="22"/>
          <w:szCs w:val="22"/>
          <w:highlight w:val="green"/>
        </w:rPr>
      </w:pPr>
      <w:r w:rsidRPr="00827BBB">
        <w:rPr>
          <w:rFonts w:ascii="Calibri" w:eastAsia="Times New Roman" w:hAnsi="Calibri" w:cs="Calibri"/>
          <w:sz w:val="22"/>
          <w:szCs w:val="22"/>
          <w:highlight w:val="green"/>
        </w:rPr>
        <w:t>Bedeutung für die Zuschreibung von Autorenschaft</w:t>
      </w:r>
    </w:p>
    <w:p w14:paraId="127CDDBC" w14:textId="77777777" w:rsidR="00473EA0" w:rsidRPr="00827BBB" w:rsidRDefault="00473EA0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  <w:highlight w:val="green"/>
        </w:rPr>
      </w:pPr>
      <w:r w:rsidRPr="00827BBB">
        <w:rPr>
          <w:rFonts w:ascii="Calibri" w:hAnsi="Calibri" w:cs="Calibri"/>
          <w:sz w:val="22"/>
          <w:szCs w:val="22"/>
          <w:highlight w:val="green"/>
        </w:rPr>
        <w:t>3.3 Mensch-Maschine-Kooperation</w:t>
      </w:r>
    </w:p>
    <w:p w14:paraId="5B532866" w14:textId="77777777" w:rsidR="00473EA0" w:rsidRPr="00827BBB" w:rsidRDefault="00473EA0">
      <w:pPr>
        <w:numPr>
          <w:ilvl w:val="0"/>
          <w:numId w:val="8"/>
        </w:numPr>
        <w:textAlignment w:val="center"/>
        <w:rPr>
          <w:rFonts w:ascii="Calibri" w:eastAsia="Times New Roman" w:hAnsi="Calibri" w:cs="Calibri"/>
          <w:sz w:val="22"/>
          <w:szCs w:val="22"/>
          <w:highlight w:val="green"/>
        </w:rPr>
      </w:pPr>
      <w:r w:rsidRPr="00827BBB">
        <w:rPr>
          <w:rFonts w:ascii="Calibri" w:eastAsia="Times New Roman" w:hAnsi="Calibri" w:cs="Calibri"/>
          <w:sz w:val="22"/>
          <w:szCs w:val="22"/>
          <w:highlight w:val="green"/>
        </w:rPr>
        <w:t>Co-</w:t>
      </w:r>
      <w:proofErr w:type="spellStart"/>
      <w:r w:rsidRPr="00827BBB">
        <w:rPr>
          <w:rFonts w:ascii="Calibri" w:eastAsia="Times New Roman" w:hAnsi="Calibri" w:cs="Calibri"/>
          <w:sz w:val="22"/>
          <w:szCs w:val="22"/>
          <w:highlight w:val="green"/>
        </w:rPr>
        <w:t>Creation</w:t>
      </w:r>
      <w:proofErr w:type="spellEnd"/>
      <w:r w:rsidRPr="00827BBB">
        <w:rPr>
          <w:rFonts w:ascii="Calibri" w:eastAsia="Times New Roman" w:hAnsi="Calibri" w:cs="Calibri"/>
          <w:sz w:val="22"/>
          <w:szCs w:val="22"/>
          <w:highlight w:val="green"/>
        </w:rPr>
        <w:t>: Autor als Kurator statt Schöpfer</w:t>
      </w:r>
    </w:p>
    <w:p w14:paraId="2041A640" w14:textId="77777777" w:rsidR="00473EA0" w:rsidRPr="00827BBB" w:rsidRDefault="00473EA0">
      <w:pPr>
        <w:numPr>
          <w:ilvl w:val="0"/>
          <w:numId w:val="8"/>
        </w:numPr>
        <w:textAlignment w:val="center"/>
        <w:rPr>
          <w:rFonts w:ascii="Calibri" w:eastAsia="Times New Roman" w:hAnsi="Calibri" w:cs="Calibri"/>
          <w:sz w:val="22"/>
          <w:szCs w:val="22"/>
          <w:highlight w:val="green"/>
        </w:rPr>
      </w:pPr>
      <w:r w:rsidRPr="00827BBB">
        <w:rPr>
          <w:rFonts w:ascii="Calibri" w:eastAsia="Times New Roman" w:hAnsi="Calibri" w:cs="Calibri"/>
          <w:sz w:val="22"/>
          <w:szCs w:val="22"/>
          <w:highlight w:val="green"/>
        </w:rPr>
        <w:t>Verschiebung der Rollen im kreativen Prozess</w:t>
      </w:r>
    </w:p>
    <w:p w14:paraId="1193ACE2" w14:textId="77777777" w:rsidR="00473EA0" w:rsidRDefault="00473EA0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827BBB">
        <w:rPr>
          <w:rFonts w:ascii="Calibri" w:hAnsi="Calibri" w:cs="Calibri"/>
          <w:sz w:val="22"/>
          <w:szCs w:val="22"/>
          <w:highlight w:val="green"/>
        </w:rPr>
        <w:t xml:space="preserve">3.4 Zwischenfazit: Technische </w:t>
      </w:r>
      <w:proofErr w:type="spellStart"/>
      <w:r w:rsidRPr="00827BBB">
        <w:rPr>
          <w:rFonts w:ascii="Calibri" w:hAnsi="Calibri" w:cs="Calibri"/>
          <w:sz w:val="22"/>
          <w:szCs w:val="22"/>
          <w:highlight w:val="green"/>
        </w:rPr>
        <w:t>Rekonzeption</w:t>
      </w:r>
      <w:proofErr w:type="spellEnd"/>
      <w:r w:rsidRPr="00827BBB">
        <w:rPr>
          <w:rFonts w:ascii="Calibri" w:hAnsi="Calibri" w:cs="Calibri"/>
          <w:sz w:val="22"/>
          <w:szCs w:val="22"/>
          <w:highlight w:val="green"/>
        </w:rPr>
        <w:t xml:space="preserve"> der Autorschaft</w:t>
      </w:r>
    </w:p>
    <w:p w14:paraId="695C2674" w14:textId="77777777" w:rsidR="00473EA0" w:rsidRDefault="00473EA0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F3C0D81" w14:textId="77777777" w:rsidR="00473EA0" w:rsidRPr="00827BBB" w:rsidRDefault="00473EA0">
      <w:pPr>
        <w:pStyle w:val="StandardWeb"/>
        <w:spacing w:before="0" w:beforeAutospacing="0" w:after="0" w:afterAutospacing="0"/>
        <w:rPr>
          <w:rFonts w:ascii="Calibri" w:hAnsi="Calibri" w:cs="Calibri"/>
          <w:sz w:val="32"/>
          <w:szCs w:val="32"/>
          <w:highlight w:val="cyan"/>
        </w:rPr>
      </w:pPr>
      <w:r w:rsidRPr="00827BBB">
        <w:rPr>
          <w:rFonts w:ascii="Calibri" w:hAnsi="Calibri" w:cs="Calibri"/>
          <w:b/>
          <w:bCs/>
          <w:sz w:val="32"/>
          <w:szCs w:val="32"/>
          <w:highlight w:val="cyan"/>
        </w:rPr>
        <w:t>4. Ethische Perspektive: Moralische Verantwortung und geistige Integrität</w:t>
      </w:r>
    </w:p>
    <w:p w14:paraId="0DDECDC8" w14:textId="77777777" w:rsidR="00473EA0" w:rsidRPr="00827BBB" w:rsidRDefault="00473EA0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  <w:highlight w:val="cyan"/>
        </w:rPr>
      </w:pPr>
      <w:r w:rsidRPr="00827BBB">
        <w:rPr>
          <w:rFonts w:ascii="Calibri" w:hAnsi="Calibri" w:cs="Calibri"/>
          <w:sz w:val="22"/>
          <w:szCs w:val="22"/>
          <w:highlight w:val="cyan"/>
        </w:rPr>
        <w:t>4.1 Eigentum an Gedanken und Ideen</w:t>
      </w:r>
    </w:p>
    <w:p w14:paraId="378922CF" w14:textId="77777777" w:rsidR="00473EA0" w:rsidRPr="00827BBB" w:rsidRDefault="00473EA0">
      <w:pPr>
        <w:numPr>
          <w:ilvl w:val="0"/>
          <w:numId w:val="9"/>
        </w:numPr>
        <w:textAlignment w:val="center"/>
        <w:rPr>
          <w:rFonts w:ascii="Calibri" w:eastAsia="Times New Roman" w:hAnsi="Calibri" w:cs="Calibri"/>
          <w:sz w:val="22"/>
          <w:szCs w:val="22"/>
          <w:highlight w:val="cyan"/>
        </w:rPr>
      </w:pPr>
      <w:r w:rsidRPr="00827BBB">
        <w:rPr>
          <w:rFonts w:ascii="Calibri" w:eastAsia="Times New Roman" w:hAnsi="Calibri" w:cs="Calibri"/>
          <w:sz w:val="22"/>
          <w:szCs w:val="22"/>
          <w:highlight w:val="cyan"/>
        </w:rPr>
        <w:t>Können Gedanken oder kreative Konzepte „besessen“ werden?</w:t>
      </w:r>
    </w:p>
    <w:p w14:paraId="23093F09" w14:textId="77777777" w:rsidR="00473EA0" w:rsidRPr="00827BBB" w:rsidRDefault="00473EA0">
      <w:pPr>
        <w:numPr>
          <w:ilvl w:val="0"/>
          <w:numId w:val="9"/>
        </w:numPr>
        <w:textAlignment w:val="center"/>
        <w:rPr>
          <w:rFonts w:ascii="Calibri" w:eastAsia="Times New Roman" w:hAnsi="Calibri" w:cs="Calibri"/>
          <w:sz w:val="22"/>
          <w:szCs w:val="22"/>
          <w:highlight w:val="cyan"/>
        </w:rPr>
      </w:pPr>
      <w:r w:rsidRPr="00827BBB">
        <w:rPr>
          <w:rFonts w:ascii="Calibri" w:eastAsia="Times New Roman" w:hAnsi="Calibri" w:cs="Calibri"/>
          <w:sz w:val="22"/>
          <w:szCs w:val="22"/>
          <w:highlight w:val="cyan"/>
        </w:rPr>
        <w:t>Parallelen zu kollektiver Wissensproduktion (Open Source, Wikipedia, KI-Training)</w:t>
      </w:r>
    </w:p>
    <w:p w14:paraId="34C3FBF6" w14:textId="77777777" w:rsidR="00473EA0" w:rsidRPr="00827BBB" w:rsidRDefault="00473EA0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  <w:highlight w:val="cyan"/>
        </w:rPr>
      </w:pPr>
      <w:r w:rsidRPr="00827BBB">
        <w:rPr>
          <w:rFonts w:ascii="Calibri" w:hAnsi="Calibri" w:cs="Calibri"/>
          <w:sz w:val="22"/>
          <w:szCs w:val="22"/>
          <w:highlight w:val="cyan"/>
        </w:rPr>
        <w:t>4.2 Ethik der Kreativität</w:t>
      </w:r>
    </w:p>
    <w:p w14:paraId="5DA5CEFA" w14:textId="77777777" w:rsidR="00473EA0" w:rsidRPr="00827BBB" w:rsidRDefault="00473EA0">
      <w:pPr>
        <w:numPr>
          <w:ilvl w:val="0"/>
          <w:numId w:val="10"/>
        </w:numPr>
        <w:textAlignment w:val="center"/>
        <w:rPr>
          <w:rFonts w:ascii="Calibri" w:eastAsia="Times New Roman" w:hAnsi="Calibri" w:cs="Calibri"/>
          <w:sz w:val="22"/>
          <w:szCs w:val="22"/>
          <w:highlight w:val="cyan"/>
        </w:rPr>
      </w:pPr>
      <w:r w:rsidRPr="00827BBB">
        <w:rPr>
          <w:rFonts w:ascii="Calibri" w:eastAsia="Times New Roman" w:hAnsi="Calibri" w:cs="Calibri"/>
          <w:sz w:val="22"/>
          <w:szCs w:val="22"/>
          <w:highlight w:val="cyan"/>
        </w:rPr>
        <w:t>Deontologische Sicht: Respekt vor geistiger Autonomie (Kant)</w:t>
      </w:r>
    </w:p>
    <w:p w14:paraId="3D023904" w14:textId="77777777" w:rsidR="00473EA0" w:rsidRPr="00827BBB" w:rsidRDefault="00473EA0">
      <w:pPr>
        <w:numPr>
          <w:ilvl w:val="0"/>
          <w:numId w:val="10"/>
        </w:numPr>
        <w:textAlignment w:val="center"/>
        <w:rPr>
          <w:rFonts w:ascii="Calibri" w:eastAsia="Times New Roman" w:hAnsi="Calibri" w:cs="Calibri"/>
          <w:sz w:val="22"/>
          <w:szCs w:val="22"/>
          <w:highlight w:val="cyan"/>
        </w:rPr>
      </w:pPr>
      <w:r w:rsidRPr="00827BBB">
        <w:rPr>
          <w:rFonts w:ascii="Calibri" w:eastAsia="Times New Roman" w:hAnsi="Calibri" w:cs="Calibri"/>
          <w:sz w:val="22"/>
          <w:szCs w:val="22"/>
          <w:highlight w:val="cyan"/>
        </w:rPr>
        <w:t>Utilitaristische Sicht: gesellschaftlicher Nutzen vs. individueller Verlust</w:t>
      </w:r>
    </w:p>
    <w:p w14:paraId="19523362" w14:textId="77777777" w:rsidR="00473EA0" w:rsidRPr="00827BBB" w:rsidRDefault="00473EA0">
      <w:pPr>
        <w:numPr>
          <w:ilvl w:val="0"/>
          <w:numId w:val="10"/>
        </w:numPr>
        <w:textAlignment w:val="center"/>
        <w:rPr>
          <w:rFonts w:ascii="Calibri" w:eastAsia="Times New Roman" w:hAnsi="Calibri" w:cs="Calibri"/>
          <w:sz w:val="22"/>
          <w:szCs w:val="22"/>
          <w:highlight w:val="cyan"/>
        </w:rPr>
      </w:pPr>
      <w:r w:rsidRPr="00827BBB">
        <w:rPr>
          <w:rFonts w:ascii="Calibri" w:eastAsia="Times New Roman" w:hAnsi="Calibri" w:cs="Calibri"/>
          <w:sz w:val="22"/>
          <w:szCs w:val="22"/>
          <w:highlight w:val="cyan"/>
        </w:rPr>
        <w:t>Datenethik (</w:t>
      </w:r>
      <w:proofErr w:type="spellStart"/>
      <w:r w:rsidRPr="00827BBB">
        <w:rPr>
          <w:rFonts w:ascii="Calibri" w:eastAsia="Times New Roman" w:hAnsi="Calibri" w:cs="Calibri"/>
          <w:sz w:val="22"/>
          <w:szCs w:val="22"/>
          <w:highlight w:val="cyan"/>
        </w:rPr>
        <w:t>Floridi</w:t>
      </w:r>
      <w:proofErr w:type="spellEnd"/>
      <w:r w:rsidRPr="00827BBB">
        <w:rPr>
          <w:rFonts w:ascii="Calibri" w:eastAsia="Times New Roman" w:hAnsi="Calibri" w:cs="Calibri"/>
          <w:sz w:val="22"/>
          <w:szCs w:val="22"/>
          <w:highlight w:val="cyan"/>
        </w:rPr>
        <w:t>): Verantwortung in Informationsökosystemen</w:t>
      </w:r>
    </w:p>
    <w:p w14:paraId="018A03C8" w14:textId="77777777" w:rsidR="00473EA0" w:rsidRPr="00827BBB" w:rsidRDefault="00473EA0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  <w:highlight w:val="cyan"/>
        </w:rPr>
      </w:pPr>
      <w:r w:rsidRPr="00827BBB">
        <w:rPr>
          <w:rFonts w:ascii="Calibri" w:hAnsi="Calibri" w:cs="Calibri"/>
          <w:sz w:val="22"/>
          <w:szCs w:val="22"/>
          <w:highlight w:val="cyan"/>
        </w:rPr>
        <w:t>4.3 Plagiat, Fairness und Anerkennung</w:t>
      </w:r>
    </w:p>
    <w:p w14:paraId="26BFC695" w14:textId="77777777" w:rsidR="00473EA0" w:rsidRPr="00827BBB" w:rsidRDefault="00473EA0">
      <w:pPr>
        <w:numPr>
          <w:ilvl w:val="0"/>
          <w:numId w:val="11"/>
        </w:numPr>
        <w:textAlignment w:val="center"/>
        <w:rPr>
          <w:rFonts w:ascii="Calibri" w:eastAsia="Times New Roman" w:hAnsi="Calibri" w:cs="Calibri"/>
          <w:sz w:val="22"/>
          <w:szCs w:val="22"/>
          <w:highlight w:val="cyan"/>
        </w:rPr>
      </w:pPr>
      <w:r w:rsidRPr="00827BBB">
        <w:rPr>
          <w:rFonts w:ascii="Calibri" w:eastAsia="Times New Roman" w:hAnsi="Calibri" w:cs="Calibri"/>
          <w:sz w:val="22"/>
          <w:szCs w:val="22"/>
          <w:highlight w:val="cyan"/>
        </w:rPr>
        <w:t>Ab wann wird algorithmische Inspiration zu Ideendiebstahl?</w:t>
      </w:r>
    </w:p>
    <w:p w14:paraId="2631FB14" w14:textId="77777777" w:rsidR="00473EA0" w:rsidRPr="00827BBB" w:rsidRDefault="00473EA0">
      <w:pPr>
        <w:numPr>
          <w:ilvl w:val="0"/>
          <w:numId w:val="11"/>
        </w:numPr>
        <w:textAlignment w:val="center"/>
        <w:rPr>
          <w:rFonts w:ascii="Calibri" w:eastAsia="Times New Roman" w:hAnsi="Calibri" w:cs="Calibri"/>
          <w:sz w:val="22"/>
          <w:szCs w:val="22"/>
          <w:highlight w:val="cyan"/>
        </w:rPr>
      </w:pPr>
      <w:r w:rsidRPr="00827BBB">
        <w:rPr>
          <w:rFonts w:ascii="Calibri" w:eastAsia="Times New Roman" w:hAnsi="Calibri" w:cs="Calibri"/>
          <w:sz w:val="22"/>
          <w:szCs w:val="22"/>
          <w:highlight w:val="cyan"/>
        </w:rPr>
        <w:lastRenderedPageBreak/>
        <w:t xml:space="preserve">Moralische Bewertung von Stilkopien, </w:t>
      </w:r>
      <w:proofErr w:type="spellStart"/>
      <w:r w:rsidRPr="00827BBB">
        <w:rPr>
          <w:rFonts w:ascii="Calibri" w:eastAsia="Times New Roman" w:hAnsi="Calibri" w:cs="Calibri"/>
          <w:sz w:val="22"/>
          <w:szCs w:val="22"/>
          <w:highlight w:val="cyan"/>
        </w:rPr>
        <w:t>Remixing</w:t>
      </w:r>
      <w:proofErr w:type="spellEnd"/>
      <w:r w:rsidRPr="00827BBB">
        <w:rPr>
          <w:rFonts w:ascii="Calibri" w:eastAsia="Times New Roman" w:hAnsi="Calibri" w:cs="Calibri"/>
          <w:sz w:val="22"/>
          <w:szCs w:val="22"/>
          <w:highlight w:val="cyan"/>
        </w:rPr>
        <w:t xml:space="preserve"> und algorithmischer Collage</w:t>
      </w:r>
    </w:p>
    <w:p w14:paraId="6679EF0A" w14:textId="77777777" w:rsidR="00473EA0" w:rsidRDefault="00473EA0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827BBB">
        <w:rPr>
          <w:rFonts w:ascii="Calibri" w:hAnsi="Calibri" w:cs="Calibri"/>
          <w:sz w:val="22"/>
          <w:szCs w:val="22"/>
          <w:highlight w:val="cyan"/>
        </w:rPr>
        <w:t>4.4 Zwischenfazit: Autorschaft als moralische Verantwortung</w:t>
      </w:r>
    </w:p>
    <w:p w14:paraId="6ED440BD" w14:textId="77777777" w:rsidR="00473EA0" w:rsidRDefault="00473EA0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FC47C9B" w14:textId="77777777" w:rsidR="00473EA0" w:rsidRPr="00827BBB" w:rsidRDefault="00473EA0">
      <w:pPr>
        <w:pStyle w:val="StandardWeb"/>
        <w:spacing w:before="0" w:beforeAutospacing="0" w:after="0" w:afterAutospacing="0"/>
        <w:rPr>
          <w:rFonts w:ascii="Calibri" w:hAnsi="Calibri" w:cs="Calibri"/>
          <w:sz w:val="32"/>
          <w:szCs w:val="32"/>
          <w:highlight w:val="magenta"/>
        </w:rPr>
      </w:pPr>
      <w:r w:rsidRPr="00827BBB">
        <w:rPr>
          <w:rFonts w:ascii="Calibri" w:hAnsi="Calibri" w:cs="Calibri"/>
          <w:b/>
          <w:bCs/>
          <w:sz w:val="32"/>
          <w:szCs w:val="32"/>
          <w:highlight w:val="magenta"/>
        </w:rPr>
        <w:t>5. Rechtliche Perspektive: Schutz geistiger Leistung im KI-Kontext</w:t>
      </w:r>
    </w:p>
    <w:p w14:paraId="0FED4085" w14:textId="77777777" w:rsidR="00473EA0" w:rsidRPr="00827BBB" w:rsidRDefault="00473EA0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  <w:highlight w:val="magenta"/>
        </w:rPr>
      </w:pPr>
      <w:r w:rsidRPr="00827BBB">
        <w:rPr>
          <w:rFonts w:ascii="Calibri" w:hAnsi="Calibri" w:cs="Calibri"/>
          <w:sz w:val="22"/>
          <w:szCs w:val="22"/>
          <w:highlight w:val="magenta"/>
        </w:rPr>
        <w:t>5.1 Aktuelle urheberrechtliche Grundlagen</w:t>
      </w:r>
    </w:p>
    <w:p w14:paraId="1BD0EB9C" w14:textId="77777777" w:rsidR="00473EA0" w:rsidRPr="00827BBB" w:rsidRDefault="00473EA0">
      <w:pPr>
        <w:numPr>
          <w:ilvl w:val="0"/>
          <w:numId w:val="12"/>
        </w:numPr>
        <w:textAlignment w:val="center"/>
        <w:rPr>
          <w:rFonts w:ascii="Calibri" w:eastAsia="Times New Roman" w:hAnsi="Calibri" w:cs="Calibri"/>
          <w:sz w:val="22"/>
          <w:szCs w:val="22"/>
          <w:highlight w:val="magenta"/>
        </w:rPr>
      </w:pPr>
      <w:r w:rsidRPr="00827BBB">
        <w:rPr>
          <w:rFonts w:ascii="Calibri" w:eastAsia="Times New Roman" w:hAnsi="Calibri" w:cs="Calibri"/>
          <w:sz w:val="22"/>
          <w:szCs w:val="22"/>
          <w:highlight w:val="magenta"/>
        </w:rPr>
        <w:t>Schutzgegenstand des Urheberrechts (Werk, Schöpfungshöhe)</w:t>
      </w:r>
    </w:p>
    <w:p w14:paraId="38EB897A" w14:textId="77777777" w:rsidR="00473EA0" w:rsidRPr="00827BBB" w:rsidRDefault="00473EA0">
      <w:pPr>
        <w:numPr>
          <w:ilvl w:val="0"/>
          <w:numId w:val="12"/>
        </w:numPr>
        <w:textAlignment w:val="center"/>
        <w:rPr>
          <w:rFonts w:ascii="Calibri" w:eastAsia="Times New Roman" w:hAnsi="Calibri" w:cs="Calibri"/>
          <w:sz w:val="22"/>
          <w:szCs w:val="22"/>
          <w:highlight w:val="magenta"/>
        </w:rPr>
      </w:pPr>
      <w:r w:rsidRPr="00827BBB">
        <w:rPr>
          <w:rFonts w:ascii="Calibri" w:eastAsia="Times New Roman" w:hAnsi="Calibri" w:cs="Calibri"/>
          <w:sz w:val="22"/>
          <w:szCs w:val="22"/>
          <w:highlight w:val="magenta"/>
        </w:rPr>
        <w:t>Fehlende Rechtsfähigkeit von KI-Systemen</w:t>
      </w:r>
    </w:p>
    <w:p w14:paraId="3F05E3F0" w14:textId="77777777" w:rsidR="00473EA0" w:rsidRPr="00827BBB" w:rsidRDefault="00473EA0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  <w:highlight w:val="magenta"/>
        </w:rPr>
      </w:pPr>
      <w:r w:rsidRPr="00827BBB">
        <w:rPr>
          <w:rFonts w:ascii="Calibri" w:hAnsi="Calibri" w:cs="Calibri"/>
          <w:sz w:val="22"/>
          <w:szCs w:val="22"/>
          <w:highlight w:val="magenta"/>
        </w:rPr>
        <w:t>5.2 Eigentum an KI-generierten Werken</w:t>
      </w:r>
    </w:p>
    <w:p w14:paraId="60064720" w14:textId="77777777" w:rsidR="00473EA0" w:rsidRPr="00827BBB" w:rsidRDefault="00473EA0">
      <w:pPr>
        <w:numPr>
          <w:ilvl w:val="0"/>
          <w:numId w:val="13"/>
        </w:numPr>
        <w:textAlignment w:val="center"/>
        <w:rPr>
          <w:rFonts w:ascii="Calibri" w:eastAsia="Times New Roman" w:hAnsi="Calibri" w:cs="Calibri"/>
          <w:sz w:val="22"/>
          <w:szCs w:val="22"/>
          <w:highlight w:val="magenta"/>
        </w:rPr>
      </w:pPr>
      <w:r w:rsidRPr="00827BBB">
        <w:rPr>
          <w:rFonts w:ascii="Calibri" w:eastAsia="Times New Roman" w:hAnsi="Calibri" w:cs="Calibri"/>
          <w:sz w:val="22"/>
          <w:szCs w:val="22"/>
          <w:highlight w:val="magenta"/>
        </w:rPr>
        <w:t xml:space="preserve">Fallbeispiele (z. B. „Théâtre </w:t>
      </w:r>
      <w:proofErr w:type="spellStart"/>
      <w:r w:rsidRPr="00827BBB">
        <w:rPr>
          <w:rFonts w:ascii="Calibri" w:eastAsia="Times New Roman" w:hAnsi="Calibri" w:cs="Calibri"/>
          <w:sz w:val="22"/>
          <w:szCs w:val="22"/>
          <w:highlight w:val="magenta"/>
        </w:rPr>
        <w:t>D’opéra</w:t>
      </w:r>
      <w:proofErr w:type="spellEnd"/>
      <w:r w:rsidRPr="00827BBB">
        <w:rPr>
          <w:rFonts w:ascii="Calibri" w:eastAsia="Times New Roman" w:hAnsi="Calibri" w:cs="Calibri"/>
          <w:sz w:val="22"/>
          <w:szCs w:val="22"/>
          <w:highlight w:val="magenta"/>
        </w:rPr>
        <w:t xml:space="preserve"> </w:t>
      </w:r>
      <w:proofErr w:type="spellStart"/>
      <w:r w:rsidRPr="00827BBB">
        <w:rPr>
          <w:rFonts w:ascii="Calibri" w:eastAsia="Times New Roman" w:hAnsi="Calibri" w:cs="Calibri"/>
          <w:sz w:val="22"/>
          <w:szCs w:val="22"/>
          <w:highlight w:val="magenta"/>
        </w:rPr>
        <w:t>Spatial</w:t>
      </w:r>
      <w:proofErr w:type="spellEnd"/>
      <w:r w:rsidRPr="00827BBB">
        <w:rPr>
          <w:rFonts w:ascii="Calibri" w:eastAsia="Times New Roman" w:hAnsi="Calibri" w:cs="Calibri"/>
          <w:sz w:val="22"/>
          <w:szCs w:val="22"/>
          <w:highlight w:val="magenta"/>
        </w:rPr>
        <w:t>“, KI-Bilder, Drehbücher)</w:t>
      </w:r>
    </w:p>
    <w:p w14:paraId="6BE387C4" w14:textId="77777777" w:rsidR="00473EA0" w:rsidRPr="00827BBB" w:rsidRDefault="00473EA0">
      <w:pPr>
        <w:numPr>
          <w:ilvl w:val="0"/>
          <w:numId w:val="13"/>
        </w:numPr>
        <w:textAlignment w:val="center"/>
        <w:rPr>
          <w:rFonts w:ascii="Calibri" w:eastAsia="Times New Roman" w:hAnsi="Calibri" w:cs="Calibri"/>
          <w:sz w:val="22"/>
          <w:szCs w:val="22"/>
          <w:highlight w:val="magenta"/>
        </w:rPr>
      </w:pPr>
      <w:r w:rsidRPr="00827BBB">
        <w:rPr>
          <w:rFonts w:ascii="Calibri" w:eastAsia="Times New Roman" w:hAnsi="Calibri" w:cs="Calibri"/>
          <w:sz w:val="22"/>
          <w:szCs w:val="22"/>
          <w:highlight w:val="magenta"/>
        </w:rPr>
        <w:t>Rechtslage in EU, USA und Deutschland</w:t>
      </w:r>
    </w:p>
    <w:p w14:paraId="12DC4EAF" w14:textId="77777777" w:rsidR="00473EA0" w:rsidRPr="00827BBB" w:rsidRDefault="00473EA0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  <w:highlight w:val="magenta"/>
        </w:rPr>
      </w:pPr>
      <w:r w:rsidRPr="00827BBB">
        <w:rPr>
          <w:rFonts w:ascii="Calibri" w:hAnsi="Calibri" w:cs="Calibri"/>
          <w:sz w:val="22"/>
          <w:szCs w:val="22"/>
          <w:highlight w:val="magenta"/>
        </w:rPr>
        <w:t>5.3 Datenschutzrechtliche Dimension</w:t>
      </w:r>
    </w:p>
    <w:p w14:paraId="28C35961" w14:textId="77777777" w:rsidR="00473EA0" w:rsidRPr="00827BBB" w:rsidRDefault="00473EA0">
      <w:pPr>
        <w:numPr>
          <w:ilvl w:val="0"/>
          <w:numId w:val="14"/>
        </w:numPr>
        <w:textAlignment w:val="center"/>
        <w:rPr>
          <w:rFonts w:ascii="Calibri" w:eastAsia="Times New Roman" w:hAnsi="Calibri" w:cs="Calibri"/>
          <w:sz w:val="22"/>
          <w:szCs w:val="22"/>
          <w:highlight w:val="magenta"/>
        </w:rPr>
      </w:pPr>
      <w:r w:rsidRPr="00827BBB">
        <w:rPr>
          <w:rFonts w:ascii="Calibri" w:eastAsia="Times New Roman" w:hAnsi="Calibri" w:cs="Calibri"/>
          <w:sz w:val="22"/>
          <w:szCs w:val="22"/>
          <w:highlight w:val="magenta"/>
        </w:rPr>
        <w:t>Nutzung personenbezogener und kreativer Daten im Training (DSGVO)</w:t>
      </w:r>
    </w:p>
    <w:p w14:paraId="6948B4DA" w14:textId="77777777" w:rsidR="00473EA0" w:rsidRPr="00827BBB" w:rsidRDefault="00473EA0">
      <w:pPr>
        <w:numPr>
          <w:ilvl w:val="0"/>
          <w:numId w:val="14"/>
        </w:numPr>
        <w:textAlignment w:val="center"/>
        <w:rPr>
          <w:rFonts w:ascii="Calibri" w:eastAsia="Times New Roman" w:hAnsi="Calibri" w:cs="Calibri"/>
          <w:sz w:val="22"/>
          <w:szCs w:val="22"/>
          <w:highlight w:val="magenta"/>
        </w:rPr>
      </w:pPr>
      <w:r w:rsidRPr="00827BBB">
        <w:rPr>
          <w:rFonts w:ascii="Calibri" w:eastAsia="Times New Roman" w:hAnsi="Calibri" w:cs="Calibri"/>
          <w:sz w:val="22"/>
          <w:szCs w:val="22"/>
          <w:highlight w:val="magenta"/>
        </w:rPr>
        <w:t>Einwilligung, Zweckbindung und Transparenz</w:t>
      </w:r>
    </w:p>
    <w:p w14:paraId="254F0E80" w14:textId="77777777" w:rsidR="00473EA0" w:rsidRPr="00827BBB" w:rsidRDefault="00473EA0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  <w:highlight w:val="magenta"/>
        </w:rPr>
      </w:pPr>
      <w:r w:rsidRPr="00827BBB">
        <w:rPr>
          <w:rFonts w:ascii="Calibri" w:hAnsi="Calibri" w:cs="Calibri"/>
          <w:sz w:val="22"/>
          <w:szCs w:val="22"/>
          <w:highlight w:val="magenta"/>
        </w:rPr>
        <w:t>5.4 Perspektive der EU-KI-Verordnung</w:t>
      </w:r>
    </w:p>
    <w:p w14:paraId="64EC0F47" w14:textId="77777777" w:rsidR="00473EA0" w:rsidRPr="00827BBB" w:rsidRDefault="00473EA0">
      <w:pPr>
        <w:numPr>
          <w:ilvl w:val="0"/>
          <w:numId w:val="15"/>
        </w:numPr>
        <w:textAlignment w:val="center"/>
        <w:rPr>
          <w:rFonts w:ascii="Calibri" w:eastAsia="Times New Roman" w:hAnsi="Calibri" w:cs="Calibri"/>
          <w:sz w:val="22"/>
          <w:szCs w:val="22"/>
          <w:highlight w:val="magenta"/>
        </w:rPr>
      </w:pPr>
      <w:r w:rsidRPr="00827BBB">
        <w:rPr>
          <w:rFonts w:ascii="Calibri" w:eastAsia="Times New Roman" w:hAnsi="Calibri" w:cs="Calibri"/>
          <w:sz w:val="22"/>
          <w:szCs w:val="22"/>
          <w:highlight w:val="magenta"/>
        </w:rPr>
        <w:t>Pflichten zu Nachvollziehbarkeit und Kennzeichnung</w:t>
      </w:r>
    </w:p>
    <w:p w14:paraId="4F12FB45" w14:textId="77777777" w:rsidR="00473EA0" w:rsidRPr="00827BBB" w:rsidRDefault="00473EA0">
      <w:pPr>
        <w:numPr>
          <w:ilvl w:val="0"/>
          <w:numId w:val="15"/>
        </w:numPr>
        <w:textAlignment w:val="center"/>
        <w:rPr>
          <w:rFonts w:ascii="Calibri" w:eastAsia="Times New Roman" w:hAnsi="Calibri" w:cs="Calibri"/>
          <w:sz w:val="22"/>
          <w:szCs w:val="22"/>
          <w:highlight w:val="magenta"/>
        </w:rPr>
      </w:pPr>
      <w:r w:rsidRPr="00827BBB">
        <w:rPr>
          <w:rFonts w:ascii="Calibri" w:eastAsia="Times New Roman" w:hAnsi="Calibri" w:cs="Calibri"/>
          <w:sz w:val="22"/>
          <w:szCs w:val="22"/>
          <w:highlight w:val="magenta"/>
        </w:rPr>
        <w:t xml:space="preserve">Bedeutung für künftige </w:t>
      </w:r>
      <w:proofErr w:type="spellStart"/>
      <w:r w:rsidRPr="00827BBB">
        <w:rPr>
          <w:rFonts w:ascii="Calibri" w:eastAsia="Times New Roman" w:hAnsi="Calibri" w:cs="Calibri"/>
          <w:sz w:val="22"/>
          <w:szCs w:val="22"/>
          <w:highlight w:val="magenta"/>
        </w:rPr>
        <w:t>Autorschaftsdefinitionen</w:t>
      </w:r>
      <w:proofErr w:type="spellEnd"/>
    </w:p>
    <w:p w14:paraId="263E7629" w14:textId="77777777" w:rsidR="00473EA0" w:rsidRPr="00827BBB" w:rsidRDefault="00473EA0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  <w:highlight w:val="magenta"/>
        </w:rPr>
      </w:pPr>
      <w:r w:rsidRPr="00827BBB">
        <w:rPr>
          <w:rFonts w:ascii="Calibri" w:hAnsi="Calibri" w:cs="Calibri"/>
          <w:sz w:val="22"/>
          <w:szCs w:val="22"/>
          <w:highlight w:val="magenta"/>
        </w:rPr>
        <w:t>5.5 Zwischenfazit: Rechtliche Neudefinition geistiger Schöpfung</w:t>
      </w:r>
    </w:p>
    <w:p w14:paraId="4547D28B" w14:textId="77777777" w:rsidR="00473EA0" w:rsidRPr="00827BBB" w:rsidRDefault="00473EA0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  <w:highlight w:val="magenta"/>
        </w:rPr>
      </w:pPr>
      <w:r w:rsidRPr="00827BBB">
        <w:rPr>
          <w:rFonts w:ascii="Calibri" w:hAnsi="Calibri" w:cs="Calibri"/>
          <w:sz w:val="22"/>
          <w:szCs w:val="22"/>
          <w:highlight w:val="magenta"/>
        </w:rPr>
        <w:t> </w:t>
      </w:r>
    </w:p>
    <w:p w14:paraId="6F64FB8E" w14:textId="77777777" w:rsidR="00473EA0" w:rsidRPr="00827BBB" w:rsidRDefault="00473EA0">
      <w:pPr>
        <w:pStyle w:val="StandardWeb"/>
        <w:spacing w:before="0" w:beforeAutospacing="0" w:after="0" w:afterAutospacing="0"/>
        <w:rPr>
          <w:rFonts w:ascii="Calibri" w:hAnsi="Calibri" w:cs="Calibri"/>
          <w:sz w:val="32"/>
          <w:szCs w:val="32"/>
          <w:highlight w:val="magenta"/>
        </w:rPr>
      </w:pPr>
      <w:r w:rsidRPr="00827BBB">
        <w:rPr>
          <w:rFonts w:ascii="Calibri" w:hAnsi="Calibri" w:cs="Calibri"/>
          <w:b/>
          <w:bCs/>
          <w:sz w:val="32"/>
          <w:szCs w:val="32"/>
          <w:highlight w:val="magenta"/>
        </w:rPr>
        <w:t>6. Interdisziplinäre Synthese</w:t>
      </w:r>
    </w:p>
    <w:p w14:paraId="1013675B" w14:textId="77777777" w:rsidR="00473EA0" w:rsidRPr="00827BBB" w:rsidRDefault="00473EA0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  <w:highlight w:val="magenta"/>
        </w:rPr>
      </w:pPr>
      <w:r w:rsidRPr="00827BBB">
        <w:rPr>
          <w:rFonts w:ascii="Calibri" w:hAnsi="Calibri" w:cs="Calibri"/>
          <w:sz w:val="22"/>
          <w:szCs w:val="22"/>
          <w:highlight w:val="magenta"/>
        </w:rPr>
        <w:t>6.1 Vergleich der technischen, ethischen und rechtlichen Perspektiven</w:t>
      </w:r>
    </w:p>
    <w:p w14:paraId="5370CFC5" w14:textId="77777777" w:rsidR="00473EA0" w:rsidRPr="00827BBB" w:rsidRDefault="00473EA0">
      <w:pPr>
        <w:numPr>
          <w:ilvl w:val="0"/>
          <w:numId w:val="16"/>
        </w:numPr>
        <w:textAlignment w:val="center"/>
        <w:rPr>
          <w:rFonts w:ascii="Calibri" w:eastAsia="Times New Roman" w:hAnsi="Calibri" w:cs="Calibri"/>
          <w:sz w:val="22"/>
          <w:szCs w:val="22"/>
          <w:highlight w:val="magenta"/>
        </w:rPr>
      </w:pPr>
      <w:r w:rsidRPr="00827BBB">
        <w:rPr>
          <w:rFonts w:ascii="Calibri" w:eastAsia="Times New Roman" w:hAnsi="Calibri" w:cs="Calibri"/>
          <w:sz w:val="22"/>
          <w:szCs w:val="22"/>
          <w:highlight w:val="magenta"/>
        </w:rPr>
        <w:t>Wo ergänzen sie sich, wo stehen sie im Konflikt?</w:t>
      </w:r>
    </w:p>
    <w:p w14:paraId="29DF9DDF" w14:textId="77777777" w:rsidR="00473EA0" w:rsidRPr="00827BBB" w:rsidRDefault="00473EA0">
      <w:pPr>
        <w:numPr>
          <w:ilvl w:val="0"/>
          <w:numId w:val="16"/>
        </w:numPr>
        <w:textAlignment w:val="center"/>
        <w:rPr>
          <w:rFonts w:ascii="Calibri" w:eastAsia="Times New Roman" w:hAnsi="Calibri" w:cs="Calibri"/>
          <w:sz w:val="22"/>
          <w:szCs w:val="22"/>
          <w:highlight w:val="magenta"/>
        </w:rPr>
      </w:pPr>
      <w:r w:rsidRPr="00827BBB">
        <w:rPr>
          <w:rFonts w:ascii="Calibri" w:eastAsia="Times New Roman" w:hAnsi="Calibri" w:cs="Calibri"/>
          <w:sz w:val="22"/>
          <w:szCs w:val="22"/>
          <w:highlight w:val="magenta"/>
        </w:rPr>
        <w:t xml:space="preserve">Grenzen des traditionellen </w:t>
      </w:r>
      <w:proofErr w:type="spellStart"/>
      <w:r w:rsidRPr="00827BBB">
        <w:rPr>
          <w:rFonts w:ascii="Calibri" w:eastAsia="Times New Roman" w:hAnsi="Calibri" w:cs="Calibri"/>
          <w:sz w:val="22"/>
          <w:szCs w:val="22"/>
          <w:highlight w:val="magenta"/>
        </w:rPr>
        <w:t>Autorschaftsbegriffs</w:t>
      </w:r>
      <w:proofErr w:type="spellEnd"/>
    </w:p>
    <w:p w14:paraId="02B83DAC" w14:textId="77777777" w:rsidR="00473EA0" w:rsidRPr="00827BBB" w:rsidRDefault="00473EA0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  <w:highlight w:val="magenta"/>
        </w:rPr>
      </w:pPr>
      <w:r w:rsidRPr="00827BBB">
        <w:rPr>
          <w:rFonts w:ascii="Calibri" w:hAnsi="Calibri" w:cs="Calibri"/>
          <w:sz w:val="22"/>
          <w:szCs w:val="22"/>
          <w:highlight w:val="magenta"/>
        </w:rPr>
        <w:t>6.2 Vorschlag für ein erweitertes Verständnis von Autorschaft</w:t>
      </w:r>
    </w:p>
    <w:p w14:paraId="712291CD" w14:textId="77777777" w:rsidR="00473EA0" w:rsidRPr="00827BBB" w:rsidRDefault="00473EA0">
      <w:pPr>
        <w:numPr>
          <w:ilvl w:val="0"/>
          <w:numId w:val="17"/>
        </w:numPr>
        <w:textAlignment w:val="center"/>
        <w:rPr>
          <w:rFonts w:ascii="Calibri" w:eastAsia="Times New Roman" w:hAnsi="Calibri" w:cs="Calibri"/>
          <w:sz w:val="22"/>
          <w:szCs w:val="22"/>
          <w:highlight w:val="magenta"/>
        </w:rPr>
      </w:pPr>
      <w:r w:rsidRPr="00827BBB">
        <w:rPr>
          <w:rFonts w:ascii="Calibri" w:eastAsia="Times New Roman" w:hAnsi="Calibri" w:cs="Calibri"/>
          <w:sz w:val="22"/>
          <w:szCs w:val="22"/>
          <w:highlight w:val="magenta"/>
        </w:rPr>
        <w:t xml:space="preserve">Autor als </w:t>
      </w:r>
      <w:r w:rsidRPr="00827BBB">
        <w:rPr>
          <w:rFonts w:ascii="Calibri" w:eastAsia="Times New Roman" w:hAnsi="Calibri" w:cs="Calibri"/>
          <w:i/>
          <w:iCs/>
          <w:sz w:val="22"/>
          <w:szCs w:val="22"/>
          <w:highlight w:val="magenta"/>
        </w:rPr>
        <w:t>kurativer Akteur</w:t>
      </w:r>
      <w:r w:rsidRPr="00827BBB">
        <w:rPr>
          <w:rFonts w:ascii="Calibri" w:eastAsia="Times New Roman" w:hAnsi="Calibri" w:cs="Calibri"/>
          <w:sz w:val="22"/>
          <w:szCs w:val="22"/>
          <w:highlight w:val="magenta"/>
        </w:rPr>
        <w:t xml:space="preserve"> im Zusammenspiel mit KI</w:t>
      </w:r>
    </w:p>
    <w:p w14:paraId="564046A8" w14:textId="77777777" w:rsidR="00473EA0" w:rsidRPr="00827BBB" w:rsidRDefault="00473EA0">
      <w:pPr>
        <w:numPr>
          <w:ilvl w:val="0"/>
          <w:numId w:val="17"/>
        </w:numPr>
        <w:textAlignment w:val="center"/>
        <w:rPr>
          <w:rFonts w:ascii="Calibri" w:eastAsia="Times New Roman" w:hAnsi="Calibri" w:cs="Calibri"/>
          <w:sz w:val="22"/>
          <w:szCs w:val="22"/>
          <w:highlight w:val="magenta"/>
        </w:rPr>
      </w:pPr>
      <w:r w:rsidRPr="00827BBB">
        <w:rPr>
          <w:rFonts w:ascii="Calibri" w:eastAsia="Times New Roman" w:hAnsi="Calibri" w:cs="Calibri"/>
          <w:sz w:val="22"/>
          <w:szCs w:val="22"/>
          <w:highlight w:val="magenta"/>
        </w:rPr>
        <w:t>Prinzipien für eine „ethisch-technisch-rechtliche Ko-Autorschaft“</w:t>
      </w:r>
    </w:p>
    <w:p w14:paraId="7AE37C0F" w14:textId="77777777" w:rsidR="00473EA0" w:rsidRPr="00827BBB" w:rsidRDefault="00473EA0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  <w:highlight w:val="magenta"/>
        </w:rPr>
      </w:pPr>
      <w:r w:rsidRPr="00827BBB">
        <w:rPr>
          <w:rFonts w:ascii="Calibri" w:hAnsi="Calibri" w:cs="Calibri"/>
          <w:sz w:val="22"/>
          <w:szCs w:val="22"/>
          <w:highlight w:val="magenta"/>
        </w:rPr>
        <w:t> </w:t>
      </w:r>
    </w:p>
    <w:p w14:paraId="041B5446" w14:textId="77777777" w:rsidR="00473EA0" w:rsidRPr="00827BBB" w:rsidRDefault="00473EA0">
      <w:pPr>
        <w:pStyle w:val="StandardWeb"/>
        <w:spacing w:before="0" w:beforeAutospacing="0" w:after="0" w:afterAutospacing="0"/>
        <w:rPr>
          <w:rFonts w:ascii="Calibri" w:hAnsi="Calibri" w:cs="Calibri"/>
          <w:sz w:val="32"/>
          <w:szCs w:val="32"/>
          <w:highlight w:val="magenta"/>
        </w:rPr>
      </w:pPr>
      <w:r w:rsidRPr="00827BBB">
        <w:rPr>
          <w:rFonts w:ascii="Calibri" w:hAnsi="Calibri" w:cs="Calibri"/>
          <w:b/>
          <w:bCs/>
          <w:sz w:val="32"/>
          <w:szCs w:val="32"/>
          <w:highlight w:val="magenta"/>
        </w:rPr>
        <w:t>7. Schlussbetrachtung</w:t>
      </w:r>
    </w:p>
    <w:p w14:paraId="277CA89E" w14:textId="77777777" w:rsidR="00473EA0" w:rsidRPr="00827BBB" w:rsidRDefault="00473EA0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  <w:highlight w:val="magenta"/>
        </w:rPr>
      </w:pPr>
      <w:r w:rsidRPr="00827BBB">
        <w:rPr>
          <w:rFonts w:ascii="Calibri" w:hAnsi="Calibri" w:cs="Calibri"/>
          <w:sz w:val="22"/>
          <w:szCs w:val="22"/>
          <w:highlight w:val="magenta"/>
        </w:rPr>
        <w:t>7.1 Zusammenfassung der zentralen Erkenntnisse</w:t>
      </w:r>
    </w:p>
    <w:p w14:paraId="745D8F29" w14:textId="77777777" w:rsidR="00473EA0" w:rsidRPr="00827BBB" w:rsidRDefault="00473EA0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  <w:highlight w:val="magenta"/>
        </w:rPr>
      </w:pPr>
      <w:r w:rsidRPr="00827BBB">
        <w:rPr>
          <w:rFonts w:ascii="Calibri" w:hAnsi="Calibri" w:cs="Calibri"/>
          <w:sz w:val="22"/>
          <w:szCs w:val="22"/>
          <w:highlight w:val="magenta"/>
        </w:rPr>
        <w:t>7.2 Beantwortung der Forschungsfrage</w:t>
      </w:r>
    </w:p>
    <w:p w14:paraId="444A08F6" w14:textId="77777777" w:rsidR="00473EA0" w:rsidRPr="00827BBB" w:rsidRDefault="00473EA0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  <w:highlight w:val="magenta"/>
        </w:rPr>
      </w:pPr>
      <w:r w:rsidRPr="00827BBB">
        <w:rPr>
          <w:rFonts w:ascii="Calibri" w:hAnsi="Calibri" w:cs="Calibri"/>
          <w:sz w:val="22"/>
          <w:szCs w:val="22"/>
          <w:highlight w:val="magenta"/>
        </w:rPr>
        <w:t>7.3 Ausblick</w:t>
      </w:r>
    </w:p>
    <w:p w14:paraId="6746A2F3" w14:textId="77777777" w:rsidR="00473EA0" w:rsidRPr="00827BBB" w:rsidRDefault="00473EA0">
      <w:pPr>
        <w:numPr>
          <w:ilvl w:val="0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  <w:highlight w:val="magenta"/>
        </w:rPr>
      </w:pPr>
      <w:r w:rsidRPr="00827BBB">
        <w:rPr>
          <w:rFonts w:ascii="Calibri" w:eastAsia="Times New Roman" w:hAnsi="Calibri" w:cs="Calibri"/>
          <w:sz w:val="22"/>
          <w:szCs w:val="22"/>
          <w:highlight w:val="magenta"/>
        </w:rPr>
        <w:t>Bedeutung für kreative Branchen (Film, Musik, Text, Design)</w:t>
      </w:r>
    </w:p>
    <w:p w14:paraId="1BE63F76" w14:textId="77777777" w:rsidR="00473EA0" w:rsidRPr="00827BBB" w:rsidRDefault="00473EA0">
      <w:pPr>
        <w:numPr>
          <w:ilvl w:val="0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  <w:highlight w:val="magenta"/>
        </w:rPr>
      </w:pPr>
      <w:r w:rsidRPr="00827BBB">
        <w:rPr>
          <w:rFonts w:ascii="Calibri" w:eastAsia="Times New Roman" w:hAnsi="Calibri" w:cs="Calibri"/>
          <w:sz w:val="22"/>
          <w:szCs w:val="22"/>
          <w:highlight w:val="magenta"/>
        </w:rPr>
        <w:t>Notwendigkeit zukünftiger Regulierung und ethischer Leitlinien</w:t>
      </w:r>
    </w:p>
    <w:p w14:paraId="6B1D5D05" w14:textId="77777777" w:rsidR="00473EA0" w:rsidRDefault="00473EA0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08669C6" w14:textId="77777777" w:rsidR="00473EA0" w:rsidRDefault="00473EA0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B9D2D64" w14:textId="77777777" w:rsidR="00473EA0" w:rsidRDefault="00473EA0">
      <w:pPr>
        <w:pStyle w:val="Standard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473EA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B251C"/>
    <w:multiLevelType w:val="multilevel"/>
    <w:tmpl w:val="A9E8C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3A64E4"/>
    <w:multiLevelType w:val="multilevel"/>
    <w:tmpl w:val="72D8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6D1364"/>
    <w:multiLevelType w:val="multilevel"/>
    <w:tmpl w:val="35347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AA5E63"/>
    <w:multiLevelType w:val="multilevel"/>
    <w:tmpl w:val="74A8B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B03C31"/>
    <w:multiLevelType w:val="multilevel"/>
    <w:tmpl w:val="CA747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FF33730"/>
    <w:multiLevelType w:val="multilevel"/>
    <w:tmpl w:val="E886F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D814B36"/>
    <w:multiLevelType w:val="multilevel"/>
    <w:tmpl w:val="2542A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BAC5906"/>
    <w:multiLevelType w:val="multilevel"/>
    <w:tmpl w:val="24A0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D9E75CF"/>
    <w:multiLevelType w:val="multilevel"/>
    <w:tmpl w:val="AB78A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DBD0F40"/>
    <w:multiLevelType w:val="multilevel"/>
    <w:tmpl w:val="DF9C0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E195616"/>
    <w:multiLevelType w:val="multilevel"/>
    <w:tmpl w:val="BE9E6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1D801EC"/>
    <w:multiLevelType w:val="multilevel"/>
    <w:tmpl w:val="F048A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41E3E0C"/>
    <w:multiLevelType w:val="multilevel"/>
    <w:tmpl w:val="412A5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423036B"/>
    <w:multiLevelType w:val="multilevel"/>
    <w:tmpl w:val="7DE64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FD82211"/>
    <w:multiLevelType w:val="multilevel"/>
    <w:tmpl w:val="27BA8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9DC6022"/>
    <w:multiLevelType w:val="multilevel"/>
    <w:tmpl w:val="7C985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2D10D0C"/>
    <w:multiLevelType w:val="multilevel"/>
    <w:tmpl w:val="5B986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51C790F"/>
    <w:multiLevelType w:val="multilevel"/>
    <w:tmpl w:val="0FCE9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49799548">
    <w:abstractNumId w:val="9"/>
  </w:num>
  <w:num w:numId="2" w16cid:durableId="1540390716">
    <w:abstractNumId w:val="15"/>
  </w:num>
  <w:num w:numId="3" w16cid:durableId="1860464618">
    <w:abstractNumId w:val="16"/>
  </w:num>
  <w:num w:numId="4" w16cid:durableId="570701255">
    <w:abstractNumId w:val="5"/>
  </w:num>
  <w:num w:numId="5" w16cid:durableId="175272636">
    <w:abstractNumId w:val="14"/>
  </w:num>
  <w:num w:numId="6" w16cid:durableId="800999898">
    <w:abstractNumId w:val="17"/>
  </w:num>
  <w:num w:numId="7" w16cid:durableId="612324528">
    <w:abstractNumId w:val="2"/>
  </w:num>
  <w:num w:numId="8" w16cid:durableId="162551628">
    <w:abstractNumId w:val="4"/>
  </w:num>
  <w:num w:numId="9" w16cid:durableId="1796024630">
    <w:abstractNumId w:val="10"/>
  </w:num>
  <w:num w:numId="10" w16cid:durableId="316958728">
    <w:abstractNumId w:val="6"/>
  </w:num>
  <w:num w:numId="11" w16cid:durableId="749739428">
    <w:abstractNumId w:val="11"/>
  </w:num>
  <w:num w:numId="12" w16cid:durableId="1490974444">
    <w:abstractNumId w:val="13"/>
  </w:num>
  <w:num w:numId="13" w16cid:durableId="1416705741">
    <w:abstractNumId w:val="0"/>
  </w:num>
  <w:num w:numId="14" w16cid:durableId="1534729596">
    <w:abstractNumId w:val="1"/>
  </w:num>
  <w:num w:numId="15" w16cid:durableId="461726895">
    <w:abstractNumId w:val="12"/>
  </w:num>
  <w:num w:numId="16" w16cid:durableId="400981844">
    <w:abstractNumId w:val="7"/>
  </w:num>
  <w:num w:numId="17" w16cid:durableId="2047364903">
    <w:abstractNumId w:val="3"/>
  </w:num>
  <w:num w:numId="18" w16cid:durableId="60007224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EA0"/>
    <w:rsid w:val="0037385E"/>
    <w:rsid w:val="00473EA0"/>
    <w:rsid w:val="00577325"/>
    <w:rsid w:val="00827BBB"/>
    <w:rsid w:val="00CD3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CD2ED78"/>
  <w15:chartTrackingRefBased/>
  <w15:docId w15:val="{58D73C0D-87CF-4496-A149-5BE50B5F0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eastAsiaTheme="minorEastAsia"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msonormal0">
    <w:name w:val="msonormal"/>
    <w:basedOn w:val="Standard"/>
    <w:pPr>
      <w:spacing w:before="100" w:beforeAutospacing="1" w:after="100" w:afterAutospacing="1"/>
    </w:pPr>
  </w:style>
  <w:style w:type="paragraph" w:styleId="StandardWeb">
    <w:name w:val="Normal (Web)"/>
    <w:basedOn w:val="Standard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519</Words>
  <Characters>3276</Characters>
  <Application>Microsoft Office Word</Application>
  <DocSecurity>0</DocSecurity>
  <Lines>27</Lines>
  <Paragraphs>7</Paragraphs>
  <ScaleCrop>false</ScaleCrop>
  <Company/>
  <LinksUpToDate>false</LinksUpToDate>
  <CharactersWithSpaces>3788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Malte Wendeler - T23</dc:creator>
  <cp:keywords/>
  <dc:description/>
  <cp:lastModifiedBy>Malte Wendeler - T23</cp:lastModifiedBy>
  <cp:revision>2</cp:revision>
  <dcterms:created xsi:type="dcterms:W3CDTF">2025-11-27T16:43:00Z</dcterms:created>
  <dcterms:modified xsi:type="dcterms:W3CDTF">2025-11-27T16:43:00Z</dcterms:modified>
</cp:coreProperties>
</file>