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FBA8A" w14:textId="77B08403" w:rsidR="00357A02" w:rsidRPr="00860E8E" w:rsidRDefault="00357A02">
      <w:pPr>
        <w:rPr>
          <w:b/>
          <w:bCs/>
          <w:lang w:val="en-GB"/>
        </w:rPr>
      </w:pPr>
      <w:proofErr w:type="spellStart"/>
      <w:r w:rsidRPr="00860E8E">
        <w:rPr>
          <w:b/>
          <w:bCs/>
          <w:lang w:val="en-GB"/>
        </w:rPr>
        <w:t>Hauptquelle</w:t>
      </w:r>
      <w:proofErr w:type="spellEnd"/>
      <w:r w:rsidRPr="00860E8E">
        <w:rPr>
          <w:b/>
          <w:bCs/>
          <w:lang w:val="en-GB"/>
        </w:rPr>
        <w:t xml:space="preserve"> The future of Knowledge management</w:t>
      </w:r>
    </w:p>
    <w:p w14:paraId="326F38B8" w14:textId="3CD7B508" w:rsidR="00357A02" w:rsidRDefault="00893EDD">
      <w:r w:rsidRPr="00B937F2">
        <w:t xml:space="preserve">Sammlung von </w:t>
      </w:r>
      <w:r w:rsidR="00356E57" w:rsidRPr="00B937F2">
        <w:t xml:space="preserve">kürzeren </w:t>
      </w:r>
      <w:r w:rsidR="00B937F2" w:rsidRPr="00B937F2">
        <w:t>Wissenschaftlichen P</w:t>
      </w:r>
      <w:r w:rsidR="00B937F2">
        <w:t>ublikationen</w:t>
      </w:r>
    </w:p>
    <w:p w14:paraId="16578692" w14:textId="5CFE5E0E" w:rsidR="00B937F2" w:rsidRDefault="00B937F2">
      <w:pPr>
        <w:rPr>
          <w:lang w:val="en-GB"/>
        </w:rPr>
      </w:pPr>
      <w:r w:rsidRPr="00B937F2">
        <w:rPr>
          <w:lang w:val="en-GB"/>
        </w:rPr>
        <w:t>Key Milestones in the Evolution of Knowledge Management: What Is Next?</w:t>
      </w:r>
      <w:r>
        <w:rPr>
          <w:lang w:val="en-GB"/>
        </w:rPr>
        <w:t xml:space="preserve"> Von </w:t>
      </w:r>
      <w:proofErr w:type="spellStart"/>
      <w:r>
        <w:rPr>
          <w:lang w:val="en-GB"/>
        </w:rPr>
        <w:t>Kimiz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Dalkir</w:t>
      </w:r>
      <w:proofErr w:type="spellEnd"/>
    </w:p>
    <w:p w14:paraId="1CB89EF5" w14:textId="54E0FB50" w:rsidR="00B937F2" w:rsidRDefault="00860E8E">
      <w:r w:rsidRPr="00201F92">
        <w:t xml:space="preserve">Arbeitet and der </w:t>
      </w:r>
      <w:proofErr w:type="spellStart"/>
      <w:r w:rsidRPr="00201F92">
        <w:t>MCGill</w:t>
      </w:r>
      <w:proofErr w:type="spellEnd"/>
      <w:r w:rsidRPr="00201F92">
        <w:t xml:space="preserve"> School </w:t>
      </w:r>
      <w:proofErr w:type="spellStart"/>
      <w:r w:rsidRPr="00201F92">
        <w:t>of</w:t>
      </w:r>
      <w:proofErr w:type="spellEnd"/>
      <w:r w:rsidRPr="00201F92">
        <w:t xml:space="preserve"> Information Studies </w:t>
      </w:r>
      <w:r w:rsidR="00201F92" w:rsidRPr="00201F92">
        <w:t>in Mont</w:t>
      </w:r>
      <w:r w:rsidR="00201F92">
        <w:t xml:space="preserve">real als Professor </w:t>
      </w:r>
      <w:r w:rsidR="00DC76DE">
        <w:t>für Wissensmanagement</w:t>
      </w:r>
      <w:r w:rsidR="00C04641">
        <w:t>.</w:t>
      </w:r>
    </w:p>
    <w:p w14:paraId="27BC0BC5" w14:textId="24E1A4F1" w:rsidR="00C04641" w:rsidRDefault="00C04641">
      <w:r>
        <w:t>Hat an die 100 Publikationen fast ausschließlich zum Thema WM.</w:t>
      </w:r>
    </w:p>
    <w:p w14:paraId="322F237C" w14:textId="4F1B6CFE" w:rsidR="00727A64" w:rsidRDefault="00727A64">
      <w:r>
        <w:t xml:space="preserve">Der Hauptautor ist unteranderem </w:t>
      </w:r>
      <w:proofErr w:type="spellStart"/>
      <w:r>
        <w:t>constantin</w:t>
      </w:r>
      <w:proofErr w:type="spellEnd"/>
      <w:r>
        <w:t xml:space="preserve"> </w:t>
      </w:r>
      <w:proofErr w:type="spellStart"/>
      <w:r>
        <w:t>Bratianu</w:t>
      </w:r>
      <w:proofErr w:type="spellEnd"/>
      <w:r w:rsidR="007405A5">
        <w:t>. Er arbeitet and der Wirtschaftsakademie in Bukarest</w:t>
      </w:r>
    </w:p>
    <w:p w14:paraId="5542F64E" w14:textId="56F31879" w:rsidR="00206819" w:rsidRDefault="00206819">
      <w:r>
        <w:t>Hat über 200 Publikationen</w:t>
      </w:r>
      <w:r w:rsidR="00D377EB">
        <w:t xml:space="preserve"> und eine eigene Zeitschrift zum Thema Co gegründet</w:t>
      </w:r>
    </w:p>
    <w:p w14:paraId="5FB48898" w14:textId="2FF5858E" w:rsidR="00265928" w:rsidRPr="00265928" w:rsidRDefault="00265928">
      <w:pPr>
        <w:rPr>
          <w:lang w:val="en-GB"/>
        </w:rPr>
      </w:pPr>
      <w:r w:rsidRPr="00265928">
        <w:rPr>
          <w:i/>
          <w:iCs/>
          <w:lang w:val="en-GB"/>
        </w:rPr>
        <w:t>international journals: Management &amp; Marketing, and Management Dynamics in the Knowledge Economy.</w:t>
      </w:r>
    </w:p>
    <w:p w14:paraId="237A9ECB" w14:textId="77777777" w:rsidR="00C04641" w:rsidRPr="00265928" w:rsidRDefault="00C04641">
      <w:pPr>
        <w:rPr>
          <w:lang w:val="en-GB"/>
        </w:rPr>
      </w:pPr>
    </w:p>
    <w:p w14:paraId="2FEDEAF3" w14:textId="6FC4E846" w:rsidR="00D52E87" w:rsidRDefault="00863BC7">
      <w:pPr>
        <w:rPr>
          <w:b/>
          <w:bCs/>
        </w:rPr>
      </w:pPr>
      <w:r w:rsidRPr="00C04641">
        <w:rPr>
          <w:b/>
          <w:bCs/>
        </w:rPr>
        <w:t>Die Entwicklung des Wissensmanagements</w:t>
      </w:r>
    </w:p>
    <w:p w14:paraId="0B2A0E23" w14:textId="683B1359" w:rsidR="0030720C" w:rsidRDefault="0030720C">
      <w:pPr>
        <w:rPr>
          <w:b/>
          <w:bCs/>
        </w:rPr>
      </w:pPr>
      <w:r>
        <w:rPr>
          <w:b/>
          <w:bCs/>
        </w:rPr>
        <w:t>Einführung</w:t>
      </w:r>
    </w:p>
    <w:p w14:paraId="77B81DCD" w14:textId="7750BE50" w:rsidR="0030720C" w:rsidRDefault="00D26741">
      <w:r>
        <w:t xml:space="preserve">Jetzt haben wir uns </w:t>
      </w:r>
      <w:r w:rsidR="00C913B2">
        <w:t>im Schnelldurchlauf angeschaut, was so bis</w:t>
      </w:r>
      <w:r w:rsidR="005F2A84">
        <w:t xml:space="preserve"> zum eigentlichen Beginn geschehen ist. Hier als kleiner Überblick</w:t>
      </w:r>
      <w:r w:rsidR="002A70C6">
        <w:t xml:space="preserve"> </w:t>
      </w:r>
      <w:proofErr w:type="spellStart"/>
      <w:r w:rsidR="002A70C6">
        <w:t>eien</w:t>
      </w:r>
      <w:proofErr w:type="spellEnd"/>
      <w:r w:rsidR="002A70C6">
        <w:t xml:space="preserve"> </w:t>
      </w:r>
      <w:proofErr w:type="spellStart"/>
      <w:r w:rsidR="002A70C6">
        <w:t>Grfik</w:t>
      </w:r>
      <w:proofErr w:type="spellEnd"/>
      <w:r w:rsidR="002A70C6">
        <w:t xml:space="preserve"> zu der Anzahl der Publikationen </w:t>
      </w:r>
      <w:r w:rsidR="00285D22">
        <w:t xml:space="preserve">pro Jahr. </w:t>
      </w:r>
    </w:p>
    <w:p w14:paraId="35CB94CC" w14:textId="6245B115" w:rsidR="00285D22" w:rsidRDefault="00285D22">
      <w:r>
        <w:t xml:space="preserve">Man sieht, dass es erst </w:t>
      </w:r>
      <w:proofErr w:type="gramStart"/>
      <w:r>
        <w:t>ende</w:t>
      </w:r>
      <w:proofErr w:type="gramEnd"/>
      <w:r>
        <w:t xml:space="preserve"> der 80er losgeht</w:t>
      </w:r>
      <w:r w:rsidR="00F619B8">
        <w:t xml:space="preserve"> und </w:t>
      </w:r>
      <w:proofErr w:type="spellStart"/>
      <w:r w:rsidR="00F619B8">
        <w:t>Kontinuirlich</w:t>
      </w:r>
      <w:proofErr w:type="spellEnd"/>
      <w:r w:rsidR="00F619B8">
        <w:t xml:space="preserve"> ansteigt.</w:t>
      </w:r>
    </w:p>
    <w:p w14:paraId="2711DD97" w14:textId="77777777" w:rsidR="00270D48" w:rsidRDefault="00270D48"/>
    <w:p w14:paraId="7CBFD728" w14:textId="03CF768C" w:rsidR="00F619B8" w:rsidRPr="00270D48" w:rsidRDefault="00270D48">
      <w:pPr>
        <w:rPr>
          <w:b/>
          <w:bCs/>
        </w:rPr>
      </w:pPr>
      <w:r w:rsidRPr="00270D48">
        <w:rPr>
          <w:b/>
          <w:bCs/>
        </w:rPr>
        <w:t>1960</w:t>
      </w:r>
    </w:p>
    <w:p w14:paraId="06794D3B" w14:textId="77777777" w:rsidR="00270D48" w:rsidRDefault="00270D48">
      <w:r w:rsidRPr="00270D48">
        <w:t xml:space="preserve">Peter Drucker verwendet und erklärt zum ersten Mal den Begriff “Knowledge </w:t>
      </w:r>
      <w:proofErr w:type="spellStart"/>
      <w:r w:rsidRPr="00270D48">
        <w:t>Worker</w:t>
      </w:r>
      <w:proofErr w:type="spellEnd"/>
      <w:r w:rsidRPr="00270D48">
        <w:t xml:space="preserve">” </w:t>
      </w:r>
      <w:r w:rsidRPr="00270D48">
        <w:br/>
        <w:t xml:space="preserve">in seinem Buch “The Landmarks </w:t>
      </w:r>
      <w:proofErr w:type="spellStart"/>
      <w:r w:rsidRPr="00270D48">
        <w:t>of</w:t>
      </w:r>
      <w:proofErr w:type="spellEnd"/>
      <w:r w:rsidRPr="00270D48">
        <w:t xml:space="preserve"> Tomorrow” (1959).</w:t>
      </w:r>
    </w:p>
    <w:p w14:paraId="2F27C5C1" w14:textId="6F724F49" w:rsidR="002D7BF5" w:rsidRPr="00270D48" w:rsidRDefault="002D7BF5">
      <w:r w:rsidRPr="00270D48">
        <w:t xml:space="preserve">1967 in </w:t>
      </w:r>
      <w:proofErr w:type="spellStart"/>
      <w:r w:rsidRPr="00270D48">
        <w:t>the</w:t>
      </w:r>
      <w:proofErr w:type="spellEnd"/>
      <w:r w:rsidRPr="00270D48">
        <w:t xml:space="preserve"> </w:t>
      </w:r>
      <w:proofErr w:type="spellStart"/>
      <w:r w:rsidRPr="00270D48">
        <w:t>effective</w:t>
      </w:r>
      <w:proofErr w:type="spellEnd"/>
      <w:r w:rsidRPr="00270D48">
        <w:t xml:space="preserve"> </w:t>
      </w:r>
      <w:proofErr w:type="spellStart"/>
      <w:r w:rsidRPr="00270D48">
        <w:t>executtive</w:t>
      </w:r>
      <w:proofErr w:type="spellEnd"/>
      <w:r w:rsidRPr="00270D48">
        <w:t xml:space="preserve"> näher beschrieben.</w:t>
      </w:r>
      <w:r w:rsidR="009C2ACC">
        <w:t xml:space="preserve"> Es gibt nie vollkommen konkrete </w:t>
      </w:r>
      <w:proofErr w:type="gramStart"/>
      <w:r w:rsidR="009C2ACC">
        <w:t>Definitionen</w:t>
      </w:r>
      <w:proofErr w:type="gramEnd"/>
      <w:r w:rsidR="009C2ACC">
        <w:t xml:space="preserve"> </w:t>
      </w:r>
      <w:r w:rsidR="000427AA">
        <w:t>sondern eher nähere Beschreibungen.</w:t>
      </w:r>
    </w:p>
    <w:p w14:paraId="2966C208" w14:textId="77777777" w:rsidR="00E32FC7" w:rsidRPr="00270D48" w:rsidRDefault="00E32FC7"/>
    <w:p w14:paraId="219DE2F1" w14:textId="3A3920A3" w:rsidR="00E32FC7" w:rsidRDefault="00E32FC7">
      <w:pPr>
        <w:rPr>
          <w:lang w:val="en-GB"/>
        </w:rPr>
      </w:pPr>
      <w:r>
        <w:rPr>
          <w:lang w:val="en-GB"/>
        </w:rPr>
        <w:t>1970</w:t>
      </w:r>
    </w:p>
    <w:p w14:paraId="41FFE862" w14:textId="407116F5" w:rsidR="00E32FC7" w:rsidRPr="00E32FC7" w:rsidRDefault="00E32FC7">
      <w:pPr>
        <w:rPr>
          <w:lang w:val="en-GB"/>
        </w:rPr>
      </w:pPr>
      <w:r w:rsidRPr="00E32FC7">
        <w:rPr>
          <w:b/>
          <w:bCs/>
          <w:lang w:val="en-GB"/>
        </w:rPr>
        <w:t>Early Theories on Organizational Learning</w:t>
      </w:r>
      <w:r w:rsidRPr="00E32FC7">
        <w:rPr>
          <w:lang w:val="en-GB"/>
        </w:rPr>
        <w:t xml:space="preserve"> – Argyris &amp; Schön introduced learning models that later influenced KM.</w:t>
      </w:r>
      <w:r w:rsidRPr="00E32FC7">
        <w:rPr>
          <w:lang w:val="en-GB"/>
        </w:rPr>
        <w:br/>
      </w:r>
      <w:r w:rsidRPr="00E32FC7">
        <w:rPr>
          <w:rFonts w:ascii="Segoe UI Emoji" w:hAnsi="Segoe UI Emoji" w:cs="Segoe UI Emoji"/>
          <w:lang w:val="en-GB"/>
        </w:rPr>
        <w:t>✅</w:t>
      </w:r>
      <w:r w:rsidRPr="00E32FC7">
        <w:rPr>
          <w:lang w:val="en-GB"/>
        </w:rPr>
        <w:t xml:space="preserve"> </w:t>
      </w:r>
      <w:r w:rsidRPr="00E32FC7">
        <w:rPr>
          <w:b/>
          <w:bCs/>
          <w:lang w:val="en-GB"/>
        </w:rPr>
        <w:t>Tacit vs. Explicit Knowledge</w:t>
      </w:r>
      <w:r w:rsidRPr="00E32FC7">
        <w:rPr>
          <w:lang w:val="en-GB"/>
        </w:rPr>
        <w:t xml:space="preserve"> – Polanyi’s work on </w:t>
      </w:r>
      <w:r w:rsidRPr="00E32FC7">
        <w:rPr>
          <w:b/>
          <w:bCs/>
          <w:lang w:val="en-GB"/>
        </w:rPr>
        <w:t>tacit knowledge</w:t>
      </w:r>
      <w:r w:rsidRPr="00E32FC7">
        <w:rPr>
          <w:lang w:val="en-GB"/>
        </w:rPr>
        <w:t xml:space="preserve"> shaped future KM theories.</w:t>
      </w:r>
      <w:r w:rsidRPr="00E32FC7">
        <w:rPr>
          <w:lang w:val="en-GB"/>
        </w:rPr>
        <w:br/>
      </w:r>
      <w:r w:rsidRPr="00E32FC7">
        <w:rPr>
          <w:rFonts w:ascii="Segoe UI Emoji" w:hAnsi="Segoe UI Emoji" w:cs="Segoe UI Emoji"/>
          <w:lang w:val="en-GB"/>
        </w:rPr>
        <w:t>✅</w:t>
      </w:r>
      <w:r w:rsidRPr="00E32FC7">
        <w:rPr>
          <w:lang w:val="en-GB"/>
        </w:rPr>
        <w:t xml:space="preserve"> </w:t>
      </w:r>
      <w:r w:rsidRPr="00E32FC7">
        <w:rPr>
          <w:b/>
          <w:bCs/>
          <w:lang w:val="en-GB"/>
        </w:rPr>
        <w:t>Knowledge and Innovation</w:t>
      </w:r>
      <w:r w:rsidRPr="00E32FC7">
        <w:rPr>
          <w:lang w:val="en-GB"/>
        </w:rPr>
        <w:t xml:space="preserve"> – Nelson &amp; Winter explored how </w:t>
      </w:r>
      <w:r w:rsidRPr="00E32FC7">
        <w:rPr>
          <w:b/>
          <w:bCs/>
          <w:lang w:val="en-GB"/>
        </w:rPr>
        <w:t>knowledge drives innovation</w:t>
      </w:r>
      <w:r w:rsidRPr="00E32FC7">
        <w:rPr>
          <w:lang w:val="en-GB"/>
        </w:rPr>
        <w:t>.</w:t>
      </w:r>
      <w:r w:rsidRPr="00E32FC7">
        <w:rPr>
          <w:lang w:val="en-GB"/>
        </w:rPr>
        <w:br/>
      </w:r>
      <w:r w:rsidRPr="00E32FC7">
        <w:rPr>
          <w:rFonts w:ascii="Segoe UI Emoji" w:hAnsi="Segoe UI Emoji" w:cs="Segoe UI Emoji"/>
          <w:lang w:val="en-GB"/>
        </w:rPr>
        <w:t>✅</w:t>
      </w:r>
      <w:r w:rsidRPr="00E32FC7">
        <w:rPr>
          <w:lang w:val="en-GB"/>
        </w:rPr>
        <w:t xml:space="preserve"> </w:t>
      </w:r>
      <w:r w:rsidRPr="00E32FC7">
        <w:rPr>
          <w:b/>
          <w:bCs/>
          <w:lang w:val="en-GB"/>
        </w:rPr>
        <w:t>Rise of the Knowledge Economy</w:t>
      </w:r>
      <w:r w:rsidRPr="00E32FC7">
        <w:rPr>
          <w:lang w:val="en-GB"/>
        </w:rPr>
        <w:t xml:space="preserve"> – Bell &amp; Drucker highlighted the shift toward </w:t>
      </w:r>
      <w:r w:rsidRPr="00E32FC7">
        <w:rPr>
          <w:b/>
          <w:bCs/>
          <w:lang w:val="en-GB"/>
        </w:rPr>
        <w:t>knowledge work</w:t>
      </w:r>
      <w:r w:rsidRPr="00E32FC7">
        <w:rPr>
          <w:lang w:val="en-GB"/>
        </w:rPr>
        <w:t>.</w:t>
      </w:r>
    </w:p>
    <w:p w14:paraId="4011BB76" w14:textId="77777777" w:rsidR="00404A09" w:rsidRDefault="00404A09">
      <w:pPr>
        <w:rPr>
          <w:lang w:val="en-GB"/>
        </w:rPr>
      </w:pPr>
    </w:p>
    <w:p w14:paraId="4C54D3FA" w14:textId="77777777" w:rsidR="0033096D" w:rsidRDefault="0033096D">
      <w:pPr>
        <w:rPr>
          <w:lang w:val="en-GB"/>
        </w:rPr>
      </w:pPr>
    </w:p>
    <w:p w14:paraId="6FBF1F4A" w14:textId="77777777" w:rsidR="0033096D" w:rsidRDefault="0033096D">
      <w:pPr>
        <w:rPr>
          <w:lang w:val="en-GB"/>
        </w:rPr>
      </w:pPr>
    </w:p>
    <w:p w14:paraId="7A66FB30" w14:textId="77777777" w:rsidR="0033096D" w:rsidRDefault="0033096D">
      <w:pPr>
        <w:rPr>
          <w:lang w:val="en-GB"/>
        </w:rPr>
      </w:pPr>
    </w:p>
    <w:p w14:paraId="67F42637" w14:textId="2000F846" w:rsidR="00404A09" w:rsidRPr="0033096D" w:rsidRDefault="00404A09">
      <w:pPr>
        <w:rPr>
          <w:b/>
          <w:bCs/>
        </w:rPr>
      </w:pPr>
      <w:r w:rsidRPr="0033096D">
        <w:rPr>
          <w:b/>
          <w:bCs/>
        </w:rPr>
        <w:lastRenderedPageBreak/>
        <w:t xml:space="preserve">1980 </w:t>
      </w:r>
    </w:p>
    <w:p w14:paraId="47739177" w14:textId="55CD048B" w:rsidR="00404A09" w:rsidRDefault="007041D9">
      <w:r w:rsidRPr="007041D9">
        <w:t>Firmen realisieren Relevanz, da Fokus von reiner Produktion hin zu wissensbasierten Dienstleistungen</w:t>
      </w:r>
      <w:r w:rsidR="00415FF0">
        <w:t>, Globalisierung</w:t>
      </w:r>
    </w:p>
    <w:p w14:paraId="7DFA92EC" w14:textId="2E2A347D" w:rsidR="0061535D" w:rsidRDefault="0061535D">
      <w:r>
        <w:t xml:space="preserve">Da </w:t>
      </w:r>
      <w:r w:rsidR="0067369F">
        <w:t xml:space="preserve">in dieser Phase der Fokus fast ausschließlich auf explizitem Wissen liegt </w:t>
      </w:r>
      <w:r w:rsidR="003F71C4">
        <w:t>werden zum Sammeln und Speichern von Wissen Informationssysteme und Datenbanken genutzt.</w:t>
      </w:r>
    </w:p>
    <w:p w14:paraId="7BF65235" w14:textId="527F31DA" w:rsidR="00E21B63" w:rsidRDefault="00E21B63">
      <w:pPr>
        <w:rPr>
          <w:lang w:val="en-GB"/>
        </w:rPr>
      </w:pPr>
      <w:r w:rsidRPr="00E21B63">
        <w:rPr>
          <w:b/>
          <w:bCs/>
          <w:lang w:val="en-GB"/>
        </w:rPr>
        <w:t>XCON (DEC’s Expert System)</w:t>
      </w:r>
      <w:r w:rsidRPr="00E21B63">
        <w:rPr>
          <w:lang w:val="en-GB"/>
        </w:rPr>
        <w:t xml:space="preserve"> – Helped configure computer systems based on customer needs.</w:t>
      </w:r>
    </w:p>
    <w:p w14:paraId="0C54C0B8" w14:textId="6CD0A34B" w:rsidR="00BF6C8E" w:rsidRPr="00BF6C8E" w:rsidRDefault="00BF6C8E">
      <w:pPr>
        <w:rPr>
          <w:lang w:val="en-GB"/>
        </w:rPr>
      </w:pPr>
      <w:r w:rsidRPr="00BF6C8E">
        <w:rPr>
          <w:b/>
          <w:bCs/>
          <w:lang w:val="en-GB"/>
        </w:rPr>
        <w:t>Xerox Knowledge Management Systems</w:t>
      </w:r>
      <w:r w:rsidRPr="00BF6C8E">
        <w:rPr>
          <w:lang w:val="en-GB"/>
        </w:rPr>
        <w:t xml:space="preserve"> – Xerox pioneered document-sharing technology.</w:t>
      </w:r>
    </w:p>
    <w:p w14:paraId="62D0FD17" w14:textId="686CD56C" w:rsidR="00330A91" w:rsidRDefault="00330A91" w:rsidP="00330A91">
      <w:r>
        <w:t xml:space="preserve">Karl Wiig prägt den Begriff „Wissensmanagement-Konzepte“ bei einem Vortrag auf der Konferenz der United </w:t>
      </w:r>
      <w:proofErr w:type="spellStart"/>
      <w:r>
        <w:t>Nations</w:t>
      </w:r>
      <w:proofErr w:type="spellEnd"/>
      <w:r>
        <w:t xml:space="preserve"> International Labour </w:t>
      </w:r>
      <w:proofErr w:type="spellStart"/>
      <w:r>
        <w:t>Organization</w:t>
      </w:r>
      <w:proofErr w:type="spellEnd"/>
      <w:r>
        <w:t>.</w:t>
      </w:r>
      <w:r w:rsidR="00A6526A">
        <w:t xml:space="preserve"> </w:t>
      </w:r>
      <w:r w:rsidR="00A6526A" w:rsidRPr="00A6526A">
        <w:t xml:space="preserve">in seinem Buch </w:t>
      </w:r>
      <w:proofErr w:type="spellStart"/>
      <w:r w:rsidR="00A6526A" w:rsidRPr="00A6526A">
        <w:rPr>
          <w:i/>
          <w:iCs/>
        </w:rPr>
        <w:t>Integrating</w:t>
      </w:r>
      <w:proofErr w:type="spellEnd"/>
      <w:r w:rsidR="00A6526A" w:rsidRPr="00A6526A">
        <w:rPr>
          <w:i/>
          <w:iCs/>
        </w:rPr>
        <w:t xml:space="preserve"> </w:t>
      </w:r>
      <w:proofErr w:type="spellStart"/>
      <w:r w:rsidR="00A6526A" w:rsidRPr="00A6526A">
        <w:rPr>
          <w:i/>
          <w:iCs/>
        </w:rPr>
        <w:t>Intellectual</w:t>
      </w:r>
      <w:proofErr w:type="spellEnd"/>
      <w:r w:rsidR="00A6526A" w:rsidRPr="00A6526A">
        <w:rPr>
          <w:i/>
          <w:iCs/>
        </w:rPr>
        <w:t xml:space="preserve"> Capital and Knowledge Management</w:t>
      </w:r>
      <w:r w:rsidR="00A6526A" w:rsidRPr="00A6526A">
        <w:t>.</w:t>
      </w:r>
    </w:p>
    <w:p w14:paraId="14D59B2A" w14:textId="47D8045A" w:rsidR="00FF5876" w:rsidRDefault="00FF5876" w:rsidP="00330A91">
      <w:pPr>
        <w:rPr>
          <w:lang w:val="en-GB"/>
        </w:rPr>
      </w:pPr>
      <w:r w:rsidRPr="00FF5876">
        <w:rPr>
          <w:lang w:val="en-GB"/>
        </w:rPr>
        <w:t xml:space="preserve">Dr. Karl-Erik </w:t>
      </w:r>
      <w:proofErr w:type="spellStart"/>
      <w:r w:rsidRPr="00FF5876">
        <w:rPr>
          <w:lang w:val="en-GB"/>
        </w:rPr>
        <w:t>Sveiby</w:t>
      </w:r>
      <w:proofErr w:type="spellEnd"/>
      <w:r w:rsidRPr="00FF5876">
        <w:rPr>
          <w:lang w:val="en-GB"/>
        </w:rPr>
        <w:t xml:space="preserve"> is often described as one of the “founding fathers” of Knowledge</w:t>
      </w:r>
      <w:r w:rsidRPr="00FF5876">
        <w:rPr>
          <w:lang w:val="en-GB"/>
        </w:rPr>
        <w:br/>
        <w:t>Management, having pioneered many of the fundamental concepts. In 1986 he published</w:t>
      </w:r>
      <w:r w:rsidRPr="00FF5876">
        <w:rPr>
          <w:lang w:val="en-GB"/>
        </w:rPr>
        <w:br/>
        <w:t>his first book in Swedish, “</w:t>
      </w:r>
      <w:proofErr w:type="spellStart"/>
      <w:r w:rsidRPr="00FF5876">
        <w:rPr>
          <w:lang w:val="en-GB"/>
        </w:rPr>
        <w:t>Kunskapsföretaget</w:t>
      </w:r>
      <w:proofErr w:type="spellEnd"/>
      <w:r w:rsidRPr="00FF5876">
        <w:rPr>
          <w:lang w:val="en-GB"/>
        </w:rPr>
        <w:t>”, in which he explored how to manage the</w:t>
      </w:r>
      <w:r w:rsidRPr="00FF5876">
        <w:rPr>
          <w:lang w:val="en-GB"/>
        </w:rPr>
        <w:br/>
        <w:t xml:space="preserve">rapidly growing </w:t>
      </w:r>
      <w:r w:rsidRPr="005811D1">
        <w:rPr>
          <w:color w:val="FF0000"/>
          <w:lang w:val="en-GB"/>
        </w:rPr>
        <w:t>“Knowledge Companies”, organisations that have no traditional</w:t>
      </w:r>
      <w:r w:rsidRPr="005811D1">
        <w:rPr>
          <w:color w:val="FF0000"/>
          <w:lang w:val="en-GB"/>
        </w:rPr>
        <w:br/>
        <w:t>production, only the knowledge and the creativity of their employees.</w:t>
      </w:r>
    </w:p>
    <w:p w14:paraId="358943FD" w14:textId="67CBAF2C" w:rsidR="000B3639" w:rsidRDefault="000259A4" w:rsidP="00330A91">
      <w:r w:rsidRPr="000259A4">
        <w:t xml:space="preserve">Managing </w:t>
      </w:r>
      <w:proofErr w:type="spellStart"/>
      <w:proofErr w:type="gramStart"/>
      <w:r w:rsidRPr="000259A4">
        <w:t>Know</w:t>
      </w:r>
      <w:proofErr w:type="spellEnd"/>
      <w:r w:rsidRPr="000259A4">
        <w:t xml:space="preserve"> </w:t>
      </w:r>
      <w:proofErr w:type="spellStart"/>
      <w:r w:rsidRPr="000259A4">
        <w:t>how</w:t>
      </w:r>
      <w:proofErr w:type="spellEnd"/>
      <w:proofErr w:type="gramEnd"/>
      <w:r w:rsidRPr="000259A4">
        <w:t xml:space="preserve"> geht näher au</w:t>
      </w:r>
      <w:r>
        <w:t xml:space="preserve">f implizites und </w:t>
      </w:r>
      <w:proofErr w:type="spellStart"/>
      <w:r>
        <w:t>expliziztes</w:t>
      </w:r>
      <w:proofErr w:type="spellEnd"/>
      <w:r>
        <w:t xml:space="preserve"> Wissen ein.</w:t>
      </w:r>
    </w:p>
    <w:p w14:paraId="45DC9068" w14:textId="272C584C" w:rsidR="000259A4" w:rsidRDefault="00F54D04" w:rsidP="00330A91">
      <w:r>
        <w:t>Focus auf Menschen statt Technologie</w:t>
      </w:r>
    </w:p>
    <w:p w14:paraId="3178BD53" w14:textId="77777777" w:rsidR="00F54D04" w:rsidRPr="000259A4" w:rsidRDefault="00F54D04" w:rsidP="00330A91"/>
    <w:p w14:paraId="6030DBC9" w14:textId="03ABB414" w:rsidR="000B3639" w:rsidRPr="00F54D04" w:rsidRDefault="000B3639" w:rsidP="00330A91">
      <w:pPr>
        <w:rPr>
          <w:b/>
          <w:bCs/>
          <w:lang w:val="en-GB"/>
        </w:rPr>
      </w:pPr>
      <w:r w:rsidRPr="00F54D04">
        <w:rPr>
          <w:b/>
          <w:bCs/>
          <w:lang w:val="en-GB"/>
        </w:rPr>
        <w:t>1990</w:t>
      </w:r>
    </w:p>
    <w:p w14:paraId="683C6F3D" w14:textId="0F4B8C99" w:rsidR="00CC4B93" w:rsidRPr="00CC4B93" w:rsidRDefault="00CC4B93" w:rsidP="00CC4B93">
      <w:r w:rsidRPr="00CC4B93">
        <w:t xml:space="preserve">Buch </w:t>
      </w:r>
      <w:r w:rsidRPr="00CC4B93">
        <w:rPr>
          <w:i/>
          <w:iCs/>
        </w:rPr>
        <w:t xml:space="preserve">The </w:t>
      </w:r>
      <w:proofErr w:type="spellStart"/>
      <w:r w:rsidRPr="00CC4B93">
        <w:rPr>
          <w:i/>
          <w:iCs/>
        </w:rPr>
        <w:t>Fifth</w:t>
      </w:r>
      <w:proofErr w:type="spellEnd"/>
      <w:r w:rsidRPr="00CC4B93">
        <w:rPr>
          <w:i/>
          <w:iCs/>
        </w:rPr>
        <w:t xml:space="preserve"> </w:t>
      </w:r>
      <w:proofErr w:type="spellStart"/>
      <w:r w:rsidRPr="00CC4B93">
        <w:rPr>
          <w:i/>
          <w:iCs/>
        </w:rPr>
        <w:t>Discipline</w:t>
      </w:r>
      <w:proofErr w:type="spellEnd"/>
      <w:r w:rsidRPr="00CC4B93">
        <w:t xml:space="preserve"> bekannt, in welchem er den Begriff der </w:t>
      </w:r>
      <w:r w:rsidRPr="00CC4B93">
        <w:rPr>
          <w:b/>
          <w:bCs/>
        </w:rPr>
        <w:t>lernenden Organisation</w:t>
      </w:r>
      <w:hyperlink r:id="rId5" w:anchor="cite_note-Senge-Fifth-4" w:history="1">
        <w:r w:rsidRPr="00CC4B93">
          <w:rPr>
            <w:rStyle w:val="Hyperlink"/>
            <w:vertAlign w:val="superscript"/>
          </w:rPr>
          <w:t>[4]</w:t>
        </w:r>
      </w:hyperlink>
      <w:r w:rsidRPr="00CC4B93">
        <w:t xml:space="preserve"> prägte. Senge vertritt den Standpunkt, dass fünf Fertigkeiten (</w:t>
      </w:r>
      <w:hyperlink r:id="rId6" w:tooltip="Einzelwissenschaft" w:history="1">
        <w:r w:rsidRPr="00CC4B93">
          <w:rPr>
            <w:rStyle w:val="Hyperlink"/>
          </w:rPr>
          <w:t>Disziplinen</w:t>
        </w:r>
      </w:hyperlink>
      <w:r w:rsidRPr="00CC4B93">
        <w:t xml:space="preserve">) beherrscht sein müssen, </w:t>
      </w:r>
      <w:proofErr w:type="gramStart"/>
      <w:r w:rsidRPr="00CC4B93">
        <w:t>um lernende</w:t>
      </w:r>
      <w:proofErr w:type="gramEnd"/>
      <w:r w:rsidRPr="00CC4B93">
        <w:t xml:space="preserve"> Organisationen zu entwickeln:</w:t>
      </w:r>
      <w:r>
        <w:t xml:space="preserve"> individuelles Wachstum, </w:t>
      </w:r>
      <w:r w:rsidR="00BA1238">
        <w:t xml:space="preserve">mentale Modelle, gemeinsame Vision, </w:t>
      </w:r>
      <w:r w:rsidR="00DF29E1">
        <w:t>Lernen im Team, Denken im System</w:t>
      </w:r>
    </w:p>
    <w:p w14:paraId="5B7BED34" w14:textId="77777777" w:rsidR="00473809" w:rsidRDefault="00473809" w:rsidP="00473809">
      <w:pPr>
        <w:rPr>
          <w:lang w:val="en-GB"/>
        </w:rPr>
      </w:pPr>
      <w:r>
        <w:rPr>
          <w:lang w:val="en-GB"/>
        </w:rPr>
        <w:t>1993</w:t>
      </w:r>
      <w:r w:rsidRPr="002321E9">
        <w:rPr>
          <w:lang w:val="en-GB"/>
        </w:rPr>
        <w:t xml:space="preserve">-- The first book explicitly dedicated to KM is published (Wiig: “Knowledge Management </w:t>
      </w:r>
      <w:r w:rsidRPr="002321E9">
        <w:rPr>
          <w:lang w:val="en-GB"/>
        </w:rPr>
        <w:br/>
        <w:t>Foundations”).</w:t>
      </w:r>
    </w:p>
    <w:p w14:paraId="375BF8EB" w14:textId="6FE59196" w:rsidR="000B3639" w:rsidRDefault="00FA1BA0" w:rsidP="00330A91">
      <w:r>
        <w:t>IKMN</w:t>
      </w:r>
    </w:p>
    <w:p w14:paraId="29BF9CC1" w14:textId="77777777" w:rsidR="0033627D" w:rsidRDefault="00116A79" w:rsidP="0033627D">
      <w:pPr>
        <w:rPr>
          <w:i/>
          <w:iCs/>
        </w:rPr>
      </w:pPr>
      <w:r w:rsidRPr="00116A79">
        <w:t xml:space="preserve">Einführung von </w:t>
      </w:r>
      <w:proofErr w:type="gramStart"/>
      <w:r w:rsidRPr="00116A79">
        <w:t>WM Programmen</w:t>
      </w:r>
      <w:proofErr w:type="gramEnd"/>
      <w:r w:rsidRPr="00116A79">
        <w:t xml:space="preserve"> in Firmen</w:t>
      </w:r>
      <w:r w:rsidR="0033620E">
        <w:t xml:space="preserve">, teils </w:t>
      </w:r>
      <w:proofErr w:type="gramStart"/>
      <w:r w:rsidR="0033620E">
        <w:t>schon ende</w:t>
      </w:r>
      <w:proofErr w:type="gramEnd"/>
      <w:r w:rsidR="0033620E">
        <w:t xml:space="preserve"> der 80er, </w:t>
      </w:r>
      <w:proofErr w:type="spellStart"/>
      <w:r w:rsidR="0033620E">
        <w:t>Consultung</w:t>
      </w:r>
      <w:proofErr w:type="spellEnd"/>
      <w:r w:rsidR="0033620E">
        <w:t xml:space="preserve"> Firmen</w:t>
      </w:r>
      <w:r w:rsidR="0033627D" w:rsidRPr="0033627D">
        <w:rPr>
          <w:i/>
          <w:iCs/>
        </w:rPr>
        <w:t xml:space="preserve"> </w:t>
      </w:r>
    </w:p>
    <w:p w14:paraId="6906495A" w14:textId="28A51CBD" w:rsidR="00116A79" w:rsidRDefault="0033627D" w:rsidP="00330A91">
      <w:r w:rsidRPr="0081261B">
        <w:rPr>
          <w:i/>
          <w:iCs/>
        </w:rPr>
        <w:t>Chris Argyris und Donald Schön Organisationales Lernen</w:t>
      </w:r>
      <w:r>
        <w:rPr>
          <w:i/>
          <w:iCs/>
        </w:rPr>
        <w:t xml:space="preserve"> </w:t>
      </w:r>
      <w:r w:rsidRPr="0033627D">
        <w:rPr>
          <w:i/>
          <w:iCs/>
        </w:rPr>
        <w:t>Organizational Learning II.</w:t>
      </w:r>
      <w:r w:rsidRPr="0033627D">
        <w:t xml:space="preserve"> Addison-Wesley, 1996</w:t>
      </w:r>
    </w:p>
    <w:p w14:paraId="2C83C41B" w14:textId="77777777" w:rsidR="009B686B" w:rsidRPr="009B686B" w:rsidRDefault="009B686B" w:rsidP="009B686B">
      <w:pPr>
        <w:rPr>
          <w:sz w:val="18"/>
          <w:szCs w:val="18"/>
          <w:lang w:val="en-GB"/>
        </w:rPr>
      </w:pPr>
      <w:proofErr w:type="gramStart"/>
      <w:r w:rsidRPr="009B686B">
        <w:rPr>
          <w:sz w:val="18"/>
          <w:szCs w:val="18"/>
        </w:rPr>
        <w:t></w:t>
      </w:r>
      <w:r w:rsidRPr="009B686B">
        <w:rPr>
          <w:sz w:val="18"/>
          <w:szCs w:val="18"/>
          <w:lang w:val="en-GB"/>
        </w:rPr>
        <w:t xml:space="preserve">  Single</w:t>
      </w:r>
      <w:proofErr w:type="gramEnd"/>
      <w:r w:rsidRPr="009B686B">
        <w:rPr>
          <w:sz w:val="18"/>
          <w:szCs w:val="18"/>
          <w:lang w:val="en-GB"/>
        </w:rPr>
        <w:t>-Loop Learning (Adaptive Learning)</w:t>
      </w:r>
    </w:p>
    <w:p w14:paraId="56070770" w14:textId="77777777" w:rsidR="009B686B" w:rsidRPr="009B686B" w:rsidRDefault="009B686B" w:rsidP="009B686B">
      <w:pPr>
        <w:numPr>
          <w:ilvl w:val="0"/>
          <w:numId w:val="1"/>
        </w:numPr>
        <w:rPr>
          <w:sz w:val="18"/>
          <w:szCs w:val="18"/>
          <w:lang w:val="en-GB"/>
        </w:rPr>
      </w:pPr>
      <w:r w:rsidRPr="009B686B">
        <w:rPr>
          <w:sz w:val="18"/>
          <w:szCs w:val="18"/>
          <w:lang w:val="en-GB"/>
        </w:rPr>
        <w:t>Organizations correct errors without questioning underlying assumptions.</w:t>
      </w:r>
    </w:p>
    <w:p w14:paraId="66B54667" w14:textId="77777777" w:rsidR="009B686B" w:rsidRPr="009B686B" w:rsidRDefault="009B686B" w:rsidP="009B686B">
      <w:pPr>
        <w:numPr>
          <w:ilvl w:val="0"/>
          <w:numId w:val="1"/>
        </w:numPr>
        <w:rPr>
          <w:sz w:val="18"/>
          <w:szCs w:val="18"/>
          <w:lang w:val="en-GB"/>
        </w:rPr>
      </w:pPr>
      <w:r w:rsidRPr="009B686B">
        <w:rPr>
          <w:sz w:val="18"/>
          <w:szCs w:val="18"/>
          <w:lang w:val="en-GB"/>
        </w:rPr>
        <w:t>Focuses on efficiency and incremental improvements.</w:t>
      </w:r>
    </w:p>
    <w:p w14:paraId="535ABAC7" w14:textId="77777777" w:rsidR="009B686B" w:rsidRPr="009B686B" w:rsidRDefault="009B686B" w:rsidP="009B686B">
      <w:pPr>
        <w:numPr>
          <w:ilvl w:val="0"/>
          <w:numId w:val="1"/>
        </w:numPr>
        <w:rPr>
          <w:sz w:val="18"/>
          <w:szCs w:val="18"/>
          <w:lang w:val="en-GB"/>
        </w:rPr>
      </w:pPr>
      <w:r w:rsidRPr="009B686B">
        <w:rPr>
          <w:sz w:val="18"/>
          <w:szCs w:val="18"/>
          <w:lang w:val="en-GB"/>
        </w:rPr>
        <w:t>Example: A company fixes a production error but doesn’t change the process that caused it.</w:t>
      </w:r>
    </w:p>
    <w:p w14:paraId="5ABC4A92" w14:textId="77777777" w:rsidR="009B686B" w:rsidRPr="009B686B" w:rsidRDefault="009B686B" w:rsidP="009B686B">
      <w:pPr>
        <w:rPr>
          <w:sz w:val="18"/>
          <w:szCs w:val="18"/>
          <w:lang w:val="en-GB"/>
        </w:rPr>
      </w:pPr>
      <w:proofErr w:type="gramStart"/>
      <w:r w:rsidRPr="009B686B">
        <w:rPr>
          <w:sz w:val="18"/>
          <w:szCs w:val="18"/>
        </w:rPr>
        <w:t></w:t>
      </w:r>
      <w:r w:rsidRPr="009B686B">
        <w:rPr>
          <w:sz w:val="18"/>
          <w:szCs w:val="18"/>
          <w:lang w:val="en-GB"/>
        </w:rPr>
        <w:t xml:space="preserve">  Double</w:t>
      </w:r>
      <w:proofErr w:type="gramEnd"/>
      <w:r w:rsidRPr="009B686B">
        <w:rPr>
          <w:sz w:val="18"/>
          <w:szCs w:val="18"/>
          <w:lang w:val="en-GB"/>
        </w:rPr>
        <w:t>-Loop Learning (Transformative Learning)</w:t>
      </w:r>
    </w:p>
    <w:p w14:paraId="04859A8F" w14:textId="77777777" w:rsidR="009B686B" w:rsidRPr="009B686B" w:rsidRDefault="009B686B" w:rsidP="009B686B">
      <w:pPr>
        <w:numPr>
          <w:ilvl w:val="0"/>
          <w:numId w:val="2"/>
        </w:numPr>
        <w:rPr>
          <w:sz w:val="18"/>
          <w:szCs w:val="18"/>
          <w:lang w:val="en-GB"/>
        </w:rPr>
      </w:pPr>
      <w:r w:rsidRPr="009B686B">
        <w:rPr>
          <w:sz w:val="18"/>
          <w:szCs w:val="18"/>
          <w:lang w:val="en-GB"/>
        </w:rPr>
        <w:t>Organizations question and modify their core values, strategies, and assumptions.</w:t>
      </w:r>
    </w:p>
    <w:p w14:paraId="1487196C" w14:textId="77777777" w:rsidR="009B686B" w:rsidRPr="009B686B" w:rsidRDefault="009B686B" w:rsidP="009B686B">
      <w:pPr>
        <w:numPr>
          <w:ilvl w:val="0"/>
          <w:numId w:val="2"/>
        </w:numPr>
        <w:rPr>
          <w:sz w:val="18"/>
          <w:szCs w:val="18"/>
          <w:lang w:val="en-GB"/>
        </w:rPr>
      </w:pPr>
      <w:r w:rsidRPr="009B686B">
        <w:rPr>
          <w:sz w:val="18"/>
          <w:szCs w:val="18"/>
          <w:lang w:val="en-GB"/>
        </w:rPr>
        <w:t>Leads to deeper change and long-term adaptability.</w:t>
      </w:r>
    </w:p>
    <w:p w14:paraId="1DE703ED" w14:textId="77777777" w:rsidR="009B686B" w:rsidRPr="009B686B" w:rsidRDefault="009B686B" w:rsidP="009B686B">
      <w:pPr>
        <w:numPr>
          <w:ilvl w:val="0"/>
          <w:numId w:val="2"/>
        </w:numPr>
        <w:rPr>
          <w:sz w:val="18"/>
          <w:szCs w:val="18"/>
          <w:lang w:val="en-GB"/>
        </w:rPr>
      </w:pPr>
      <w:r w:rsidRPr="009B686B">
        <w:rPr>
          <w:sz w:val="18"/>
          <w:szCs w:val="18"/>
          <w:lang w:val="en-GB"/>
        </w:rPr>
        <w:t>Example: A company not only fixes an error but rethinks the entire system to prevent future mistakes.</w:t>
      </w:r>
    </w:p>
    <w:p w14:paraId="78A7966D" w14:textId="77777777" w:rsidR="009B686B" w:rsidRPr="009B686B" w:rsidRDefault="009B686B" w:rsidP="00330A91">
      <w:pPr>
        <w:rPr>
          <w:lang w:val="en-GB"/>
        </w:rPr>
      </w:pPr>
    </w:p>
    <w:p w14:paraId="45A13022" w14:textId="6C83A227" w:rsidR="00866BF6" w:rsidRDefault="00EE3BFC" w:rsidP="00EE3BFC">
      <w:pPr>
        <w:rPr>
          <w:lang w:val="en-GB"/>
        </w:rPr>
      </w:pPr>
      <w:r w:rsidRPr="00EE3BFC">
        <w:rPr>
          <w:lang w:val="en-GB"/>
        </w:rPr>
        <w:t>1991 Skandia Insurance creates the position of Director of Intellectual Capital.</w:t>
      </w:r>
    </w:p>
    <w:p w14:paraId="598837C8" w14:textId="77777777" w:rsidR="00C76187" w:rsidRDefault="00C76187" w:rsidP="00EE3BFC">
      <w:pPr>
        <w:rPr>
          <w:lang w:val="en-GB"/>
        </w:rPr>
      </w:pPr>
    </w:p>
    <w:p w14:paraId="68E552E9" w14:textId="04E6918F" w:rsidR="005C3E3B" w:rsidRPr="00133123" w:rsidRDefault="005C3E3B" w:rsidP="00EE3BFC">
      <w:pPr>
        <w:rPr>
          <w:b/>
          <w:bCs/>
        </w:rPr>
      </w:pPr>
      <w:r w:rsidRPr="00133123">
        <w:rPr>
          <w:b/>
          <w:bCs/>
        </w:rPr>
        <w:t>2000</w:t>
      </w:r>
    </w:p>
    <w:p w14:paraId="22553D11" w14:textId="77777777" w:rsidR="00133123" w:rsidRDefault="00133123" w:rsidP="00133123">
      <w:proofErr w:type="spellStart"/>
      <w:r>
        <w:t>Sveiby</w:t>
      </w:r>
      <w:proofErr w:type="spellEnd"/>
    </w:p>
    <w:p w14:paraId="3B14777D" w14:textId="77777777" w:rsidR="00133123" w:rsidRPr="0031569B" w:rsidRDefault="00133123" w:rsidP="00133123">
      <w:pPr>
        <w:rPr>
          <w:sz w:val="18"/>
          <w:szCs w:val="18"/>
        </w:rPr>
      </w:pPr>
      <w:proofErr w:type="gramStart"/>
      <w:r w:rsidRPr="0031569B">
        <w:rPr>
          <w:sz w:val="18"/>
          <w:szCs w:val="18"/>
        </w:rPr>
        <w:t>  Unternehmen</w:t>
      </w:r>
      <w:proofErr w:type="gramEnd"/>
      <w:r w:rsidRPr="0031569B">
        <w:rPr>
          <w:sz w:val="18"/>
          <w:szCs w:val="18"/>
        </w:rPr>
        <w:t xml:space="preserve"> als wissensbasierte Systeme</w:t>
      </w:r>
    </w:p>
    <w:p w14:paraId="1B38C6BC" w14:textId="77777777" w:rsidR="00133123" w:rsidRPr="0031569B" w:rsidRDefault="00133123" w:rsidP="00133123">
      <w:pPr>
        <w:numPr>
          <w:ilvl w:val="0"/>
          <w:numId w:val="3"/>
        </w:numPr>
        <w:rPr>
          <w:sz w:val="18"/>
          <w:szCs w:val="18"/>
        </w:rPr>
      </w:pPr>
      <w:r w:rsidRPr="0031569B">
        <w:rPr>
          <w:sz w:val="18"/>
          <w:szCs w:val="18"/>
        </w:rPr>
        <w:t xml:space="preserve">Unternehmen schaffen </w:t>
      </w:r>
      <w:proofErr w:type="gramStart"/>
      <w:r w:rsidRPr="0031569B">
        <w:rPr>
          <w:sz w:val="18"/>
          <w:szCs w:val="18"/>
        </w:rPr>
        <w:t>Wert</w:t>
      </w:r>
      <w:proofErr w:type="gramEnd"/>
      <w:r w:rsidRPr="0031569B">
        <w:rPr>
          <w:sz w:val="18"/>
          <w:szCs w:val="18"/>
        </w:rPr>
        <w:t>, indem sie Wissensressourcen nutzen und entwickeln, nicht nur physische Ressourcen.</w:t>
      </w:r>
    </w:p>
    <w:p w14:paraId="6C2CE958" w14:textId="77777777" w:rsidR="00133123" w:rsidRPr="0031569B" w:rsidRDefault="00133123" w:rsidP="00133123">
      <w:pPr>
        <w:numPr>
          <w:ilvl w:val="0"/>
          <w:numId w:val="3"/>
        </w:numPr>
        <w:rPr>
          <w:sz w:val="18"/>
          <w:szCs w:val="18"/>
        </w:rPr>
      </w:pPr>
      <w:r w:rsidRPr="0031569B">
        <w:rPr>
          <w:sz w:val="18"/>
          <w:szCs w:val="18"/>
        </w:rPr>
        <w:t>Der Wettbewerbsvorteil ergibt sich aus der effektiven Entwicklung, Verbreitung und Anwendung von Wissen.</w:t>
      </w:r>
    </w:p>
    <w:p w14:paraId="1200C703" w14:textId="77777777" w:rsidR="00133123" w:rsidRPr="0031569B" w:rsidRDefault="00133123" w:rsidP="00133123">
      <w:pPr>
        <w:rPr>
          <w:sz w:val="18"/>
          <w:szCs w:val="18"/>
        </w:rPr>
      </w:pPr>
      <w:proofErr w:type="gramStart"/>
      <w:r w:rsidRPr="0031569B">
        <w:rPr>
          <w:sz w:val="18"/>
          <w:szCs w:val="18"/>
        </w:rPr>
        <w:t>  Drei</w:t>
      </w:r>
      <w:proofErr w:type="gramEnd"/>
      <w:r w:rsidRPr="0031569B">
        <w:rPr>
          <w:sz w:val="18"/>
          <w:szCs w:val="18"/>
        </w:rPr>
        <w:t xml:space="preserve"> Arten von Wissenskapital</w:t>
      </w:r>
    </w:p>
    <w:p w14:paraId="42DF8340" w14:textId="77777777" w:rsidR="00133123" w:rsidRPr="0031569B" w:rsidRDefault="00133123" w:rsidP="00133123">
      <w:pPr>
        <w:numPr>
          <w:ilvl w:val="0"/>
          <w:numId w:val="4"/>
        </w:numPr>
        <w:rPr>
          <w:sz w:val="18"/>
          <w:szCs w:val="18"/>
        </w:rPr>
      </w:pPr>
      <w:r w:rsidRPr="0031569B">
        <w:rPr>
          <w:sz w:val="18"/>
          <w:szCs w:val="18"/>
        </w:rPr>
        <w:t>Humankapital – Wissen, Fähigkeiten und Erfahrungen der Mitarbeiter.</w:t>
      </w:r>
    </w:p>
    <w:p w14:paraId="13BAFAD4" w14:textId="77777777" w:rsidR="00133123" w:rsidRPr="0031569B" w:rsidRDefault="00133123" w:rsidP="00133123">
      <w:pPr>
        <w:numPr>
          <w:ilvl w:val="0"/>
          <w:numId w:val="4"/>
        </w:numPr>
        <w:rPr>
          <w:sz w:val="18"/>
          <w:szCs w:val="18"/>
        </w:rPr>
      </w:pPr>
      <w:r w:rsidRPr="0031569B">
        <w:rPr>
          <w:sz w:val="18"/>
          <w:szCs w:val="18"/>
        </w:rPr>
        <w:t>Strukturkapital – Organisationsprozesse, Datenbanken, Patente und IT-Systeme.</w:t>
      </w:r>
    </w:p>
    <w:p w14:paraId="073562EC" w14:textId="77777777" w:rsidR="00133123" w:rsidRDefault="00133123" w:rsidP="00133123">
      <w:pPr>
        <w:numPr>
          <w:ilvl w:val="0"/>
          <w:numId w:val="4"/>
        </w:numPr>
        <w:rPr>
          <w:sz w:val="18"/>
          <w:szCs w:val="18"/>
        </w:rPr>
      </w:pPr>
      <w:r w:rsidRPr="0031569B">
        <w:rPr>
          <w:sz w:val="18"/>
          <w:szCs w:val="18"/>
        </w:rPr>
        <w:t>Beziehungskapital – Beziehungen zu Kunden, Partnern und Stakeholdern.</w:t>
      </w:r>
    </w:p>
    <w:p w14:paraId="56C0A918" w14:textId="73E35F15" w:rsidR="00133123" w:rsidRPr="0031569B" w:rsidRDefault="00A81CAF" w:rsidP="00133123">
      <w:r w:rsidRPr="00A81CAF">
        <w:t>Es verbindet theoretische Grundlagen mit praktischen Anwendungen, um Organisationen dabei zu helfen, Wissen systematisch zu erfassen, zu teilen und zu nutzen.</w:t>
      </w:r>
    </w:p>
    <w:p w14:paraId="51541923" w14:textId="77777777" w:rsidR="00133123" w:rsidRPr="00357A02" w:rsidRDefault="00133123" w:rsidP="00EE3BFC"/>
    <w:p w14:paraId="185AA25C" w14:textId="7E3E1B10" w:rsidR="0031569B" w:rsidRDefault="005C3E3B" w:rsidP="00EE3BFC">
      <w:pPr>
        <w:rPr>
          <w:b/>
          <w:bCs/>
        </w:rPr>
      </w:pPr>
      <w:r w:rsidRPr="00133123">
        <w:rPr>
          <w:b/>
          <w:bCs/>
        </w:rPr>
        <w:t>2010</w:t>
      </w:r>
    </w:p>
    <w:p w14:paraId="379A5B8B" w14:textId="25027B72" w:rsidR="00FE46E0" w:rsidRDefault="00FE46E0" w:rsidP="00EE3BFC">
      <w:r>
        <w:t>Daten</w:t>
      </w:r>
      <w:r w:rsidRPr="00FE46E0">
        <w:t xml:space="preserve"> wird nicht mehr nur </w:t>
      </w:r>
      <w:proofErr w:type="spellStart"/>
      <w:r w:rsidRPr="00FE46E0">
        <w:t>gespeichtert</w:t>
      </w:r>
      <w:proofErr w:type="spellEnd"/>
      <w:r w:rsidRPr="00FE46E0">
        <w:t xml:space="preserve"> oder von Hand analysiert</w:t>
      </w:r>
      <w:r w:rsidR="00DF2440">
        <w:t>, sondern</w:t>
      </w:r>
      <w:r w:rsidR="002A5259">
        <w:t xml:space="preserve"> </w:t>
      </w:r>
      <w:r w:rsidR="00DF2440">
        <w:t xml:space="preserve">es werden </w:t>
      </w:r>
      <w:r w:rsidR="002A5259">
        <w:t xml:space="preserve">Programme </w:t>
      </w:r>
      <w:proofErr w:type="gramStart"/>
      <w:r w:rsidR="002A5259">
        <w:t>genutzt</w:t>
      </w:r>
      <w:proofErr w:type="gramEnd"/>
      <w:r w:rsidR="002A5259">
        <w:t xml:space="preserve"> um Trends zu erkennen oder </w:t>
      </w:r>
      <w:r w:rsidR="00F77B02">
        <w:t>große Mengen an Daten auszuwerten.</w:t>
      </w:r>
    </w:p>
    <w:p w14:paraId="1C8B7EA6" w14:textId="53CCF1CB" w:rsidR="002E54A0" w:rsidRDefault="002E54A0" w:rsidP="00EE3BFC">
      <w:r>
        <w:t xml:space="preserve">Auch </w:t>
      </w:r>
      <w:proofErr w:type="spellStart"/>
      <w:r>
        <w:t>assistenz</w:t>
      </w:r>
      <w:proofErr w:type="spellEnd"/>
      <w:r>
        <w:t xml:space="preserve"> virtueller </w:t>
      </w:r>
      <w:proofErr w:type="spellStart"/>
      <w:r>
        <w:t>assistenten</w:t>
      </w:r>
      <w:proofErr w:type="spellEnd"/>
      <w:r w:rsidR="00AF2DA2">
        <w:t xml:space="preserve"> wie Cortana oder IBM Watson.</w:t>
      </w:r>
    </w:p>
    <w:p w14:paraId="0024165B" w14:textId="782F84F9" w:rsidR="001E7F46" w:rsidRPr="00FE46E0" w:rsidRDefault="00F76603" w:rsidP="00EE3BFC">
      <w:r>
        <w:t xml:space="preserve">Intelligente Wissensmanagementsysteme: Beispiele </w:t>
      </w:r>
      <w:r w:rsidRPr="00F76603">
        <w:t>IBM Watson Knowledge Studio</w:t>
      </w:r>
      <w:r>
        <w:t xml:space="preserve">, </w:t>
      </w:r>
      <w:r w:rsidR="000834EE" w:rsidRPr="000834EE">
        <w:t>SAP Knowledge Warehouse</w:t>
      </w:r>
    </w:p>
    <w:p w14:paraId="598D700C" w14:textId="5C468600" w:rsidR="005C3E3B" w:rsidRDefault="005C3E3B" w:rsidP="00EE3BFC">
      <w:r w:rsidRPr="005C3E3B">
        <w:t>Durch die ISO 30401:2018 ist erstmalig das Thema Wissensmanagement in Stil und Form einer ISO-Norm des Typs A ausbuchstabiert worden. Dies bedeutet, dass das Dokument nicht Leitlinien, Hinweise oder Hilfestellungen bereitstellt, sondern spezifische Anforderungen für Organisationen festlegt.</w:t>
      </w:r>
    </w:p>
    <w:p w14:paraId="3A57EA30" w14:textId="77777777" w:rsidR="00CD7D12" w:rsidRDefault="00CD7D12" w:rsidP="00EE3BFC"/>
    <w:p w14:paraId="75E30031" w14:textId="76DF58CB" w:rsidR="00B50C3F" w:rsidRPr="00CD7D12" w:rsidRDefault="00B50C3F" w:rsidP="00EE3BFC">
      <w:pPr>
        <w:rPr>
          <w:b/>
          <w:bCs/>
          <w:lang w:val="en-GB"/>
        </w:rPr>
      </w:pPr>
      <w:r w:rsidRPr="00CD7D12">
        <w:rPr>
          <w:b/>
          <w:bCs/>
          <w:lang w:val="en-GB"/>
        </w:rPr>
        <w:t>Heute</w:t>
      </w:r>
    </w:p>
    <w:p w14:paraId="06BA0B3A" w14:textId="77777777" w:rsidR="00B50C3F" w:rsidRPr="00357A02" w:rsidRDefault="00B50C3F" w:rsidP="00EE3BFC">
      <w:pPr>
        <w:rPr>
          <w:lang w:val="en-GB"/>
        </w:rPr>
      </w:pPr>
    </w:p>
    <w:p w14:paraId="4D978E2A" w14:textId="6B12A4D7" w:rsidR="00B50C3F" w:rsidRDefault="00B50C3F" w:rsidP="00EE3BFC">
      <w:pPr>
        <w:rPr>
          <w:b/>
          <w:bCs/>
          <w:lang w:val="en-GB"/>
        </w:rPr>
      </w:pPr>
      <w:proofErr w:type="spellStart"/>
      <w:r w:rsidRPr="00F616D9">
        <w:rPr>
          <w:b/>
          <w:bCs/>
          <w:lang w:val="en-GB"/>
        </w:rPr>
        <w:t>Ausblick</w:t>
      </w:r>
      <w:proofErr w:type="spellEnd"/>
    </w:p>
    <w:p w14:paraId="362C73FD" w14:textId="66B031DD" w:rsidR="009448FD" w:rsidRPr="00DC2C1F" w:rsidRDefault="009448FD" w:rsidP="00EE3BFC">
      <w:r w:rsidRPr="00DC2C1F">
        <w:t>Wissensverteilung und Wissensspeicherung bleibt weiterhin eine der großen Aufgaben</w:t>
      </w:r>
    </w:p>
    <w:p w14:paraId="09D2953E" w14:textId="1EC9AA00" w:rsidR="0000062B" w:rsidRPr="00DC2C1F" w:rsidRDefault="0000062B" w:rsidP="00EE3BFC">
      <w:r w:rsidRPr="00DC2C1F">
        <w:t>wenige Organisationen haben Prozesse, welche systematisches Lernen und Verbessern fördern → Implementierung solcher Prozesse</w:t>
      </w:r>
    </w:p>
    <w:p w14:paraId="23CFC473" w14:textId="77777777" w:rsidR="00DC2C1F" w:rsidRPr="009448FD" w:rsidRDefault="00DC2C1F" w:rsidP="00EE3BFC">
      <w:pPr>
        <w:rPr>
          <w:b/>
          <w:bCs/>
        </w:rPr>
      </w:pPr>
    </w:p>
    <w:p w14:paraId="1216D125" w14:textId="28D82620" w:rsidR="00B50C3F" w:rsidRPr="00B50C3F" w:rsidRDefault="00B50C3F" w:rsidP="00B50C3F">
      <w:pPr>
        <w:rPr>
          <w:lang w:val="en-GB"/>
        </w:rPr>
      </w:pPr>
      <w:r w:rsidRPr="00B50C3F">
        <w:rPr>
          <w:lang w:val="en-GB"/>
        </w:rPr>
        <w:lastRenderedPageBreak/>
        <w:t xml:space="preserve">Very few organisations have processes in place that support systemic learning and improvement. If KM is to play a central role in future, its systemic nature </w:t>
      </w:r>
      <w:proofErr w:type="gramStart"/>
      <w:r w:rsidRPr="00B50C3F">
        <w:rPr>
          <w:lang w:val="en-GB"/>
        </w:rPr>
        <w:t>has to</w:t>
      </w:r>
      <w:proofErr w:type="gramEnd"/>
      <w:r w:rsidRPr="00B50C3F">
        <w:rPr>
          <w:lang w:val="en-GB"/>
        </w:rPr>
        <w:t xml:space="preserve"> be recognised, and it needs to be fully integrated into organisational development, improvement and change processes - instead of being treated as a set of separate activities.</w:t>
      </w:r>
    </w:p>
    <w:p w14:paraId="5E22EBC2" w14:textId="008CE5D9" w:rsidR="00B50C3F" w:rsidRPr="006B57BF" w:rsidRDefault="006B57BF" w:rsidP="00EE3BFC">
      <w:r w:rsidRPr="006B57BF">
        <w:t xml:space="preserve">Viele </w:t>
      </w:r>
      <w:proofErr w:type="spellStart"/>
      <w:r w:rsidRPr="006B57BF">
        <w:t>organisationen</w:t>
      </w:r>
      <w:proofErr w:type="spellEnd"/>
      <w:r w:rsidRPr="006B57BF">
        <w:t xml:space="preserve"> meinen zwar sie s</w:t>
      </w:r>
      <w:r>
        <w:t>ind lernende Organisationen</w:t>
      </w:r>
      <w:r w:rsidR="00E562E9">
        <w:t xml:space="preserve">, indem sie zum Beispiel neue Tools zur Wissensspeicherung verwenden. Diese können auch hilfreich sein, aber </w:t>
      </w:r>
      <w:r w:rsidR="004C5AF4">
        <w:t xml:space="preserve">es fehlt an Verständnis, dass eine </w:t>
      </w:r>
      <w:proofErr w:type="spellStart"/>
      <w:r w:rsidR="004C5AF4">
        <w:t>änderung</w:t>
      </w:r>
      <w:proofErr w:type="spellEnd"/>
      <w:r w:rsidR="004C5AF4">
        <w:t xml:space="preserve"> der Arbeitsweise braucht, also das Lernen in den Prozess mit integriert sein muss</w:t>
      </w:r>
    </w:p>
    <w:sectPr w:rsidR="00B50C3F" w:rsidRPr="006B57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47BC2"/>
    <w:multiLevelType w:val="multilevel"/>
    <w:tmpl w:val="49CC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3606B"/>
    <w:multiLevelType w:val="multilevel"/>
    <w:tmpl w:val="436E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105A5"/>
    <w:multiLevelType w:val="multilevel"/>
    <w:tmpl w:val="7B7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87465"/>
    <w:multiLevelType w:val="multilevel"/>
    <w:tmpl w:val="43E6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431745">
    <w:abstractNumId w:val="1"/>
  </w:num>
  <w:num w:numId="2" w16cid:durableId="117188680">
    <w:abstractNumId w:val="2"/>
  </w:num>
  <w:num w:numId="3" w16cid:durableId="529807397">
    <w:abstractNumId w:val="3"/>
  </w:num>
  <w:num w:numId="4" w16cid:durableId="62739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DC"/>
    <w:rsid w:val="0000062B"/>
    <w:rsid w:val="000259A4"/>
    <w:rsid w:val="000427AA"/>
    <w:rsid w:val="000834EE"/>
    <w:rsid w:val="000B3639"/>
    <w:rsid w:val="00116A79"/>
    <w:rsid w:val="00133123"/>
    <w:rsid w:val="001D761C"/>
    <w:rsid w:val="001E7F46"/>
    <w:rsid w:val="00201F92"/>
    <w:rsid w:val="00206819"/>
    <w:rsid w:val="002321E9"/>
    <w:rsid w:val="0025482B"/>
    <w:rsid w:val="00265928"/>
    <w:rsid w:val="00270D48"/>
    <w:rsid w:val="00285D22"/>
    <w:rsid w:val="002A5259"/>
    <w:rsid w:val="002A5323"/>
    <w:rsid w:val="002A70C6"/>
    <w:rsid w:val="002D7BF5"/>
    <w:rsid w:val="002E54A0"/>
    <w:rsid w:val="0030720C"/>
    <w:rsid w:val="0031569B"/>
    <w:rsid w:val="0033096D"/>
    <w:rsid w:val="00330A91"/>
    <w:rsid w:val="0033620E"/>
    <w:rsid w:val="0033627D"/>
    <w:rsid w:val="00356E57"/>
    <w:rsid w:val="00357A02"/>
    <w:rsid w:val="003F71C4"/>
    <w:rsid w:val="00404A09"/>
    <w:rsid w:val="00415FF0"/>
    <w:rsid w:val="00426E4F"/>
    <w:rsid w:val="004508DF"/>
    <w:rsid w:val="00473809"/>
    <w:rsid w:val="004C5AF4"/>
    <w:rsid w:val="005811D1"/>
    <w:rsid w:val="00597FB2"/>
    <w:rsid w:val="005C3E3B"/>
    <w:rsid w:val="005F2A84"/>
    <w:rsid w:val="0061535D"/>
    <w:rsid w:val="0067369F"/>
    <w:rsid w:val="006A3C63"/>
    <w:rsid w:val="006B57BF"/>
    <w:rsid w:val="007041D9"/>
    <w:rsid w:val="00727A64"/>
    <w:rsid w:val="007405A5"/>
    <w:rsid w:val="0081261B"/>
    <w:rsid w:val="00860E8E"/>
    <w:rsid w:val="00863BC7"/>
    <w:rsid w:val="00866BF6"/>
    <w:rsid w:val="00892911"/>
    <w:rsid w:val="00893EDD"/>
    <w:rsid w:val="009448FD"/>
    <w:rsid w:val="009B686B"/>
    <w:rsid w:val="009C2ACC"/>
    <w:rsid w:val="009E61BD"/>
    <w:rsid w:val="00A6526A"/>
    <w:rsid w:val="00A81CAF"/>
    <w:rsid w:val="00AC7DD3"/>
    <w:rsid w:val="00AF2DA2"/>
    <w:rsid w:val="00B50C3F"/>
    <w:rsid w:val="00B937F2"/>
    <w:rsid w:val="00BA1238"/>
    <w:rsid w:val="00BF6C8E"/>
    <w:rsid w:val="00C04641"/>
    <w:rsid w:val="00C76187"/>
    <w:rsid w:val="00C913B2"/>
    <w:rsid w:val="00CC4B93"/>
    <w:rsid w:val="00CD7D12"/>
    <w:rsid w:val="00D26741"/>
    <w:rsid w:val="00D377EB"/>
    <w:rsid w:val="00D52E87"/>
    <w:rsid w:val="00D57F2F"/>
    <w:rsid w:val="00DC2C1F"/>
    <w:rsid w:val="00DC76DE"/>
    <w:rsid w:val="00DF2440"/>
    <w:rsid w:val="00DF29E1"/>
    <w:rsid w:val="00E21B63"/>
    <w:rsid w:val="00E32FC7"/>
    <w:rsid w:val="00E562E9"/>
    <w:rsid w:val="00E62C46"/>
    <w:rsid w:val="00E902DC"/>
    <w:rsid w:val="00EE3BFC"/>
    <w:rsid w:val="00F54D04"/>
    <w:rsid w:val="00F616D9"/>
    <w:rsid w:val="00F619B8"/>
    <w:rsid w:val="00F76603"/>
    <w:rsid w:val="00F77B02"/>
    <w:rsid w:val="00FA1BA0"/>
    <w:rsid w:val="00FE46E0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AF15C"/>
  <w15:chartTrackingRefBased/>
  <w15:docId w15:val="{36AEE55D-FD2D-4EAF-8F2A-BAEBDA46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0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0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0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0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0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0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0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0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0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0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02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02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02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02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02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02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0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0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02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02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02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0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02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02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C4B9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Einzelwissenschaft" TargetMode="External"/><Relationship Id="rId5" Type="http://schemas.openxmlformats.org/officeDocument/2006/relationships/hyperlink" Target="https://de.wikipedia.org/wiki/Lernende_Organis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5551</Characters>
  <Application>Microsoft Office Word</Application>
  <DocSecurity>0</DocSecurity>
  <Lines>46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87</cp:revision>
  <dcterms:created xsi:type="dcterms:W3CDTF">2025-04-02T10:28:00Z</dcterms:created>
  <dcterms:modified xsi:type="dcterms:W3CDTF">2025-04-03T11:09:00Z</dcterms:modified>
</cp:coreProperties>
</file>