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19E2" w14:textId="7EE35EDB" w:rsidR="00117B17" w:rsidRDefault="00641091">
      <w:r>
        <w:t>Wie ist euer Produktlebenszyklus definiert?</w:t>
      </w:r>
    </w:p>
    <w:sectPr w:rsidR="00117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7"/>
    <w:rsid w:val="00117B17"/>
    <w:rsid w:val="00641091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C2FB5"/>
  <w15:chartTrackingRefBased/>
  <w15:docId w15:val="{4F309140-91D8-455A-9826-EDB026A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2023-11-17T09:58:00Z</dcterms:created>
  <dcterms:modified xsi:type="dcterms:W3CDTF">2023-11-17T09:58:00Z</dcterms:modified>
</cp:coreProperties>
</file>