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14899" w14:textId="77777777" w:rsidR="00A235B1" w:rsidRPr="00A235B1" w:rsidRDefault="00A235B1" w:rsidP="00A235B1">
      <w:pPr>
        <w:rPr>
          <w:b/>
          <w:bCs/>
        </w:rPr>
      </w:pPr>
      <w:r w:rsidRPr="00A235B1">
        <w:rPr>
          <w:b/>
          <w:bCs/>
        </w:rPr>
        <w:t>Competency Framework for Approving Surgeons to Use Robotic Scalpel in Hand Surgery</w:t>
      </w:r>
    </w:p>
    <w:p w14:paraId="16CAF711" w14:textId="77777777" w:rsidR="00A235B1" w:rsidRPr="00A235B1" w:rsidRDefault="00A235B1" w:rsidP="00A235B1">
      <w:r w:rsidRPr="00A235B1">
        <w:pict w14:anchorId="4F344DF0">
          <v:rect id="_x0000_i1055" style="width:0;height:1.5pt" o:hralign="center" o:hrstd="t" o:hr="t" fillcolor="#a0a0a0" stroked="f"/>
        </w:pict>
      </w:r>
    </w:p>
    <w:p w14:paraId="037506B8" w14:textId="77777777" w:rsidR="00A235B1" w:rsidRPr="00A235B1" w:rsidRDefault="00A235B1" w:rsidP="00A235B1">
      <w:pPr>
        <w:rPr>
          <w:b/>
          <w:bCs/>
        </w:rPr>
      </w:pPr>
      <w:r w:rsidRPr="00A235B1">
        <w:rPr>
          <w:b/>
          <w:bCs/>
        </w:rPr>
        <w:t>1. Core Competencies</w:t>
      </w:r>
    </w:p>
    <w:p w14:paraId="3B8F7585" w14:textId="77777777" w:rsidR="00A235B1" w:rsidRPr="00A235B1" w:rsidRDefault="00A235B1" w:rsidP="00A235B1">
      <w:pPr>
        <w:rPr>
          <w:b/>
          <w:bCs/>
        </w:rPr>
      </w:pPr>
      <w:r w:rsidRPr="00A235B1">
        <w:rPr>
          <w:b/>
          <w:bCs/>
        </w:rPr>
        <w:t>1.1. Surgical Knowledge and Expertise</w:t>
      </w:r>
    </w:p>
    <w:p w14:paraId="099C3D65" w14:textId="77777777" w:rsidR="00A235B1" w:rsidRPr="00A235B1" w:rsidRDefault="00A235B1" w:rsidP="00A235B1">
      <w:pPr>
        <w:numPr>
          <w:ilvl w:val="0"/>
          <w:numId w:val="1"/>
        </w:numPr>
      </w:pPr>
      <w:r w:rsidRPr="00A235B1">
        <w:rPr>
          <w:b/>
          <w:bCs/>
        </w:rPr>
        <w:t>Hand Anatomy &amp; Pathology</w:t>
      </w:r>
      <w:r w:rsidRPr="00A235B1">
        <w:t>: Thorough understanding of the anatomy, biomechanics, and pathology related to the hand, wrist, and upper extremities.</w:t>
      </w:r>
    </w:p>
    <w:p w14:paraId="49EC0982" w14:textId="77777777" w:rsidR="00A235B1" w:rsidRPr="00A235B1" w:rsidRDefault="00A235B1" w:rsidP="00A235B1">
      <w:pPr>
        <w:numPr>
          <w:ilvl w:val="0"/>
          <w:numId w:val="1"/>
        </w:numPr>
      </w:pPr>
      <w:r w:rsidRPr="00A235B1">
        <w:rPr>
          <w:b/>
          <w:bCs/>
        </w:rPr>
        <w:t>Clinical Indications</w:t>
      </w:r>
      <w:r w:rsidRPr="00A235B1">
        <w:t>: Ability to assess when robotic-assisted surgery is appropriate versus traditional methods, based on clinical evidence and patient-specific factors.</w:t>
      </w:r>
    </w:p>
    <w:p w14:paraId="7F359471" w14:textId="77777777" w:rsidR="00A235B1" w:rsidRPr="00A235B1" w:rsidRDefault="00A235B1" w:rsidP="00A235B1">
      <w:pPr>
        <w:numPr>
          <w:ilvl w:val="0"/>
          <w:numId w:val="1"/>
        </w:numPr>
      </w:pPr>
      <w:r w:rsidRPr="00A235B1">
        <w:rPr>
          <w:b/>
          <w:bCs/>
        </w:rPr>
        <w:t>Preoperative Planning</w:t>
      </w:r>
      <w:r w:rsidRPr="00A235B1">
        <w:t>: Competence in preoperative planning, including imaging interpretation (e.g., MRI, X-ray), patient selection, and identifying risks specific to robotic surgery.</w:t>
      </w:r>
    </w:p>
    <w:p w14:paraId="458CB98C" w14:textId="77777777" w:rsidR="00A235B1" w:rsidRPr="00A235B1" w:rsidRDefault="00A235B1" w:rsidP="00A235B1">
      <w:pPr>
        <w:rPr>
          <w:b/>
          <w:bCs/>
        </w:rPr>
      </w:pPr>
      <w:r w:rsidRPr="00A235B1">
        <w:rPr>
          <w:b/>
          <w:bCs/>
        </w:rPr>
        <w:t>1.2. Technical Proficiency with Robotic Systems</w:t>
      </w:r>
    </w:p>
    <w:p w14:paraId="42B70B7F" w14:textId="77777777" w:rsidR="00A235B1" w:rsidRPr="00A235B1" w:rsidRDefault="00A235B1" w:rsidP="00A235B1">
      <w:pPr>
        <w:numPr>
          <w:ilvl w:val="0"/>
          <w:numId w:val="2"/>
        </w:numPr>
      </w:pPr>
      <w:r w:rsidRPr="00A235B1">
        <w:rPr>
          <w:b/>
          <w:bCs/>
        </w:rPr>
        <w:t>Robotic Console Operation</w:t>
      </w:r>
      <w:r w:rsidRPr="00A235B1">
        <w:t>: Demonstrated proficiency in using the robotic console, including:</w:t>
      </w:r>
    </w:p>
    <w:p w14:paraId="0340E699" w14:textId="77777777" w:rsidR="00A235B1" w:rsidRPr="00A235B1" w:rsidRDefault="00A235B1" w:rsidP="00A235B1">
      <w:pPr>
        <w:numPr>
          <w:ilvl w:val="1"/>
          <w:numId w:val="2"/>
        </w:numPr>
      </w:pPr>
      <w:r w:rsidRPr="00A235B1">
        <w:t>System navigation (e.g., setting up and adjusting controls).</w:t>
      </w:r>
    </w:p>
    <w:p w14:paraId="6BDB3ECA" w14:textId="77777777" w:rsidR="00A235B1" w:rsidRPr="00A235B1" w:rsidRDefault="00A235B1" w:rsidP="00A235B1">
      <w:pPr>
        <w:numPr>
          <w:ilvl w:val="1"/>
          <w:numId w:val="2"/>
        </w:numPr>
      </w:pPr>
      <w:r w:rsidRPr="00A235B1">
        <w:t>Understanding of safety features and emergency stop protocols.</w:t>
      </w:r>
    </w:p>
    <w:p w14:paraId="5504C8F7" w14:textId="77777777" w:rsidR="00A235B1" w:rsidRPr="00A235B1" w:rsidRDefault="00A235B1" w:rsidP="00A235B1">
      <w:pPr>
        <w:numPr>
          <w:ilvl w:val="1"/>
          <w:numId w:val="2"/>
        </w:numPr>
      </w:pPr>
      <w:r w:rsidRPr="00A235B1">
        <w:t>Ergonomic use of robotic arms and tools.</w:t>
      </w:r>
    </w:p>
    <w:p w14:paraId="339E86C5" w14:textId="77777777" w:rsidR="00A235B1" w:rsidRPr="00A235B1" w:rsidRDefault="00A235B1" w:rsidP="00A235B1">
      <w:pPr>
        <w:numPr>
          <w:ilvl w:val="0"/>
          <w:numId w:val="2"/>
        </w:numPr>
      </w:pPr>
      <w:r w:rsidRPr="00A235B1">
        <w:rPr>
          <w:b/>
          <w:bCs/>
        </w:rPr>
        <w:t>Instrument Handling</w:t>
      </w:r>
      <w:r w:rsidRPr="00A235B1">
        <w:t>: Mastery in handling robotic instruments, including:</w:t>
      </w:r>
    </w:p>
    <w:p w14:paraId="63A501A4" w14:textId="77777777" w:rsidR="00A235B1" w:rsidRPr="00A235B1" w:rsidRDefault="00A235B1" w:rsidP="00A235B1">
      <w:pPr>
        <w:numPr>
          <w:ilvl w:val="1"/>
          <w:numId w:val="2"/>
        </w:numPr>
      </w:pPr>
      <w:r w:rsidRPr="00A235B1">
        <w:t>Safe loading, unloading, and changing of tools.</w:t>
      </w:r>
    </w:p>
    <w:p w14:paraId="4C3CD4C2" w14:textId="77777777" w:rsidR="00A235B1" w:rsidRPr="00A235B1" w:rsidRDefault="00A235B1" w:rsidP="00A235B1">
      <w:pPr>
        <w:numPr>
          <w:ilvl w:val="1"/>
          <w:numId w:val="2"/>
        </w:numPr>
      </w:pPr>
      <w:r w:rsidRPr="00A235B1">
        <w:t>Precision in performing fine motor tasks required in hand surgery (e.g., suturing, dissection).</w:t>
      </w:r>
    </w:p>
    <w:p w14:paraId="54BAEAB2" w14:textId="77777777" w:rsidR="00A235B1" w:rsidRPr="00A235B1" w:rsidRDefault="00A235B1" w:rsidP="00A235B1">
      <w:pPr>
        <w:numPr>
          <w:ilvl w:val="0"/>
          <w:numId w:val="2"/>
        </w:numPr>
      </w:pPr>
      <w:r w:rsidRPr="00A235B1">
        <w:rPr>
          <w:b/>
          <w:bCs/>
        </w:rPr>
        <w:t>Haptic Feedback Interpretation</w:t>
      </w:r>
      <w:r w:rsidRPr="00A235B1">
        <w:t>: Ability to interpret visual and haptic feedback provided by the robotic system to adjust actions appropriately.</w:t>
      </w:r>
    </w:p>
    <w:p w14:paraId="21CA8ECD" w14:textId="77777777" w:rsidR="00A235B1" w:rsidRPr="00A235B1" w:rsidRDefault="00A235B1" w:rsidP="00A235B1">
      <w:pPr>
        <w:rPr>
          <w:b/>
          <w:bCs/>
        </w:rPr>
      </w:pPr>
      <w:r w:rsidRPr="00A235B1">
        <w:rPr>
          <w:b/>
          <w:bCs/>
        </w:rPr>
        <w:t>1.3. Simulation Training and Assessment</w:t>
      </w:r>
    </w:p>
    <w:p w14:paraId="72D503AB" w14:textId="77777777" w:rsidR="00A235B1" w:rsidRPr="00A235B1" w:rsidRDefault="00A235B1" w:rsidP="00A235B1">
      <w:pPr>
        <w:numPr>
          <w:ilvl w:val="0"/>
          <w:numId w:val="3"/>
        </w:numPr>
      </w:pPr>
      <w:r w:rsidRPr="00A235B1">
        <w:rPr>
          <w:b/>
          <w:bCs/>
        </w:rPr>
        <w:t>Completion of Simulation Training</w:t>
      </w:r>
      <w:r w:rsidRPr="00A235B1">
        <w:t>: Surgeons must complete a comprehensive training program using simulators or virtual reality platforms that mimic robotic hand surgery scenarios.</w:t>
      </w:r>
    </w:p>
    <w:p w14:paraId="70FAB5F9" w14:textId="77777777" w:rsidR="00A235B1" w:rsidRPr="00A235B1" w:rsidRDefault="00A235B1" w:rsidP="00A235B1">
      <w:pPr>
        <w:numPr>
          <w:ilvl w:val="0"/>
          <w:numId w:val="3"/>
        </w:numPr>
      </w:pPr>
      <w:r w:rsidRPr="00A235B1">
        <w:rPr>
          <w:b/>
          <w:bCs/>
        </w:rPr>
        <w:t>Scenario-Based Competency Assessment</w:t>
      </w:r>
      <w:r w:rsidRPr="00A235B1">
        <w:t>: Surgeons must demonstrate their skills in simulated hand surgery cases, which include:</w:t>
      </w:r>
    </w:p>
    <w:p w14:paraId="5D23FF3A" w14:textId="77777777" w:rsidR="00A235B1" w:rsidRPr="00A235B1" w:rsidRDefault="00A235B1" w:rsidP="00A235B1">
      <w:pPr>
        <w:numPr>
          <w:ilvl w:val="1"/>
          <w:numId w:val="3"/>
        </w:numPr>
      </w:pPr>
      <w:r w:rsidRPr="00A235B1">
        <w:t>Tendon repair.</w:t>
      </w:r>
    </w:p>
    <w:p w14:paraId="490331F5" w14:textId="77777777" w:rsidR="00A235B1" w:rsidRPr="00A235B1" w:rsidRDefault="00A235B1" w:rsidP="00A235B1">
      <w:pPr>
        <w:numPr>
          <w:ilvl w:val="1"/>
          <w:numId w:val="3"/>
        </w:numPr>
      </w:pPr>
      <w:r w:rsidRPr="00A235B1">
        <w:t>Carpal tunnel release.</w:t>
      </w:r>
    </w:p>
    <w:p w14:paraId="1AA04E56" w14:textId="77777777" w:rsidR="00A235B1" w:rsidRPr="00A235B1" w:rsidRDefault="00A235B1" w:rsidP="00A235B1">
      <w:pPr>
        <w:numPr>
          <w:ilvl w:val="1"/>
          <w:numId w:val="3"/>
        </w:numPr>
      </w:pPr>
      <w:r w:rsidRPr="00A235B1">
        <w:t>Fracture fixation.</w:t>
      </w:r>
    </w:p>
    <w:p w14:paraId="12E9F3EA" w14:textId="77777777" w:rsidR="00A235B1" w:rsidRPr="00A235B1" w:rsidRDefault="00A235B1" w:rsidP="00A235B1">
      <w:pPr>
        <w:numPr>
          <w:ilvl w:val="0"/>
          <w:numId w:val="3"/>
        </w:numPr>
      </w:pPr>
      <w:r w:rsidRPr="00A235B1">
        <w:rPr>
          <w:b/>
          <w:bCs/>
        </w:rPr>
        <w:t>Error Management</w:t>
      </w:r>
      <w:r w:rsidRPr="00A235B1">
        <w:t>: Assessment of surgeons’ ability to recognize and correct errors, such as inadvertent tissue damage or instrument malfunction.</w:t>
      </w:r>
    </w:p>
    <w:p w14:paraId="343F141A" w14:textId="77777777" w:rsidR="00A235B1" w:rsidRPr="00A235B1" w:rsidRDefault="00A235B1" w:rsidP="00A235B1">
      <w:pPr>
        <w:rPr>
          <w:b/>
          <w:bCs/>
        </w:rPr>
      </w:pPr>
      <w:r w:rsidRPr="00A235B1">
        <w:rPr>
          <w:b/>
          <w:bCs/>
        </w:rPr>
        <w:t>1.4. Case-Based Surgical Experience</w:t>
      </w:r>
    </w:p>
    <w:p w14:paraId="72F2F6D8" w14:textId="77777777" w:rsidR="00A235B1" w:rsidRPr="00A235B1" w:rsidRDefault="00A235B1" w:rsidP="00A235B1">
      <w:pPr>
        <w:numPr>
          <w:ilvl w:val="0"/>
          <w:numId w:val="4"/>
        </w:numPr>
      </w:pPr>
      <w:r w:rsidRPr="00A235B1">
        <w:rPr>
          <w:b/>
          <w:bCs/>
        </w:rPr>
        <w:lastRenderedPageBreak/>
        <w:t>Mentored Robotic Surgeries</w:t>
      </w:r>
      <w:r w:rsidRPr="00A235B1">
        <w:t>: Surgeons must complete a minimum number of real-life surgeries under the supervision of an experienced robotic surgeon (e.g., 5-10 supervised cases), where they demonstrate:</w:t>
      </w:r>
    </w:p>
    <w:p w14:paraId="6DF4AEA8" w14:textId="77777777" w:rsidR="00A235B1" w:rsidRPr="00A235B1" w:rsidRDefault="00A235B1" w:rsidP="00A235B1">
      <w:pPr>
        <w:numPr>
          <w:ilvl w:val="1"/>
          <w:numId w:val="4"/>
        </w:numPr>
      </w:pPr>
      <w:r w:rsidRPr="00A235B1">
        <w:t>Setup and operation of the robotic system.</w:t>
      </w:r>
    </w:p>
    <w:p w14:paraId="5EDD5C57" w14:textId="77777777" w:rsidR="00A235B1" w:rsidRPr="00A235B1" w:rsidRDefault="00A235B1" w:rsidP="00A235B1">
      <w:pPr>
        <w:numPr>
          <w:ilvl w:val="1"/>
          <w:numId w:val="4"/>
        </w:numPr>
      </w:pPr>
      <w:r w:rsidRPr="00A235B1">
        <w:t>Use of robotic techniques to perform key steps in common hand surgeries.</w:t>
      </w:r>
    </w:p>
    <w:p w14:paraId="6D2C5270" w14:textId="77777777" w:rsidR="00A235B1" w:rsidRPr="00A235B1" w:rsidRDefault="00A235B1" w:rsidP="00A235B1">
      <w:pPr>
        <w:numPr>
          <w:ilvl w:val="1"/>
          <w:numId w:val="4"/>
        </w:numPr>
      </w:pPr>
      <w:r w:rsidRPr="00A235B1">
        <w:t>Safe conversion to open or laparoscopic surgery if needed.</w:t>
      </w:r>
    </w:p>
    <w:p w14:paraId="586394E9" w14:textId="77777777" w:rsidR="00A235B1" w:rsidRPr="00A235B1" w:rsidRDefault="00A235B1" w:rsidP="00A235B1">
      <w:pPr>
        <w:numPr>
          <w:ilvl w:val="0"/>
          <w:numId w:val="4"/>
        </w:numPr>
      </w:pPr>
      <w:r w:rsidRPr="00A235B1">
        <w:rPr>
          <w:b/>
          <w:bCs/>
        </w:rPr>
        <w:t>Independent Surgical Log</w:t>
      </w:r>
      <w:r w:rsidRPr="00A235B1">
        <w:t>: After completing mentorship, surgeons must independently perform a defined number of robotic surgeries (e.g., 10 cases) with ongoing review.</w:t>
      </w:r>
    </w:p>
    <w:p w14:paraId="7F54A328" w14:textId="77777777" w:rsidR="00A235B1" w:rsidRPr="00A235B1" w:rsidRDefault="00A235B1" w:rsidP="00A235B1">
      <w:r w:rsidRPr="00A235B1">
        <w:pict w14:anchorId="249EC708">
          <v:rect id="_x0000_i1056" style="width:0;height:1.5pt" o:hralign="center" o:hrstd="t" o:hr="t" fillcolor="#a0a0a0" stroked="f"/>
        </w:pict>
      </w:r>
    </w:p>
    <w:p w14:paraId="6D0420AD" w14:textId="77777777" w:rsidR="00A235B1" w:rsidRPr="00A235B1" w:rsidRDefault="00A235B1" w:rsidP="00A235B1">
      <w:pPr>
        <w:rPr>
          <w:b/>
          <w:bCs/>
        </w:rPr>
      </w:pPr>
      <w:r w:rsidRPr="00A235B1">
        <w:rPr>
          <w:b/>
          <w:bCs/>
        </w:rPr>
        <w:t>2. Non-Technical Skills</w:t>
      </w:r>
    </w:p>
    <w:p w14:paraId="52668375" w14:textId="77777777" w:rsidR="00A235B1" w:rsidRPr="00A235B1" w:rsidRDefault="00A235B1" w:rsidP="00A235B1">
      <w:pPr>
        <w:rPr>
          <w:b/>
          <w:bCs/>
        </w:rPr>
      </w:pPr>
      <w:r w:rsidRPr="00A235B1">
        <w:rPr>
          <w:b/>
          <w:bCs/>
        </w:rPr>
        <w:t>2.1. Decision-Making and Problem Solving</w:t>
      </w:r>
    </w:p>
    <w:p w14:paraId="41CE0E06" w14:textId="77777777" w:rsidR="00A235B1" w:rsidRPr="00A235B1" w:rsidRDefault="00A235B1" w:rsidP="00A235B1">
      <w:pPr>
        <w:numPr>
          <w:ilvl w:val="0"/>
          <w:numId w:val="5"/>
        </w:numPr>
      </w:pPr>
      <w:r w:rsidRPr="00A235B1">
        <w:rPr>
          <w:b/>
          <w:bCs/>
        </w:rPr>
        <w:t>Intraoperative Decision-Making</w:t>
      </w:r>
      <w:r w:rsidRPr="00A235B1">
        <w:t>: Ability to make sound clinical decisions during robotic surgery, such as adjusting the robotic arm or converting to an open approach when necessary.</w:t>
      </w:r>
    </w:p>
    <w:p w14:paraId="18FCD2F3" w14:textId="77777777" w:rsidR="00A235B1" w:rsidRPr="00A235B1" w:rsidRDefault="00A235B1" w:rsidP="00A235B1">
      <w:pPr>
        <w:numPr>
          <w:ilvl w:val="0"/>
          <w:numId w:val="5"/>
        </w:numPr>
      </w:pPr>
      <w:r w:rsidRPr="00A235B1">
        <w:rPr>
          <w:b/>
          <w:bCs/>
        </w:rPr>
        <w:t>Risk Management</w:t>
      </w:r>
      <w:r w:rsidRPr="00A235B1">
        <w:t>: Identification and management of surgical risks related to both the patient and the robotic technology, including:</w:t>
      </w:r>
    </w:p>
    <w:p w14:paraId="363574CB" w14:textId="77777777" w:rsidR="00A235B1" w:rsidRPr="00A235B1" w:rsidRDefault="00A235B1" w:rsidP="00A235B1">
      <w:pPr>
        <w:numPr>
          <w:ilvl w:val="1"/>
          <w:numId w:val="5"/>
        </w:numPr>
      </w:pPr>
      <w:r w:rsidRPr="00A235B1">
        <w:t>Complication prediction.</w:t>
      </w:r>
    </w:p>
    <w:p w14:paraId="3BCE5248" w14:textId="77777777" w:rsidR="00A235B1" w:rsidRPr="00A235B1" w:rsidRDefault="00A235B1" w:rsidP="00A235B1">
      <w:pPr>
        <w:numPr>
          <w:ilvl w:val="1"/>
          <w:numId w:val="5"/>
        </w:numPr>
      </w:pPr>
      <w:r w:rsidRPr="00A235B1">
        <w:t>Response to intraoperative complications or technical failures.</w:t>
      </w:r>
    </w:p>
    <w:p w14:paraId="75377962" w14:textId="77777777" w:rsidR="00A235B1" w:rsidRPr="00A235B1" w:rsidRDefault="00A235B1" w:rsidP="00A235B1">
      <w:pPr>
        <w:rPr>
          <w:b/>
          <w:bCs/>
        </w:rPr>
      </w:pPr>
      <w:r w:rsidRPr="00A235B1">
        <w:rPr>
          <w:b/>
          <w:bCs/>
        </w:rPr>
        <w:t>2.2. Team Communication and Leadership</w:t>
      </w:r>
    </w:p>
    <w:p w14:paraId="6C388DA6" w14:textId="77777777" w:rsidR="00A235B1" w:rsidRPr="00A235B1" w:rsidRDefault="00A235B1" w:rsidP="00A235B1">
      <w:pPr>
        <w:numPr>
          <w:ilvl w:val="0"/>
          <w:numId w:val="6"/>
        </w:numPr>
      </w:pPr>
      <w:r w:rsidRPr="00A235B1">
        <w:rPr>
          <w:b/>
          <w:bCs/>
        </w:rPr>
        <w:t>Robotic Surgical Team Leadership</w:t>
      </w:r>
      <w:r w:rsidRPr="00A235B1">
        <w:t>: Ability to lead the surgical team during robotic procedures, ensuring that the robotic system is set up and operated correctly, with clear role assignments for each team member (e.g., scrub nurse, robotic technician).</w:t>
      </w:r>
    </w:p>
    <w:p w14:paraId="509F0C9E" w14:textId="77777777" w:rsidR="00A235B1" w:rsidRPr="00A235B1" w:rsidRDefault="00A235B1" w:rsidP="00A235B1">
      <w:pPr>
        <w:numPr>
          <w:ilvl w:val="0"/>
          <w:numId w:val="6"/>
        </w:numPr>
      </w:pPr>
      <w:r w:rsidRPr="00A235B1">
        <w:rPr>
          <w:b/>
          <w:bCs/>
        </w:rPr>
        <w:t>Effective Communication</w:t>
      </w:r>
      <w:r w:rsidRPr="00A235B1">
        <w:t>: Skilled in giving clear, concise instructions to the team during the operation and in receiving and acting on feedback from team members.</w:t>
      </w:r>
    </w:p>
    <w:p w14:paraId="00B3F839" w14:textId="77777777" w:rsidR="00A235B1" w:rsidRPr="00A235B1" w:rsidRDefault="00A235B1" w:rsidP="00A235B1">
      <w:pPr>
        <w:numPr>
          <w:ilvl w:val="0"/>
          <w:numId w:val="6"/>
        </w:numPr>
      </w:pPr>
      <w:r w:rsidRPr="00A235B1">
        <w:rPr>
          <w:b/>
          <w:bCs/>
        </w:rPr>
        <w:t>Crisis Management</w:t>
      </w:r>
      <w:r w:rsidRPr="00A235B1">
        <w:t>: Ability to coordinate the team’s response during unexpected events or emergencies.</w:t>
      </w:r>
    </w:p>
    <w:p w14:paraId="134648A0" w14:textId="77777777" w:rsidR="00A235B1" w:rsidRPr="00A235B1" w:rsidRDefault="00A235B1" w:rsidP="00A235B1">
      <w:pPr>
        <w:rPr>
          <w:b/>
          <w:bCs/>
        </w:rPr>
      </w:pPr>
      <w:r w:rsidRPr="00A235B1">
        <w:rPr>
          <w:b/>
          <w:bCs/>
        </w:rPr>
        <w:t>2.3. Patient Communication and Consent</w:t>
      </w:r>
    </w:p>
    <w:p w14:paraId="0A5CD229" w14:textId="77777777" w:rsidR="00A235B1" w:rsidRPr="00A235B1" w:rsidRDefault="00A235B1" w:rsidP="00A235B1">
      <w:pPr>
        <w:numPr>
          <w:ilvl w:val="0"/>
          <w:numId w:val="7"/>
        </w:numPr>
      </w:pPr>
      <w:r w:rsidRPr="00A235B1">
        <w:rPr>
          <w:b/>
          <w:bCs/>
        </w:rPr>
        <w:t>Patient Education</w:t>
      </w:r>
      <w:r w:rsidRPr="00A235B1">
        <w:t>: Proficiency in explaining the benefits and risks of robotic surgery to patients, ensuring they are well-informed about their options.</w:t>
      </w:r>
    </w:p>
    <w:p w14:paraId="25F71812" w14:textId="77777777" w:rsidR="00A235B1" w:rsidRPr="00A235B1" w:rsidRDefault="00A235B1" w:rsidP="00A235B1">
      <w:pPr>
        <w:numPr>
          <w:ilvl w:val="0"/>
          <w:numId w:val="7"/>
        </w:numPr>
      </w:pPr>
      <w:r w:rsidRPr="00A235B1">
        <w:rPr>
          <w:b/>
          <w:bCs/>
        </w:rPr>
        <w:t>Informed Consent</w:t>
      </w:r>
      <w:r w:rsidRPr="00A235B1">
        <w:t>: Clear communication regarding the unique aspects of robotic surgery, including how it differs from traditional methods, and obtaining fully informed consent from patients.</w:t>
      </w:r>
    </w:p>
    <w:p w14:paraId="136329F8" w14:textId="77777777" w:rsidR="00A235B1" w:rsidRPr="00A235B1" w:rsidRDefault="00A235B1" w:rsidP="00A235B1">
      <w:r w:rsidRPr="00A235B1">
        <w:pict w14:anchorId="7A464562">
          <v:rect id="_x0000_i1057" style="width:0;height:1.5pt" o:hralign="center" o:hrstd="t" o:hr="t" fillcolor="#a0a0a0" stroked="f"/>
        </w:pict>
      </w:r>
    </w:p>
    <w:p w14:paraId="5E4DCC7F" w14:textId="77777777" w:rsidR="00A235B1" w:rsidRPr="00A235B1" w:rsidRDefault="00A235B1" w:rsidP="00A235B1">
      <w:pPr>
        <w:rPr>
          <w:b/>
          <w:bCs/>
        </w:rPr>
      </w:pPr>
      <w:r w:rsidRPr="00A235B1">
        <w:rPr>
          <w:b/>
          <w:bCs/>
        </w:rPr>
        <w:t>3. Ongoing Certification and Performance Monitoring</w:t>
      </w:r>
    </w:p>
    <w:p w14:paraId="69AB0B93" w14:textId="77777777" w:rsidR="00A235B1" w:rsidRPr="00A235B1" w:rsidRDefault="00A235B1" w:rsidP="00A235B1">
      <w:pPr>
        <w:rPr>
          <w:b/>
          <w:bCs/>
        </w:rPr>
      </w:pPr>
      <w:r w:rsidRPr="00A235B1">
        <w:rPr>
          <w:b/>
          <w:bCs/>
        </w:rPr>
        <w:t>3.1. Continuing Professional Development (CPD)</w:t>
      </w:r>
    </w:p>
    <w:p w14:paraId="61E7EA0E" w14:textId="77777777" w:rsidR="00A235B1" w:rsidRPr="00A235B1" w:rsidRDefault="00A235B1" w:rsidP="00A235B1">
      <w:pPr>
        <w:numPr>
          <w:ilvl w:val="0"/>
          <w:numId w:val="8"/>
        </w:numPr>
      </w:pPr>
      <w:r w:rsidRPr="00A235B1">
        <w:rPr>
          <w:b/>
          <w:bCs/>
        </w:rPr>
        <w:lastRenderedPageBreak/>
        <w:t>Annual Robotic Surgery Updates</w:t>
      </w:r>
      <w:r w:rsidRPr="00A235B1">
        <w:t xml:space="preserve">: Surgeons must participate in ongoing robotic surgery training sessions, workshops, or conferences to keep </w:t>
      </w:r>
      <w:proofErr w:type="gramStart"/>
      <w:r w:rsidRPr="00A235B1">
        <w:t>up-to-date</w:t>
      </w:r>
      <w:proofErr w:type="gramEnd"/>
      <w:r w:rsidRPr="00A235B1">
        <w:t xml:space="preserve"> with the latest advancements in robotic systems and techniques.</w:t>
      </w:r>
    </w:p>
    <w:p w14:paraId="190B0B42" w14:textId="77777777" w:rsidR="00A235B1" w:rsidRPr="00A235B1" w:rsidRDefault="00A235B1" w:rsidP="00A235B1">
      <w:pPr>
        <w:numPr>
          <w:ilvl w:val="0"/>
          <w:numId w:val="8"/>
        </w:numPr>
      </w:pPr>
      <w:r w:rsidRPr="00A235B1">
        <w:rPr>
          <w:b/>
          <w:bCs/>
        </w:rPr>
        <w:t>Regular Assessment and Skill Maintenance</w:t>
      </w:r>
      <w:r w:rsidRPr="00A235B1">
        <w:t>: Surgeons must periodically demonstrate continued competency through:</w:t>
      </w:r>
    </w:p>
    <w:p w14:paraId="57BB933B" w14:textId="77777777" w:rsidR="00A235B1" w:rsidRPr="00A235B1" w:rsidRDefault="00A235B1" w:rsidP="00A235B1">
      <w:pPr>
        <w:numPr>
          <w:ilvl w:val="1"/>
          <w:numId w:val="8"/>
        </w:numPr>
      </w:pPr>
      <w:r w:rsidRPr="00A235B1">
        <w:t>Performance reviews.</w:t>
      </w:r>
    </w:p>
    <w:p w14:paraId="520C175F" w14:textId="77777777" w:rsidR="00A235B1" w:rsidRPr="00A235B1" w:rsidRDefault="00A235B1" w:rsidP="00A235B1">
      <w:pPr>
        <w:numPr>
          <w:ilvl w:val="1"/>
          <w:numId w:val="8"/>
        </w:numPr>
      </w:pPr>
      <w:r w:rsidRPr="00A235B1">
        <w:t>Simulator or hands-on evaluations every 12-24 months.</w:t>
      </w:r>
    </w:p>
    <w:p w14:paraId="34E988A8" w14:textId="77777777" w:rsidR="00A235B1" w:rsidRPr="00A235B1" w:rsidRDefault="00A235B1" w:rsidP="00A235B1">
      <w:pPr>
        <w:numPr>
          <w:ilvl w:val="0"/>
          <w:numId w:val="8"/>
        </w:numPr>
      </w:pPr>
      <w:r w:rsidRPr="00A235B1">
        <w:rPr>
          <w:b/>
          <w:bCs/>
        </w:rPr>
        <w:t>Case Review and Outcome Monitoring</w:t>
      </w:r>
      <w:r w:rsidRPr="00A235B1">
        <w:t>: Regular submission of surgical outcomes for review by a panel or peer group, ensuring high standards of care are maintained.</w:t>
      </w:r>
    </w:p>
    <w:p w14:paraId="7E2C5325" w14:textId="77777777" w:rsidR="00A235B1" w:rsidRPr="00A235B1" w:rsidRDefault="00A235B1" w:rsidP="00A235B1">
      <w:pPr>
        <w:rPr>
          <w:b/>
          <w:bCs/>
        </w:rPr>
      </w:pPr>
      <w:r w:rsidRPr="00A235B1">
        <w:rPr>
          <w:b/>
          <w:bCs/>
        </w:rPr>
        <w:t>3.2. Peer and Institutional Review</w:t>
      </w:r>
    </w:p>
    <w:p w14:paraId="057EA28A" w14:textId="77777777" w:rsidR="00A235B1" w:rsidRPr="00A235B1" w:rsidRDefault="00A235B1" w:rsidP="00A235B1">
      <w:pPr>
        <w:numPr>
          <w:ilvl w:val="0"/>
          <w:numId w:val="9"/>
        </w:numPr>
      </w:pPr>
      <w:r w:rsidRPr="00A235B1">
        <w:rPr>
          <w:b/>
          <w:bCs/>
        </w:rPr>
        <w:t>Morbidity and Mortality (M&amp;M) Meetings</w:t>
      </w:r>
      <w:r w:rsidRPr="00A235B1">
        <w:t>: Surgeons should regularly present robotic cases at institutional M&amp;M meetings to discuss any complications or adverse events and identify areas for improvement.</w:t>
      </w:r>
    </w:p>
    <w:p w14:paraId="662E316B" w14:textId="77777777" w:rsidR="00A235B1" w:rsidRPr="00A235B1" w:rsidRDefault="00A235B1" w:rsidP="00A235B1">
      <w:pPr>
        <w:numPr>
          <w:ilvl w:val="0"/>
          <w:numId w:val="9"/>
        </w:numPr>
      </w:pPr>
      <w:r w:rsidRPr="00A235B1">
        <w:rPr>
          <w:b/>
          <w:bCs/>
        </w:rPr>
        <w:t>Patient Outcomes Monitoring</w:t>
      </w:r>
      <w:r w:rsidRPr="00A235B1">
        <w:t>: Continuous evaluation of patient outcomes (e.g., recovery time, complications, success rate) to ensure the surgeon’s competency with the robotic scalpel is leading to positive clinical results.</w:t>
      </w:r>
    </w:p>
    <w:p w14:paraId="152AB2EF" w14:textId="77777777" w:rsidR="00A235B1" w:rsidRPr="00A235B1" w:rsidRDefault="00A235B1" w:rsidP="00A235B1">
      <w:pPr>
        <w:rPr>
          <w:b/>
          <w:bCs/>
        </w:rPr>
      </w:pPr>
      <w:r w:rsidRPr="00A235B1">
        <w:rPr>
          <w:b/>
          <w:bCs/>
        </w:rPr>
        <w:t>3.3. Equipment Proficiency and Technical Updates</w:t>
      </w:r>
    </w:p>
    <w:p w14:paraId="221F453B" w14:textId="77777777" w:rsidR="00A235B1" w:rsidRPr="00A235B1" w:rsidRDefault="00A235B1" w:rsidP="00A235B1">
      <w:pPr>
        <w:numPr>
          <w:ilvl w:val="0"/>
          <w:numId w:val="10"/>
        </w:numPr>
      </w:pPr>
      <w:r w:rsidRPr="00A235B1">
        <w:rPr>
          <w:b/>
          <w:bCs/>
        </w:rPr>
        <w:t>System Software and Hardware Updates</w:t>
      </w:r>
      <w:r w:rsidRPr="00A235B1">
        <w:t>: Surgeons must stay informed about any updates or changes to the robotic system’s software or hardware and participate in training sessions for new features.</w:t>
      </w:r>
    </w:p>
    <w:p w14:paraId="24AFAA13" w14:textId="77777777" w:rsidR="00A235B1" w:rsidRPr="00A235B1" w:rsidRDefault="00A235B1" w:rsidP="00A235B1">
      <w:pPr>
        <w:numPr>
          <w:ilvl w:val="0"/>
          <w:numId w:val="10"/>
        </w:numPr>
      </w:pPr>
      <w:r w:rsidRPr="00A235B1">
        <w:rPr>
          <w:b/>
          <w:bCs/>
        </w:rPr>
        <w:t>Proficiency with New Tools</w:t>
      </w:r>
      <w:r w:rsidRPr="00A235B1">
        <w:t>: As new robotic tools or features are introduced (e.g., enhanced imaging or augmented reality), surgeons must complete training to demonstrate competency with these innovations.</w:t>
      </w:r>
    </w:p>
    <w:p w14:paraId="021C52E1" w14:textId="77777777" w:rsidR="00A235B1" w:rsidRPr="00A235B1" w:rsidRDefault="00A235B1" w:rsidP="00A235B1">
      <w:r w:rsidRPr="00A235B1">
        <w:pict w14:anchorId="74E0CBBE">
          <v:rect id="_x0000_i1058" style="width:0;height:1.5pt" o:hralign="center" o:hrstd="t" o:hr="t" fillcolor="#a0a0a0" stroked="f"/>
        </w:pict>
      </w:r>
    </w:p>
    <w:p w14:paraId="13A42927" w14:textId="77777777" w:rsidR="00A235B1" w:rsidRPr="00A235B1" w:rsidRDefault="00A235B1" w:rsidP="00A235B1">
      <w:pPr>
        <w:rPr>
          <w:b/>
          <w:bCs/>
        </w:rPr>
      </w:pPr>
      <w:r w:rsidRPr="00A235B1">
        <w:rPr>
          <w:b/>
          <w:bCs/>
        </w:rPr>
        <w:t>4. Ethical and Professional Considerations</w:t>
      </w:r>
    </w:p>
    <w:p w14:paraId="1BCB857B" w14:textId="77777777" w:rsidR="00A235B1" w:rsidRPr="00A235B1" w:rsidRDefault="00A235B1" w:rsidP="00A235B1">
      <w:pPr>
        <w:rPr>
          <w:b/>
          <w:bCs/>
        </w:rPr>
      </w:pPr>
      <w:r w:rsidRPr="00A235B1">
        <w:rPr>
          <w:b/>
          <w:bCs/>
        </w:rPr>
        <w:t>4.1. Adherence to Ethical Guidelines</w:t>
      </w:r>
    </w:p>
    <w:p w14:paraId="69CC6EA9" w14:textId="77777777" w:rsidR="00A235B1" w:rsidRPr="00A235B1" w:rsidRDefault="00A235B1" w:rsidP="00A235B1">
      <w:pPr>
        <w:numPr>
          <w:ilvl w:val="0"/>
          <w:numId w:val="11"/>
        </w:numPr>
      </w:pPr>
      <w:r w:rsidRPr="00A235B1">
        <w:rPr>
          <w:b/>
          <w:bCs/>
        </w:rPr>
        <w:t>Surgical Ethics</w:t>
      </w:r>
      <w:r w:rsidRPr="00A235B1">
        <w:t>: Surgeons must adhere to ethical standards in decision-making, ensuring patient welfare is prioritized over the use of technology.</w:t>
      </w:r>
    </w:p>
    <w:p w14:paraId="62BE4553" w14:textId="77777777" w:rsidR="00A235B1" w:rsidRPr="00A235B1" w:rsidRDefault="00A235B1" w:rsidP="00A235B1">
      <w:pPr>
        <w:numPr>
          <w:ilvl w:val="0"/>
          <w:numId w:val="11"/>
        </w:numPr>
      </w:pPr>
      <w:r w:rsidRPr="00A235B1">
        <w:rPr>
          <w:b/>
          <w:bCs/>
        </w:rPr>
        <w:t>Robotic System Misuse Prevention</w:t>
      </w:r>
      <w:r w:rsidRPr="00A235B1">
        <w:t>: Clear understanding of when robotic surgery is appropriate and avoidance of unnecessary robotic interventions that do not benefit the patient.</w:t>
      </w:r>
    </w:p>
    <w:p w14:paraId="38766BA0" w14:textId="77777777" w:rsidR="00A235B1" w:rsidRPr="00A235B1" w:rsidRDefault="00A235B1" w:rsidP="00A235B1">
      <w:pPr>
        <w:rPr>
          <w:b/>
          <w:bCs/>
        </w:rPr>
      </w:pPr>
      <w:r w:rsidRPr="00A235B1">
        <w:rPr>
          <w:b/>
          <w:bCs/>
        </w:rPr>
        <w:t>4.2. Institutional and Regulatory Compliance</w:t>
      </w:r>
    </w:p>
    <w:p w14:paraId="320BB73C" w14:textId="77777777" w:rsidR="00A235B1" w:rsidRPr="00A235B1" w:rsidRDefault="00A235B1" w:rsidP="00A235B1">
      <w:pPr>
        <w:numPr>
          <w:ilvl w:val="0"/>
          <w:numId w:val="12"/>
        </w:numPr>
      </w:pPr>
      <w:r w:rsidRPr="00A235B1">
        <w:rPr>
          <w:b/>
          <w:bCs/>
        </w:rPr>
        <w:t>Compliance with Hospital Protocols</w:t>
      </w:r>
      <w:r w:rsidRPr="00A235B1">
        <w:t>: Surgeons must follow institutional protocols regarding the use of robotic systems, patient consent, and safety measures.</w:t>
      </w:r>
    </w:p>
    <w:p w14:paraId="06815809" w14:textId="77777777" w:rsidR="00A235B1" w:rsidRPr="00A235B1" w:rsidRDefault="00A235B1" w:rsidP="00A235B1">
      <w:pPr>
        <w:numPr>
          <w:ilvl w:val="0"/>
          <w:numId w:val="12"/>
        </w:numPr>
      </w:pPr>
      <w:r w:rsidRPr="00A235B1">
        <w:rPr>
          <w:b/>
          <w:bCs/>
        </w:rPr>
        <w:t>Regulatory Approval</w:t>
      </w:r>
      <w:r w:rsidRPr="00A235B1">
        <w:t>: Surgeons must be aware of and comply with regulatory guidelines regarding the use of robotic technology in clinical practice, including any requirements from bodies such as the General Medical Council (GMC) and the Care Quality Commission (CQC).</w:t>
      </w:r>
    </w:p>
    <w:p w14:paraId="2B1AFF94" w14:textId="77777777" w:rsidR="00A235B1" w:rsidRPr="00A235B1" w:rsidRDefault="00A235B1" w:rsidP="00A235B1">
      <w:r w:rsidRPr="00A235B1">
        <w:lastRenderedPageBreak/>
        <w:pict w14:anchorId="6EF51DB3">
          <v:rect id="_x0000_i1059" style="width:0;height:1.5pt" o:hralign="center" o:hrstd="t" o:hr="t" fillcolor="#a0a0a0" stroked="f"/>
        </w:pict>
      </w:r>
    </w:p>
    <w:p w14:paraId="45CB8DFB" w14:textId="77777777" w:rsidR="00A235B1" w:rsidRPr="00A235B1" w:rsidRDefault="00A235B1" w:rsidP="00A235B1">
      <w:pPr>
        <w:rPr>
          <w:b/>
          <w:bCs/>
        </w:rPr>
      </w:pPr>
      <w:r w:rsidRPr="00A235B1">
        <w:rPr>
          <w:b/>
          <w:bCs/>
        </w:rPr>
        <w:t>Competency Assessment Tools</w:t>
      </w:r>
    </w:p>
    <w:p w14:paraId="2D12BF62" w14:textId="77777777" w:rsidR="00A235B1" w:rsidRPr="00A235B1" w:rsidRDefault="00A235B1" w:rsidP="00A235B1">
      <w:r w:rsidRPr="00A235B1">
        <w:t>To effectively assess whether a surgeon meets the competency criteria, consider the following tools:</w:t>
      </w:r>
    </w:p>
    <w:p w14:paraId="4344ED57" w14:textId="77777777" w:rsidR="00A235B1" w:rsidRPr="00A235B1" w:rsidRDefault="00A235B1" w:rsidP="00A235B1">
      <w:pPr>
        <w:numPr>
          <w:ilvl w:val="0"/>
          <w:numId w:val="13"/>
        </w:numPr>
      </w:pPr>
      <w:r w:rsidRPr="00A235B1">
        <w:rPr>
          <w:b/>
          <w:bCs/>
        </w:rPr>
        <w:t>Structured Assessment Checklists</w:t>
      </w:r>
      <w:r w:rsidRPr="00A235B1">
        <w:t>: Use detailed checklists for each competency area to assess performance during simulation training and live surgeries.</w:t>
      </w:r>
    </w:p>
    <w:p w14:paraId="4651FB2C" w14:textId="77777777" w:rsidR="00A235B1" w:rsidRPr="00A235B1" w:rsidRDefault="00A235B1" w:rsidP="00A235B1">
      <w:pPr>
        <w:numPr>
          <w:ilvl w:val="0"/>
          <w:numId w:val="13"/>
        </w:numPr>
      </w:pPr>
      <w:r w:rsidRPr="00A235B1">
        <w:rPr>
          <w:b/>
          <w:bCs/>
        </w:rPr>
        <w:t>Multi-source Feedback (360-degree assessments)</w:t>
      </w:r>
      <w:r w:rsidRPr="00A235B1">
        <w:t>: Gather feedback from the surgical team, peers, and patients about the surgeon's performance in robotic surgeries.</w:t>
      </w:r>
    </w:p>
    <w:p w14:paraId="521D9549" w14:textId="77777777" w:rsidR="00A235B1" w:rsidRPr="00A235B1" w:rsidRDefault="00A235B1" w:rsidP="00A235B1">
      <w:pPr>
        <w:numPr>
          <w:ilvl w:val="0"/>
          <w:numId w:val="13"/>
        </w:numPr>
      </w:pPr>
      <w:r w:rsidRPr="00A235B1">
        <w:rPr>
          <w:b/>
          <w:bCs/>
        </w:rPr>
        <w:t>Simulation-Based Exams</w:t>
      </w:r>
      <w:r w:rsidRPr="00A235B1">
        <w:t>: Regular exams using robotic surgery simulators to objectively evaluate technical and non-technical skills.</w:t>
      </w:r>
    </w:p>
    <w:p w14:paraId="53F4E43D" w14:textId="77777777" w:rsidR="00A235B1" w:rsidRPr="00A235B1" w:rsidRDefault="00A235B1" w:rsidP="00A235B1">
      <w:pPr>
        <w:numPr>
          <w:ilvl w:val="0"/>
          <w:numId w:val="13"/>
        </w:numPr>
      </w:pPr>
      <w:r w:rsidRPr="00A235B1">
        <w:rPr>
          <w:b/>
          <w:bCs/>
        </w:rPr>
        <w:t>Logbook of Cases</w:t>
      </w:r>
      <w:r w:rsidRPr="00A235B1">
        <w:t>: Surgeons should maintain a logbook of all robotic surgeries performed, noting key outcomes and any challenges faced.</w:t>
      </w:r>
    </w:p>
    <w:p w14:paraId="765C8AD2" w14:textId="77777777" w:rsidR="000C140C" w:rsidRDefault="000C140C"/>
    <w:sectPr w:rsidR="000C1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7BF"/>
    <w:multiLevelType w:val="multilevel"/>
    <w:tmpl w:val="E1A4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3717"/>
    <w:multiLevelType w:val="multilevel"/>
    <w:tmpl w:val="5F5C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C7D60"/>
    <w:multiLevelType w:val="multilevel"/>
    <w:tmpl w:val="6554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13AAF"/>
    <w:multiLevelType w:val="multilevel"/>
    <w:tmpl w:val="256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D3022"/>
    <w:multiLevelType w:val="multilevel"/>
    <w:tmpl w:val="8F1C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D725D"/>
    <w:multiLevelType w:val="multilevel"/>
    <w:tmpl w:val="34EC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42CDF"/>
    <w:multiLevelType w:val="multilevel"/>
    <w:tmpl w:val="621A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D0D49"/>
    <w:multiLevelType w:val="multilevel"/>
    <w:tmpl w:val="A3F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77F15"/>
    <w:multiLevelType w:val="multilevel"/>
    <w:tmpl w:val="49BC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173A5"/>
    <w:multiLevelType w:val="multilevel"/>
    <w:tmpl w:val="915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B34E1"/>
    <w:multiLevelType w:val="multilevel"/>
    <w:tmpl w:val="A02E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0089C"/>
    <w:multiLevelType w:val="multilevel"/>
    <w:tmpl w:val="FEA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7402A"/>
    <w:multiLevelType w:val="multilevel"/>
    <w:tmpl w:val="96FE2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499471">
    <w:abstractNumId w:val="1"/>
  </w:num>
  <w:num w:numId="2" w16cid:durableId="402799366">
    <w:abstractNumId w:val="10"/>
  </w:num>
  <w:num w:numId="3" w16cid:durableId="1685091806">
    <w:abstractNumId w:val="4"/>
  </w:num>
  <w:num w:numId="4" w16cid:durableId="1380930872">
    <w:abstractNumId w:val="0"/>
  </w:num>
  <w:num w:numId="5" w16cid:durableId="569582205">
    <w:abstractNumId w:val="12"/>
  </w:num>
  <w:num w:numId="6" w16cid:durableId="1924097221">
    <w:abstractNumId w:val="6"/>
  </w:num>
  <w:num w:numId="7" w16cid:durableId="222260876">
    <w:abstractNumId w:val="3"/>
  </w:num>
  <w:num w:numId="8" w16cid:durableId="920456340">
    <w:abstractNumId w:val="8"/>
  </w:num>
  <w:num w:numId="9" w16cid:durableId="540750864">
    <w:abstractNumId w:val="7"/>
  </w:num>
  <w:num w:numId="10" w16cid:durableId="515654338">
    <w:abstractNumId w:val="11"/>
  </w:num>
  <w:num w:numId="11" w16cid:durableId="487093340">
    <w:abstractNumId w:val="9"/>
  </w:num>
  <w:num w:numId="12" w16cid:durableId="1939022319">
    <w:abstractNumId w:val="5"/>
  </w:num>
  <w:num w:numId="13" w16cid:durableId="261113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B1"/>
    <w:rsid w:val="000C140C"/>
    <w:rsid w:val="002A6681"/>
    <w:rsid w:val="00A235B1"/>
    <w:rsid w:val="00E15FA9"/>
    <w:rsid w:val="00F63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E4FA"/>
  <w15:chartTrackingRefBased/>
  <w15:docId w15:val="{51200E9D-5BD4-4EAD-806D-5773251C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5B1"/>
    <w:rPr>
      <w:rFonts w:eastAsiaTheme="majorEastAsia" w:cstheme="majorBidi"/>
      <w:color w:val="272727" w:themeColor="text1" w:themeTint="D8"/>
    </w:rPr>
  </w:style>
  <w:style w:type="paragraph" w:styleId="Title">
    <w:name w:val="Title"/>
    <w:basedOn w:val="Normal"/>
    <w:next w:val="Normal"/>
    <w:link w:val="TitleChar"/>
    <w:uiPriority w:val="10"/>
    <w:qFormat/>
    <w:rsid w:val="00A2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5B1"/>
    <w:pPr>
      <w:spacing w:before="160"/>
      <w:jc w:val="center"/>
    </w:pPr>
    <w:rPr>
      <w:i/>
      <w:iCs/>
      <w:color w:val="404040" w:themeColor="text1" w:themeTint="BF"/>
    </w:rPr>
  </w:style>
  <w:style w:type="character" w:customStyle="1" w:styleId="QuoteChar">
    <w:name w:val="Quote Char"/>
    <w:basedOn w:val="DefaultParagraphFont"/>
    <w:link w:val="Quote"/>
    <w:uiPriority w:val="29"/>
    <w:rsid w:val="00A235B1"/>
    <w:rPr>
      <w:i/>
      <w:iCs/>
      <w:color w:val="404040" w:themeColor="text1" w:themeTint="BF"/>
    </w:rPr>
  </w:style>
  <w:style w:type="paragraph" w:styleId="ListParagraph">
    <w:name w:val="List Paragraph"/>
    <w:basedOn w:val="Normal"/>
    <w:uiPriority w:val="34"/>
    <w:qFormat/>
    <w:rsid w:val="00A235B1"/>
    <w:pPr>
      <w:ind w:left="720"/>
      <w:contextualSpacing/>
    </w:pPr>
  </w:style>
  <w:style w:type="character" w:styleId="IntenseEmphasis">
    <w:name w:val="Intense Emphasis"/>
    <w:basedOn w:val="DefaultParagraphFont"/>
    <w:uiPriority w:val="21"/>
    <w:qFormat/>
    <w:rsid w:val="00A235B1"/>
    <w:rPr>
      <w:i/>
      <w:iCs/>
      <w:color w:val="0F4761" w:themeColor="accent1" w:themeShade="BF"/>
    </w:rPr>
  </w:style>
  <w:style w:type="paragraph" w:styleId="IntenseQuote">
    <w:name w:val="Intense Quote"/>
    <w:basedOn w:val="Normal"/>
    <w:next w:val="Normal"/>
    <w:link w:val="IntenseQuoteChar"/>
    <w:uiPriority w:val="30"/>
    <w:qFormat/>
    <w:rsid w:val="00A2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5B1"/>
    <w:rPr>
      <w:i/>
      <w:iCs/>
      <w:color w:val="0F4761" w:themeColor="accent1" w:themeShade="BF"/>
    </w:rPr>
  </w:style>
  <w:style w:type="character" w:styleId="IntenseReference">
    <w:name w:val="Intense Reference"/>
    <w:basedOn w:val="DefaultParagraphFont"/>
    <w:uiPriority w:val="32"/>
    <w:qFormat/>
    <w:rsid w:val="00A23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319053">
      <w:bodyDiv w:val="1"/>
      <w:marLeft w:val="0"/>
      <w:marRight w:val="0"/>
      <w:marTop w:val="0"/>
      <w:marBottom w:val="0"/>
      <w:divBdr>
        <w:top w:val="none" w:sz="0" w:space="0" w:color="auto"/>
        <w:left w:val="none" w:sz="0" w:space="0" w:color="auto"/>
        <w:bottom w:val="none" w:sz="0" w:space="0" w:color="auto"/>
        <w:right w:val="none" w:sz="0" w:space="0" w:color="auto"/>
      </w:divBdr>
    </w:div>
    <w:div w:id="20560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0C6ADC1455B4B945B84B6632A7A4B" ma:contentTypeVersion="17" ma:contentTypeDescription="Create a new document." ma:contentTypeScope="" ma:versionID="be293f8045cc0904f9067f40fbe65b8d">
  <xsd:schema xmlns:xsd="http://www.w3.org/2001/XMLSchema" xmlns:xs="http://www.w3.org/2001/XMLSchema" xmlns:p="http://schemas.microsoft.com/office/2006/metadata/properties" xmlns:ns2="e61c6a3f-a5ec-4d78-896d-bba6853085c3" xmlns:ns3="5e161d27-1bbc-4747-8183-44f5207e37f8" targetNamespace="http://schemas.microsoft.com/office/2006/metadata/properties" ma:root="true" ma:fieldsID="b8db283b523a8f902fdc90ce22931d9d" ns2:_="" ns3:_="">
    <xsd:import namespace="e61c6a3f-a5ec-4d78-896d-bba6853085c3"/>
    <xsd:import namespace="5e161d27-1bbc-4747-8183-44f5207e37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element ref="ns3:SharedWithUsers" minOccurs="0"/>
                <xsd:element ref="ns3:SharedWithDetails"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c6a3f-a5ec-4d78-896d-bba685308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f97990b-80b4-418a-aff9-fc7de92cdb73"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161d27-1bbc-4747-8183-44f5207e37f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51e0f25-86c5-4daa-9e2d-9b859a5f536f}" ma:internalName="TaxCatchAll" ma:showField="CatchAllData" ma:web="5e161d27-1bbc-4747-8183-44f5207e37f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1c6a3f-a5ec-4d78-896d-bba6853085c3">
      <Terms xmlns="http://schemas.microsoft.com/office/infopath/2007/PartnerControls"/>
    </lcf76f155ced4ddcb4097134ff3c332f>
    <TaxCatchAll xmlns="5e161d27-1bbc-4747-8183-44f5207e37f8" xsi:nil="true"/>
  </documentManagement>
</p:properties>
</file>

<file path=customXml/itemProps1.xml><?xml version="1.0" encoding="utf-8"?>
<ds:datastoreItem xmlns:ds="http://schemas.openxmlformats.org/officeDocument/2006/customXml" ds:itemID="{32F939F9-973C-47DF-937E-B44A5A2CD60A}"/>
</file>

<file path=customXml/itemProps2.xml><?xml version="1.0" encoding="utf-8"?>
<ds:datastoreItem xmlns:ds="http://schemas.openxmlformats.org/officeDocument/2006/customXml" ds:itemID="{842AD311-7862-458C-8F80-CBD95C1AEAAD}"/>
</file>

<file path=customXml/itemProps3.xml><?xml version="1.0" encoding="utf-8"?>
<ds:datastoreItem xmlns:ds="http://schemas.openxmlformats.org/officeDocument/2006/customXml" ds:itemID="{C2C05FF2-C0E1-4C52-9E49-85C39D2C4BDA}"/>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Chatwin</dc:creator>
  <cp:keywords/>
  <dc:description/>
  <cp:lastModifiedBy>Lucy Chatwin</cp:lastModifiedBy>
  <cp:revision>1</cp:revision>
  <dcterms:created xsi:type="dcterms:W3CDTF">2024-09-20T13:05:00Z</dcterms:created>
  <dcterms:modified xsi:type="dcterms:W3CDTF">2024-09-20T13:06:00Z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0x0101009C00C6ADC1455B4B945B84B6632A7A4B</vt:lpwstr>
  </property>
</Properties>
</file>