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1c40cd50f4da817f956e2abaf296065cc3b98a"/>
    <w:p>
      <w:pPr>
        <w:pStyle w:val="Heading2"/>
      </w:pPr>
      <w:r>
        <w:t xml:space="preserve">Standard Operating Procedures (SOPs) for Sales in Camps and Lodges</w:t>
      </w:r>
    </w:p>
    <w:bookmarkStart w:id="20" w:name="X91f3c5ff45052147aed8644f2924f568182da82"/>
    <w:p>
      <w:pPr>
        <w:pStyle w:val="Heading3"/>
      </w:pPr>
      <w:r>
        <w:t xml:space="preserve">Aligned with Tanganyika Wilderness Camps (TWC) and Kibo Guides – Tanzania</w:t>
      </w:r>
    </w:p>
    <w:p>
      <w:r>
        <w:pict>
          <v:rect style="width:0;height:1.5pt" o:hralign="center" o:hrstd="t" o:hr="t"/>
        </w:pict>
      </w:r>
    </w:p>
    <w:bookmarkEnd w:id="20"/>
    <w:bookmarkStart w:id="21" w:name="purpose-and-philosophy"/>
    <w:p>
      <w:pPr>
        <w:pStyle w:val="Heading3"/>
      </w:pPr>
      <w:r>
        <w:t xml:space="preserve">1. Purpose and Philosophy</w:t>
      </w:r>
    </w:p>
    <w:p>
      <w:pPr>
        <w:pStyle w:val="FirstParagraph"/>
      </w:pPr>
      <w:r>
        <w:t xml:space="preserve">The goal of this SOP is to establish clear, consistent, and professional procedures for managing all sales, reservations, and guest relations activities within camps and lodges operating in the Tanzanian tourism sector. Inspired by the best practices of</w:t>
      </w:r>
      <w:r>
        <w:t xml:space="preserve"> </w:t>
      </w:r>
      <w:r>
        <w:rPr>
          <w:b/>
          <w:bCs/>
        </w:rPr>
        <w:t xml:space="preserve">Tanganyika Wilderness Camps (TWC)</w:t>
      </w:r>
      <w:r>
        <w:t xml:space="preserve"> </w:t>
      </w:r>
      <w:r>
        <w:t xml:space="preserve">and</w:t>
      </w:r>
      <w:r>
        <w:t xml:space="preserve"> </w:t>
      </w:r>
      <w:r>
        <w:rPr>
          <w:b/>
          <w:bCs/>
        </w:rPr>
        <w:t xml:space="preserve">Kibo Guides</w:t>
      </w:r>
      <w:r>
        <w:t xml:space="preserve">, this document aims to:</w:t>
      </w:r>
      <w:r>
        <w:t xml:space="preserve"> </w:t>
      </w:r>
      <w:r>
        <w:t xml:space="preserve">- Enhance guest experience from inquiry to post-departure.</w:t>
      </w:r>
      <w:r>
        <w:t xml:space="preserve"> </w:t>
      </w:r>
      <w:r>
        <w:t xml:space="preserve">- Maximize revenue and occupancy while maintaining ethical business practices.</w:t>
      </w:r>
      <w:r>
        <w:t xml:space="preserve"> </w:t>
      </w:r>
      <w:r>
        <w:t xml:space="preserve">- Build trust and collaboration between camps, tour operators, and agents.</w:t>
      </w:r>
      <w:r>
        <w:t xml:space="preserve"> </w:t>
      </w:r>
      <w:r>
        <w:t xml:space="preserve">- Promote sustainable tourism that celebrates Tanzanian heritage, wildlife, and community engagement.</w:t>
      </w:r>
    </w:p>
    <w:p>
      <w:r>
        <w:pict>
          <v:rect style="width:0;height:1.5pt" o:hralign="center" o:hrstd="t" o:hr="t"/>
        </w:pict>
      </w:r>
    </w:p>
    <w:bookmarkEnd w:id="21"/>
    <w:bookmarkStart w:id="22" w:name="core-values-guiding-principles"/>
    <w:p>
      <w:pPr>
        <w:pStyle w:val="Heading3"/>
      </w:pPr>
      <w:r>
        <w:t xml:space="preserve">2. Core Values &amp; Guiding Principles</w:t>
      </w:r>
    </w:p>
    <w:p>
      <w:pPr>
        <w:pStyle w:val="Compact"/>
        <w:numPr>
          <w:ilvl w:val="0"/>
          <w:numId w:val="1001"/>
        </w:numPr>
      </w:pPr>
      <w:r>
        <w:rPr>
          <w:b/>
          <w:bCs/>
        </w:rPr>
        <w:t xml:space="preserve">Excellence in Service:</w:t>
      </w:r>
      <w:r>
        <w:t xml:space="preserve"> </w:t>
      </w:r>
      <w:r>
        <w:t xml:space="preserve">Every guest inquiry deserves a warm, prompt, and professional response.</w:t>
      </w:r>
    </w:p>
    <w:p>
      <w:pPr>
        <w:pStyle w:val="Compact"/>
        <w:numPr>
          <w:ilvl w:val="0"/>
          <w:numId w:val="1001"/>
        </w:numPr>
      </w:pPr>
      <w:r>
        <w:rPr>
          <w:b/>
          <w:bCs/>
        </w:rPr>
        <w:t xml:space="preserve">Integrity in Transactions:</w:t>
      </w:r>
      <w:r>
        <w:t xml:space="preserve"> </w:t>
      </w:r>
      <w:r>
        <w:t xml:space="preserve">Transparent pricing, fair commissions, and consistent policies.</w:t>
      </w:r>
    </w:p>
    <w:p>
      <w:pPr>
        <w:pStyle w:val="Compact"/>
        <w:numPr>
          <w:ilvl w:val="0"/>
          <w:numId w:val="1001"/>
        </w:numPr>
      </w:pPr>
      <w:r>
        <w:rPr>
          <w:b/>
          <w:bCs/>
        </w:rPr>
        <w:t xml:space="preserve">Sustainability:</w:t>
      </w:r>
      <w:r>
        <w:t xml:space="preserve"> </w:t>
      </w:r>
      <w:r>
        <w:t xml:space="preserve">Prioritize eco-conscious operations aligned with TWC’s wilderness ethos.</w:t>
      </w:r>
    </w:p>
    <w:p>
      <w:pPr>
        <w:pStyle w:val="Compact"/>
        <w:numPr>
          <w:ilvl w:val="0"/>
          <w:numId w:val="1001"/>
        </w:numPr>
      </w:pPr>
      <w:r>
        <w:rPr>
          <w:b/>
          <w:bCs/>
        </w:rPr>
        <w:t xml:space="preserve">Cultural Connection:</w:t>
      </w:r>
      <w:r>
        <w:t xml:space="preserve"> </w:t>
      </w:r>
      <w:r>
        <w:t xml:space="preserve">Celebrate Tanzanian hospitality, community inclusion, and conservation.</w:t>
      </w:r>
    </w:p>
    <w:p>
      <w:pPr>
        <w:pStyle w:val="Compact"/>
        <w:numPr>
          <w:ilvl w:val="0"/>
          <w:numId w:val="1001"/>
        </w:numPr>
      </w:pPr>
      <w:r>
        <w:rPr>
          <w:b/>
          <w:bCs/>
        </w:rPr>
        <w:t xml:space="preserve">Collaboration:</w:t>
      </w:r>
      <w:r>
        <w:t xml:space="preserve"> </w:t>
      </w:r>
      <w:r>
        <w:t xml:space="preserve">Foster strong relationships with DMCs like Kibo Guides and travel agents.</w:t>
      </w:r>
    </w:p>
    <w:p>
      <w:r>
        <w:pict>
          <v:rect style="width:0;height:1.5pt" o:hralign="center" o:hrstd="t" o:hr="t"/>
        </w:pict>
      </w:r>
    </w:p>
    <w:bookmarkEnd w:id="22"/>
    <w:bookmarkStart w:id="23" w:name="sales-department-structure"/>
    <w:p>
      <w:pPr>
        <w:pStyle w:val="Heading3"/>
      </w:pPr>
      <w:r>
        <w:t xml:space="preserve">3. Sales Department Structure</w:t>
      </w:r>
    </w:p>
    <w:tbl>
      <w:tblPr>
        <w:tblStyle w:val="Table"/>
        <w:tblW w:type="pct" w:w="5000"/>
        <w:tblLayout w:type="fixed"/>
        <w:tblLook w:firstRow="1" w:lastRow="0" w:firstColumn="0" w:lastColumn="0" w:noHBand="0" w:noVBand="0" w:val="0020"/>
      </w:tblPr>
      <w:tblGrid>
        <w:gridCol w:w="1218"/>
        <w:gridCol w:w="3655"/>
        <w:gridCol w:w="3046"/>
      </w:tblGrid>
      <w:tr>
        <w:trPr>
          <w:tblHeader w:val="on"/>
        </w:trPr>
        <w:tc>
          <w:tcPr/>
          <w:p>
            <w:pPr>
              <w:pStyle w:val="Compact"/>
            </w:pPr>
            <w:r>
              <w:t xml:space="preserve">Role</w:t>
            </w:r>
          </w:p>
        </w:tc>
        <w:tc>
          <w:tcPr/>
          <w:p>
            <w:pPr>
              <w:pStyle w:val="Compact"/>
            </w:pPr>
            <w:r>
              <w:t xml:space="preserve">Responsibilities</w:t>
            </w:r>
          </w:p>
        </w:tc>
        <w:tc>
          <w:tcPr/>
          <w:p>
            <w:pPr>
              <w:pStyle w:val="Compact"/>
            </w:pPr>
            <w:r>
              <w:t xml:space="preserve">Reporting To</w:t>
            </w:r>
          </w:p>
        </w:tc>
      </w:tr>
      <w:tr>
        <w:tc>
          <w:tcPr/>
          <w:p>
            <w:pPr>
              <w:pStyle w:val="Compact"/>
            </w:pPr>
            <w:r>
              <w:t xml:space="preserve">Head of Sales &amp; Marketing</w:t>
            </w:r>
          </w:p>
        </w:tc>
        <w:tc>
          <w:tcPr/>
          <w:p>
            <w:pPr>
              <w:pStyle w:val="Compact"/>
            </w:pPr>
            <w:r>
              <w:t xml:space="preserve">Oversees all revenue, rate structures, and partnerships</w:t>
            </w:r>
          </w:p>
        </w:tc>
        <w:tc>
          <w:tcPr/>
          <w:p>
            <w:pPr>
              <w:pStyle w:val="Compact"/>
            </w:pPr>
            <w:r>
              <w:t xml:space="preserve">General Manager</w:t>
            </w:r>
          </w:p>
        </w:tc>
      </w:tr>
      <w:tr>
        <w:tc>
          <w:tcPr/>
          <w:p>
            <w:pPr>
              <w:pStyle w:val="Compact"/>
            </w:pPr>
            <w:r>
              <w:t xml:space="preserve">Reservations Officer</w:t>
            </w:r>
          </w:p>
        </w:tc>
        <w:tc>
          <w:tcPr/>
          <w:p>
            <w:pPr>
              <w:pStyle w:val="Compact"/>
            </w:pPr>
            <w:r>
              <w:t xml:space="preserve">Handles guest/agent bookings, quotations, and confirmations</w:t>
            </w:r>
          </w:p>
        </w:tc>
        <w:tc>
          <w:tcPr/>
          <w:p>
            <w:pPr>
              <w:pStyle w:val="Compact"/>
            </w:pPr>
            <w:r>
              <w:t xml:space="preserve">Head of Sales</w:t>
            </w:r>
          </w:p>
        </w:tc>
      </w:tr>
      <w:tr>
        <w:tc>
          <w:tcPr/>
          <w:p>
            <w:pPr>
              <w:pStyle w:val="Compact"/>
            </w:pPr>
            <w:r>
              <w:t xml:space="preserve">Revenue Analyst</w:t>
            </w:r>
          </w:p>
        </w:tc>
        <w:tc>
          <w:tcPr/>
          <w:p>
            <w:pPr>
              <w:pStyle w:val="Compact"/>
            </w:pPr>
            <w:r>
              <w:t xml:space="preserve">Tracks occupancy, rates, and market trends</w:t>
            </w:r>
          </w:p>
        </w:tc>
        <w:tc>
          <w:tcPr/>
          <w:p>
            <w:pPr>
              <w:pStyle w:val="Compact"/>
            </w:pPr>
            <w:r>
              <w:t xml:space="preserve">Head of Sales</w:t>
            </w:r>
          </w:p>
        </w:tc>
      </w:tr>
      <w:tr>
        <w:tc>
          <w:tcPr/>
          <w:p>
            <w:pPr>
              <w:pStyle w:val="Compact"/>
            </w:pPr>
            <w:r>
              <w:t xml:space="preserve">Guest Relations Officer</w:t>
            </w:r>
          </w:p>
        </w:tc>
        <w:tc>
          <w:tcPr/>
          <w:p>
            <w:pPr>
              <w:pStyle w:val="Compact"/>
            </w:pPr>
            <w:r>
              <w:t xml:space="preserve">Ensures seamless communication with guests</w:t>
            </w:r>
          </w:p>
        </w:tc>
        <w:tc>
          <w:tcPr/>
          <w:p>
            <w:pPr>
              <w:pStyle w:val="Compact"/>
            </w:pPr>
            <w:r>
              <w:t xml:space="preserve">Operations Manager</w:t>
            </w:r>
          </w:p>
        </w:tc>
      </w:tr>
      <w:tr>
        <w:tc>
          <w:tcPr/>
          <w:p>
            <w:pPr>
              <w:pStyle w:val="Compact"/>
            </w:pPr>
            <w:r>
              <w:t xml:space="preserve">Finance Officer</w:t>
            </w:r>
          </w:p>
        </w:tc>
        <w:tc>
          <w:tcPr/>
          <w:p>
            <w:pPr>
              <w:pStyle w:val="Compact"/>
            </w:pPr>
            <w:r>
              <w:t xml:space="preserve">Manages invoicing, deposits, and commission payments</w:t>
            </w:r>
          </w:p>
        </w:tc>
        <w:tc>
          <w:tcPr/>
          <w:p>
            <w:pPr>
              <w:pStyle w:val="Compact"/>
            </w:pPr>
            <w:r>
              <w:t xml:space="preserve">Finance Manager</w:t>
            </w:r>
          </w:p>
        </w:tc>
      </w:tr>
    </w:tbl>
    <w:p>
      <w:r>
        <w:pict>
          <v:rect style="width:0;height:1.5pt" o:hralign="center" o:hrstd="t" o:hr="t"/>
        </w:pict>
      </w:r>
    </w:p>
    <w:bookmarkEnd w:id="23"/>
    <w:bookmarkStart w:id="24" w:name="sales-channels-and-partnerships"/>
    <w:p>
      <w:pPr>
        <w:pStyle w:val="Heading3"/>
      </w:pPr>
      <w:r>
        <w:t xml:space="preserve">4. Sales Channels and Partnerships</w:t>
      </w:r>
    </w:p>
    <w:p>
      <w:pPr>
        <w:pStyle w:val="Compact"/>
        <w:numPr>
          <w:ilvl w:val="0"/>
          <w:numId w:val="1002"/>
        </w:numPr>
      </w:pPr>
      <w:r>
        <w:rPr>
          <w:b/>
          <w:bCs/>
        </w:rPr>
        <w:t xml:space="preserve">Direct Bookings:</w:t>
      </w:r>
      <w:r>
        <w:t xml:space="preserve"> </w:t>
      </w:r>
      <w:r>
        <w:t xml:space="preserve">Through official website, email, or walk-ins.</w:t>
      </w:r>
    </w:p>
    <w:p>
      <w:pPr>
        <w:pStyle w:val="Compact"/>
        <w:numPr>
          <w:ilvl w:val="0"/>
          <w:numId w:val="1002"/>
        </w:numPr>
      </w:pPr>
      <w:r>
        <w:rPr>
          <w:b/>
          <w:bCs/>
        </w:rPr>
        <w:t xml:space="preserve">Travel Agents &amp; DMCs:</w:t>
      </w:r>
      <w:r>
        <w:t xml:space="preserve"> </w:t>
      </w:r>
      <w:r>
        <w:t xml:space="preserve">Primary B2B channel; maintain updated rate sheets and contracts.</w:t>
      </w:r>
    </w:p>
    <w:p>
      <w:pPr>
        <w:pStyle w:val="Compact"/>
        <w:numPr>
          <w:ilvl w:val="0"/>
          <w:numId w:val="1002"/>
        </w:numPr>
      </w:pPr>
      <w:r>
        <w:rPr>
          <w:b/>
          <w:bCs/>
        </w:rPr>
        <w:t xml:space="preserve">Online Travel Agencies (OTAs):</w:t>
      </w:r>
      <w:r>
        <w:t xml:space="preserve"> </w:t>
      </w:r>
      <w:r>
        <w:t xml:space="preserve">(e.g., Booking.com, Expedia) – manage via channel manager.</w:t>
      </w:r>
    </w:p>
    <w:p>
      <w:pPr>
        <w:pStyle w:val="Compact"/>
        <w:numPr>
          <w:ilvl w:val="0"/>
          <w:numId w:val="1002"/>
        </w:numPr>
      </w:pPr>
      <w:r>
        <w:rPr>
          <w:b/>
          <w:bCs/>
        </w:rPr>
        <w:t xml:space="preserve">Corporate &amp; NGO Clients:</w:t>
      </w:r>
      <w:r>
        <w:t xml:space="preserve"> </w:t>
      </w:r>
      <w:r>
        <w:t xml:space="preserve">Offer tailored packages for conferences or retreats.</w:t>
      </w:r>
    </w:p>
    <w:p>
      <w:pPr>
        <w:pStyle w:val="Compact"/>
        <w:numPr>
          <w:ilvl w:val="0"/>
          <w:numId w:val="1002"/>
        </w:numPr>
      </w:pPr>
      <w:r>
        <w:rPr>
          <w:b/>
          <w:bCs/>
        </w:rPr>
        <w:t xml:space="preserve">Trade Fairs &amp; Exhibitions:</w:t>
      </w:r>
      <w:r>
        <w:t xml:space="preserve"> </w:t>
      </w:r>
      <w:r>
        <w:t xml:space="preserve">Participate in local and international tourism expos.</w:t>
      </w:r>
    </w:p>
    <w:p>
      <w:r>
        <w:pict>
          <v:rect style="width:0;height:1.5pt" o:hralign="center" o:hrstd="t" o:hr="t"/>
        </w:pict>
      </w:r>
    </w:p>
    <w:bookmarkEnd w:id="24"/>
    <w:bookmarkStart w:id="33" w:name="sales-workflow"/>
    <w:p>
      <w:pPr>
        <w:pStyle w:val="Heading3"/>
      </w:pPr>
      <w:r>
        <w:t xml:space="preserve">5. Sales Workflow</w:t>
      </w:r>
    </w:p>
    <w:bookmarkStart w:id="25" w:name="step-1-inquiry-management"/>
    <w:p>
      <w:pPr>
        <w:pStyle w:val="Heading4"/>
      </w:pPr>
      <w:r>
        <w:t xml:space="preserve">Step 1: Inquiry Management</w:t>
      </w:r>
    </w:p>
    <w:p>
      <w:pPr>
        <w:pStyle w:val="Compact"/>
        <w:numPr>
          <w:ilvl w:val="0"/>
          <w:numId w:val="1003"/>
        </w:numPr>
      </w:pPr>
      <w:r>
        <w:t xml:space="preserve">Acknowledge all inquiries within</w:t>
      </w:r>
      <w:r>
        <w:t xml:space="preserve"> </w:t>
      </w:r>
      <w:r>
        <w:rPr>
          <w:b/>
          <w:bCs/>
        </w:rPr>
        <w:t xml:space="preserve">2 hours</w:t>
      </w:r>
      <w:r>
        <w:t xml:space="preserve">.</w:t>
      </w:r>
    </w:p>
    <w:p>
      <w:pPr>
        <w:pStyle w:val="Compact"/>
        <w:numPr>
          <w:ilvl w:val="0"/>
          <w:numId w:val="1003"/>
        </w:numPr>
      </w:pPr>
      <w:r>
        <w:t xml:space="preserve">Log each inquiry in CRM (e.g., ResRequest, EasyRMS, or Excel tracker).</w:t>
      </w:r>
    </w:p>
    <w:p>
      <w:pPr>
        <w:pStyle w:val="Compact"/>
        <w:numPr>
          <w:ilvl w:val="0"/>
          <w:numId w:val="1003"/>
        </w:numPr>
      </w:pPr>
      <w:r>
        <w:t xml:space="preserve">Use branded templates for quotations and responses.</w:t>
      </w:r>
    </w:p>
    <w:p>
      <w:pPr>
        <w:pStyle w:val="Compact"/>
        <w:numPr>
          <w:ilvl w:val="0"/>
          <w:numId w:val="1003"/>
        </w:numPr>
      </w:pPr>
      <w:r>
        <w:t xml:space="preserve">Understand guest needs (budget, interests, travel dates, preferences).</w:t>
      </w:r>
    </w:p>
    <w:bookmarkEnd w:id="25"/>
    <w:bookmarkStart w:id="26" w:name="step-2-quotation-availability"/>
    <w:p>
      <w:pPr>
        <w:pStyle w:val="Heading4"/>
      </w:pPr>
      <w:r>
        <w:t xml:space="preserve">Step 2: Quotation &amp; Availability</w:t>
      </w:r>
    </w:p>
    <w:p>
      <w:pPr>
        <w:pStyle w:val="Compact"/>
        <w:numPr>
          <w:ilvl w:val="0"/>
          <w:numId w:val="1004"/>
        </w:numPr>
      </w:pPr>
      <w:r>
        <w:t xml:space="preserve">Check availability via the PMS or central booking system.</w:t>
      </w:r>
    </w:p>
    <w:p>
      <w:pPr>
        <w:pStyle w:val="Compact"/>
        <w:numPr>
          <w:ilvl w:val="0"/>
          <w:numId w:val="1004"/>
        </w:numPr>
      </w:pPr>
      <w:r>
        <w:t xml:space="preserve">Generate a personalized quotation with clear inclusions (meals, activities, park fees).</w:t>
      </w:r>
    </w:p>
    <w:p>
      <w:pPr>
        <w:pStyle w:val="Compact"/>
        <w:numPr>
          <w:ilvl w:val="0"/>
          <w:numId w:val="1004"/>
        </w:numPr>
      </w:pPr>
      <w:r>
        <w:t xml:space="preserve">Validity: 48 hours unless otherwise stated.</w:t>
      </w:r>
    </w:p>
    <w:bookmarkEnd w:id="26"/>
    <w:bookmarkStart w:id="27" w:name="step-3-follow-up-conversion"/>
    <w:p>
      <w:pPr>
        <w:pStyle w:val="Heading4"/>
      </w:pPr>
      <w:r>
        <w:t xml:space="preserve">Step 3: Follow-Up &amp; Conversion</w:t>
      </w:r>
    </w:p>
    <w:p>
      <w:pPr>
        <w:pStyle w:val="Compact"/>
        <w:numPr>
          <w:ilvl w:val="0"/>
          <w:numId w:val="1005"/>
        </w:numPr>
      </w:pPr>
      <w:r>
        <w:t xml:space="preserve">Send first follow-up within 24 hours.</w:t>
      </w:r>
    </w:p>
    <w:p>
      <w:pPr>
        <w:pStyle w:val="Compact"/>
        <w:numPr>
          <w:ilvl w:val="0"/>
          <w:numId w:val="1005"/>
        </w:numPr>
      </w:pPr>
      <w:r>
        <w:t xml:space="preserve">Second follow-up after 48 hours if no response.</w:t>
      </w:r>
    </w:p>
    <w:p>
      <w:pPr>
        <w:pStyle w:val="Compact"/>
        <w:numPr>
          <w:ilvl w:val="0"/>
          <w:numId w:val="1005"/>
        </w:numPr>
      </w:pPr>
      <w:r>
        <w:t xml:space="preserve">Use persuasive but courteous language emphasizing experience, value, and authenticity.</w:t>
      </w:r>
    </w:p>
    <w:bookmarkEnd w:id="27"/>
    <w:bookmarkStart w:id="28" w:name="step-4-booking-confirmation"/>
    <w:p>
      <w:pPr>
        <w:pStyle w:val="Heading4"/>
      </w:pPr>
      <w:r>
        <w:t xml:space="preserve">Step 4: Booking Confirmation</w:t>
      </w:r>
    </w:p>
    <w:p>
      <w:pPr>
        <w:pStyle w:val="Compact"/>
        <w:numPr>
          <w:ilvl w:val="0"/>
          <w:numId w:val="1006"/>
        </w:numPr>
      </w:pPr>
      <w:r>
        <w:t xml:space="preserve">Require</w:t>
      </w:r>
      <w:r>
        <w:t xml:space="preserve"> </w:t>
      </w:r>
      <w:r>
        <w:rPr>
          <w:b/>
          <w:bCs/>
        </w:rPr>
        <w:t xml:space="preserve">30% deposit</w:t>
      </w:r>
      <w:r>
        <w:t xml:space="preserve"> </w:t>
      </w:r>
      <w:r>
        <w:t xml:space="preserve">to secure the booking.</w:t>
      </w:r>
    </w:p>
    <w:p>
      <w:pPr>
        <w:pStyle w:val="Compact"/>
        <w:numPr>
          <w:ilvl w:val="0"/>
          <w:numId w:val="1006"/>
        </w:numPr>
      </w:pPr>
      <w:r>
        <w:t xml:space="preserve">Send a detailed booking confirmation including itinerary, payment terms, and cancellation policy.</w:t>
      </w:r>
    </w:p>
    <w:p>
      <w:pPr>
        <w:pStyle w:val="Compact"/>
        <w:numPr>
          <w:ilvl w:val="0"/>
          <w:numId w:val="1006"/>
        </w:numPr>
      </w:pPr>
      <w:r>
        <w:t xml:space="preserve">Notify operations and finance teams immediately after confirmation.</w:t>
      </w:r>
    </w:p>
    <w:bookmarkEnd w:id="28"/>
    <w:bookmarkStart w:id="29" w:name="step-5-payment-invoicing"/>
    <w:p>
      <w:pPr>
        <w:pStyle w:val="Heading4"/>
      </w:pPr>
      <w:r>
        <w:t xml:space="preserve">Step 5: Payment &amp; Invoicing</w:t>
      </w:r>
    </w:p>
    <w:p>
      <w:pPr>
        <w:pStyle w:val="Compact"/>
        <w:numPr>
          <w:ilvl w:val="0"/>
          <w:numId w:val="1007"/>
        </w:numPr>
      </w:pPr>
      <w:r>
        <w:t xml:space="preserve">Issue a proforma invoice upon booking.</w:t>
      </w:r>
    </w:p>
    <w:p>
      <w:pPr>
        <w:pStyle w:val="Compact"/>
        <w:numPr>
          <w:ilvl w:val="0"/>
          <w:numId w:val="1007"/>
        </w:numPr>
      </w:pPr>
      <w:r>
        <w:t xml:space="preserve">Accept bank transfers, credit cards, or mobile money per Tanzanian regulations.</w:t>
      </w:r>
    </w:p>
    <w:p>
      <w:pPr>
        <w:pStyle w:val="Compact"/>
        <w:numPr>
          <w:ilvl w:val="0"/>
          <w:numId w:val="1007"/>
        </w:numPr>
      </w:pPr>
      <w:r>
        <w:t xml:space="preserve">Full payment is required</w:t>
      </w:r>
      <w:r>
        <w:t xml:space="preserve"> </w:t>
      </w:r>
      <w:r>
        <w:rPr>
          <w:b/>
          <w:bCs/>
        </w:rPr>
        <w:t xml:space="preserve">30 days prior to arrival</w:t>
      </w:r>
      <w:r>
        <w:t xml:space="preserve">.</w:t>
      </w:r>
    </w:p>
    <w:bookmarkEnd w:id="29"/>
    <w:bookmarkStart w:id="30" w:name="step-6-pre-arrival-coordination"/>
    <w:p>
      <w:pPr>
        <w:pStyle w:val="Heading4"/>
      </w:pPr>
      <w:r>
        <w:t xml:space="preserve">Step 6: Pre-Arrival Coordination</w:t>
      </w:r>
    </w:p>
    <w:p>
      <w:pPr>
        <w:pStyle w:val="Compact"/>
        <w:numPr>
          <w:ilvl w:val="0"/>
          <w:numId w:val="1008"/>
        </w:numPr>
      </w:pPr>
      <w:r>
        <w:t xml:space="preserve">Send a pre-arrival email 7–10 days before arrival.</w:t>
      </w:r>
    </w:p>
    <w:p>
      <w:pPr>
        <w:pStyle w:val="Compact"/>
        <w:numPr>
          <w:ilvl w:val="0"/>
          <w:numId w:val="1008"/>
        </w:numPr>
      </w:pPr>
      <w:r>
        <w:t xml:space="preserve">Include detailed logistics, packing tips, and sustainability message.</w:t>
      </w:r>
    </w:p>
    <w:p>
      <w:pPr>
        <w:pStyle w:val="Compact"/>
        <w:numPr>
          <w:ilvl w:val="0"/>
          <w:numId w:val="1008"/>
        </w:numPr>
      </w:pPr>
      <w:r>
        <w:t xml:space="preserve">Coordinate transport, special dietary needs, or medical alerts.</w:t>
      </w:r>
    </w:p>
    <w:bookmarkEnd w:id="30"/>
    <w:bookmarkStart w:id="31" w:name="step-7-on-site-guest-engagement"/>
    <w:p>
      <w:pPr>
        <w:pStyle w:val="Heading4"/>
      </w:pPr>
      <w:r>
        <w:t xml:space="preserve">Step 7: On-Site Guest Engagement</w:t>
      </w:r>
    </w:p>
    <w:p>
      <w:pPr>
        <w:pStyle w:val="Compact"/>
        <w:numPr>
          <w:ilvl w:val="0"/>
          <w:numId w:val="1009"/>
        </w:numPr>
      </w:pPr>
      <w:r>
        <w:t xml:space="preserve">Ensure warm Swahili welcome (</w:t>
      </w:r>
      <w:r>
        <w:t xml:space="preserve">“Karibu!”</w:t>
      </w:r>
      <w:r>
        <w:t xml:space="preserve">).</w:t>
      </w:r>
    </w:p>
    <w:p>
      <w:pPr>
        <w:pStyle w:val="Compact"/>
        <w:numPr>
          <w:ilvl w:val="0"/>
          <w:numId w:val="1009"/>
        </w:numPr>
      </w:pPr>
      <w:r>
        <w:t xml:space="preserve">Encourage guests to explore add-on activities (e.g., balloon safari, bush dinner, cultural tours).</w:t>
      </w:r>
    </w:p>
    <w:p>
      <w:pPr>
        <w:pStyle w:val="Compact"/>
        <w:numPr>
          <w:ilvl w:val="0"/>
          <w:numId w:val="1009"/>
        </w:numPr>
      </w:pPr>
      <w:r>
        <w:t xml:space="preserve">Maintain a guest sales log for any on-site purchases or upgrades.</w:t>
      </w:r>
    </w:p>
    <w:bookmarkEnd w:id="31"/>
    <w:bookmarkStart w:id="32" w:name="step-8-post-stay-follow-up"/>
    <w:p>
      <w:pPr>
        <w:pStyle w:val="Heading4"/>
      </w:pPr>
      <w:r>
        <w:t xml:space="preserve">Step 8: Post-Stay Follow-Up</w:t>
      </w:r>
    </w:p>
    <w:p>
      <w:pPr>
        <w:pStyle w:val="Compact"/>
        <w:numPr>
          <w:ilvl w:val="0"/>
          <w:numId w:val="1010"/>
        </w:numPr>
      </w:pPr>
      <w:r>
        <w:t xml:space="preserve">Send a thank-you email within 48 hours of departure.</w:t>
      </w:r>
    </w:p>
    <w:p>
      <w:pPr>
        <w:pStyle w:val="Compact"/>
        <w:numPr>
          <w:ilvl w:val="0"/>
          <w:numId w:val="1010"/>
        </w:numPr>
      </w:pPr>
      <w:r>
        <w:t xml:space="preserve">Encourage TripAdvisor/Google reviews.</w:t>
      </w:r>
    </w:p>
    <w:p>
      <w:pPr>
        <w:pStyle w:val="Compact"/>
        <w:numPr>
          <w:ilvl w:val="0"/>
          <w:numId w:val="1010"/>
        </w:numPr>
      </w:pPr>
      <w:r>
        <w:t xml:space="preserve">Record guest feedback in CRM for future loyalty offers.</w:t>
      </w:r>
    </w:p>
    <w:p>
      <w:r>
        <w:pict>
          <v:rect style="width:0;height:1.5pt" o:hralign="center" o:hrstd="t" o:hr="t"/>
        </w:pict>
      </w:r>
    </w:p>
    <w:bookmarkEnd w:id="32"/>
    <w:bookmarkEnd w:id="33"/>
    <w:bookmarkStart w:id="34" w:name="pricing-commissions-and-promotions"/>
    <w:p>
      <w:pPr>
        <w:pStyle w:val="Heading3"/>
      </w:pPr>
      <w:r>
        <w:t xml:space="preserve">6. Pricing, Commissions, and Promotions</w:t>
      </w:r>
    </w:p>
    <w:p>
      <w:pPr>
        <w:pStyle w:val="Compact"/>
        <w:numPr>
          <w:ilvl w:val="0"/>
          <w:numId w:val="1011"/>
        </w:numPr>
      </w:pPr>
      <w:r>
        <w:rPr>
          <w:b/>
          <w:bCs/>
        </w:rPr>
        <w:t xml:space="preserve">Rate Categories:</w:t>
      </w:r>
      <w:r>
        <w:t xml:space="preserve"> </w:t>
      </w:r>
      <w:r>
        <w:t xml:space="preserve">Rack, agent, resident, and corporate rates.</w:t>
      </w:r>
    </w:p>
    <w:p>
      <w:pPr>
        <w:pStyle w:val="Compact"/>
        <w:numPr>
          <w:ilvl w:val="0"/>
          <w:numId w:val="1011"/>
        </w:numPr>
      </w:pPr>
      <w:r>
        <w:rPr>
          <w:b/>
          <w:bCs/>
        </w:rPr>
        <w:t xml:space="preserve">Commissions:</w:t>
      </w:r>
      <w:r>
        <w:t xml:space="preserve"> </w:t>
      </w:r>
      <w:r>
        <w:t xml:space="preserve">10–20% for tour operators; paid within 30 days of guest departure.</w:t>
      </w:r>
    </w:p>
    <w:p>
      <w:pPr>
        <w:pStyle w:val="Compact"/>
        <w:numPr>
          <w:ilvl w:val="0"/>
          <w:numId w:val="1011"/>
        </w:numPr>
      </w:pPr>
      <w:r>
        <w:rPr>
          <w:b/>
          <w:bCs/>
        </w:rPr>
        <w:t xml:space="preserve">Discounts:</w:t>
      </w:r>
      <w:r>
        <w:t xml:space="preserve"> </w:t>
      </w:r>
      <w:r>
        <w:t xml:space="preserve">Only as approved by the Sales Manager.</w:t>
      </w:r>
    </w:p>
    <w:p>
      <w:pPr>
        <w:pStyle w:val="Compact"/>
        <w:numPr>
          <w:ilvl w:val="0"/>
          <w:numId w:val="1011"/>
        </w:numPr>
      </w:pPr>
      <w:r>
        <w:rPr>
          <w:b/>
          <w:bCs/>
        </w:rPr>
        <w:t xml:space="preserve">Seasonal Offers:</w:t>
      </w:r>
      <w:r>
        <w:t xml:space="preserve"> </w:t>
      </w:r>
      <w:r>
        <w:t xml:space="preserve">Early-bird, last-minute, and green season promotions.</w:t>
      </w:r>
    </w:p>
    <w:p>
      <w:pPr>
        <w:pStyle w:val="Compact"/>
        <w:numPr>
          <w:ilvl w:val="0"/>
          <w:numId w:val="1011"/>
        </w:numPr>
      </w:pPr>
      <w:r>
        <w:rPr>
          <w:b/>
          <w:bCs/>
        </w:rPr>
        <w:t xml:space="preserve">Dynamic Pricing:</w:t>
      </w:r>
      <w:r>
        <w:t xml:space="preserve"> </w:t>
      </w:r>
      <w:r>
        <w:t xml:space="preserve">Adjust rates based on occupancy trends and competitor analysis.</w:t>
      </w:r>
    </w:p>
    <w:p>
      <w:r>
        <w:pict>
          <v:rect style="width:0;height:1.5pt" o:hralign="center" o:hrstd="t" o:hr="t"/>
        </w:pict>
      </w:r>
    </w:p>
    <w:bookmarkEnd w:id="34"/>
    <w:bookmarkStart w:id="35" w:name="documentation-record-keeping"/>
    <w:p>
      <w:pPr>
        <w:pStyle w:val="Heading3"/>
      </w:pPr>
      <w:r>
        <w:t xml:space="preserve">7. Documentation &amp; Record-Keeping</w:t>
      </w:r>
    </w:p>
    <w:p>
      <w:pPr>
        <w:pStyle w:val="Compact"/>
        <w:numPr>
          <w:ilvl w:val="0"/>
          <w:numId w:val="1012"/>
        </w:numPr>
      </w:pPr>
      <w:r>
        <w:t xml:space="preserve">Maintain digital copies of all contracts, bookings, and communications.</w:t>
      </w:r>
    </w:p>
    <w:p>
      <w:pPr>
        <w:pStyle w:val="Compact"/>
        <w:numPr>
          <w:ilvl w:val="0"/>
          <w:numId w:val="1012"/>
        </w:numPr>
      </w:pPr>
      <w:r>
        <w:t xml:space="preserve">Archive booking files for at least</w:t>
      </w:r>
      <w:r>
        <w:t xml:space="preserve"> </w:t>
      </w:r>
      <w:r>
        <w:rPr>
          <w:b/>
          <w:bCs/>
        </w:rPr>
        <w:t xml:space="preserve">3 years</w:t>
      </w:r>
      <w:r>
        <w:t xml:space="preserve">.</w:t>
      </w:r>
    </w:p>
    <w:p>
      <w:pPr>
        <w:pStyle w:val="Compact"/>
        <w:numPr>
          <w:ilvl w:val="0"/>
          <w:numId w:val="1012"/>
        </w:numPr>
      </w:pPr>
      <w:r>
        <w:t xml:space="preserve">Use version control for rate sheets and policy documents.</w:t>
      </w:r>
    </w:p>
    <w:p>
      <w:pPr>
        <w:pStyle w:val="Compact"/>
        <w:numPr>
          <w:ilvl w:val="0"/>
          <w:numId w:val="1012"/>
        </w:numPr>
      </w:pPr>
      <w:r>
        <w:t xml:space="preserve">Record all payments, cancellations, and amendments in the financial system.</w:t>
      </w:r>
    </w:p>
    <w:p>
      <w:r>
        <w:pict>
          <v:rect style="width:0;height:1.5pt" o:hralign="center" o:hrstd="t" o:hr="t"/>
        </w:pict>
      </w:r>
    </w:p>
    <w:bookmarkEnd w:id="35"/>
    <w:bookmarkStart w:id="36" w:name="guest-relations-service-recovery"/>
    <w:p>
      <w:pPr>
        <w:pStyle w:val="Heading3"/>
      </w:pPr>
      <w:r>
        <w:t xml:space="preserve">8. Guest Relations &amp; Service Recovery</w:t>
      </w:r>
    </w:p>
    <w:p>
      <w:pPr>
        <w:pStyle w:val="Compact"/>
        <w:numPr>
          <w:ilvl w:val="0"/>
          <w:numId w:val="1013"/>
        </w:numPr>
      </w:pPr>
      <w:r>
        <w:t xml:space="preserve">Always greet with a smile and maintain professional body language.</w:t>
      </w:r>
    </w:p>
    <w:p>
      <w:pPr>
        <w:pStyle w:val="Compact"/>
        <w:numPr>
          <w:ilvl w:val="0"/>
          <w:numId w:val="1013"/>
        </w:numPr>
      </w:pPr>
      <w:r>
        <w:t xml:space="preserve">Address complaints promptly with empathy and solution-oriented communication.</w:t>
      </w:r>
    </w:p>
    <w:p>
      <w:pPr>
        <w:pStyle w:val="Compact"/>
        <w:numPr>
          <w:ilvl w:val="0"/>
          <w:numId w:val="1013"/>
        </w:numPr>
      </w:pPr>
      <w:r>
        <w:t xml:space="preserve">Record incidents in the Guest Experience Log.</w:t>
      </w:r>
    </w:p>
    <w:p>
      <w:pPr>
        <w:pStyle w:val="Compact"/>
        <w:numPr>
          <w:ilvl w:val="0"/>
          <w:numId w:val="1013"/>
        </w:numPr>
      </w:pPr>
      <w:r>
        <w:t xml:space="preserve">Offer small gestures (e.g., complimentary drinks or upgrade) for dissatisfied guests.</w:t>
      </w:r>
    </w:p>
    <w:p>
      <w:r>
        <w:pict>
          <v:rect style="width:0;height:1.5pt" o:hralign="center" o:hrstd="t" o:hr="t"/>
        </w:pict>
      </w:r>
    </w:p>
    <w:bookmarkEnd w:id="36"/>
    <w:bookmarkStart w:id="37" w:name="reporting-performance-evaluation"/>
    <w:p>
      <w:pPr>
        <w:pStyle w:val="Heading3"/>
      </w:pPr>
      <w:r>
        <w:t xml:space="preserve">9. Reporting &amp; Performance Evaluation</w:t>
      </w:r>
    </w:p>
    <w:tbl>
      <w:tblPr>
        <w:tblStyle w:val="Table"/>
        <w:tblW w:type="pct" w:w="5000"/>
        <w:tblLayout w:type="fixed"/>
        <w:tblLook w:firstRow="1" w:lastRow="0" w:firstColumn="0" w:lastColumn="0" w:noHBand="0" w:noVBand="0" w:val="0020"/>
      </w:tblPr>
      <w:tblGrid>
        <w:gridCol w:w="1320"/>
        <w:gridCol w:w="3432"/>
        <w:gridCol w:w="3168"/>
      </w:tblGrid>
      <w:tr>
        <w:trPr>
          <w:tblHeader w:val="on"/>
        </w:trPr>
        <w:tc>
          <w:tcPr/>
          <w:p>
            <w:pPr>
              <w:pStyle w:val="Compact"/>
            </w:pPr>
            <w:r>
              <w:t xml:space="preserve">KPI</w:t>
            </w:r>
          </w:p>
        </w:tc>
        <w:tc>
          <w:tcPr/>
          <w:p>
            <w:pPr>
              <w:pStyle w:val="Compact"/>
            </w:pPr>
            <w:r>
              <w:t xml:space="preserve">Description</w:t>
            </w:r>
          </w:p>
        </w:tc>
        <w:tc>
          <w:tcPr/>
          <w:p>
            <w:pPr>
              <w:pStyle w:val="Compact"/>
            </w:pPr>
            <w:r>
              <w:t xml:space="preserve">Frequency</w:t>
            </w:r>
          </w:p>
        </w:tc>
      </w:tr>
      <w:tr>
        <w:tc>
          <w:tcPr/>
          <w:p>
            <w:pPr>
              <w:pStyle w:val="Compact"/>
            </w:pPr>
            <w:r>
              <w:t xml:space="preserve">Conversion Rate</w:t>
            </w:r>
          </w:p>
        </w:tc>
        <w:tc>
          <w:tcPr/>
          <w:p>
            <w:pPr>
              <w:pStyle w:val="Compact"/>
            </w:pPr>
            <w:r>
              <w:t xml:space="preserve">Inquiries converted to bookings</w:t>
            </w:r>
          </w:p>
        </w:tc>
        <w:tc>
          <w:tcPr/>
          <w:p>
            <w:pPr>
              <w:pStyle w:val="Compact"/>
            </w:pPr>
            <w:r>
              <w:t xml:space="preserve">Monthly</w:t>
            </w:r>
          </w:p>
        </w:tc>
      </w:tr>
      <w:tr>
        <w:tc>
          <w:tcPr/>
          <w:p>
            <w:pPr>
              <w:pStyle w:val="Compact"/>
            </w:pPr>
            <w:r>
              <w:t xml:space="preserve">Occupancy Rate</w:t>
            </w:r>
          </w:p>
        </w:tc>
        <w:tc>
          <w:tcPr/>
          <w:p>
            <w:pPr>
              <w:pStyle w:val="Compact"/>
            </w:pPr>
            <w:r>
              <w:t xml:space="preserve">Percentage of rooms sold</w:t>
            </w:r>
          </w:p>
        </w:tc>
        <w:tc>
          <w:tcPr/>
          <w:p>
            <w:pPr>
              <w:pStyle w:val="Compact"/>
            </w:pPr>
            <w:r>
              <w:t xml:space="preserve">Monthly</w:t>
            </w:r>
          </w:p>
        </w:tc>
      </w:tr>
      <w:tr>
        <w:tc>
          <w:tcPr/>
          <w:p>
            <w:pPr>
              <w:pStyle w:val="Compact"/>
            </w:pPr>
            <w:r>
              <w:t xml:space="preserve">ADR (Average Daily Rate)</w:t>
            </w:r>
          </w:p>
        </w:tc>
        <w:tc>
          <w:tcPr/>
          <w:p>
            <w:pPr>
              <w:pStyle w:val="Compact"/>
            </w:pPr>
            <w:r>
              <w:t xml:space="preserve">Average rate per room sold</w:t>
            </w:r>
          </w:p>
        </w:tc>
        <w:tc>
          <w:tcPr/>
          <w:p>
            <w:pPr>
              <w:pStyle w:val="Compact"/>
            </w:pPr>
            <w:r>
              <w:t xml:space="preserve">Monthly</w:t>
            </w:r>
          </w:p>
        </w:tc>
      </w:tr>
      <w:tr>
        <w:tc>
          <w:tcPr/>
          <w:p>
            <w:pPr>
              <w:pStyle w:val="Compact"/>
            </w:pPr>
            <w:r>
              <w:t xml:space="preserve">RevPAR</w:t>
            </w:r>
          </w:p>
        </w:tc>
        <w:tc>
          <w:tcPr/>
          <w:p>
            <w:pPr>
              <w:pStyle w:val="Compact"/>
            </w:pPr>
            <w:r>
              <w:t xml:space="preserve">Revenue per available room</w:t>
            </w:r>
          </w:p>
        </w:tc>
        <w:tc>
          <w:tcPr/>
          <w:p>
            <w:pPr>
              <w:pStyle w:val="Compact"/>
            </w:pPr>
            <w:r>
              <w:t xml:space="preserve">Monthly</w:t>
            </w:r>
          </w:p>
        </w:tc>
      </w:tr>
      <w:tr>
        <w:tc>
          <w:tcPr/>
          <w:p>
            <w:pPr>
              <w:pStyle w:val="Compact"/>
            </w:pPr>
            <w:r>
              <w:t xml:space="preserve">Cancellation Rate</w:t>
            </w:r>
          </w:p>
        </w:tc>
        <w:tc>
          <w:tcPr/>
          <w:p>
            <w:pPr>
              <w:pStyle w:val="Compact"/>
            </w:pPr>
            <w:r>
              <w:t xml:space="preserve">Lost bookings due to guest or system issues</w:t>
            </w:r>
          </w:p>
        </w:tc>
        <w:tc>
          <w:tcPr/>
          <w:p>
            <w:pPr>
              <w:pStyle w:val="Compact"/>
            </w:pPr>
            <w:r>
              <w:t xml:space="preserve">Monthly</w:t>
            </w:r>
          </w:p>
        </w:tc>
      </w:tr>
      <w:tr>
        <w:tc>
          <w:tcPr/>
          <w:p>
            <w:pPr>
              <w:pStyle w:val="Compact"/>
            </w:pPr>
            <w:r>
              <w:t xml:space="preserve">Agent Performance</w:t>
            </w:r>
          </w:p>
        </w:tc>
        <w:tc>
          <w:tcPr/>
          <w:p>
            <w:pPr>
              <w:pStyle w:val="Compact"/>
            </w:pPr>
            <w:r>
              <w:t xml:space="preserve">Revenue contribution by each partner</w:t>
            </w:r>
          </w:p>
        </w:tc>
        <w:tc>
          <w:tcPr/>
          <w:p>
            <w:pPr>
              <w:pStyle w:val="Compact"/>
            </w:pPr>
            <w:r>
              <w:t xml:space="preserve">Quarterly</w:t>
            </w:r>
          </w:p>
        </w:tc>
      </w:tr>
    </w:tbl>
    <w:p>
      <w:r>
        <w:pict>
          <v:rect style="width:0;height:1.5pt" o:hralign="center" o:hrstd="t" o:hr="t"/>
        </w:pict>
      </w:r>
    </w:p>
    <w:bookmarkEnd w:id="37"/>
    <w:bookmarkStart w:id="38" w:name="marketing-integration"/>
    <w:p>
      <w:pPr>
        <w:pStyle w:val="Heading3"/>
      </w:pPr>
      <w:r>
        <w:t xml:space="preserve">10. Marketing Integration</w:t>
      </w:r>
    </w:p>
    <w:p>
      <w:pPr>
        <w:pStyle w:val="Compact"/>
        <w:numPr>
          <w:ilvl w:val="0"/>
          <w:numId w:val="1014"/>
        </w:numPr>
      </w:pPr>
      <w:r>
        <w:t xml:space="preserve">Maintain consistent brand identity aligned with TWC/Kibo aesthetics.</w:t>
      </w:r>
    </w:p>
    <w:p>
      <w:pPr>
        <w:pStyle w:val="Compact"/>
        <w:numPr>
          <w:ilvl w:val="0"/>
          <w:numId w:val="1014"/>
        </w:numPr>
      </w:pPr>
      <w:r>
        <w:t xml:space="preserve">Promote conservation stories and community involvement in marketing.</w:t>
      </w:r>
    </w:p>
    <w:p>
      <w:pPr>
        <w:pStyle w:val="Compact"/>
        <w:numPr>
          <w:ilvl w:val="0"/>
          <w:numId w:val="1014"/>
        </w:numPr>
      </w:pPr>
      <w:r>
        <w:t xml:space="preserve">Partner with local artisans for souvenir collaborations.</w:t>
      </w:r>
    </w:p>
    <w:p>
      <w:pPr>
        <w:pStyle w:val="Compact"/>
        <w:numPr>
          <w:ilvl w:val="0"/>
          <w:numId w:val="1014"/>
        </w:numPr>
      </w:pPr>
      <w:r>
        <w:t xml:space="preserve">Engage in storytelling through photography, blogs, and short videos.</w:t>
      </w:r>
    </w:p>
    <w:p>
      <w:r>
        <w:pict>
          <v:rect style="width:0;height:1.5pt" o:hralign="center" o:hrstd="t" o:hr="t"/>
        </w:pict>
      </w:r>
    </w:p>
    <w:bookmarkEnd w:id="38"/>
    <w:bookmarkStart w:id="39" w:name="sustainability-community-commitment"/>
    <w:p>
      <w:pPr>
        <w:pStyle w:val="Heading3"/>
      </w:pPr>
      <w:r>
        <w:t xml:space="preserve">11. Sustainability &amp; Community Commitment</w:t>
      </w:r>
    </w:p>
    <w:p>
      <w:pPr>
        <w:pStyle w:val="Compact"/>
        <w:numPr>
          <w:ilvl w:val="0"/>
          <w:numId w:val="1015"/>
        </w:numPr>
      </w:pPr>
      <w:r>
        <w:t xml:space="preserve">Collaborate with local communities on employment and supply chains.</w:t>
      </w:r>
    </w:p>
    <w:p>
      <w:pPr>
        <w:pStyle w:val="Compact"/>
        <w:numPr>
          <w:ilvl w:val="0"/>
          <w:numId w:val="1015"/>
        </w:numPr>
      </w:pPr>
      <w:r>
        <w:t xml:space="preserve">Encourage guests to minimize plastic use and respect wildlife.</w:t>
      </w:r>
    </w:p>
    <w:p>
      <w:pPr>
        <w:pStyle w:val="Compact"/>
        <w:numPr>
          <w:ilvl w:val="0"/>
          <w:numId w:val="1015"/>
        </w:numPr>
      </w:pPr>
      <w:r>
        <w:t xml:space="preserve">Support TWC and Kibo’s conservation initiatives.</w:t>
      </w:r>
    </w:p>
    <w:p>
      <w:pPr>
        <w:pStyle w:val="Compact"/>
        <w:numPr>
          <w:ilvl w:val="0"/>
          <w:numId w:val="1015"/>
        </w:numPr>
      </w:pPr>
      <w:r>
        <w:t xml:space="preserve">Offer eco-tours highlighting Tanzania’s natural heritage.</w:t>
      </w:r>
    </w:p>
    <w:p>
      <w:r>
        <w:pict>
          <v:rect style="width:0;height:1.5pt" o:hralign="center" o:hrstd="t" o:hr="t"/>
        </w:pict>
      </w:r>
    </w:p>
    <w:bookmarkEnd w:id="39"/>
    <w:bookmarkStart w:id="40" w:name="continuous-improvement-training"/>
    <w:p>
      <w:pPr>
        <w:pStyle w:val="Heading3"/>
      </w:pPr>
      <w:r>
        <w:t xml:space="preserve">12. Continuous Improvement &amp; Training</w:t>
      </w:r>
    </w:p>
    <w:p>
      <w:pPr>
        <w:pStyle w:val="Compact"/>
        <w:numPr>
          <w:ilvl w:val="0"/>
          <w:numId w:val="1016"/>
        </w:numPr>
      </w:pPr>
      <w:r>
        <w:t xml:space="preserve">Conduct quarterly refresher training for sales and reservation teams.</w:t>
      </w:r>
    </w:p>
    <w:p>
      <w:pPr>
        <w:pStyle w:val="Compact"/>
        <w:numPr>
          <w:ilvl w:val="0"/>
          <w:numId w:val="1016"/>
        </w:numPr>
      </w:pPr>
      <w:r>
        <w:t xml:space="preserve">Introduce role-plays for handling challenging guests.</w:t>
      </w:r>
    </w:p>
    <w:p>
      <w:pPr>
        <w:pStyle w:val="Compact"/>
        <w:numPr>
          <w:ilvl w:val="0"/>
          <w:numId w:val="1016"/>
        </w:numPr>
      </w:pPr>
      <w:r>
        <w:t xml:space="preserve">Regularly update this SOP to reflect changing market trends.</w:t>
      </w:r>
    </w:p>
    <w:p>
      <w:r>
        <w:pict>
          <v:rect style="width:0;height:1.5pt" o:hralign="center" o:hrstd="t" o:hr="t"/>
        </w:pict>
      </w:r>
    </w:p>
    <w:bookmarkEnd w:id="40"/>
    <w:bookmarkStart w:id="41" w:name="annexes"/>
    <w:p>
      <w:pPr>
        <w:pStyle w:val="Heading3"/>
      </w:pPr>
      <w:r>
        <w:t xml:space="preserve">13. Annexes</w:t>
      </w:r>
    </w:p>
    <w:p>
      <w:pPr>
        <w:pStyle w:val="Compact"/>
        <w:numPr>
          <w:ilvl w:val="0"/>
          <w:numId w:val="1017"/>
        </w:numPr>
      </w:pPr>
      <w:r>
        <w:t xml:space="preserve">Sample Quotation Template</w:t>
      </w:r>
    </w:p>
    <w:p>
      <w:pPr>
        <w:pStyle w:val="Compact"/>
        <w:numPr>
          <w:ilvl w:val="0"/>
          <w:numId w:val="1017"/>
        </w:numPr>
      </w:pPr>
      <w:r>
        <w:t xml:space="preserve">Standard Confirmation Email</w:t>
      </w:r>
    </w:p>
    <w:p>
      <w:pPr>
        <w:pStyle w:val="Compact"/>
        <w:numPr>
          <w:ilvl w:val="0"/>
          <w:numId w:val="1017"/>
        </w:numPr>
      </w:pPr>
      <w:r>
        <w:t xml:space="preserve">Guest Feedback Form</w:t>
      </w:r>
    </w:p>
    <w:p>
      <w:pPr>
        <w:pStyle w:val="Compact"/>
        <w:numPr>
          <w:ilvl w:val="0"/>
          <w:numId w:val="1017"/>
        </w:numPr>
      </w:pPr>
      <w:r>
        <w:t xml:space="preserve">Commission Payment Form</w:t>
      </w:r>
    </w:p>
    <w:p>
      <w:pPr>
        <w:pStyle w:val="Compact"/>
        <w:numPr>
          <w:ilvl w:val="0"/>
          <w:numId w:val="1017"/>
        </w:numPr>
      </w:pPr>
      <w:r>
        <w:t xml:space="preserve">Cancellation Policy Template</w:t>
      </w:r>
    </w:p>
    <w:p>
      <w:pPr>
        <w:pStyle w:val="Compact"/>
        <w:numPr>
          <w:ilvl w:val="0"/>
          <w:numId w:val="1017"/>
        </w:numPr>
      </w:pPr>
      <w:r>
        <w:t xml:space="preserve">Emergency Contact List</w:t>
      </w:r>
    </w:p>
    <w:p>
      <w:pPr>
        <w:pStyle w:val="Compact"/>
        <w:numPr>
          <w:ilvl w:val="0"/>
          <w:numId w:val="1017"/>
        </w:numPr>
      </w:pPr>
      <w:r>
        <w:t xml:space="preserve">Cultural Etiquette Guide for Guests</w:t>
      </w:r>
    </w:p>
    <w:p>
      <w:r>
        <w:pict>
          <v:rect style="width:0;height:1.5pt" o:hralign="center" o:hrstd="t" o:hr="t"/>
        </w:pict>
      </w:r>
    </w:p>
    <w:bookmarkEnd w:id="41"/>
    <w:bookmarkStart w:id="42" w:name="conclusion"/>
    <w:p>
      <w:pPr>
        <w:pStyle w:val="Heading3"/>
      </w:pPr>
      <w:r>
        <w:t xml:space="preserve">14. Conclusion</w:t>
      </w:r>
    </w:p>
    <w:p>
      <w:pPr>
        <w:pStyle w:val="FirstParagraph"/>
      </w:pPr>
      <w:r>
        <w:t xml:space="preserve">By implementing these SOPs, your camp or lodge ensures consistent quality, operational harmony, and elevated guest satisfaction. In the spirit of TWC and Kibo Guides, let every interaction embody authenticity, hospitality, and respect for the wilderness — making every stay more than a journey, but a story worth retelling.</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2025-10-06T20:12:12Z</dcterms:created>
  <dcterms:modified xsi:type="dcterms:W3CDTF">2025-10-06T20:12:12Z</dcterms:modified>
</cp:coreProperties>
</file>

<file path=docProps/custom.xml><?xml version="1.0" encoding="utf-8"?>
<Properties xmlns="http://schemas.openxmlformats.org/officeDocument/2006/custom-properties" xmlns:vt="http://schemas.openxmlformats.org/officeDocument/2006/docPropsVTypes"/>
</file>