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1.2 — 27/09/2026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8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143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Navigation par rail d'icônes</w:t>
            </w:r>
          </w:p>
          <w:p>
            <w:r>
              <w:rPr>
                <w:b w:val="false"/>
                <w:bCs w:val="false"/>
                <w:sz w:val="18"/>
                <w:szCs w:val="18"/>
              </w:rPr>
              <w:t xml:space="preserve">Prérequis : Connecté, écran ≥ 992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Survoler chaque icône du rail ; parcourir le rail au clavier (Tab) ; ouvrir une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panneau de liens s'ouvre au survol ET au clavier ; le groupe de la page active est en pastille blanche ; le rail couvre toute la hauteur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d'écran (Ctrl+K)</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Ctrl+K ; taper le début d'un libellé de menu ; choisir un écran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Seuls les écrans du menu du compte sont proposés ; le choix ouvre l'écran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 dans la barre</w:t>
            </w:r>
          </w:p>
          <w:p>
            <w:r>
              <w:rPr>
                <w:b w:val="false"/>
                <w:bCs w:val="false"/>
                <w:sz w:val="18"/>
                <w:szCs w:val="18"/>
              </w:rPr>
              <w:t xml:space="preserve">Prérequis : Compte à plusieurs espaces (ex.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la pastille d'espace en haut à gauche ; choisir un autre espace ; clic hors du menu, puis Échap</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espaces, l'actif coché ; bascule vers la 1re page accessible du nouvel espace ; le menu se referme au clic extérieur et à Échap. Compte à un seul espace : simple pastille, sans menu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d'accueil par rôle</w:t>
            </w:r>
          </w:p>
          <w:p>
            <w:r>
              <w:rPr>
                <w:b w:val="false"/>
                <w:bCs w:val="false"/>
                <w:sz w:val="18"/>
                <w:szCs w:val="18"/>
              </w:rPr>
              <w:t xml:space="preserve">Prérequis : Un compte par rôle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chaque compte (client, transporteur, agent, superviseur, admin, Support N1)</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Chacun arrive sur la 1re entrée accessible de son menu ; jamais sur un écran « Accès refusé » ou en erreur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Saisie du code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Taper le code chiffre par chiffre ; recommencer en collant le code ; sur téléphone, utiliser la suggestion du clavier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6 cases, curseur sur la case active ; code complet : les cases forment un anneau qui tourne, puis validation automatique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sombre sur toutes les pages</w:t>
            </w:r>
          </w:p>
          <w:p>
            <w:r>
              <w:rPr>
                <w:b w:val="false"/>
                <w:bCs w:val="false"/>
                <w:sz w:val="18"/>
                <w:szCs w:val="18"/>
              </w:rPr>
              <w:t xml:space="preserve">Prérequis : Thème Sombre choisi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chaque écran de son profil (listes, fiches, formulaires, modales)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texte sombre sur fond sombre, aucun bloc blanc éblouissant ; champs, tableaux et bordures suivent le thème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Lien de mot de passe (validité 2 h)</w:t>
            </w:r>
          </w:p>
          <w:p>
            <w:r>
              <w:rPr>
                <w:b w:val="false"/>
                <w:bCs w:val="false"/>
                <w:sz w:val="18"/>
                <w:szCs w:val="18"/>
              </w:rPr>
              <w:t xml:space="preserve">Prérequis : Lien « mot de passe oublié » reçu</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Utiliser le lien ; réutiliser le même lien ; utiliser un lien reçu il y a plus de 2 heures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1er usage : OK. Réutilisation ou lien &gt; 2 h : message clair « lien expiré ou déjà utilisé », jamais « Invalid token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TR-25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Codes de secours 2FA</w:t>
            </w:r>
          </w:p>
          <w:p>
            <w:r>
              <w:rPr>
                <w:b w:val="false"/>
                <w:bCs w:val="false"/>
                <w:sz w:val="18"/>
                <w:szCs w:val="18"/>
              </w:rPr>
              <w:t xml:space="preserve">Prérequis : Compte avec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Sécurité (2FA) : « Régénérer les codes de secours » ; télécharger le .txt ; se déconnecter ; à la connexion, « Utiliser un code de secours » avec un code ; réessayer le MÊME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10 codes affichés une seule fois ; connexion réussie avec un code ; le même code est ensuite refusé ; le compteur restant diminue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Accusé de réception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Inscription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/comptes/inscription-transporteur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enregistrée ; e-mail de confirmation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 ; configurer la 2FA</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actif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compte : identité structurée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renseigner Raison sociale et N° RCCM (ex. « ci abj 2024 b 12345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acceptée ; RCCM normalisé en CI-ABJ-2024-B-12345</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RCCM invalide ou déjà utilisé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avec un RCCM mal formé, puis avec le RCCM d'une société existante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 avec message clair ; aucun compte utilisateur orphelin créé (l'e-mail reste réutilisable)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ajouter un message et une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ticket revient chez l'agent ; le SLA reprend</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Accueil et menu du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avec un compte créé par /comptes/inscription-transporteur ; ouvrir aussi /client/dashboard par l'URL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Arrivée sur « Mes enrôlements » ; en-tête « Espace Transporteur » ; menu sans Tableau de bord, Mes demandes ni Mes rendez-vous ; /client/dashboard renvoie vers Mes enrôlements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de dossier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 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 au format ENR-000123 (pas « ENR-ENR-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d'enrôlement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remplir les champs paramétrés ; déposer les pièces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d'enrôlement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retrait enregistrée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 motivé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pièce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contrôle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au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en comptabilité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ticket bloqué à l'étape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/billing-import/comptabilite-client ou /billing-export/comptabilite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dossier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et convoquer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fixer une convocation, constater la remise du badge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horodatées ; enrôlement terminé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&gt; Nouveau collaborateur : e-mail + nom, « 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mot de passe demandé ; e-mail « Activez votre compte » reçu ; badge « Invitation en attente »</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Activation par l'agent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L'agent ouvre le lien (&lt; 2 h), choisit son mot de passe, se connecte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Activez votre compte » ; puis 2FA obligatoire ; le badge « Invitation en attente » disparaît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Renvoyer l'invitation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Sur un agent en attente : « Renvoyer l'invitation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 lien reçu ; action visible au journal d'audit (InvitationAgentRenvoyee)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Correction de l'identité d'une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&gt; Identité : corriger raison sociale / RCCM ; tester un RCCM déjà pris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Mise à jour tracée à l'audit (avant/après) ; RCCM déjà pris refusé ; alerte si RCCM manquant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Liste des sociétés par nom</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de client : ouvrir la liste des sociétés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Noms seuls, triés ; RCCM de la société choisie affiché dessous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Réinitialiser la 2FA d'un agent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 Réinitialiser la 2FA » sur un autre agent ; confirmer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désactivée et sessions de l'agent fermées ; à sa connexion suivante, il doit reconfigurer sa 2FA ; action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 d'auto-réinitialisation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Chercher le bouton « Réinitialiser la 2FA » sur sa propre ligne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Absent pour son propre compte (il faut un autre administrateur)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Annuaire de tous les comptes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CIT &gt; Comptes utilisateurs : onglets Agents / Clients / Transporteurs / Demandes en cours, filtre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comptes visibles et bien classés, avec société, état et 2FA ; désactivation confirmée et réactivation possibles ; 2FA réinitialisable pour un client ou un transporteur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affiché du super-admin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en super-admin ; basculer entre les espaces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Jamais « Espace Transporteur » ; la pastille affiche l'espace réellement actif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super-administrateurs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 : lire la carte « Super-Administrateurs »</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 moins 1 ; le super-admin détient toutes les permissions, y compris les plus récentes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R06 Contrôle doc → R07 Facturation → R08 Paiement → R09 Lettrage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R06 Contrôle doc → R07 Facturation → R08 Paiement → R09 Lettrage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s'inscrit → R18 valide le compte → R04 soumet l'enrôlement → R14 instruit, convoque, remet le badge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enrôlé ; chaque étape notifiée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8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143</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2026-09-27T12:42:52.447Z</dcterms:created>
  <dcterms:modified xsi:type="dcterms:W3CDTF">2026-09-27T12:42:52.448Z</dcterms:modified>
</cp:coreProperties>
</file>

<file path=docProps/custom.xml><?xml version="1.0" encoding="utf-8"?>
<Properties xmlns="http://schemas.openxmlformats.org/officeDocument/2006/custom-properties" xmlns:vt="http://schemas.openxmlformats.org/officeDocument/2006/docPropsVTypes"/>
</file>