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03D63">
      <w:pPr>
        <w:rPr>
          <w:rFonts w:ascii="Segoe UI" w:eastAsia="Times New Roman" w:hAnsi="Segoe UI" w:cs="Segoe UI"/>
          <w:color w:val="21313F"/>
          <w:sz w:val="22"/>
          <w:szCs w:val="22"/>
        </w:rPr>
      </w:pPr>
      <w:bookmarkStart w:id="0" w:name="_GoBack"/>
      <w:bookmarkEnd w:id="0"/>
      <w:r>
        <w:rPr>
          <w:rFonts w:ascii="Segoe UI" w:eastAsia="Times New Roman" w:hAnsi="Segoe UI" w:cs="Segoe UI"/>
          <w:noProof/>
          <w:color w:val="21313F"/>
          <w:sz w:val="22"/>
          <w:szCs w:val="22"/>
        </w:rPr>
        <w:drawing>
          <wp:inline distT="0" distB="0" distL="0" distR="0">
            <wp:extent cx="5532131" cy="4648209"/>
            <wp:effectExtent l="0" t="0" r="0" b="0"/>
            <wp:docPr id="1" name="Image 1" descr="Logo Mango Ta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ango Taika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31" cy="464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03D63">
      <w:pPr>
        <w:divId w:val="1421099623"/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</w:pPr>
      <w:r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  <w:lastRenderedPageBreak/>
        <w:t>Mango Taika District Scout</w:t>
      </w:r>
    </w:p>
    <w:p w:rsidR="00000000" w:rsidRDefault="00D03D63">
      <w:pPr>
        <w:pStyle w:val="Titre1"/>
        <w:pBdr>
          <w:bottom w:val="none" w:sz="0" w:space="0" w:color="auto"/>
        </w:pBdr>
        <w:spacing w:after="180" w:afterAutospacing="0"/>
        <w:rPr>
          <w:rFonts w:ascii="Segoe UI" w:eastAsia="Times New Roman" w:hAnsi="Segoe UI" w:cs="Segoe UI"/>
          <w:sz w:val="48"/>
          <w:szCs w:val="48"/>
        </w:rPr>
      </w:pPr>
      <w:r>
        <w:rPr>
          <w:rFonts w:ascii="Segoe UI" w:eastAsia="Times New Roman" w:hAnsi="Segoe UI" w:cs="Segoe UI"/>
          <w:sz w:val="48"/>
          <w:szCs w:val="48"/>
        </w:rPr>
        <w:t>Matrice de conformite aux cahiers de charge</w:t>
      </w:r>
    </w:p>
    <w:p w:rsidR="00000000" w:rsidRDefault="00D03D63">
      <w:pPr>
        <w:divId w:val="163054976"/>
        <w:rPr>
          <w:rFonts w:ascii="Segoe UI" w:eastAsia="Times New Roman" w:hAnsi="Segoe UI" w:cs="Segoe UI"/>
          <w:color w:val="5A6772"/>
        </w:rPr>
      </w:pPr>
      <w:r>
        <w:rPr>
          <w:rFonts w:ascii="Segoe UI" w:eastAsia="Times New Roman" w:hAnsi="Segoe UI" w:cs="Segoe UI"/>
          <w:color w:val="5A6772"/>
        </w:rPr>
        <w:t>Etat de conformite f</w:t>
      </w:r>
      <w:r>
        <w:rPr>
          <w:rFonts w:ascii="Segoe UI" w:eastAsia="Times New Roman" w:hAnsi="Segoe UI" w:cs="Segoe UI"/>
          <w:color w:val="5A6772"/>
        </w:rPr>
        <w:t>onctionnelle et projet du systeme MangoTaika</w:t>
      </w:r>
    </w:p>
    <w:p w:rsidR="00000000" w:rsidRDefault="00D03D63">
      <w:pPr>
        <w:divId w:val="67770046"/>
        <w:rPr>
          <w:rFonts w:ascii="Segoe UI" w:eastAsia="Times New Roman" w:hAnsi="Segoe UI" w:cs="Segoe UI"/>
          <w:color w:val="6D7680"/>
          <w:sz w:val="21"/>
          <w:szCs w:val="21"/>
        </w:rPr>
      </w:pPr>
      <w:r>
        <w:rPr>
          <w:rFonts w:ascii="Segoe UI" w:eastAsia="Times New Roman" w:hAnsi="Segoe UI" w:cs="Segoe UI"/>
          <w:color w:val="6D7680"/>
          <w:sz w:val="21"/>
          <w:szCs w:val="21"/>
        </w:rPr>
        <w:t>Version de remise officielle</w:t>
      </w:r>
      <w:r>
        <w:rPr>
          <w:rFonts w:ascii="Segoe UI" w:eastAsia="Times New Roman" w:hAnsi="Segoe UI" w:cs="Segoe UI"/>
          <w:color w:val="6D7680"/>
          <w:sz w:val="21"/>
          <w:szCs w:val="21"/>
        </w:rPr>
        <w:br/>
        <w:t>Genere automatiquement depuis la documentation du depot</w:t>
      </w:r>
    </w:p>
    <w:p w:rsidR="00000000" w:rsidRDefault="00D03D63">
      <w:pPr>
        <w:shd w:val="clear" w:color="auto" w:fill="F7FAF3"/>
        <w:divId w:val="1991399967"/>
        <w:rPr>
          <w:rFonts w:ascii="Segoe UI" w:eastAsia="Times New Roman" w:hAnsi="Segoe UI" w:cs="Segoe UI"/>
          <w:color w:val="51606C"/>
          <w:sz w:val="20"/>
          <w:szCs w:val="20"/>
        </w:rPr>
      </w:pPr>
      <w:r>
        <w:rPr>
          <w:rFonts w:ascii="Segoe UI" w:eastAsia="Times New Roman" w:hAnsi="Segoe UI" w:cs="Segoe UI"/>
          <w:color w:val="51606C"/>
          <w:sz w:val="20"/>
          <w:szCs w:val="20"/>
        </w:rPr>
        <w:t xml:space="preserve">Source documentaire: </w:t>
      </w:r>
      <w:r>
        <w:rPr>
          <w:rStyle w:val="CodeHTML"/>
        </w:rPr>
        <w:t>docs/matrice-conformite-cahiers-charge.md</w:t>
      </w:r>
    </w:p>
    <w:p w:rsidR="00000000" w:rsidRDefault="00D03D63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Date de mise a jour: 2026-04-01</w:t>
      </w:r>
    </w:p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Sources analysees</w:t>
      </w:r>
    </w:p>
    <w:p w:rsidR="00000000" w:rsidRDefault="00D03D63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C:\Users\kerne\Downloads\cahier_des_charges_application_scouts.docx</w:t>
      </w:r>
    </w:p>
    <w:p w:rsidR="00000000" w:rsidRDefault="00D03D63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C:\Users\kerne\Downloads\Cahier de charge - Gestion District MANGO TAIKA V1.docx</w:t>
      </w:r>
    </w:p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Methode</w:t>
      </w:r>
    </w:p>
    <w:p w:rsidR="00000000" w:rsidRDefault="00D03D63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Cette matrice distingue 2 niveaux:</w:t>
      </w:r>
    </w:p>
    <w:p w:rsidR="00000000" w:rsidRDefault="00D03D63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Conformite logicielle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ce que le code, la base et les ecrans pro</w:t>
      </w:r>
      <w:r>
        <w:rPr>
          <w:rFonts w:ascii="Segoe UI" w:eastAsia="Times New Roman" w:hAnsi="Segoe UI" w:cs="Segoe UI"/>
          <w:color w:val="21313F"/>
          <w:sz w:val="22"/>
          <w:szCs w:val="22"/>
        </w:rPr>
        <w:t>uvent deja.</w:t>
      </w:r>
    </w:p>
    <w:p w:rsidR="00000000" w:rsidRDefault="00D03D63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Conformite projet / contractuelle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ce qui demande aussi des livrables hors code (documentation, exploitation, formation, recette, validation metier).</w:t>
      </w:r>
    </w:p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Verification technique actuelle</w:t>
      </w:r>
    </w:p>
    <w:p w:rsidR="00000000" w:rsidRDefault="00D03D63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dotnet build --no-restore /p:UseAppHost=false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OK</w:t>
      </w:r>
    </w:p>
    <w:p w:rsidR="00000000" w:rsidRDefault="00D03D63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 xml:space="preserve">dotnet test </w:t>
      </w:r>
      <w:r>
        <w:rPr>
          <w:rStyle w:val="CodeHTML"/>
        </w:rPr>
        <w:t>.\MangoTaika.Tests\MangoTaika.Tests.csproj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OK (</w:t>
      </w:r>
      <w:r>
        <w:rPr>
          <w:rStyle w:val="CodeHTML"/>
        </w:rPr>
        <w:t>118/118</w:t>
      </w:r>
      <w:r>
        <w:rPr>
          <w:rFonts w:ascii="Segoe UI" w:eastAsia="Times New Roman" w:hAnsi="Segoe UI" w:cs="Segoe UI"/>
          <w:color w:val="21313F"/>
          <w:sz w:val="22"/>
          <w:szCs w:val="22"/>
        </w:rPr>
        <w:t>)</w:t>
      </w:r>
    </w:p>
    <w:p w:rsidR="00000000" w:rsidRDefault="00D03D63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dotnet ef database update</w:t>
      </w:r>
      <w:r>
        <w:rPr>
          <w:rFonts w:ascii="Segoe UI" w:eastAsia="Times New Roman" w:hAnsi="Segoe UI" w:cs="Segoe UI"/>
          <w:color w:val="21313F"/>
          <w:sz w:val="22"/>
          <w:szCs w:val="22"/>
        </w:rPr>
        <w:t>: OK</w:t>
      </w:r>
    </w:p>
    <w:p w:rsidR="00000000" w:rsidRDefault="00D03D63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migrations appliquees:</w:t>
      </w:r>
    </w:p>
    <w:p w:rsidR="00000000" w:rsidRDefault="00D03D63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20260401040932_AddComplianceCoreModules</w:t>
      </w:r>
    </w:p>
    <w:p w:rsidR="00000000" w:rsidRDefault="00D03D63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20260401043813_AddNationalDuesImportWorkflow</w:t>
      </w:r>
    </w:p>
    <w:p w:rsidR="00000000" w:rsidRDefault="00D03D63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20260401050503_AddAnnualSnapshotAndScoutJourney</w:t>
      </w:r>
    </w:p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Synthese executive</w:t>
      </w:r>
    </w:p>
    <w:p w:rsidR="00000000" w:rsidRDefault="00D03D6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Verdict logiciel</w:t>
      </w:r>
    </w:p>
    <w:p w:rsidR="00000000" w:rsidRDefault="00D03D63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Sur le </w:t>
      </w:r>
      <w:r>
        <w:rPr>
          <w:rStyle w:val="lev"/>
          <w:rFonts w:ascii="Segoe UI" w:hAnsi="Segoe UI" w:cs="Segoe UI"/>
          <w:color w:val="21313F"/>
          <w:sz w:val="22"/>
          <w:szCs w:val="22"/>
        </w:rPr>
        <w:t>perimetre applicatif du depot</w:t>
      </w:r>
      <w:r>
        <w:rPr>
          <w:rFonts w:ascii="Segoe UI" w:hAnsi="Segoe UI" w:cs="Segoe UI"/>
          <w:color w:val="21313F"/>
          <w:sz w:val="22"/>
          <w:szCs w:val="22"/>
        </w:rPr>
        <w:t>, le projet couvre maintenant l'essentiel des exigences fonctionnelles majeures des cahiers:</w:t>
      </w:r>
    </w:p>
    <w:p w:rsidR="00000000" w:rsidRDefault="00D03D63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lastRenderedPageBreak/>
        <w:t>gestion des scouts</w:t>
      </w:r>
    </w:p>
    <w:p w:rsidR="00000000" w:rsidRDefault="00D03D63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suivi du parcours scout</w:t>
      </w:r>
    </w:p>
    <w:p w:rsidR="00000000" w:rsidRDefault="00D03D63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gestion administrative des activites</w:t>
      </w:r>
    </w:p>
    <w:p w:rsidR="00000000" w:rsidRDefault="00D03D63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gestion de </w:t>
      </w:r>
      <w:r>
        <w:rPr>
          <w:rFonts w:ascii="Segoe UI" w:eastAsia="Times New Roman" w:hAnsi="Segoe UI" w:cs="Segoe UI"/>
          <w:color w:val="21313F"/>
          <w:sz w:val="22"/>
          <w:szCs w:val="22"/>
        </w:rPr>
        <w:t>la maitrise</w:t>
      </w:r>
    </w:p>
    <w:p w:rsidR="00000000" w:rsidRDefault="00D03D63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gestion du programme annuel</w:t>
      </w:r>
    </w:p>
    <w:p w:rsidR="00000000" w:rsidRDefault="00D03D63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suivi des cotisations nationales</w:t>
      </w:r>
    </w:p>
    <w:p w:rsidR="00000000" w:rsidRDefault="00D03D63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fonctionnement niveau groupe et district Mango Taika</w:t>
      </w:r>
    </w:p>
    <w:p w:rsidR="00000000" w:rsidRDefault="00D03D6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Verdict contractuel global</w:t>
      </w:r>
    </w:p>
    <w:p w:rsidR="00000000" w:rsidRDefault="00D03D63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Le projet ne peut </w:t>
      </w:r>
      <w:r>
        <w:rPr>
          <w:rStyle w:val="lev"/>
          <w:rFonts w:ascii="Segoe UI" w:hAnsi="Segoe UI" w:cs="Segoe UI"/>
          <w:color w:val="21313F"/>
          <w:sz w:val="22"/>
          <w:szCs w:val="22"/>
        </w:rPr>
        <w:t>pas encore etre certifie a 100% conforme aux cahiers</w:t>
      </w:r>
      <w:r>
        <w:rPr>
          <w:rFonts w:ascii="Segoe UI" w:hAnsi="Segoe UI" w:cs="Segoe UI"/>
          <w:color w:val="21313F"/>
          <w:sz w:val="22"/>
          <w:szCs w:val="22"/>
        </w:rPr>
        <w:t xml:space="preserve"> au sens strict tant que les elem</w:t>
      </w:r>
      <w:r>
        <w:rPr>
          <w:rFonts w:ascii="Segoe UI" w:hAnsi="Segoe UI" w:cs="Segoe UI"/>
          <w:color w:val="21313F"/>
          <w:sz w:val="22"/>
          <w:szCs w:val="22"/>
        </w:rPr>
        <w:t>ents suivants ne sont pas produits et valides:</w:t>
      </w:r>
    </w:p>
    <w:p w:rsidR="00000000" w:rsidRDefault="00D03D63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documentation utilisateur</w:t>
      </w:r>
    </w:p>
    <w:p w:rsidR="00000000" w:rsidRDefault="00D03D63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documentation administrateur / exploitation</w:t>
      </w:r>
    </w:p>
    <w:p w:rsidR="00000000" w:rsidRDefault="00D03D63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procedure de sauvegarde / restauration / mise en service</w:t>
      </w:r>
    </w:p>
    <w:p w:rsidR="00000000" w:rsidRDefault="00D03D63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plan ou support de formation des utilisateurs</w:t>
      </w:r>
    </w:p>
    <w:p w:rsidR="00000000" w:rsidRDefault="00D03D63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recette metier formelle avec validat</w:t>
      </w:r>
      <w:r>
        <w:rPr>
          <w:rFonts w:ascii="Segoe UI" w:eastAsia="Times New Roman" w:hAnsi="Segoe UI" w:cs="Segoe UI"/>
          <w:color w:val="21313F"/>
          <w:sz w:val="22"/>
          <w:szCs w:val="22"/>
        </w:rPr>
        <w:t>ion des parties prenantes</w:t>
      </w:r>
    </w:p>
    <w:p w:rsidR="00000000" w:rsidRDefault="00D03D63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preuve de deploiement et de fonctionnement en environnement cible selon les exigences du projet</w:t>
      </w:r>
    </w:p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Matrice de conformite fonctionnelle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Exigence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Preuves principales dans le 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Commentaire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des membres scouts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Data/Entities/Scout.cs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Controllers/ScoutsController.cs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Views/Scouts/Index.cshtml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CRUD, import Excel, recherche, filtres, details, rattachement groupe/branche.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Suivi du parcours scout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Data/Entities/ParcoursScout.cs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</w:t>
            </w:r>
            <w:r>
              <w:rPr>
                <w:rStyle w:val="CodeHTML"/>
              </w:rPr>
              <w:t>ntrollers/CompetencesController.cs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Views/Competences/Progression.cshtml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Etapes du parcours, dates previsionnelles, validations, observations, vue de progression.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Inscriptions annuelles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Data/Entities/WorkflowMetier.cs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Controllers/Inscri</w:t>
            </w:r>
            <w:r>
              <w:rPr>
                <w:rStyle w:val="CodeHTML"/>
              </w:rPr>
              <w:t>ptionsAnnuellesController.cs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Views/InscriptionsAnnuelles/Index.cshtml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Historique annuel, statut, validation paroissiale, cotisation, snapshot groupe/branche/fonction.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administrative des activites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Controllers/ActivitesController.cs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Views/Activites/Details.cshtml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Creation, suivi, validation, participants, pieces, cycle d'activite.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Rapports d'activite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Controllers/RapportsActiviteController.cs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Views/RapportsActivite/Details.cshtml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Rapport post-activite, resultats, difficultes, recommandations, validation.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du programme annuel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Controllers/ProgrammesAnnuelsController.cs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Views/ProgrammesAnnuels/Details.cshtml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Brouillon, soumission, revision, validation du pro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gramme annuel.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de la maitrise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Controllers/PropositionsMaitriseController.cs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Controllers/GroupesController.cs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Controllers/BranchesController.cs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Propositions annuelles de maitrise + regles de selection des responsables par foncti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Suivi des cotisations nationales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Data/Entities/CotisationsNationales.cs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Controllers/CotisationsNationalesController.cs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Views/CotisationsNationales/Index.cshtml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Import Excel, rapprochement A jour / Non a jour / A verifier, synchroni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sation avec inscriptions annuelles et transactions.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Niveau Groupe et District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avec reserve technique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Controllers/GroupesController.cs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Controllers/BranchesController.cs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Services/DistrictBranchInheritanceService.cs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Fonctionnel pour Mango Taika. Reserve: le district est gere par une regle metier specialisee autour du groupe </w:t>
            </w:r>
            <w:r>
              <w:rPr>
                <w:rStyle w:val="CodeHTML"/>
              </w:rPr>
              <w:t>Equipe de District Mango Taika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pas par une entite </w:t>
            </w:r>
            <w:r>
              <w:rPr>
                <w:rStyle w:val="CodeHTML"/>
              </w:rPr>
              <w:t>District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 generique.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Reporting et exports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Controllers/ReportingController.cs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,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 </w:t>
            </w:r>
            <w:r>
              <w:rPr>
                <w:rStyle w:val="CodeHTML"/>
              </w:rPr>
              <w:t>wwwroot/js/list-export.js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, vues de listes et details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Reporting, export PDF/Excel sur listes et details principaux.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Carte / geolocalisation des groupes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Controllers/GroupesController.cs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Views/Groupes/Carte.cshtml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Cartographie des entites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 et geocodage.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Communication et portail public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Controllers/HomeController.cs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Controllers/MotCommissaireController.cs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Controllers/GalerieController.cs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Controllers/PartenairesController.cs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Vitrine publique district, contenus, galerie, partenaires, carte.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Support et base de connaissances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Controllers/TicketsController.cs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Controllers/KnowledgeBaseController.cs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Controllers/SupportCatalogController.cs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Centre de support, catal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ogue, base de connaissances.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Formation / LMS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Controllers/FormationsController.cs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Data/AppDbContext.cs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Formations, modules, quiz, inscriptions, statistiques.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Gestion financiere / AGR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Controllers/FinancesController.cs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Controllers/AGRController.cs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Transactions, categories, projets AGR.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Authentification, roles et securite de base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Conforme logiciel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Controllers/AccountController.cs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, </w:t>
            </w:r>
            <w:r>
              <w:rPr>
                <w:rStyle w:val="CodeHTML"/>
              </w:rPr>
              <w:t>Models/RegisterViewModel.cs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Comptes, roles, consentement, 2FA SMS deja present dans l'appli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cation.</w:t>
            </w:r>
          </w:p>
        </w:tc>
      </w:tr>
    </w:tbl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Matrice de conformite projet / contractuelle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Exigence projet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Statut actuel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Preuves / constats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Action restante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Documentation utilisateur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Pas de manuel utilisateur structure livre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Rediger un guide utilisateur par profil (gestionnaire, administrateur, consultant, etc.).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Documentation d'administration / exploitation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Pas de runbook complet d'exploitation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Rediger installation, configuration, sauvegarde, restaur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ation, supervision, rotation des secrets.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Procedure de mise en production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 / formaliser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Le code et les migrations existent, mais pas de dossier d'exploitation formalise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Produire la procedure de deploiement, rollback et verification post-deploiem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Sauvegarde / restauration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Pas de preuve documentaire ou script d'exploitation formalise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Definir RPO/RTO, sauvegardes PostgreSQL, restoration testee, responsabilites.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Formation des utilisateurs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Aucune preuve de support de formation ou planning d'accompagnement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Produire support de formation, plan de prise en main et feuille de presence / validation.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Recette metier formelle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 produire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Les tests techniques passent, mais cela ne remplace pas un PV d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 recette 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Construire une campagne UAT et faire valider les cas par les acteurs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Validation contractuelle finale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 prouvee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Aucune signature / validation des parties prenantes dans le depot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D03D63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Obtenir validation officielle du commanditaire sur 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la version livree.</w:t>
            </w:r>
          </w:p>
        </w:tc>
      </w:tr>
    </w:tbl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Points forts constates</w:t>
      </w:r>
    </w:p>
    <w:p w:rsidR="00000000" w:rsidRDefault="00D03D63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La base de code est coherentement testee (</w:t>
      </w:r>
      <w:r>
        <w:rPr>
          <w:rStyle w:val="CodeHTML"/>
        </w:rPr>
        <w:t>118/118</w:t>
      </w:r>
      <w:r>
        <w:rPr>
          <w:rFonts w:ascii="Segoe UI" w:eastAsia="Times New Roman" w:hAnsi="Segoe UI" w:cs="Segoe UI"/>
          <w:color w:val="21313F"/>
          <w:sz w:val="22"/>
          <w:szCs w:val="22"/>
        </w:rPr>
        <w:t>).</w:t>
      </w:r>
    </w:p>
    <w:p w:rsidR="00000000" w:rsidRDefault="00D03D63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Les migrations sont appliquees et la base est alignee avec le code.</w:t>
      </w:r>
    </w:p>
    <w:p w:rsidR="00000000" w:rsidRDefault="00D03D63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Les principaux ecarts fonctionnels identifies initialement ont ete couverts dans le logiciel.</w:t>
      </w:r>
    </w:p>
    <w:p w:rsidR="00000000" w:rsidRDefault="00D03D63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 projet possede maintenant une couverture metier plus large que le noyau initial (cotisations, programmes annuels, rapports d'activite, maitrise, parcours scout, inscriptions annuelles).</w:t>
      </w:r>
    </w:p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Reserves a garder en tete</w:t>
      </w:r>
    </w:p>
    <w:p w:rsidR="00000000" w:rsidRDefault="00D03D63">
      <w:pPr>
        <w:numPr>
          <w:ilvl w:val="0"/>
          <w:numId w:val="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La conformite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logicielle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est tres elevee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mais la conformite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contractuelle globale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depend encore de livrables hors code.</w:t>
      </w:r>
    </w:p>
    <w:p w:rsidR="00000000" w:rsidRDefault="00D03D63">
      <w:pPr>
        <w:numPr>
          <w:ilvl w:val="0"/>
          <w:numId w:val="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La gestion du district est fonctionnelle pour Mango Taika, mais reste specialisee metier plutot que totalement generique dans le modele.</w:t>
      </w:r>
    </w:p>
    <w:p w:rsidR="00000000" w:rsidRDefault="00D03D63">
      <w:pPr>
        <w:numPr>
          <w:ilvl w:val="0"/>
          <w:numId w:val="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 fait que les tests passent ne constitue pas a lui seul une recette utilisateur ou une homologation projet.</w:t>
      </w:r>
    </w:p>
    <w:p w:rsidR="00000000" w:rsidRDefault="00D03D6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Conclusion</w:t>
      </w:r>
    </w:p>
    <w:p w:rsidR="00000000" w:rsidRDefault="00D03D6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Reponse courte</w:t>
      </w:r>
    </w:p>
    <w:p w:rsidR="00000000" w:rsidRDefault="00D03D63">
      <w:pPr>
        <w:numPr>
          <w:ilvl w:val="0"/>
          <w:numId w:val="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Oui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le projet est maintenant tres proche d'une conformite complete sur le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plan logiciel fonctionnel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p w:rsidR="00000000" w:rsidRDefault="00D03D63">
      <w:pPr>
        <w:numPr>
          <w:ilvl w:val="0"/>
          <w:numId w:val="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Non</w:t>
      </w:r>
      <w:r>
        <w:rPr>
          <w:rFonts w:ascii="Segoe UI" w:eastAsia="Times New Roman" w:hAnsi="Segoe UI" w:cs="Segoe UI"/>
          <w:color w:val="21313F"/>
          <w:sz w:val="22"/>
          <w:szCs w:val="22"/>
        </w:rPr>
        <w:t>, il n'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est pas encore possible d'affirmer honnetement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100% conforme aux cahiers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au sens </w:t>
      </w:r>
      <w:r>
        <w:rPr>
          <w:rStyle w:val="lev"/>
          <w:rFonts w:ascii="Segoe UI" w:eastAsia="Times New Roman" w:hAnsi="Segoe UI" w:cs="Segoe UI"/>
          <w:color w:val="21313F"/>
          <w:sz w:val="22"/>
          <w:szCs w:val="22"/>
        </w:rPr>
        <w:t>projet / contractuel global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sans les livrables et validations hors code cites plus haut.</w:t>
      </w:r>
    </w:p>
    <w:p w:rsidR="00000000" w:rsidRDefault="00D03D6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Formulation recommandee</w:t>
      </w:r>
    </w:p>
    <w:p w:rsidR="00000000" w:rsidRDefault="00D03D63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&gt; L'application est desormais conforme sur le perimetre logici</w:t>
      </w:r>
      <w:r>
        <w:rPr>
          <w:rFonts w:ascii="Segoe UI" w:hAnsi="Segoe UI" w:cs="Segoe UI"/>
          <w:color w:val="21313F"/>
          <w:sz w:val="22"/>
          <w:szCs w:val="22"/>
        </w:rPr>
        <w:t>el fonctionnel majeur des cahiers de charge, avec build, tests et migrations valides. La conformite a 100% au sens contractuel reste subordonnee a la production des livrables d'exploitation, de documentation, de formation et a la recette metier formelle.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679E"/>
    <w:multiLevelType w:val="multilevel"/>
    <w:tmpl w:val="D2F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7687"/>
    <w:multiLevelType w:val="multilevel"/>
    <w:tmpl w:val="F01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10FD"/>
    <w:multiLevelType w:val="multilevel"/>
    <w:tmpl w:val="EDA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466D1"/>
    <w:multiLevelType w:val="multilevel"/>
    <w:tmpl w:val="61C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F1FD9"/>
    <w:multiLevelType w:val="multilevel"/>
    <w:tmpl w:val="0BB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C57B9"/>
    <w:multiLevelType w:val="multilevel"/>
    <w:tmpl w:val="593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74987"/>
    <w:multiLevelType w:val="multilevel"/>
    <w:tmpl w:val="E3A2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901E1"/>
    <w:multiLevelType w:val="multilevel"/>
    <w:tmpl w:val="914A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03D63"/>
    <w:rsid w:val="00D0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chartTrackingRefBased/>
  <w15:docId w15:val="{C7DBC2D6-503E-4E25-A3CA-9D4EB762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5F7F43"/>
      </w:pBdr>
      <w:spacing w:after="100" w:afterAutospacing="1"/>
      <w:outlineLvl w:val="0"/>
    </w:pPr>
    <w:rPr>
      <w:b/>
      <w:bCs/>
      <w:color w:val="25323D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50"/>
      <w:outlineLvl w:val="1"/>
    </w:pPr>
    <w:rPr>
      <w:b/>
      <w:bCs/>
      <w:color w:val="4F6E3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70" w:after="120"/>
      <w:outlineLvl w:val="2"/>
    </w:pPr>
    <w:rPr>
      <w:b/>
      <w:bCs/>
      <w:color w:val="31414F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color w:val="22313D"/>
      <w:sz w:val="20"/>
      <w:szCs w:val="20"/>
      <w:shd w:val="clear" w:color="auto" w:fill="F3F5F7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cover">
    <w:name w:val="cover"/>
    <w:basedOn w:val="Normal"/>
    <w:pPr>
      <w:spacing w:after="150"/>
      <w:jc w:val="center"/>
    </w:pPr>
  </w:style>
  <w:style w:type="paragraph" w:customStyle="1" w:styleId="cover-logo">
    <w:name w:val="cover-logo"/>
    <w:basedOn w:val="Normal"/>
    <w:pPr>
      <w:spacing w:after="270"/>
    </w:pPr>
  </w:style>
  <w:style w:type="paragraph" w:customStyle="1" w:styleId="cover-kicker">
    <w:name w:val="cover-kicker"/>
    <w:basedOn w:val="Normal"/>
    <w:pPr>
      <w:spacing w:after="120"/>
    </w:pPr>
    <w:rPr>
      <w:b/>
      <w:bCs/>
      <w:caps/>
      <w:color w:val="5F7F43"/>
      <w:spacing w:val="19"/>
      <w:sz w:val="22"/>
      <w:szCs w:val="22"/>
    </w:rPr>
  </w:style>
  <w:style w:type="paragraph" w:customStyle="1" w:styleId="cover-title">
    <w:name w:val="cover-title"/>
    <w:basedOn w:val="Normal"/>
    <w:pPr>
      <w:spacing w:after="180"/>
    </w:pPr>
    <w:rPr>
      <w:b/>
      <w:bCs/>
      <w:color w:val="25323D"/>
      <w:sz w:val="48"/>
      <w:szCs w:val="48"/>
    </w:rPr>
  </w:style>
  <w:style w:type="paragraph" w:customStyle="1" w:styleId="cover-subtitle">
    <w:name w:val="cover-subtitle"/>
    <w:basedOn w:val="Normal"/>
    <w:pPr>
      <w:spacing w:after="420"/>
    </w:pPr>
    <w:rPr>
      <w:color w:val="5A6772"/>
    </w:rPr>
  </w:style>
  <w:style w:type="paragraph" w:customStyle="1" w:styleId="cover-meta">
    <w:name w:val="cover-meta"/>
    <w:basedOn w:val="Normal"/>
    <w:pPr>
      <w:spacing w:after="150"/>
    </w:pPr>
    <w:rPr>
      <w:color w:val="6D7680"/>
      <w:sz w:val="21"/>
      <w:szCs w:val="21"/>
    </w:rPr>
  </w:style>
  <w:style w:type="paragraph" w:customStyle="1" w:styleId="section-break">
    <w:name w:val="section-break"/>
    <w:basedOn w:val="Normal"/>
    <w:pPr>
      <w:pageBreakBefore/>
      <w:spacing w:after="150"/>
    </w:pPr>
  </w:style>
  <w:style w:type="paragraph" w:customStyle="1" w:styleId="section-kicker">
    <w:name w:val="section-kicker"/>
    <w:basedOn w:val="Normal"/>
    <w:pPr>
      <w:spacing w:after="90"/>
    </w:pPr>
    <w:rPr>
      <w:b/>
      <w:bCs/>
      <w:caps/>
      <w:color w:val="5F7F43"/>
      <w:spacing w:val="19"/>
      <w:sz w:val="20"/>
      <w:szCs w:val="20"/>
    </w:rPr>
  </w:style>
  <w:style w:type="paragraph" w:customStyle="1" w:styleId="section-title">
    <w:name w:val="section-title"/>
    <w:basedOn w:val="Normal"/>
    <w:pPr>
      <w:spacing w:after="120"/>
    </w:pPr>
    <w:rPr>
      <w:b/>
      <w:bCs/>
      <w:color w:val="25323D"/>
      <w:sz w:val="42"/>
      <w:szCs w:val="42"/>
    </w:rPr>
  </w:style>
  <w:style w:type="paragraph" w:customStyle="1" w:styleId="section-subtitle">
    <w:name w:val="section-subtitle"/>
    <w:basedOn w:val="Normal"/>
    <w:pPr>
      <w:spacing w:after="150"/>
    </w:pPr>
    <w:rPr>
      <w:color w:val="62707D"/>
      <w:sz w:val="22"/>
      <w:szCs w:val="22"/>
    </w:rPr>
  </w:style>
  <w:style w:type="paragraph" w:customStyle="1" w:styleId="toc-box">
    <w:name w:val="toc-box"/>
    <w:basedOn w:val="Normal"/>
    <w:pPr>
      <w:pBdr>
        <w:top w:val="single" w:sz="6" w:space="15" w:color="D5DEE6"/>
        <w:left w:val="single" w:sz="6" w:space="18" w:color="D5DEE6"/>
        <w:bottom w:val="single" w:sz="6" w:space="15" w:color="D5DEE6"/>
        <w:right w:val="single" w:sz="6" w:space="18" w:color="D5DEE6"/>
      </w:pBdr>
      <w:shd w:val="clear" w:color="auto" w:fill="FBFCFD"/>
      <w:spacing w:after="150"/>
    </w:pPr>
  </w:style>
  <w:style w:type="paragraph" w:customStyle="1" w:styleId="toc-item">
    <w:name w:val="toc-item"/>
    <w:basedOn w:val="Normal"/>
    <w:pPr>
      <w:spacing w:after="150"/>
    </w:pPr>
  </w:style>
  <w:style w:type="paragraph" w:customStyle="1" w:styleId="md-link">
    <w:name w:val="md-link"/>
    <w:basedOn w:val="Normal"/>
    <w:pPr>
      <w:spacing w:after="150"/>
    </w:pPr>
    <w:rPr>
      <w:b/>
      <w:bCs/>
    </w:rPr>
  </w:style>
  <w:style w:type="paragraph" w:customStyle="1" w:styleId="md-link-target">
    <w:name w:val="md-link-target"/>
    <w:basedOn w:val="Normal"/>
    <w:pPr>
      <w:spacing w:after="150"/>
    </w:pPr>
    <w:rPr>
      <w:color w:val="687480"/>
      <w:sz w:val="19"/>
      <w:szCs w:val="19"/>
    </w:rPr>
  </w:style>
  <w:style w:type="paragraph" w:customStyle="1" w:styleId="doc-table">
    <w:name w:val="doc-table"/>
    <w:basedOn w:val="Normal"/>
    <w:pPr>
      <w:spacing w:before="150" w:after="210"/>
    </w:pPr>
    <w:rPr>
      <w:sz w:val="19"/>
      <w:szCs w:val="19"/>
    </w:rPr>
  </w:style>
  <w:style w:type="paragraph" w:customStyle="1" w:styleId="code-block">
    <w:name w:val="code-block"/>
    <w:basedOn w:val="Normal"/>
    <w:pPr>
      <w:p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pBdr>
      <w:spacing w:before="180" w:after="240"/>
    </w:pPr>
  </w:style>
  <w:style w:type="paragraph" w:customStyle="1" w:styleId="code-title">
    <w:name w:val="code-title"/>
    <w:basedOn w:val="Normal"/>
    <w:pPr>
      <w:shd w:val="clear" w:color="auto" w:fill="2F3B46"/>
      <w:spacing w:after="150"/>
    </w:pPr>
    <w:rPr>
      <w:b/>
      <w:bCs/>
      <w:color w:val="FFFFFF"/>
      <w:sz w:val="20"/>
      <w:szCs w:val="20"/>
    </w:rPr>
  </w:style>
  <w:style w:type="paragraph" w:customStyle="1" w:styleId="source-box">
    <w:name w:val="source-box"/>
    <w:basedOn w:val="Normal"/>
    <w:pPr>
      <w:pBdr>
        <w:left w:val="single" w:sz="24" w:space="9" w:color="5F7F43"/>
      </w:pBdr>
      <w:shd w:val="clear" w:color="auto" w:fill="F7FAF3"/>
      <w:spacing w:before="270" w:after="150"/>
    </w:pPr>
    <w:rPr>
      <w:color w:val="51606C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0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76">
      <w:marLeft w:val="0"/>
      <w:marRight w:val="0"/>
      <w:marTop w:val="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9623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967">
      <w:marLeft w:val="0"/>
      <w:marRight w:val="0"/>
      <w:marTop w:val="270"/>
      <w:marBottom w:val="0"/>
      <w:divBdr>
        <w:top w:val="none" w:sz="0" w:space="0" w:color="auto"/>
        <w:left w:val="single" w:sz="24" w:space="9" w:color="5F7F4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kerne\Downloads\rodi\new\MangoTaika\wwwroot\images\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1314</Words>
  <Characters>7228</Characters>
  <Application>Microsoft Office Word</Application>
  <DocSecurity>4</DocSecurity>
  <Lines>60</Lines>
  <Paragraphs>17</Paragraphs>
  <ScaleCrop>false</ScaleCrop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 de conformite aux cahiers de charge - MangoTaika</dc:title>
  <dc:subject/>
  <dc:creator>Kernel Mamadou Konate</dc:creator>
  <cp:keywords/>
  <dc:description/>
  <cp:lastModifiedBy>Kernel Mamadou Konate</cp:lastModifiedBy>
  <cp:revision>2</cp:revision>
  <dcterms:created xsi:type="dcterms:W3CDTF">2026-04-01T07:31:00Z</dcterms:created>
  <dcterms:modified xsi:type="dcterms:W3CDTF">2026-04-01T07:31:00Z</dcterms:modified>
</cp:coreProperties>
</file>