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6C1" w:rsidRDefault="001F306C">
      <w:pPr>
        <w:spacing w:before="200" w:after="60"/>
      </w:pPr>
      <w:r>
        <w:rPr>
          <w:b/>
          <w:bCs/>
          <w:color w:val="0E2A3A"/>
          <w:sz w:val="40"/>
          <w:szCs w:val="40"/>
        </w:rPr>
        <w:t>NOV</w:t>
      </w:r>
      <w:r>
        <w:rPr>
          <w:b/>
          <w:bCs/>
          <w:color w:val="F5A300"/>
          <w:sz w:val="40"/>
          <w:szCs w:val="40"/>
        </w:rPr>
        <w:t>ACCÈS</w:t>
      </w:r>
    </w:p>
    <w:p w:rsidR="00E876C1" w:rsidRDefault="001F306C">
      <w:pPr>
        <w:spacing w:after="40"/>
      </w:pPr>
      <w:r>
        <w:rPr>
          <w:b/>
          <w:bCs/>
          <w:color w:val="0E2A3A"/>
          <w:sz w:val="30"/>
          <w:szCs w:val="30"/>
        </w:rPr>
        <w:t>Intégration des notifications par Email</w:t>
      </w:r>
    </w:p>
    <w:p w:rsidR="00E876C1" w:rsidRDefault="001F306C">
      <w:pPr>
        <w:spacing w:after="260"/>
      </w:pPr>
      <w:r>
        <w:rPr>
          <w:i/>
          <w:iCs/>
          <w:color w:val="3C4854"/>
          <w:sz w:val="22"/>
          <w:szCs w:val="22"/>
        </w:rPr>
        <w:t>Informations à fournir — Jalon 2</w:t>
      </w:r>
    </w:p>
    <w:tbl>
      <w:tblPr>
        <w:tblW w:w="90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0"/>
      </w:tblGrid>
      <w:tr w:rsidR="00E876C1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E876C1" w:rsidRDefault="001F306C">
            <w:r>
              <w:rPr>
                <w:b/>
                <w:bCs/>
                <w:color w:val="6B7784"/>
                <w:sz w:val="18"/>
                <w:szCs w:val="18"/>
              </w:rPr>
              <w:t>À l'attention de</w:t>
            </w:r>
          </w:p>
        </w:tc>
        <w:tc>
          <w:tcPr>
            <w:tcW w:w="6870" w:type="dxa"/>
          </w:tcPr>
          <w:p w:rsidR="00E876C1" w:rsidRDefault="001F306C">
            <w:r>
              <w:t xml:space="preserve">M. </w:t>
            </w:r>
            <w:proofErr w:type="spellStart"/>
            <w:r>
              <w:t>Kodjo</w:t>
            </w:r>
            <w:proofErr w:type="spellEnd"/>
            <w:r>
              <w:t xml:space="preserve"> — Direction des Opérations, </w:t>
            </w:r>
            <w:proofErr w:type="spellStart"/>
            <w:r>
              <w:t>Sigasécurité</w:t>
            </w:r>
            <w:proofErr w:type="spellEnd"/>
          </w:p>
        </w:tc>
      </w:tr>
      <w:tr w:rsidR="00E876C1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E876C1" w:rsidRDefault="001F306C">
            <w:r>
              <w:rPr>
                <w:b/>
                <w:bCs/>
                <w:color w:val="6B7784"/>
                <w:sz w:val="18"/>
                <w:szCs w:val="18"/>
              </w:rPr>
              <w:t>De la part de</w:t>
            </w:r>
          </w:p>
        </w:tc>
        <w:tc>
          <w:tcPr>
            <w:tcW w:w="6870" w:type="dxa"/>
          </w:tcPr>
          <w:p w:rsidR="00E876C1" w:rsidRDefault="001F306C">
            <w:r>
              <w:t xml:space="preserve">Mamadou KONATE, prestataire </w:t>
            </w:r>
            <w:proofErr w:type="spellStart"/>
            <w:r>
              <w:t>NovAcces</w:t>
            </w:r>
            <w:proofErr w:type="spellEnd"/>
          </w:p>
        </w:tc>
      </w:tr>
      <w:tr w:rsidR="00E876C1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E876C1" w:rsidRDefault="001F306C">
            <w:r>
              <w:rPr>
                <w:b/>
                <w:bCs/>
                <w:color w:val="6B7784"/>
                <w:sz w:val="18"/>
                <w:szCs w:val="18"/>
              </w:rPr>
              <w:t>Date</w:t>
            </w:r>
          </w:p>
        </w:tc>
        <w:tc>
          <w:tcPr>
            <w:tcW w:w="6870" w:type="dxa"/>
          </w:tcPr>
          <w:p w:rsidR="00E876C1" w:rsidRDefault="001F306C">
            <w:r>
              <w:t>1er août 2026</w:t>
            </w:r>
          </w:p>
        </w:tc>
      </w:tr>
    </w:tbl>
    <w:p w:rsidR="00E876C1" w:rsidRDefault="00E876C1">
      <w:pPr>
        <w:spacing w:after="120"/>
      </w:pPr>
    </w:p>
    <w:p w:rsidR="00E876C1" w:rsidRDefault="001F306C">
      <w:pPr>
        <w:spacing w:after="120"/>
      </w:pPr>
      <w:r>
        <w:rPr>
          <w:color w:val="3C4854"/>
        </w:rPr>
        <w:t xml:space="preserve">Suite à l'accord de M. </w:t>
      </w:r>
      <w:proofErr w:type="spellStart"/>
      <w:r>
        <w:rPr>
          <w:color w:val="3C4854"/>
        </w:rPr>
        <w:t>Kodjo</w:t>
      </w:r>
      <w:proofErr w:type="spellEnd"/>
      <w:r>
        <w:rPr>
          <w:color w:val="3C4854"/>
        </w:rPr>
        <w:t>, le QR Code d'invitation est désormais transmis à l'invité par email uniquement — le canal WhatsApp Business initialement prévu est abandonné. Ce document liste les informations nécessaires à la mise en service de l'envoi autom</w:t>
      </w:r>
      <w:r>
        <w:rPr>
          <w:color w:val="3C4854"/>
        </w:rPr>
        <w:t>atique par email.</w:t>
      </w:r>
    </w:p>
    <w:p w:rsidR="00E876C1" w:rsidRDefault="001F306C">
      <w:pPr>
        <w:pBdr>
          <w:left w:val="single" w:sz="12" w:space="8" w:color="F5A300"/>
        </w:pBdr>
        <w:spacing w:after="160"/>
        <w:ind w:left="200"/>
      </w:pPr>
      <w:r>
        <w:rPr>
          <w:i/>
          <w:iCs/>
          <w:color w:val="6B7784"/>
          <w:sz w:val="18"/>
          <w:szCs w:val="18"/>
        </w:rPr>
        <w:t xml:space="preserve">L'email devient le SEUL canal de remise du QR (il n'était jusqu'ici qu'un canal de repli en parallèle de WhatsApp) : sa fiabilité de </w:t>
      </w:r>
      <w:proofErr w:type="spellStart"/>
      <w:r>
        <w:rPr>
          <w:i/>
          <w:iCs/>
          <w:color w:val="6B7784"/>
          <w:sz w:val="18"/>
          <w:szCs w:val="18"/>
        </w:rPr>
        <w:t>délivrabilité</w:t>
      </w:r>
      <w:proofErr w:type="spellEnd"/>
      <w:r>
        <w:rPr>
          <w:i/>
          <w:iCs/>
          <w:color w:val="6B7784"/>
          <w:sz w:val="18"/>
          <w:szCs w:val="18"/>
        </w:rPr>
        <w:t xml:space="preserve"> devient donc critique. Le prestataire recommande de passer par un service d'envoi transacti</w:t>
      </w:r>
      <w:r>
        <w:rPr>
          <w:i/>
          <w:iCs/>
          <w:color w:val="6B7784"/>
          <w:sz w:val="18"/>
          <w:szCs w:val="18"/>
        </w:rPr>
        <w:t xml:space="preserve">onnel (Amazon SES, </w:t>
      </w:r>
      <w:proofErr w:type="spellStart"/>
      <w:r>
        <w:rPr>
          <w:i/>
          <w:iCs/>
          <w:color w:val="6B7784"/>
          <w:sz w:val="18"/>
          <w:szCs w:val="18"/>
        </w:rPr>
        <w:t>Brevo</w:t>
      </w:r>
      <w:proofErr w:type="spellEnd"/>
      <w:r>
        <w:rPr>
          <w:i/>
          <w:iCs/>
          <w:color w:val="6B7784"/>
          <w:sz w:val="18"/>
          <w:szCs w:val="18"/>
        </w:rPr>
        <w:t xml:space="preserve">, </w:t>
      </w:r>
      <w:proofErr w:type="spellStart"/>
      <w:r>
        <w:rPr>
          <w:i/>
          <w:iCs/>
          <w:color w:val="6B7784"/>
          <w:sz w:val="18"/>
          <w:szCs w:val="18"/>
        </w:rPr>
        <w:t>Mailgun</w:t>
      </w:r>
      <w:proofErr w:type="spellEnd"/>
      <w:r>
        <w:rPr>
          <w:i/>
          <w:iCs/>
          <w:color w:val="6B7784"/>
          <w:sz w:val="18"/>
          <w:szCs w:val="18"/>
        </w:rPr>
        <w:t xml:space="preserve">...) plutôt qu'une boîte mail classique, pour éviter les limites d'envoi quotidiennes et le risque de classement en spam d'un envoi automatisé répété. Sans impact technique sur </w:t>
      </w:r>
      <w:proofErr w:type="spellStart"/>
      <w:r>
        <w:rPr>
          <w:i/>
          <w:iCs/>
          <w:color w:val="6B7784"/>
          <w:sz w:val="18"/>
          <w:szCs w:val="18"/>
        </w:rPr>
        <w:t>NovAcces</w:t>
      </w:r>
      <w:proofErr w:type="spellEnd"/>
      <w:r>
        <w:rPr>
          <w:i/>
          <w:iCs/>
          <w:color w:val="6B7784"/>
          <w:sz w:val="18"/>
          <w:szCs w:val="18"/>
        </w:rPr>
        <w:t xml:space="preserve"> : le service parle SMTP standard, com</w:t>
      </w:r>
      <w:r>
        <w:rPr>
          <w:i/>
          <w:iCs/>
          <w:color w:val="6B7784"/>
          <w:sz w:val="18"/>
          <w:szCs w:val="18"/>
        </w:rPr>
        <w:t>patible avec n'importe lequel de ces prestataires.</w:t>
      </w:r>
    </w:p>
    <w:p w:rsidR="00E876C1" w:rsidRDefault="001F306C">
      <w:pPr>
        <w:pStyle w:val="Titre1"/>
        <w:pBdr>
          <w:bottom w:val="single" w:sz="4" w:space="4" w:color="F5A300"/>
        </w:pBdr>
        <w:spacing w:before="340" w:after="140"/>
      </w:pPr>
      <w:r>
        <w:rPr>
          <w:b/>
          <w:bCs/>
          <w:color w:val="0E2A3A"/>
          <w:sz w:val="26"/>
          <w:szCs w:val="26"/>
        </w:rPr>
        <w:t>Informations nécessaires</w:t>
      </w:r>
    </w:p>
    <w:p w:rsidR="00E876C1" w:rsidRDefault="001F306C">
      <w:pPr>
        <w:shd w:val="clear" w:color="auto" w:fill="C92A2A"/>
        <w:spacing w:after="90"/>
      </w:pPr>
      <w:r>
        <w:rPr>
          <w:b/>
          <w:bCs/>
          <w:caps/>
          <w:color w:val="FFFFFF"/>
          <w:sz w:val="15"/>
          <w:szCs w:val="15"/>
        </w:rPr>
        <w:t xml:space="preserve"> SIGASÉCURITÉ — À FOURNIR 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270"/>
      </w:tblGrid>
      <w:tr w:rsidR="00E876C1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0E2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876C1" w:rsidRDefault="001F306C">
            <w:r>
              <w:rPr>
                <w:b/>
                <w:bCs/>
                <w:color w:val="FFFFFF"/>
                <w:sz w:val="19"/>
                <w:szCs w:val="19"/>
              </w:rPr>
              <w:t>Information demandée</w:t>
            </w:r>
          </w:p>
        </w:tc>
        <w:tc>
          <w:tcPr>
            <w:tcW w:w="4270" w:type="dxa"/>
            <w:shd w:val="clear" w:color="auto" w:fill="0E2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876C1" w:rsidRDefault="001F306C">
            <w:r>
              <w:rPr>
                <w:b/>
                <w:bCs/>
                <w:color w:val="FFFFFF"/>
                <w:sz w:val="19"/>
                <w:szCs w:val="19"/>
              </w:rPr>
              <w:t xml:space="preserve">Réponse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Sigasécurité</w:t>
            </w:r>
            <w:proofErr w:type="spellEnd"/>
          </w:p>
        </w:tc>
      </w:tr>
      <w:tr w:rsidR="00E876C1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4F5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1F306C">
            <w:r>
              <w:rPr>
                <w:sz w:val="19"/>
                <w:szCs w:val="19"/>
              </w:rPr>
              <w:t>Domaine mail professionnel existant (ex. @sigasecurite.ci) — Oui / Non</w:t>
            </w:r>
          </w:p>
        </w:tc>
        <w:tc>
          <w:tcPr>
            <w:tcW w:w="427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E876C1"/>
        </w:tc>
      </w:tr>
      <w:tr w:rsidR="00E876C1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1F306C">
            <w:r>
              <w:rPr>
                <w:sz w:val="19"/>
                <w:szCs w:val="19"/>
              </w:rPr>
              <w:t xml:space="preserve">Fournisseur retenu (Google </w:t>
            </w:r>
            <w:proofErr w:type="spellStart"/>
            <w:r>
              <w:rPr>
                <w:sz w:val="19"/>
                <w:szCs w:val="19"/>
              </w:rPr>
              <w:t>Workspace</w:t>
            </w:r>
            <w:proofErr w:type="spellEnd"/>
            <w:r>
              <w:rPr>
                <w:sz w:val="19"/>
                <w:szCs w:val="19"/>
              </w:rPr>
              <w:t>, Microsoft 365, service transactionnel dédié, autre)</w:t>
            </w:r>
          </w:p>
        </w:tc>
        <w:tc>
          <w:tcPr>
            <w:tcW w:w="427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E876C1"/>
        </w:tc>
      </w:tr>
      <w:tr w:rsidR="00E876C1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4F5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1F306C">
            <w:r>
              <w:rPr>
                <w:sz w:val="19"/>
                <w:szCs w:val="19"/>
              </w:rPr>
              <w:t>Adresse d'envoi déd</w:t>
            </w:r>
            <w:r w:rsidR="0061586D">
              <w:rPr>
                <w:sz w:val="19"/>
                <w:szCs w:val="19"/>
              </w:rPr>
              <w:t>iée souhaitée (ex. no-replay.novacces</w:t>
            </w:r>
            <w:bookmarkStart w:id="0" w:name="_GoBack"/>
            <w:bookmarkEnd w:id="0"/>
            <w:r>
              <w:rPr>
                <w:sz w:val="19"/>
                <w:szCs w:val="19"/>
              </w:rPr>
              <w:t>@sigasecurite.ci)</w:t>
            </w:r>
          </w:p>
        </w:tc>
        <w:tc>
          <w:tcPr>
            <w:tcW w:w="427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E876C1"/>
        </w:tc>
      </w:tr>
      <w:tr w:rsidR="00E876C1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1F306C">
            <w:r>
              <w:rPr>
                <w:sz w:val="19"/>
                <w:szCs w:val="19"/>
              </w:rPr>
              <w:t xml:space="preserve">Nom d'expéditeur affiché aux destinataires (proposition : « </w:t>
            </w:r>
            <w:proofErr w:type="spellStart"/>
            <w:r>
              <w:rPr>
                <w:sz w:val="19"/>
                <w:szCs w:val="19"/>
              </w:rPr>
              <w:t>NovAcces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Sigasécurité</w:t>
            </w:r>
            <w:proofErr w:type="spellEnd"/>
            <w:r>
              <w:rPr>
                <w:sz w:val="19"/>
                <w:szCs w:val="19"/>
              </w:rPr>
              <w:t xml:space="preserve"> »)</w:t>
            </w:r>
          </w:p>
        </w:tc>
        <w:tc>
          <w:tcPr>
            <w:tcW w:w="427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E876C1"/>
        </w:tc>
      </w:tr>
      <w:tr w:rsidR="00E876C1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1F306C">
            <w:r>
              <w:rPr>
                <w:sz w:val="19"/>
                <w:szCs w:val="19"/>
              </w:rPr>
              <w:t xml:space="preserve">Si Google </w:t>
            </w:r>
            <w:proofErr w:type="spellStart"/>
            <w:r>
              <w:rPr>
                <w:sz w:val="19"/>
                <w:szCs w:val="19"/>
              </w:rPr>
              <w:t>Workspace</w:t>
            </w:r>
            <w:proofErr w:type="spellEnd"/>
            <w:r>
              <w:rPr>
                <w:sz w:val="19"/>
                <w:szCs w:val="19"/>
              </w:rPr>
              <w:t xml:space="preserve"> / M365 / autre boîte mail classique : carte bancaire professionnelle pour l'éventuel service transactionnel recommandé ci-dessus</w:t>
            </w:r>
          </w:p>
        </w:tc>
        <w:tc>
          <w:tcPr>
            <w:tcW w:w="427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E876C1" w:rsidRDefault="00E876C1"/>
        </w:tc>
      </w:tr>
    </w:tbl>
    <w:p w:rsidR="00E876C1" w:rsidRDefault="001F306C">
      <w:pPr>
        <w:pBdr>
          <w:left w:val="single" w:sz="12" w:space="8" w:color="F5A300"/>
        </w:pBdr>
        <w:spacing w:after="160"/>
        <w:ind w:left="200"/>
      </w:pPr>
      <w:r>
        <w:rPr>
          <w:i/>
          <w:iCs/>
          <w:color w:val="6B7784"/>
          <w:sz w:val="18"/>
          <w:szCs w:val="18"/>
        </w:rPr>
        <w:t>Le serveur et le port SMTP ne sont pas demandés : ce sont des valeurs standards déjà connues du prestatai</w:t>
      </w:r>
      <w:r>
        <w:rPr>
          <w:i/>
          <w:iCs/>
          <w:color w:val="6B7784"/>
          <w:sz w:val="18"/>
          <w:szCs w:val="18"/>
        </w:rPr>
        <w:t>re selon le fournisseur retenu. Le nom d'utilisateur SMTP est l'adresse dédiée ci-dessus. Le mot de passe d'envoi (mot de passe d'application ou clé API, jamais le mot de passe principal de la boîte) n'apparaît pas dans ce tableau : il est demandé séparéme</w:t>
      </w:r>
      <w:r>
        <w:rPr>
          <w:i/>
          <w:iCs/>
          <w:color w:val="6B7784"/>
          <w:sz w:val="18"/>
          <w:szCs w:val="18"/>
        </w:rPr>
        <w:t>nt, par canal sécurisé — voir section suivante.</w:t>
      </w:r>
    </w:p>
    <w:p w:rsidR="00E876C1" w:rsidRDefault="001F306C">
      <w:pPr>
        <w:pBdr>
          <w:left w:val="single" w:sz="12" w:space="8" w:color="F5A300"/>
        </w:pBdr>
        <w:spacing w:after="160"/>
        <w:ind w:left="200"/>
      </w:pPr>
      <w:r>
        <w:rPr>
          <w:i/>
          <w:iCs/>
          <w:color w:val="6B7784"/>
          <w:sz w:val="18"/>
          <w:szCs w:val="18"/>
        </w:rPr>
        <w:t>Si aucun domaine mail professionnel n'existe encore, deux options sont possibles : créer une adresse dédiée chez le fournisseur retenu, ou utiliser directement un service d'envoi transactionnel indépendant d'une boîte mail complète. Le prestataire peut dét</w:t>
      </w:r>
      <w:r>
        <w:rPr>
          <w:i/>
          <w:iCs/>
          <w:color w:val="6B7784"/>
          <w:sz w:val="18"/>
          <w:szCs w:val="18"/>
        </w:rPr>
        <w:t>ailler les deux options si besoin.</w:t>
      </w:r>
    </w:p>
    <w:p w:rsidR="00E876C1" w:rsidRDefault="001F306C">
      <w:pPr>
        <w:pStyle w:val="Titre1"/>
        <w:pBdr>
          <w:bottom w:val="single" w:sz="4" w:space="4" w:color="F5A300"/>
        </w:pBdr>
        <w:spacing w:before="340" w:after="140"/>
      </w:pPr>
      <w:r>
        <w:rPr>
          <w:b/>
          <w:bCs/>
          <w:color w:val="0E2A3A"/>
          <w:sz w:val="26"/>
          <w:szCs w:val="26"/>
        </w:rPr>
        <w:t>Transmission des informations sensibles</w:t>
      </w:r>
    </w:p>
    <w:p w:rsidR="00E876C1" w:rsidRDefault="001F306C">
      <w:pPr>
        <w:spacing w:after="120"/>
      </w:pPr>
      <w:r>
        <w:rPr>
          <w:color w:val="3C4854"/>
        </w:rPr>
        <w:t>Une fois le fournisseur choisi, un seul élément technique restera à transmettre au prestataire, ou entre ses mains s'il opère lui-même le compte d'envoi :</w:t>
      </w:r>
    </w:p>
    <w:p w:rsidR="00E876C1" w:rsidRDefault="001F306C">
      <w:pPr>
        <w:spacing w:after="60"/>
        <w:ind w:left="260"/>
      </w:pPr>
      <w:r>
        <w:rPr>
          <w:color w:val="3C4854"/>
        </w:rPr>
        <w:t>•  Le mot de passe d'appli</w:t>
      </w:r>
      <w:r>
        <w:rPr>
          <w:color w:val="3C4854"/>
        </w:rPr>
        <w:t>cation (ou la clé API) dédié à l'envoi email — jamais le mot de passe principal de la boîte</w:t>
      </w:r>
    </w:p>
    <w:p w:rsidR="00E876C1" w:rsidRDefault="001F306C">
      <w:pPr>
        <w:spacing w:after="120"/>
      </w:pPr>
      <w:r>
        <w:rPr>
          <w:color w:val="3C4854"/>
        </w:rPr>
        <w:t>Cet élément ne doit jamais être transmis par email ou messagerie en clair. Merci de convenir avec le prestataire d'un canal sécurisé pour sa remise (gestionnaire de</w:t>
      </w:r>
      <w:r>
        <w:rPr>
          <w:color w:val="3C4854"/>
        </w:rPr>
        <w:t xml:space="preserve"> mots de passe partagé, ou remise en main propre).</w:t>
      </w:r>
    </w:p>
    <w:sectPr w:rsidR="00E876C1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06C" w:rsidRDefault="001F306C">
      <w:r>
        <w:separator/>
      </w:r>
    </w:p>
  </w:endnote>
  <w:endnote w:type="continuationSeparator" w:id="0">
    <w:p w:rsidR="001F306C" w:rsidRDefault="001F3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6C1" w:rsidRDefault="001F306C">
    <w:pPr>
      <w:pBdr>
        <w:top w:val="single" w:sz="6" w:space="6" w:color="DCE0DB"/>
      </w:pBdr>
      <w:jc w:val="center"/>
    </w:pPr>
    <w:r>
      <w:rPr>
        <w:color w:val="6B7784"/>
        <w:sz w:val="16"/>
        <w:szCs w:val="16"/>
      </w:rPr>
      <w:t xml:space="preserve">Mamadou KONATE — Prestataire </w:t>
    </w:r>
    <w:proofErr w:type="spellStart"/>
    <w:r>
      <w:rPr>
        <w:color w:val="6B7784"/>
        <w:sz w:val="16"/>
        <w:szCs w:val="16"/>
      </w:rPr>
      <w:t>NovAcces</w:t>
    </w:r>
    <w:proofErr w:type="spellEnd"/>
    <w:r>
      <w:rPr>
        <w:color w:val="6B7784"/>
        <w:sz w:val="16"/>
        <w:szCs w:val="16"/>
      </w:rPr>
      <w:t xml:space="preserve">   ·   Page </w:t>
    </w:r>
    <w:r>
      <w:rPr>
        <w:color w:val="6B7784"/>
        <w:sz w:val="16"/>
        <w:szCs w:val="16"/>
      </w:rPr>
      <w:fldChar w:fldCharType="begin"/>
    </w:r>
    <w:r>
      <w:rPr>
        <w:color w:val="6B7784"/>
        <w:sz w:val="16"/>
        <w:szCs w:val="16"/>
      </w:rPr>
      <w:instrText>PAGE</w:instrText>
    </w:r>
    <w:r w:rsidR="0061586D">
      <w:rPr>
        <w:color w:val="6B7784"/>
        <w:sz w:val="16"/>
        <w:szCs w:val="16"/>
      </w:rPr>
      <w:fldChar w:fldCharType="separate"/>
    </w:r>
    <w:r w:rsidR="0061586D">
      <w:rPr>
        <w:noProof/>
        <w:color w:val="6B7784"/>
        <w:sz w:val="16"/>
        <w:szCs w:val="16"/>
      </w:rPr>
      <w:t>1</w:t>
    </w:r>
    <w:r>
      <w:rPr>
        <w:color w:val="6B7784"/>
        <w:sz w:val="16"/>
        <w:szCs w:val="16"/>
      </w:rPr>
      <w:fldChar w:fldCharType="end"/>
    </w:r>
    <w:r>
      <w:rPr>
        <w:color w:val="6B7784"/>
        <w:sz w:val="16"/>
        <w:szCs w:val="16"/>
      </w:rPr>
      <w:t xml:space="preserve"> / </w:t>
    </w:r>
    <w:r>
      <w:rPr>
        <w:color w:val="6B7784"/>
        <w:sz w:val="16"/>
        <w:szCs w:val="16"/>
      </w:rPr>
      <w:fldChar w:fldCharType="begin"/>
    </w:r>
    <w:r>
      <w:rPr>
        <w:color w:val="6B7784"/>
        <w:sz w:val="16"/>
        <w:szCs w:val="16"/>
      </w:rPr>
      <w:instrText>NUMPAGES</w:instrText>
    </w:r>
    <w:r w:rsidR="0061586D">
      <w:rPr>
        <w:color w:val="6B7784"/>
        <w:sz w:val="16"/>
        <w:szCs w:val="16"/>
      </w:rPr>
      <w:fldChar w:fldCharType="separate"/>
    </w:r>
    <w:r w:rsidR="0061586D">
      <w:rPr>
        <w:noProof/>
        <w:color w:val="6B7784"/>
        <w:sz w:val="16"/>
        <w:szCs w:val="16"/>
      </w:rPr>
      <w:t>1</w:t>
    </w:r>
    <w:r>
      <w:rPr>
        <w:color w:val="6B778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06C" w:rsidRDefault="001F306C">
      <w:r>
        <w:separator/>
      </w:r>
    </w:p>
  </w:footnote>
  <w:footnote w:type="continuationSeparator" w:id="0">
    <w:p w:rsidR="001F306C" w:rsidRDefault="001F3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6C1" w:rsidRDefault="001F306C">
    <w:pPr>
      <w:pBdr>
        <w:bottom w:val="single" w:sz="6" w:space="6" w:color="DCE0DB"/>
      </w:pBdr>
    </w:pPr>
    <w:r>
      <w:rPr>
        <w:b/>
        <w:bCs/>
        <w:color w:val="0E2A3A"/>
      </w:rPr>
      <w:t>NOV</w:t>
    </w:r>
    <w:r>
      <w:rPr>
        <w:b/>
        <w:bCs/>
        <w:color w:val="F5A300"/>
      </w:rPr>
      <w:t>ACCÈS</w:t>
    </w:r>
    <w:r>
      <w:rPr>
        <w:color w:val="6B7784"/>
        <w:sz w:val="18"/>
        <w:szCs w:val="18"/>
      </w:rPr>
      <w:t xml:space="preserve">   ·   Intégration Email — Procédure et informations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63B6F"/>
    <w:multiLevelType w:val="hybridMultilevel"/>
    <w:tmpl w:val="C868DDA8"/>
    <w:lvl w:ilvl="0" w:tplc="10806C8E">
      <w:start w:val="1"/>
      <w:numFmt w:val="bullet"/>
      <w:lvlText w:val="●"/>
      <w:lvlJc w:val="left"/>
      <w:pPr>
        <w:ind w:left="720" w:hanging="360"/>
      </w:pPr>
    </w:lvl>
    <w:lvl w:ilvl="1" w:tplc="1904EF48">
      <w:start w:val="1"/>
      <w:numFmt w:val="bullet"/>
      <w:lvlText w:val="○"/>
      <w:lvlJc w:val="left"/>
      <w:pPr>
        <w:ind w:left="1440" w:hanging="360"/>
      </w:pPr>
    </w:lvl>
    <w:lvl w:ilvl="2" w:tplc="51F6CAF4">
      <w:start w:val="1"/>
      <w:numFmt w:val="bullet"/>
      <w:lvlText w:val="■"/>
      <w:lvlJc w:val="left"/>
      <w:pPr>
        <w:ind w:left="2160" w:hanging="360"/>
      </w:pPr>
    </w:lvl>
    <w:lvl w:ilvl="3" w:tplc="91E6AFA6">
      <w:start w:val="1"/>
      <w:numFmt w:val="bullet"/>
      <w:lvlText w:val="●"/>
      <w:lvlJc w:val="left"/>
      <w:pPr>
        <w:ind w:left="2880" w:hanging="360"/>
      </w:pPr>
    </w:lvl>
    <w:lvl w:ilvl="4" w:tplc="F0AA389A">
      <w:start w:val="1"/>
      <w:numFmt w:val="bullet"/>
      <w:lvlText w:val="○"/>
      <w:lvlJc w:val="left"/>
      <w:pPr>
        <w:ind w:left="3600" w:hanging="360"/>
      </w:pPr>
    </w:lvl>
    <w:lvl w:ilvl="5" w:tplc="D6D8935C">
      <w:start w:val="1"/>
      <w:numFmt w:val="bullet"/>
      <w:lvlText w:val="■"/>
      <w:lvlJc w:val="left"/>
      <w:pPr>
        <w:ind w:left="4320" w:hanging="360"/>
      </w:pPr>
    </w:lvl>
    <w:lvl w:ilvl="6" w:tplc="D04EF748">
      <w:start w:val="1"/>
      <w:numFmt w:val="bullet"/>
      <w:lvlText w:val="●"/>
      <w:lvlJc w:val="left"/>
      <w:pPr>
        <w:ind w:left="5040" w:hanging="360"/>
      </w:pPr>
    </w:lvl>
    <w:lvl w:ilvl="7" w:tplc="4092AD60">
      <w:start w:val="1"/>
      <w:numFmt w:val="bullet"/>
      <w:lvlText w:val="●"/>
      <w:lvlJc w:val="left"/>
      <w:pPr>
        <w:ind w:left="5760" w:hanging="360"/>
      </w:pPr>
    </w:lvl>
    <w:lvl w:ilvl="8" w:tplc="C1B028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6C1"/>
    <w:rsid w:val="001F306C"/>
    <w:rsid w:val="0061586D"/>
    <w:rsid w:val="00E8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1ED0F"/>
  <w15:docId w15:val="{C95968D8-22A2-4590-B39F-D6876EFC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0161D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438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Kernel Mamadou Konate</cp:lastModifiedBy>
  <cp:revision>2</cp:revision>
  <dcterms:created xsi:type="dcterms:W3CDTF">2026-08-01T12:24:00Z</dcterms:created>
  <dcterms:modified xsi:type="dcterms:W3CDTF">2026-08-01T12:51:00Z</dcterms:modified>
</cp:coreProperties>
</file>