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7EDD" w:rsidRDefault="00185F2E">
      <w:pPr>
        <w:spacing w:before="600" w:after="300"/>
        <w:jc w:val="center"/>
      </w:pPr>
      <w:bookmarkStart w:id="0" w:name="_GoBack"/>
      <w:bookmarkEnd w:id="0"/>
      <w:r>
        <w:rPr>
          <w:noProof/>
        </w:rPr>
        <w:drawing>
          <wp:inline distT="0" distB="0" distL="0" distR="0">
            <wp:extent cx="1619250" cy="1619250"/>
            <wp:effectExtent l="0" t="0" r="0" b="0"/>
            <wp:docPr id="88" name="logo" descr="Logo du Groupe Scolaire Ibrahima Baba Kak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p w:rsidR="00597EDD" w:rsidRDefault="00185F2E">
      <w:pPr>
        <w:spacing w:after="80"/>
        <w:jc w:val="center"/>
      </w:pPr>
      <w:r>
        <w:rPr>
          <w:b/>
          <w:bCs/>
          <w:color w:val="1E3A8A"/>
          <w:spacing w:val="20"/>
          <w:sz w:val="30"/>
          <w:szCs w:val="30"/>
        </w:rPr>
        <w:t>GROUPE SCOLAIRE IBRAHIMA BABA KAKE</w:t>
      </w:r>
    </w:p>
    <w:p w:rsidR="00597EDD" w:rsidRDefault="00185F2E">
      <w:pPr>
        <w:spacing w:after="700"/>
        <w:jc w:val="center"/>
      </w:pPr>
      <w:r>
        <w:rPr>
          <w:color w:val="4B5563"/>
          <w:sz w:val="22"/>
          <w:szCs w:val="22"/>
        </w:rPr>
        <w:t>Primaire – Collège – Lycée · Conakry, Guinée</w:t>
      </w:r>
    </w:p>
    <w:p w:rsidR="00597EDD" w:rsidRDefault="00185F2E">
      <w:pPr>
        <w:spacing w:after="120"/>
        <w:jc w:val="center"/>
      </w:pPr>
      <w:r>
        <w:rPr>
          <w:b/>
          <w:bCs/>
          <w:color w:val="EA580C"/>
          <w:sz w:val="28"/>
          <w:szCs w:val="28"/>
        </w:rPr>
        <w:t>IBK — Gestion Scolaire</w:t>
      </w:r>
    </w:p>
    <w:p w:rsidR="00597EDD" w:rsidRDefault="00185F2E">
      <w:pPr>
        <w:spacing w:after="160"/>
        <w:jc w:val="center"/>
      </w:pPr>
      <w:r>
        <w:rPr>
          <w:b/>
          <w:bCs/>
          <w:color w:val="5B21B6"/>
          <w:sz w:val="56"/>
          <w:szCs w:val="56"/>
        </w:rPr>
        <w:t>Documentation fonctionnelle</w:t>
      </w:r>
    </w:p>
    <w:p w:rsidR="00597EDD" w:rsidRDefault="00185F2E">
      <w:pPr>
        <w:pBdr>
          <w:bottom w:val="single" w:sz="12" w:space="12" w:color="EA580C"/>
        </w:pBdr>
        <w:spacing w:after="600"/>
        <w:jc w:val="center"/>
      </w:pPr>
      <w:r>
        <w:rPr>
          <w:color w:val="5B21B6"/>
          <w:sz w:val="40"/>
          <w:szCs w:val="40"/>
        </w:rPr>
        <w:t>et guide d’utilisation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597EDD">
        <w:tc>
          <w:tcPr>
            <w:tcW w:w="2800" w:type="dxa"/>
            <w:tcBorders>
              <w:bottom w:val="single" w:sz="4" w:space="0" w:color="E5E7EB"/>
            </w:tcBorders>
            <w:tcMar>
              <w:top w:w="80" w:type="dxa"/>
              <w:left w:w="0" w:type="dxa"/>
              <w:bottom w:w="80" w:type="dxa"/>
              <w:right w:w="100" w:type="dxa"/>
            </w:tcMar>
          </w:tcPr>
          <w:p w:rsidR="00597EDD" w:rsidRDefault="00185F2E">
            <w:r>
              <w:rPr>
                <w:color w:val="4B5563"/>
                <w:sz w:val="20"/>
                <w:szCs w:val="20"/>
              </w:rPr>
              <w:t>Application</w:t>
            </w:r>
          </w:p>
        </w:tc>
        <w:tc>
          <w:tcPr>
            <w:tcW w:w="6838" w:type="dxa"/>
            <w:tcBorders>
              <w:bottom w:val="single" w:sz="4" w:space="0" w:color="E5E7EB"/>
            </w:tcBorders>
            <w:tcMar>
              <w:top w:w="80" w:type="dxa"/>
              <w:left w:w="100" w:type="dxa"/>
              <w:bottom w:w="80" w:type="dxa"/>
              <w:right w:w="0" w:type="dxa"/>
            </w:tcMar>
          </w:tcPr>
          <w:p w:rsidR="00597EDD" w:rsidRDefault="00185F2E">
            <w:r>
              <w:rPr>
                <w:b/>
                <w:bCs/>
                <w:sz w:val="20"/>
                <w:szCs w:val="20"/>
              </w:rPr>
              <w:t>Gestion scolaire et comptable — scolarité, paiements, dépenses, paie, rapports</w:t>
            </w:r>
          </w:p>
        </w:tc>
      </w:tr>
      <w:tr w:rsidR="00597EDD">
        <w:tc>
          <w:tcPr>
            <w:tcW w:w="2800" w:type="dxa"/>
            <w:tcBorders>
              <w:bottom w:val="single" w:sz="4" w:space="0" w:color="E5E7EB"/>
            </w:tcBorders>
            <w:tcMar>
              <w:top w:w="80" w:type="dxa"/>
              <w:left w:w="0" w:type="dxa"/>
              <w:bottom w:w="80" w:type="dxa"/>
              <w:right w:w="100" w:type="dxa"/>
            </w:tcMar>
          </w:tcPr>
          <w:p w:rsidR="00597EDD" w:rsidRDefault="00185F2E">
            <w:r>
              <w:rPr>
                <w:color w:val="4B5563"/>
                <w:sz w:val="20"/>
                <w:szCs w:val="20"/>
              </w:rPr>
              <w:t>Version</w:t>
            </w:r>
          </w:p>
        </w:tc>
        <w:tc>
          <w:tcPr>
            <w:tcW w:w="6838" w:type="dxa"/>
            <w:tcBorders>
              <w:bottom w:val="single" w:sz="4" w:space="0" w:color="E5E7EB"/>
            </w:tcBorders>
            <w:tcMar>
              <w:top w:w="80" w:type="dxa"/>
              <w:left w:w="100" w:type="dxa"/>
              <w:bottom w:w="80" w:type="dxa"/>
              <w:right w:w="0" w:type="dxa"/>
            </w:tcMar>
          </w:tcPr>
          <w:p w:rsidR="00597EDD" w:rsidRDefault="00185F2E">
            <w:r>
              <w:rPr>
                <w:b/>
                <w:bCs/>
                <w:sz w:val="20"/>
                <w:szCs w:val="20"/>
              </w:rPr>
              <w:t>Non numérotée dans le projet — état du code au 16 octobre 2026</w:t>
            </w:r>
          </w:p>
        </w:tc>
      </w:tr>
      <w:tr w:rsidR="00597EDD">
        <w:tc>
          <w:tcPr>
            <w:tcW w:w="2800" w:type="dxa"/>
            <w:tcBorders>
              <w:bottom w:val="single" w:sz="4" w:space="0" w:color="E5E7EB"/>
            </w:tcBorders>
            <w:tcMar>
              <w:top w:w="80" w:type="dxa"/>
              <w:left w:w="0" w:type="dxa"/>
              <w:bottom w:w="80" w:type="dxa"/>
              <w:right w:w="100" w:type="dxa"/>
            </w:tcMar>
          </w:tcPr>
          <w:p w:rsidR="00597EDD" w:rsidRDefault="00185F2E">
            <w:r>
              <w:rPr>
                <w:color w:val="4B5563"/>
                <w:sz w:val="20"/>
                <w:szCs w:val="20"/>
              </w:rPr>
              <w:t>Date de rédaction</w:t>
            </w:r>
          </w:p>
        </w:tc>
        <w:tc>
          <w:tcPr>
            <w:tcW w:w="6838" w:type="dxa"/>
            <w:tcBorders>
              <w:bottom w:val="single" w:sz="4" w:space="0" w:color="E5E7EB"/>
            </w:tcBorders>
            <w:tcMar>
              <w:top w:w="80" w:type="dxa"/>
              <w:left w:w="100" w:type="dxa"/>
              <w:bottom w:w="80" w:type="dxa"/>
              <w:right w:w="0" w:type="dxa"/>
            </w:tcMar>
          </w:tcPr>
          <w:p w:rsidR="00597EDD" w:rsidRDefault="00185F2E">
            <w:r>
              <w:rPr>
                <w:b/>
                <w:bCs/>
                <w:sz w:val="20"/>
                <w:szCs w:val="20"/>
              </w:rPr>
              <w:t>16 octobre 2026</w:t>
            </w:r>
          </w:p>
        </w:tc>
      </w:tr>
      <w:tr w:rsidR="00597EDD">
        <w:tc>
          <w:tcPr>
            <w:tcW w:w="2800" w:type="dxa"/>
            <w:tcBorders>
              <w:bottom w:val="single" w:sz="4" w:space="0" w:color="E5E7EB"/>
            </w:tcBorders>
            <w:tcMar>
              <w:top w:w="80" w:type="dxa"/>
              <w:left w:w="0" w:type="dxa"/>
              <w:bottom w:w="80" w:type="dxa"/>
              <w:right w:w="100" w:type="dxa"/>
            </w:tcMar>
          </w:tcPr>
          <w:p w:rsidR="00597EDD" w:rsidRDefault="00185F2E">
            <w:r>
              <w:rPr>
                <w:color w:val="4B5563"/>
                <w:sz w:val="20"/>
                <w:szCs w:val="20"/>
              </w:rPr>
              <w:t>Destinataires</w:t>
            </w:r>
          </w:p>
        </w:tc>
        <w:tc>
          <w:tcPr>
            <w:tcW w:w="6838" w:type="dxa"/>
            <w:tcBorders>
              <w:bottom w:val="single" w:sz="4" w:space="0" w:color="E5E7EB"/>
            </w:tcBorders>
            <w:tcMar>
              <w:top w:w="80" w:type="dxa"/>
              <w:left w:w="100" w:type="dxa"/>
              <w:bottom w:w="80" w:type="dxa"/>
              <w:right w:w="0" w:type="dxa"/>
            </w:tcMar>
          </w:tcPr>
          <w:p w:rsidR="00597EDD" w:rsidRDefault="00185F2E">
            <w:r>
              <w:rPr>
                <w:b/>
                <w:bCs/>
                <w:sz w:val="20"/>
                <w:szCs w:val="20"/>
              </w:rPr>
              <w:t>Direction, comptabilité / caisse, personnel administratif, nouveaux utilisateurs</w:t>
            </w:r>
          </w:p>
        </w:tc>
      </w:tr>
      <w:tr w:rsidR="00597EDD">
        <w:tc>
          <w:tcPr>
            <w:tcW w:w="2800" w:type="dxa"/>
            <w:tcBorders>
              <w:bottom w:val="single" w:sz="4" w:space="0" w:color="E5E7EB"/>
            </w:tcBorders>
            <w:tcMar>
              <w:top w:w="80" w:type="dxa"/>
              <w:left w:w="0" w:type="dxa"/>
              <w:bottom w:w="80" w:type="dxa"/>
              <w:right w:w="100" w:type="dxa"/>
            </w:tcMar>
          </w:tcPr>
          <w:p w:rsidR="00597EDD" w:rsidRDefault="00185F2E">
            <w:r>
              <w:rPr>
                <w:color w:val="4B5563"/>
                <w:sz w:val="20"/>
                <w:szCs w:val="20"/>
              </w:rPr>
              <w:t>Illustrations</w:t>
            </w:r>
          </w:p>
        </w:tc>
        <w:tc>
          <w:tcPr>
            <w:tcW w:w="6838" w:type="dxa"/>
            <w:tcBorders>
              <w:bottom w:val="single" w:sz="4" w:space="0" w:color="E5E7EB"/>
            </w:tcBorders>
            <w:tcMar>
              <w:top w:w="80" w:type="dxa"/>
              <w:left w:w="100" w:type="dxa"/>
              <w:bottom w:w="80" w:type="dxa"/>
              <w:right w:w="0" w:type="dxa"/>
            </w:tcMar>
          </w:tcPr>
          <w:p w:rsidR="00597EDD" w:rsidRDefault="00185F2E">
            <w:r>
              <w:rPr>
                <w:b/>
                <w:bCs/>
                <w:sz w:val="20"/>
                <w:szCs w:val="20"/>
              </w:rPr>
              <w:t>Captures réelles de l’application, données de démonstration fictives</w:t>
            </w:r>
          </w:p>
        </w:tc>
      </w:tr>
    </w:tbl>
    <w:p w:rsidR="00597EDD" w:rsidRDefault="00597EDD">
      <w:pPr>
        <w:sectPr w:rsidR="00597EDD">
          <w:pgSz w:w="11906" w:h="16838"/>
          <w:pgMar w:top="1134" w:right="1134" w:bottom="1134" w:left="1134" w:header="567" w:footer="567" w:gutter="0"/>
          <w:cols w:space="720"/>
          <w:docGrid w:linePitch="360"/>
        </w:sectPr>
      </w:pPr>
    </w:p>
    <w:p w:rsidR="00597EDD" w:rsidRDefault="00185F2E">
      <w:pPr>
        <w:pBdr>
          <w:bottom w:val="single" w:sz="8" w:space="6" w:color="EA580C"/>
        </w:pBdr>
        <w:spacing w:after="240"/>
      </w:pPr>
      <w:r>
        <w:rPr>
          <w:b/>
          <w:bCs/>
          <w:color w:val="5B21B6"/>
          <w:sz w:val="36"/>
          <w:szCs w:val="36"/>
        </w:rPr>
        <w:lastRenderedPageBreak/>
        <w:t>Sommaire</w:t>
      </w:r>
    </w:p>
    <w:sdt>
      <w:sdtPr>
        <w:alias w:val="Sommaire"/>
        <w:id w:val="-1805840118"/>
      </w:sdtPr>
      <w:sdtEndPr/>
      <w:sdtContent>
        <w:p w:rsidR="00185F2E" w:rsidRDefault="00185F2E">
          <w:pPr>
            <w:pStyle w:val="TM1"/>
            <w:tabs>
              <w:tab w:val="right" w:leader="dot" w:pos="9628"/>
            </w:tabs>
            <w:rPr>
              <w:noProof/>
            </w:rPr>
          </w:pPr>
          <w:r>
            <w:fldChar w:fldCharType="begin"/>
          </w:r>
          <w:r>
            <w:instrText>TOC \h \o "1-2"</w:instrText>
          </w:r>
          <w:r>
            <w:fldChar w:fldCharType="separate"/>
          </w:r>
          <w:hyperlink w:anchor="_Toc243045854" w:history="1">
            <w:r w:rsidRPr="00761C82">
              <w:rPr>
                <w:rStyle w:val="Lienhypertexte"/>
                <w:noProof/>
              </w:rPr>
              <w:t>1. Présentation générale</w:t>
            </w:r>
            <w:r>
              <w:rPr>
                <w:noProof/>
              </w:rPr>
              <w:tab/>
            </w:r>
            <w:r>
              <w:rPr>
                <w:noProof/>
              </w:rPr>
              <w:fldChar w:fldCharType="begin"/>
            </w:r>
            <w:r>
              <w:rPr>
                <w:noProof/>
              </w:rPr>
              <w:instrText xml:space="preserve"> PAGEREF _Toc243045854 \h </w:instrText>
            </w:r>
            <w:r>
              <w:rPr>
                <w:noProof/>
              </w:rPr>
            </w:r>
            <w:r>
              <w:rPr>
                <w:noProof/>
              </w:rPr>
              <w:fldChar w:fldCharType="separate"/>
            </w:r>
            <w:r>
              <w:rPr>
                <w:noProof/>
              </w:rPr>
              <w:t>6</w:t>
            </w:r>
            <w:r>
              <w:rPr>
                <w:noProof/>
              </w:rPr>
              <w:fldChar w:fldCharType="end"/>
            </w:r>
          </w:hyperlink>
        </w:p>
        <w:p w:rsidR="00185F2E" w:rsidRDefault="00185F2E">
          <w:pPr>
            <w:pStyle w:val="TM2"/>
            <w:tabs>
              <w:tab w:val="right" w:leader="dot" w:pos="9628"/>
            </w:tabs>
            <w:rPr>
              <w:noProof/>
            </w:rPr>
          </w:pPr>
          <w:hyperlink w:anchor="_Toc243045855" w:history="1">
            <w:r w:rsidRPr="00761C82">
              <w:rPr>
                <w:rStyle w:val="Lienhypertexte"/>
                <w:noProof/>
              </w:rPr>
              <w:t>1.1 Objet du document</w:t>
            </w:r>
            <w:r>
              <w:rPr>
                <w:noProof/>
              </w:rPr>
              <w:tab/>
            </w:r>
            <w:r>
              <w:rPr>
                <w:noProof/>
              </w:rPr>
              <w:fldChar w:fldCharType="begin"/>
            </w:r>
            <w:r>
              <w:rPr>
                <w:noProof/>
              </w:rPr>
              <w:instrText xml:space="preserve"> PAGEREF _Toc243045855 \h </w:instrText>
            </w:r>
            <w:r>
              <w:rPr>
                <w:noProof/>
              </w:rPr>
            </w:r>
            <w:r>
              <w:rPr>
                <w:noProof/>
              </w:rPr>
              <w:fldChar w:fldCharType="separate"/>
            </w:r>
            <w:r>
              <w:rPr>
                <w:noProof/>
              </w:rPr>
              <w:t>6</w:t>
            </w:r>
            <w:r>
              <w:rPr>
                <w:noProof/>
              </w:rPr>
              <w:fldChar w:fldCharType="end"/>
            </w:r>
          </w:hyperlink>
        </w:p>
        <w:p w:rsidR="00185F2E" w:rsidRDefault="00185F2E">
          <w:pPr>
            <w:pStyle w:val="TM2"/>
            <w:tabs>
              <w:tab w:val="right" w:leader="dot" w:pos="9628"/>
            </w:tabs>
            <w:rPr>
              <w:noProof/>
            </w:rPr>
          </w:pPr>
          <w:hyperlink w:anchor="_Toc243045856" w:history="1">
            <w:r w:rsidRPr="00761C82">
              <w:rPr>
                <w:rStyle w:val="Lienhypertexte"/>
                <w:noProof/>
              </w:rPr>
              <w:t>1.2 L’application en bref</w:t>
            </w:r>
            <w:r>
              <w:rPr>
                <w:noProof/>
              </w:rPr>
              <w:tab/>
            </w:r>
            <w:r>
              <w:rPr>
                <w:noProof/>
              </w:rPr>
              <w:fldChar w:fldCharType="begin"/>
            </w:r>
            <w:r>
              <w:rPr>
                <w:noProof/>
              </w:rPr>
              <w:instrText xml:space="preserve"> PAGEREF _Toc243045856 \h </w:instrText>
            </w:r>
            <w:r>
              <w:rPr>
                <w:noProof/>
              </w:rPr>
            </w:r>
            <w:r>
              <w:rPr>
                <w:noProof/>
              </w:rPr>
              <w:fldChar w:fldCharType="separate"/>
            </w:r>
            <w:r>
              <w:rPr>
                <w:noProof/>
              </w:rPr>
              <w:t>6</w:t>
            </w:r>
            <w:r>
              <w:rPr>
                <w:noProof/>
              </w:rPr>
              <w:fldChar w:fldCharType="end"/>
            </w:r>
          </w:hyperlink>
        </w:p>
        <w:p w:rsidR="00185F2E" w:rsidRDefault="00185F2E">
          <w:pPr>
            <w:pStyle w:val="TM2"/>
            <w:tabs>
              <w:tab w:val="right" w:leader="dot" w:pos="9628"/>
            </w:tabs>
            <w:rPr>
              <w:noProof/>
            </w:rPr>
          </w:pPr>
          <w:hyperlink w:anchor="_Toc243045857" w:history="1">
            <w:r w:rsidRPr="00761C82">
              <w:rPr>
                <w:rStyle w:val="Lienhypertexte"/>
                <w:noProof/>
              </w:rPr>
              <w:t>1.3 Fonctionnement technique et stockage des données</w:t>
            </w:r>
            <w:r>
              <w:rPr>
                <w:noProof/>
              </w:rPr>
              <w:tab/>
            </w:r>
            <w:r>
              <w:rPr>
                <w:noProof/>
              </w:rPr>
              <w:fldChar w:fldCharType="begin"/>
            </w:r>
            <w:r>
              <w:rPr>
                <w:noProof/>
              </w:rPr>
              <w:instrText xml:space="preserve"> PAGEREF _Toc243045857 \h </w:instrText>
            </w:r>
            <w:r>
              <w:rPr>
                <w:noProof/>
              </w:rPr>
            </w:r>
            <w:r>
              <w:rPr>
                <w:noProof/>
              </w:rPr>
              <w:fldChar w:fldCharType="separate"/>
            </w:r>
            <w:r>
              <w:rPr>
                <w:noProof/>
              </w:rPr>
              <w:t>6</w:t>
            </w:r>
            <w:r>
              <w:rPr>
                <w:noProof/>
              </w:rPr>
              <w:fldChar w:fldCharType="end"/>
            </w:r>
          </w:hyperlink>
        </w:p>
        <w:p w:rsidR="00185F2E" w:rsidRDefault="00185F2E">
          <w:pPr>
            <w:pStyle w:val="TM2"/>
            <w:tabs>
              <w:tab w:val="right" w:leader="dot" w:pos="9628"/>
            </w:tabs>
            <w:rPr>
              <w:noProof/>
            </w:rPr>
          </w:pPr>
          <w:hyperlink w:anchor="_Toc243045858" w:history="1">
            <w:r w:rsidRPr="00761C82">
              <w:rPr>
                <w:rStyle w:val="Lienhypertexte"/>
                <w:noProof/>
              </w:rPr>
              <w:t>1.4 Version, conventions et données de démonstration</w:t>
            </w:r>
            <w:r>
              <w:rPr>
                <w:noProof/>
              </w:rPr>
              <w:tab/>
            </w:r>
            <w:r>
              <w:rPr>
                <w:noProof/>
              </w:rPr>
              <w:fldChar w:fldCharType="begin"/>
            </w:r>
            <w:r>
              <w:rPr>
                <w:noProof/>
              </w:rPr>
              <w:instrText xml:space="preserve"> PAGEREF _Toc243045858 \h </w:instrText>
            </w:r>
            <w:r>
              <w:rPr>
                <w:noProof/>
              </w:rPr>
            </w:r>
            <w:r>
              <w:rPr>
                <w:noProof/>
              </w:rPr>
              <w:fldChar w:fldCharType="separate"/>
            </w:r>
            <w:r>
              <w:rPr>
                <w:noProof/>
              </w:rPr>
              <w:t>7</w:t>
            </w:r>
            <w:r>
              <w:rPr>
                <w:noProof/>
              </w:rPr>
              <w:fldChar w:fldCharType="end"/>
            </w:r>
          </w:hyperlink>
        </w:p>
        <w:p w:rsidR="00185F2E" w:rsidRDefault="00185F2E">
          <w:pPr>
            <w:pStyle w:val="TM1"/>
            <w:tabs>
              <w:tab w:val="right" w:leader="dot" w:pos="9628"/>
            </w:tabs>
            <w:rPr>
              <w:noProof/>
            </w:rPr>
          </w:pPr>
          <w:hyperlink w:anchor="_Toc243045859" w:history="1">
            <w:r w:rsidRPr="00761C82">
              <w:rPr>
                <w:rStyle w:val="Lienhypertexte"/>
                <w:noProof/>
              </w:rPr>
              <w:t>2. Prise en main</w:t>
            </w:r>
            <w:r>
              <w:rPr>
                <w:noProof/>
              </w:rPr>
              <w:tab/>
            </w:r>
            <w:r>
              <w:rPr>
                <w:noProof/>
              </w:rPr>
              <w:fldChar w:fldCharType="begin"/>
            </w:r>
            <w:r>
              <w:rPr>
                <w:noProof/>
              </w:rPr>
              <w:instrText xml:space="preserve"> PAGEREF _Toc243045859 \h </w:instrText>
            </w:r>
            <w:r>
              <w:rPr>
                <w:noProof/>
              </w:rPr>
            </w:r>
            <w:r>
              <w:rPr>
                <w:noProof/>
              </w:rPr>
              <w:fldChar w:fldCharType="separate"/>
            </w:r>
            <w:r>
              <w:rPr>
                <w:noProof/>
              </w:rPr>
              <w:t>8</w:t>
            </w:r>
            <w:r>
              <w:rPr>
                <w:noProof/>
              </w:rPr>
              <w:fldChar w:fldCharType="end"/>
            </w:r>
          </w:hyperlink>
        </w:p>
        <w:p w:rsidR="00185F2E" w:rsidRDefault="00185F2E">
          <w:pPr>
            <w:pStyle w:val="TM2"/>
            <w:tabs>
              <w:tab w:val="right" w:leader="dot" w:pos="9628"/>
            </w:tabs>
            <w:rPr>
              <w:noProof/>
            </w:rPr>
          </w:pPr>
          <w:hyperlink w:anchor="_Toc243045860" w:history="1">
            <w:r w:rsidRPr="00761C82">
              <w:rPr>
                <w:rStyle w:val="Lienhypertexte"/>
                <w:noProof/>
              </w:rPr>
              <w:t>2.1 Ouvrir l’application</w:t>
            </w:r>
            <w:r>
              <w:rPr>
                <w:noProof/>
              </w:rPr>
              <w:tab/>
            </w:r>
            <w:r>
              <w:rPr>
                <w:noProof/>
              </w:rPr>
              <w:fldChar w:fldCharType="begin"/>
            </w:r>
            <w:r>
              <w:rPr>
                <w:noProof/>
              </w:rPr>
              <w:instrText xml:space="preserve"> PAGEREF _Toc243045860 \h </w:instrText>
            </w:r>
            <w:r>
              <w:rPr>
                <w:noProof/>
              </w:rPr>
            </w:r>
            <w:r>
              <w:rPr>
                <w:noProof/>
              </w:rPr>
              <w:fldChar w:fldCharType="separate"/>
            </w:r>
            <w:r>
              <w:rPr>
                <w:noProof/>
              </w:rPr>
              <w:t>8</w:t>
            </w:r>
            <w:r>
              <w:rPr>
                <w:noProof/>
              </w:rPr>
              <w:fldChar w:fldCharType="end"/>
            </w:r>
          </w:hyperlink>
        </w:p>
        <w:p w:rsidR="00185F2E" w:rsidRDefault="00185F2E">
          <w:pPr>
            <w:pStyle w:val="TM2"/>
            <w:tabs>
              <w:tab w:val="right" w:leader="dot" w:pos="9628"/>
            </w:tabs>
            <w:rPr>
              <w:noProof/>
            </w:rPr>
          </w:pPr>
          <w:hyperlink w:anchor="_Toc243045861" w:history="1">
            <w:r w:rsidRPr="00761C82">
              <w:rPr>
                <w:rStyle w:val="Lienhypertexte"/>
                <w:noProof/>
              </w:rPr>
              <w:t>2.2 Premier lancement : compte administrateur</w:t>
            </w:r>
            <w:r>
              <w:rPr>
                <w:noProof/>
              </w:rPr>
              <w:tab/>
            </w:r>
            <w:r>
              <w:rPr>
                <w:noProof/>
              </w:rPr>
              <w:fldChar w:fldCharType="begin"/>
            </w:r>
            <w:r>
              <w:rPr>
                <w:noProof/>
              </w:rPr>
              <w:instrText xml:space="preserve"> PAGEREF _Toc243045861 \h </w:instrText>
            </w:r>
            <w:r>
              <w:rPr>
                <w:noProof/>
              </w:rPr>
            </w:r>
            <w:r>
              <w:rPr>
                <w:noProof/>
              </w:rPr>
              <w:fldChar w:fldCharType="separate"/>
            </w:r>
            <w:r>
              <w:rPr>
                <w:noProof/>
              </w:rPr>
              <w:t>8</w:t>
            </w:r>
            <w:r>
              <w:rPr>
                <w:noProof/>
              </w:rPr>
              <w:fldChar w:fldCharType="end"/>
            </w:r>
          </w:hyperlink>
        </w:p>
        <w:p w:rsidR="00185F2E" w:rsidRDefault="00185F2E">
          <w:pPr>
            <w:pStyle w:val="TM2"/>
            <w:tabs>
              <w:tab w:val="right" w:leader="dot" w:pos="9628"/>
            </w:tabs>
            <w:rPr>
              <w:noProof/>
            </w:rPr>
          </w:pPr>
          <w:hyperlink w:anchor="_Toc243045862" w:history="1">
            <w:r w:rsidRPr="00761C82">
              <w:rPr>
                <w:rStyle w:val="Lienhypertexte"/>
                <w:noProof/>
              </w:rPr>
              <w:t>2.3 Création du fichier de données</w:t>
            </w:r>
            <w:r>
              <w:rPr>
                <w:noProof/>
              </w:rPr>
              <w:tab/>
            </w:r>
            <w:r>
              <w:rPr>
                <w:noProof/>
              </w:rPr>
              <w:fldChar w:fldCharType="begin"/>
            </w:r>
            <w:r>
              <w:rPr>
                <w:noProof/>
              </w:rPr>
              <w:instrText xml:space="preserve"> PAGEREF _Toc243045862 \h </w:instrText>
            </w:r>
            <w:r>
              <w:rPr>
                <w:noProof/>
              </w:rPr>
            </w:r>
            <w:r>
              <w:rPr>
                <w:noProof/>
              </w:rPr>
              <w:fldChar w:fldCharType="separate"/>
            </w:r>
            <w:r>
              <w:rPr>
                <w:noProof/>
              </w:rPr>
              <w:t>8</w:t>
            </w:r>
            <w:r>
              <w:rPr>
                <w:noProof/>
              </w:rPr>
              <w:fldChar w:fldCharType="end"/>
            </w:r>
          </w:hyperlink>
        </w:p>
        <w:p w:rsidR="00185F2E" w:rsidRDefault="00185F2E">
          <w:pPr>
            <w:pStyle w:val="TM2"/>
            <w:tabs>
              <w:tab w:val="right" w:leader="dot" w:pos="9628"/>
            </w:tabs>
            <w:rPr>
              <w:noProof/>
            </w:rPr>
          </w:pPr>
          <w:hyperlink w:anchor="_Toc243045863" w:history="1">
            <w:r w:rsidRPr="00761C82">
              <w:rPr>
                <w:rStyle w:val="Lienhypertexte"/>
                <w:noProof/>
              </w:rPr>
              <w:t>2.4 Connexion et session</w:t>
            </w:r>
            <w:r>
              <w:rPr>
                <w:noProof/>
              </w:rPr>
              <w:tab/>
            </w:r>
            <w:r>
              <w:rPr>
                <w:noProof/>
              </w:rPr>
              <w:fldChar w:fldCharType="begin"/>
            </w:r>
            <w:r>
              <w:rPr>
                <w:noProof/>
              </w:rPr>
              <w:instrText xml:space="preserve"> PAGEREF _Toc243045863 \h </w:instrText>
            </w:r>
            <w:r>
              <w:rPr>
                <w:noProof/>
              </w:rPr>
            </w:r>
            <w:r>
              <w:rPr>
                <w:noProof/>
              </w:rPr>
              <w:fldChar w:fldCharType="separate"/>
            </w:r>
            <w:r>
              <w:rPr>
                <w:noProof/>
              </w:rPr>
              <w:t>9</w:t>
            </w:r>
            <w:r>
              <w:rPr>
                <w:noProof/>
              </w:rPr>
              <w:fldChar w:fldCharType="end"/>
            </w:r>
          </w:hyperlink>
        </w:p>
        <w:p w:rsidR="00185F2E" w:rsidRDefault="00185F2E">
          <w:pPr>
            <w:pStyle w:val="TM2"/>
            <w:tabs>
              <w:tab w:val="right" w:leader="dot" w:pos="9628"/>
            </w:tabs>
            <w:rPr>
              <w:noProof/>
            </w:rPr>
          </w:pPr>
          <w:hyperlink w:anchor="_Toc243045864" w:history="1">
            <w:r w:rsidRPr="00761C82">
              <w:rPr>
                <w:rStyle w:val="Lienhypertexte"/>
                <w:noProof/>
              </w:rPr>
              <w:t>2.5 Découvrir l’interface</w:t>
            </w:r>
            <w:r>
              <w:rPr>
                <w:noProof/>
              </w:rPr>
              <w:tab/>
            </w:r>
            <w:r>
              <w:rPr>
                <w:noProof/>
              </w:rPr>
              <w:fldChar w:fldCharType="begin"/>
            </w:r>
            <w:r>
              <w:rPr>
                <w:noProof/>
              </w:rPr>
              <w:instrText xml:space="preserve"> PAGEREF _Toc243045864 \h </w:instrText>
            </w:r>
            <w:r>
              <w:rPr>
                <w:noProof/>
              </w:rPr>
            </w:r>
            <w:r>
              <w:rPr>
                <w:noProof/>
              </w:rPr>
              <w:fldChar w:fldCharType="separate"/>
            </w:r>
            <w:r>
              <w:rPr>
                <w:noProof/>
              </w:rPr>
              <w:t>9</w:t>
            </w:r>
            <w:r>
              <w:rPr>
                <w:noProof/>
              </w:rPr>
              <w:fldChar w:fldCharType="end"/>
            </w:r>
          </w:hyperlink>
        </w:p>
        <w:p w:rsidR="00185F2E" w:rsidRDefault="00185F2E">
          <w:pPr>
            <w:pStyle w:val="TM2"/>
            <w:tabs>
              <w:tab w:val="right" w:leader="dot" w:pos="9628"/>
            </w:tabs>
            <w:rPr>
              <w:noProof/>
            </w:rPr>
          </w:pPr>
          <w:hyperlink w:anchor="_Toc243045865" w:history="1">
            <w:r w:rsidRPr="00761C82">
              <w:rPr>
                <w:rStyle w:val="Lienhypertexte"/>
                <w:noProof/>
              </w:rPr>
              <w:t>2.6 Rôles et droits</w:t>
            </w:r>
            <w:r>
              <w:rPr>
                <w:noProof/>
              </w:rPr>
              <w:tab/>
            </w:r>
            <w:r>
              <w:rPr>
                <w:noProof/>
              </w:rPr>
              <w:fldChar w:fldCharType="begin"/>
            </w:r>
            <w:r>
              <w:rPr>
                <w:noProof/>
              </w:rPr>
              <w:instrText xml:space="preserve"> PAGEREF _Toc243045865 \h </w:instrText>
            </w:r>
            <w:r>
              <w:rPr>
                <w:noProof/>
              </w:rPr>
            </w:r>
            <w:r>
              <w:rPr>
                <w:noProof/>
              </w:rPr>
              <w:fldChar w:fldCharType="separate"/>
            </w:r>
            <w:r>
              <w:rPr>
                <w:noProof/>
              </w:rPr>
              <w:t>10</w:t>
            </w:r>
            <w:r>
              <w:rPr>
                <w:noProof/>
              </w:rPr>
              <w:fldChar w:fldCharType="end"/>
            </w:r>
          </w:hyperlink>
        </w:p>
        <w:p w:rsidR="00185F2E" w:rsidRDefault="00185F2E">
          <w:pPr>
            <w:pStyle w:val="TM1"/>
            <w:tabs>
              <w:tab w:val="right" w:leader="dot" w:pos="9628"/>
            </w:tabs>
            <w:rPr>
              <w:noProof/>
            </w:rPr>
          </w:pPr>
          <w:hyperlink w:anchor="_Toc243045866" w:history="1">
            <w:r w:rsidRPr="00761C82">
              <w:rPr>
                <w:rStyle w:val="Lienhypertexte"/>
                <w:noProof/>
              </w:rPr>
              <w:t>3. Scolarité : années, classes et frais</w:t>
            </w:r>
            <w:r>
              <w:rPr>
                <w:noProof/>
              </w:rPr>
              <w:tab/>
            </w:r>
            <w:r>
              <w:rPr>
                <w:noProof/>
              </w:rPr>
              <w:fldChar w:fldCharType="begin"/>
            </w:r>
            <w:r>
              <w:rPr>
                <w:noProof/>
              </w:rPr>
              <w:instrText xml:space="preserve"> PAGEREF _Toc243045866 \h </w:instrText>
            </w:r>
            <w:r>
              <w:rPr>
                <w:noProof/>
              </w:rPr>
            </w:r>
            <w:r>
              <w:rPr>
                <w:noProof/>
              </w:rPr>
              <w:fldChar w:fldCharType="separate"/>
            </w:r>
            <w:r>
              <w:rPr>
                <w:noProof/>
              </w:rPr>
              <w:t>12</w:t>
            </w:r>
            <w:r>
              <w:rPr>
                <w:noProof/>
              </w:rPr>
              <w:fldChar w:fldCharType="end"/>
            </w:r>
          </w:hyperlink>
        </w:p>
        <w:p w:rsidR="00185F2E" w:rsidRDefault="00185F2E">
          <w:pPr>
            <w:pStyle w:val="TM2"/>
            <w:tabs>
              <w:tab w:val="right" w:leader="dot" w:pos="9628"/>
            </w:tabs>
            <w:rPr>
              <w:noProof/>
            </w:rPr>
          </w:pPr>
          <w:hyperlink w:anchor="_Toc243045867" w:history="1">
            <w:r w:rsidRPr="00761C82">
              <w:rPr>
                <w:rStyle w:val="Lienhypertexte"/>
                <w:noProof/>
              </w:rPr>
              <w:t>3.1 Années scolaires</w:t>
            </w:r>
            <w:r>
              <w:rPr>
                <w:noProof/>
              </w:rPr>
              <w:tab/>
            </w:r>
            <w:r>
              <w:rPr>
                <w:noProof/>
              </w:rPr>
              <w:fldChar w:fldCharType="begin"/>
            </w:r>
            <w:r>
              <w:rPr>
                <w:noProof/>
              </w:rPr>
              <w:instrText xml:space="preserve"> PAGEREF _Toc243045867 \h </w:instrText>
            </w:r>
            <w:r>
              <w:rPr>
                <w:noProof/>
              </w:rPr>
            </w:r>
            <w:r>
              <w:rPr>
                <w:noProof/>
              </w:rPr>
              <w:fldChar w:fldCharType="separate"/>
            </w:r>
            <w:r>
              <w:rPr>
                <w:noProof/>
              </w:rPr>
              <w:t>12</w:t>
            </w:r>
            <w:r>
              <w:rPr>
                <w:noProof/>
              </w:rPr>
              <w:fldChar w:fldCharType="end"/>
            </w:r>
          </w:hyperlink>
        </w:p>
        <w:p w:rsidR="00185F2E" w:rsidRDefault="00185F2E">
          <w:pPr>
            <w:pStyle w:val="TM2"/>
            <w:tabs>
              <w:tab w:val="right" w:leader="dot" w:pos="9628"/>
            </w:tabs>
            <w:rPr>
              <w:noProof/>
            </w:rPr>
          </w:pPr>
          <w:hyperlink w:anchor="_Toc243045868" w:history="1">
            <w:r w:rsidRPr="00761C82">
              <w:rPr>
                <w:rStyle w:val="Lienhypertexte"/>
                <w:noProof/>
              </w:rPr>
              <w:t>3.2 Classes</w:t>
            </w:r>
            <w:r>
              <w:rPr>
                <w:noProof/>
              </w:rPr>
              <w:tab/>
            </w:r>
            <w:r>
              <w:rPr>
                <w:noProof/>
              </w:rPr>
              <w:fldChar w:fldCharType="begin"/>
            </w:r>
            <w:r>
              <w:rPr>
                <w:noProof/>
              </w:rPr>
              <w:instrText xml:space="preserve"> PAGEREF _Toc243045868 \h </w:instrText>
            </w:r>
            <w:r>
              <w:rPr>
                <w:noProof/>
              </w:rPr>
            </w:r>
            <w:r>
              <w:rPr>
                <w:noProof/>
              </w:rPr>
              <w:fldChar w:fldCharType="separate"/>
            </w:r>
            <w:r>
              <w:rPr>
                <w:noProof/>
              </w:rPr>
              <w:t>13</w:t>
            </w:r>
            <w:r>
              <w:rPr>
                <w:noProof/>
              </w:rPr>
              <w:fldChar w:fldCharType="end"/>
            </w:r>
          </w:hyperlink>
        </w:p>
        <w:p w:rsidR="00185F2E" w:rsidRDefault="00185F2E">
          <w:pPr>
            <w:pStyle w:val="TM2"/>
            <w:tabs>
              <w:tab w:val="right" w:leader="dot" w:pos="9628"/>
            </w:tabs>
            <w:rPr>
              <w:noProof/>
            </w:rPr>
          </w:pPr>
          <w:hyperlink w:anchor="_Toc243045869" w:history="1">
            <w:r w:rsidRPr="00761C82">
              <w:rPr>
                <w:rStyle w:val="Lienhypertexte"/>
                <w:noProof/>
              </w:rPr>
              <w:t>3.3 Tarifs et frais de scolarité</w:t>
            </w:r>
            <w:r>
              <w:rPr>
                <w:noProof/>
              </w:rPr>
              <w:tab/>
            </w:r>
            <w:r>
              <w:rPr>
                <w:noProof/>
              </w:rPr>
              <w:fldChar w:fldCharType="begin"/>
            </w:r>
            <w:r>
              <w:rPr>
                <w:noProof/>
              </w:rPr>
              <w:instrText xml:space="preserve"> PAGEREF _Toc243045869 \h </w:instrText>
            </w:r>
            <w:r>
              <w:rPr>
                <w:noProof/>
              </w:rPr>
            </w:r>
            <w:r>
              <w:rPr>
                <w:noProof/>
              </w:rPr>
              <w:fldChar w:fldCharType="separate"/>
            </w:r>
            <w:r>
              <w:rPr>
                <w:noProof/>
              </w:rPr>
              <w:t>13</w:t>
            </w:r>
            <w:r>
              <w:rPr>
                <w:noProof/>
              </w:rPr>
              <w:fldChar w:fldCharType="end"/>
            </w:r>
          </w:hyperlink>
        </w:p>
        <w:p w:rsidR="00185F2E" w:rsidRDefault="00185F2E">
          <w:pPr>
            <w:pStyle w:val="TM1"/>
            <w:tabs>
              <w:tab w:val="right" w:leader="dot" w:pos="9628"/>
            </w:tabs>
            <w:rPr>
              <w:noProof/>
            </w:rPr>
          </w:pPr>
          <w:hyperlink w:anchor="_Toc243045870" w:history="1">
            <w:r w:rsidRPr="00761C82">
              <w:rPr>
                <w:rStyle w:val="Lienhypertexte"/>
                <w:noProof/>
              </w:rPr>
              <w:t>4. Élèves et inscriptions</w:t>
            </w:r>
            <w:r>
              <w:rPr>
                <w:noProof/>
              </w:rPr>
              <w:tab/>
            </w:r>
            <w:r>
              <w:rPr>
                <w:noProof/>
              </w:rPr>
              <w:fldChar w:fldCharType="begin"/>
            </w:r>
            <w:r>
              <w:rPr>
                <w:noProof/>
              </w:rPr>
              <w:instrText xml:space="preserve"> PAGEREF _Toc243045870 \h </w:instrText>
            </w:r>
            <w:r>
              <w:rPr>
                <w:noProof/>
              </w:rPr>
            </w:r>
            <w:r>
              <w:rPr>
                <w:noProof/>
              </w:rPr>
              <w:fldChar w:fldCharType="separate"/>
            </w:r>
            <w:r>
              <w:rPr>
                <w:noProof/>
              </w:rPr>
              <w:t>15</w:t>
            </w:r>
            <w:r>
              <w:rPr>
                <w:noProof/>
              </w:rPr>
              <w:fldChar w:fldCharType="end"/>
            </w:r>
          </w:hyperlink>
        </w:p>
        <w:p w:rsidR="00185F2E" w:rsidRDefault="00185F2E">
          <w:pPr>
            <w:pStyle w:val="TM2"/>
            <w:tabs>
              <w:tab w:val="right" w:leader="dot" w:pos="9628"/>
            </w:tabs>
            <w:rPr>
              <w:noProof/>
            </w:rPr>
          </w:pPr>
          <w:hyperlink w:anchor="_Toc243045871" w:history="1">
            <w:r w:rsidRPr="00761C82">
              <w:rPr>
                <w:rStyle w:val="Lienhypertexte"/>
                <w:noProof/>
              </w:rPr>
              <w:t>4.1 Fiche élève</w:t>
            </w:r>
            <w:r>
              <w:rPr>
                <w:noProof/>
              </w:rPr>
              <w:tab/>
            </w:r>
            <w:r>
              <w:rPr>
                <w:noProof/>
              </w:rPr>
              <w:fldChar w:fldCharType="begin"/>
            </w:r>
            <w:r>
              <w:rPr>
                <w:noProof/>
              </w:rPr>
              <w:instrText xml:space="preserve"> PAGEREF _Toc243045871 \h </w:instrText>
            </w:r>
            <w:r>
              <w:rPr>
                <w:noProof/>
              </w:rPr>
            </w:r>
            <w:r>
              <w:rPr>
                <w:noProof/>
              </w:rPr>
              <w:fldChar w:fldCharType="separate"/>
            </w:r>
            <w:r>
              <w:rPr>
                <w:noProof/>
              </w:rPr>
              <w:t>15</w:t>
            </w:r>
            <w:r>
              <w:rPr>
                <w:noProof/>
              </w:rPr>
              <w:fldChar w:fldCharType="end"/>
            </w:r>
          </w:hyperlink>
        </w:p>
        <w:p w:rsidR="00185F2E" w:rsidRDefault="00185F2E">
          <w:pPr>
            <w:pStyle w:val="TM2"/>
            <w:tabs>
              <w:tab w:val="right" w:leader="dot" w:pos="9628"/>
            </w:tabs>
            <w:rPr>
              <w:noProof/>
            </w:rPr>
          </w:pPr>
          <w:hyperlink w:anchor="_Toc243045872" w:history="1">
            <w:r w:rsidRPr="00761C82">
              <w:rPr>
                <w:rStyle w:val="Lienhypertexte"/>
                <w:noProof/>
              </w:rPr>
              <w:t>4.2 Répertoire des élèves</w:t>
            </w:r>
            <w:r>
              <w:rPr>
                <w:noProof/>
              </w:rPr>
              <w:tab/>
            </w:r>
            <w:r>
              <w:rPr>
                <w:noProof/>
              </w:rPr>
              <w:fldChar w:fldCharType="begin"/>
            </w:r>
            <w:r>
              <w:rPr>
                <w:noProof/>
              </w:rPr>
              <w:instrText xml:space="preserve"> PAGEREF _Toc243045872 \h </w:instrText>
            </w:r>
            <w:r>
              <w:rPr>
                <w:noProof/>
              </w:rPr>
            </w:r>
            <w:r>
              <w:rPr>
                <w:noProof/>
              </w:rPr>
              <w:fldChar w:fldCharType="separate"/>
            </w:r>
            <w:r>
              <w:rPr>
                <w:noProof/>
              </w:rPr>
              <w:t>15</w:t>
            </w:r>
            <w:r>
              <w:rPr>
                <w:noProof/>
              </w:rPr>
              <w:fldChar w:fldCharType="end"/>
            </w:r>
          </w:hyperlink>
        </w:p>
        <w:p w:rsidR="00185F2E" w:rsidRDefault="00185F2E">
          <w:pPr>
            <w:pStyle w:val="TM2"/>
            <w:tabs>
              <w:tab w:val="right" w:leader="dot" w:pos="9628"/>
            </w:tabs>
            <w:rPr>
              <w:noProof/>
            </w:rPr>
          </w:pPr>
          <w:hyperlink w:anchor="_Toc243045873" w:history="1">
            <w:r w:rsidRPr="00761C82">
              <w:rPr>
                <w:rStyle w:val="Lienhypertexte"/>
                <w:noProof/>
              </w:rPr>
              <w:t>4.3 Dossier permanent de l’élève</w:t>
            </w:r>
            <w:r>
              <w:rPr>
                <w:noProof/>
              </w:rPr>
              <w:tab/>
            </w:r>
            <w:r>
              <w:rPr>
                <w:noProof/>
              </w:rPr>
              <w:fldChar w:fldCharType="begin"/>
            </w:r>
            <w:r>
              <w:rPr>
                <w:noProof/>
              </w:rPr>
              <w:instrText xml:space="preserve"> PAGEREF _Toc243045873 \h </w:instrText>
            </w:r>
            <w:r>
              <w:rPr>
                <w:noProof/>
              </w:rPr>
            </w:r>
            <w:r>
              <w:rPr>
                <w:noProof/>
              </w:rPr>
              <w:fldChar w:fldCharType="separate"/>
            </w:r>
            <w:r>
              <w:rPr>
                <w:noProof/>
              </w:rPr>
              <w:t>16</w:t>
            </w:r>
            <w:r>
              <w:rPr>
                <w:noProof/>
              </w:rPr>
              <w:fldChar w:fldCharType="end"/>
            </w:r>
          </w:hyperlink>
        </w:p>
        <w:p w:rsidR="00185F2E" w:rsidRDefault="00185F2E">
          <w:pPr>
            <w:pStyle w:val="TM2"/>
            <w:tabs>
              <w:tab w:val="right" w:leader="dot" w:pos="9628"/>
            </w:tabs>
            <w:rPr>
              <w:noProof/>
            </w:rPr>
          </w:pPr>
          <w:hyperlink w:anchor="_Toc243045874" w:history="1">
            <w:r w:rsidRPr="00761C82">
              <w:rPr>
                <w:rStyle w:val="Lienhypertexte"/>
                <w:noProof/>
              </w:rPr>
              <w:t>4.4 Inscriptions et réinscriptions</w:t>
            </w:r>
            <w:r>
              <w:rPr>
                <w:noProof/>
              </w:rPr>
              <w:tab/>
            </w:r>
            <w:r>
              <w:rPr>
                <w:noProof/>
              </w:rPr>
              <w:fldChar w:fldCharType="begin"/>
            </w:r>
            <w:r>
              <w:rPr>
                <w:noProof/>
              </w:rPr>
              <w:instrText xml:space="preserve"> PAGEREF _Toc243045874 \h </w:instrText>
            </w:r>
            <w:r>
              <w:rPr>
                <w:noProof/>
              </w:rPr>
            </w:r>
            <w:r>
              <w:rPr>
                <w:noProof/>
              </w:rPr>
              <w:fldChar w:fldCharType="separate"/>
            </w:r>
            <w:r>
              <w:rPr>
                <w:noProof/>
              </w:rPr>
              <w:t>17</w:t>
            </w:r>
            <w:r>
              <w:rPr>
                <w:noProof/>
              </w:rPr>
              <w:fldChar w:fldCharType="end"/>
            </w:r>
          </w:hyperlink>
        </w:p>
        <w:p w:rsidR="00185F2E" w:rsidRDefault="00185F2E">
          <w:pPr>
            <w:pStyle w:val="TM1"/>
            <w:tabs>
              <w:tab w:val="right" w:leader="dot" w:pos="9628"/>
            </w:tabs>
            <w:rPr>
              <w:noProof/>
            </w:rPr>
          </w:pPr>
          <w:hyperlink w:anchor="_Toc243045875" w:history="1">
            <w:r w:rsidRPr="00761C82">
              <w:rPr>
                <w:rStyle w:val="Lienhypertexte"/>
                <w:noProof/>
              </w:rPr>
              <w:t>5. Paiements, reçus et dettes antérieures</w:t>
            </w:r>
            <w:r>
              <w:rPr>
                <w:noProof/>
              </w:rPr>
              <w:tab/>
            </w:r>
            <w:r>
              <w:rPr>
                <w:noProof/>
              </w:rPr>
              <w:fldChar w:fldCharType="begin"/>
            </w:r>
            <w:r>
              <w:rPr>
                <w:noProof/>
              </w:rPr>
              <w:instrText xml:space="preserve"> PAGEREF _Toc243045875 \h </w:instrText>
            </w:r>
            <w:r>
              <w:rPr>
                <w:noProof/>
              </w:rPr>
            </w:r>
            <w:r>
              <w:rPr>
                <w:noProof/>
              </w:rPr>
              <w:fldChar w:fldCharType="separate"/>
            </w:r>
            <w:r>
              <w:rPr>
                <w:noProof/>
              </w:rPr>
              <w:t>19</w:t>
            </w:r>
            <w:r>
              <w:rPr>
                <w:noProof/>
              </w:rPr>
              <w:fldChar w:fldCharType="end"/>
            </w:r>
          </w:hyperlink>
        </w:p>
        <w:p w:rsidR="00185F2E" w:rsidRDefault="00185F2E">
          <w:pPr>
            <w:pStyle w:val="TM2"/>
            <w:tabs>
              <w:tab w:val="right" w:leader="dot" w:pos="9628"/>
            </w:tabs>
            <w:rPr>
              <w:noProof/>
            </w:rPr>
          </w:pPr>
          <w:hyperlink w:anchor="_Toc243045876" w:history="1">
            <w:r w:rsidRPr="00761C82">
              <w:rPr>
                <w:rStyle w:val="Lienhypertexte"/>
                <w:noProof/>
              </w:rPr>
              <w:t>5.1 Enregistrer un paiement</w:t>
            </w:r>
            <w:r>
              <w:rPr>
                <w:noProof/>
              </w:rPr>
              <w:tab/>
            </w:r>
            <w:r>
              <w:rPr>
                <w:noProof/>
              </w:rPr>
              <w:fldChar w:fldCharType="begin"/>
            </w:r>
            <w:r>
              <w:rPr>
                <w:noProof/>
              </w:rPr>
              <w:instrText xml:space="preserve"> PAGEREF _Toc243045876 \h </w:instrText>
            </w:r>
            <w:r>
              <w:rPr>
                <w:noProof/>
              </w:rPr>
            </w:r>
            <w:r>
              <w:rPr>
                <w:noProof/>
              </w:rPr>
              <w:fldChar w:fldCharType="separate"/>
            </w:r>
            <w:r>
              <w:rPr>
                <w:noProof/>
              </w:rPr>
              <w:t>19</w:t>
            </w:r>
            <w:r>
              <w:rPr>
                <w:noProof/>
              </w:rPr>
              <w:fldChar w:fldCharType="end"/>
            </w:r>
          </w:hyperlink>
        </w:p>
        <w:p w:rsidR="00185F2E" w:rsidRDefault="00185F2E">
          <w:pPr>
            <w:pStyle w:val="TM2"/>
            <w:tabs>
              <w:tab w:val="right" w:leader="dot" w:pos="9628"/>
            </w:tabs>
            <w:rPr>
              <w:noProof/>
            </w:rPr>
          </w:pPr>
          <w:hyperlink w:anchor="_Toc243045877" w:history="1">
            <w:r w:rsidRPr="00761C82">
              <w:rPr>
                <w:rStyle w:val="Lienhypertexte"/>
                <w:noProof/>
              </w:rPr>
              <w:t>5.2 Reçu de paiement</w:t>
            </w:r>
            <w:r>
              <w:rPr>
                <w:noProof/>
              </w:rPr>
              <w:tab/>
            </w:r>
            <w:r>
              <w:rPr>
                <w:noProof/>
              </w:rPr>
              <w:fldChar w:fldCharType="begin"/>
            </w:r>
            <w:r>
              <w:rPr>
                <w:noProof/>
              </w:rPr>
              <w:instrText xml:space="preserve"> PAGEREF _Toc243045877 \h </w:instrText>
            </w:r>
            <w:r>
              <w:rPr>
                <w:noProof/>
              </w:rPr>
            </w:r>
            <w:r>
              <w:rPr>
                <w:noProof/>
              </w:rPr>
              <w:fldChar w:fldCharType="separate"/>
            </w:r>
            <w:r>
              <w:rPr>
                <w:noProof/>
              </w:rPr>
              <w:t>20</w:t>
            </w:r>
            <w:r>
              <w:rPr>
                <w:noProof/>
              </w:rPr>
              <w:fldChar w:fldCharType="end"/>
            </w:r>
          </w:hyperlink>
        </w:p>
        <w:p w:rsidR="00185F2E" w:rsidRDefault="00185F2E">
          <w:pPr>
            <w:pStyle w:val="TM2"/>
            <w:tabs>
              <w:tab w:val="right" w:leader="dot" w:pos="9628"/>
            </w:tabs>
            <w:rPr>
              <w:noProof/>
            </w:rPr>
          </w:pPr>
          <w:hyperlink w:anchor="_Toc243045878" w:history="1">
            <w:r w:rsidRPr="00761C82">
              <w:rPr>
                <w:rStyle w:val="Lienhypertexte"/>
                <w:noProof/>
              </w:rPr>
              <w:t>5.3 Journal des paiements</w:t>
            </w:r>
            <w:r>
              <w:rPr>
                <w:noProof/>
              </w:rPr>
              <w:tab/>
            </w:r>
            <w:r>
              <w:rPr>
                <w:noProof/>
              </w:rPr>
              <w:fldChar w:fldCharType="begin"/>
            </w:r>
            <w:r>
              <w:rPr>
                <w:noProof/>
              </w:rPr>
              <w:instrText xml:space="preserve"> PAGEREF _Toc243045878 \h </w:instrText>
            </w:r>
            <w:r>
              <w:rPr>
                <w:noProof/>
              </w:rPr>
            </w:r>
            <w:r>
              <w:rPr>
                <w:noProof/>
              </w:rPr>
              <w:fldChar w:fldCharType="separate"/>
            </w:r>
            <w:r>
              <w:rPr>
                <w:noProof/>
              </w:rPr>
              <w:t>21</w:t>
            </w:r>
            <w:r>
              <w:rPr>
                <w:noProof/>
              </w:rPr>
              <w:fldChar w:fldCharType="end"/>
            </w:r>
          </w:hyperlink>
        </w:p>
        <w:p w:rsidR="00185F2E" w:rsidRDefault="00185F2E">
          <w:pPr>
            <w:pStyle w:val="TM2"/>
            <w:tabs>
              <w:tab w:val="right" w:leader="dot" w:pos="9628"/>
            </w:tabs>
            <w:rPr>
              <w:noProof/>
            </w:rPr>
          </w:pPr>
          <w:hyperlink w:anchor="_Toc243045879" w:history="1">
            <w:r w:rsidRPr="00761C82">
              <w:rPr>
                <w:rStyle w:val="Lienhypertexte"/>
                <w:noProof/>
              </w:rPr>
              <w:t>5.4 Changement de modalité en cours d’année</w:t>
            </w:r>
            <w:r>
              <w:rPr>
                <w:noProof/>
              </w:rPr>
              <w:tab/>
            </w:r>
            <w:r>
              <w:rPr>
                <w:noProof/>
              </w:rPr>
              <w:fldChar w:fldCharType="begin"/>
            </w:r>
            <w:r>
              <w:rPr>
                <w:noProof/>
              </w:rPr>
              <w:instrText xml:space="preserve"> PAGEREF _Toc243045879 \h </w:instrText>
            </w:r>
            <w:r>
              <w:rPr>
                <w:noProof/>
              </w:rPr>
            </w:r>
            <w:r>
              <w:rPr>
                <w:noProof/>
              </w:rPr>
              <w:fldChar w:fldCharType="separate"/>
            </w:r>
            <w:r>
              <w:rPr>
                <w:noProof/>
              </w:rPr>
              <w:t>22</w:t>
            </w:r>
            <w:r>
              <w:rPr>
                <w:noProof/>
              </w:rPr>
              <w:fldChar w:fldCharType="end"/>
            </w:r>
          </w:hyperlink>
        </w:p>
        <w:p w:rsidR="00185F2E" w:rsidRDefault="00185F2E">
          <w:pPr>
            <w:pStyle w:val="TM2"/>
            <w:tabs>
              <w:tab w:val="right" w:leader="dot" w:pos="9628"/>
            </w:tabs>
            <w:rPr>
              <w:noProof/>
            </w:rPr>
          </w:pPr>
          <w:hyperlink w:anchor="_Toc243045880" w:history="1">
            <w:r w:rsidRPr="00761C82">
              <w:rPr>
                <w:rStyle w:val="Lienhypertexte"/>
                <w:noProof/>
              </w:rPr>
              <w:t>5.5 Facture de scolarité</w:t>
            </w:r>
            <w:r>
              <w:rPr>
                <w:noProof/>
              </w:rPr>
              <w:tab/>
            </w:r>
            <w:r>
              <w:rPr>
                <w:noProof/>
              </w:rPr>
              <w:fldChar w:fldCharType="begin"/>
            </w:r>
            <w:r>
              <w:rPr>
                <w:noProof/>
              </w:rPr>
              <w:instrText xml:space="preserve"> PAGEREF _Toc243045880 \h </w:instrText>
            </w:r>
            <w:r>
              <w:rPr>
                <w:noProof/>
              </w:rPr>
            </w:r>
            <w:r>
              <w:rPr>
                <w:noProof/>
              </w:rPr>
              <w:fldChar w:fldCharType="separate"/>
            </w:r>
            <w:r>
              <w:rPr>
                <w:noProof/>
              </w:rPr>
              <w:t>22</w:t>
            </w:r>
            <w:r>
              <w:rPr>
                <w:noProof/>
              </w:rPr>
              <w:fldChar w:fldCharType="end"/>
            </w:r>
          </w:hyperlink>
        </w:p>
        <w:p w:rsidR="00185F2E" w:rsidRDefault="00185F2E">
          <w:pPr>
            <w:pStyle w:val="TM2"/>
            <w:tabs>
              <w:tab w:val="right" w:leader="dot" w:pos="9628"/>
            </w:tabs>
            <w:rPr>
              <w:noProof/>
            </w:rPr>
          </w:pPr>
          <w:hyperlink w:anchor="_Toc243045881" w:history="1">
            <w:r w:rsidRPr="00761C82">
              <w:rPr>
                <w:rStyle w:val="Lienhypertexte"/>
                <w:noProof/>
              </w:rPr>
              <w:t>5.6 Dettes des années précédentes</w:t>
            </w:r>
            <w:r>
              <w:rPr>
                <w:noProof/>
              </w:rPr>
              <w:tab/>
            </w:r>
            <w:r>
              <w:rPr>
                <w:noProof/>
              </w:rPr>
              <w:fldChar w:fldCharType="begin"/>
            </w:r>
            <w:r>
              <w:rPr>
                <w:noProof/>
              </w:rPr>
              <w:instrText xml:space="preserve"> PAGEREF _Toc243045881 \h </w:instrText>
            </w:r>
            <w:r>
              <w:rPr>
                <w:noProof/>
              </w:rPr>
            </w:r>
            <w:r>
              <w:rPr>
                <w:noProof/>
              </w:rPr>
              <w:fldChar w:fldCharType="separate"/>
            </w:r>
            <w:r>
              <w:rPr>
                <w:noProof/>
              </w:rPr>
              <w:t>23</w:t>
            </w:r>
            <w:r>
              <w:rPr>
                <w:noProof/>
              </w:rPr>
              <w:fldChar w:fldCharType="end"/>
            </w:r>
          </w:hyperlink>
        </w:p>
        <w:p w:rsidR="00185F2E" w:rsidRDefault="00185F2E">
          <w:pPr>
            <w:pStyle w:val="TM1"/>
            <w:tabs>
              <w:tab w:val="right" w:leader="dot" w:pos="9628"/>
            </w:tabs>
            <w:rPr>
              <w:noProof/>
            </w:rPr>
          </w:pPr>
          <w:hyperlink w:anchor="_Toc243045882" w:history="1">
            <w:r w:rsidRPr="00761C82">
              <w:rPr>
                <w:rStyle w:val="Lienhypertexte"/>
                <w:noProof/>
              </w:rPr>
              <w:t>6. Dépenses et caisse</w:t>
            </w:r>
            <w:r>
              <w:rPr>
                <w:noProof/>
              </w:rPr>
              <w:tab/>
            </w:r>
            <w:r>
              <w:rPr>
                <w:noProof/>
              </w:rPr>
              <w:fldChar w:fldCharType="begin"/>
            </w:r>
            <w:r>
              <w:rPr>
                <w:noProof/>
              </w:rPr>
              <w:instrText xml:space="preserve"> PAGEREF _Toc243045882 \h </w:instrText>
            </w:r>
            <w:r>
              <w:rPr>
                <w:noProof/>
              </w:rPr>
            </w:r>
            <w:r>
              <w:rPr>
                <w:noProof/>
              </w:rPr>
              <w:fldChar w:fldCharType="separate"/>
            </w:r>
            <w:r>
              <w:rPr>
                <w:noProof/>
              </w:rPr>
              <w:t>25</w:t>
            </w:r>
            <w:r>
              <w:rPr>
                <w:noProof/>
              </w:rPr>
              <w:fldChar w:fldCharType="end"/>
            </w:r>
          </w:hyperlink>
        </w:p>
        <w:p w:rsidR="00185F2E" w:rsidRDefault="00185F2E">
          <w:pPr>
            <w:pStyle w:val="TM1"/>
            <w:tabs>
              <w:tab w:val="right" w:leader="dot" w:pos="9628"/>
            </w:tabs>
            <w:rPr>
              <w:noProof/>
            </w:rPr>
          </w:pPr>
          <w:hyperlink w:anchor="_Toc243045883" w:history="1">
            <w:r w:rsidRPr="00761C82">
              <w:rPr>
                <w:rStyle w:val="Lienhypertexte"/>
                <w:noProof/>
              </w:rPr>
              <w:t>7. Paie du personnel</w:t>
            </w:r>
            <w:r>
              <w:rPr>
                <w:noProof/>
              </w:rPr>
              <w:tab/>
            </w:r>
            <w:r>
              <w:rPr>
                <w:noProof/>
              </w:rPr>
              <w:fldChar w:fldCharType="begin"/>
            </w:r>
            <w:r>
              <w:rPr>
                <w:noProof/>
              </w:rPr>
              <w:instrText xml:space="preserve"> PAGEREF _Toc243045883 \h </w:instrText>
            </w:r>
            <w:r>
              <w:rPr>
                <w:noProof/>
              </w:rPr>
            </w:r>
            <w:r>
              <w:rPr>
                <w:noProof/>
              </w:rPr>
              <w:fldChar w:fldCharType="separate"/>
            </w:r>
            <w:r>
              <w:rPr>
                <w:noProof/>
              </w:rPr>
              <w:t>28</w:t>
            </w:r>
            <w:r>
              <w:rPr>
                <w:noProof/>
              </w:rPr>
              <w:fldChar w:fldCharType="end"/>
            </w:r>
          </w:hyperlink>
        </w:p>
        <w:p w:rsidR="00185F2E" w:rsidRDefault="00185F2E">
          <w:pPr>
            <w:pStyle w:val="TM2"/>
            <w:tabs>
              <w:tab w:val="right" w:leader="dot" w:pos="9628"/>
            </w:tabs>
            <w:rPr>
              <w:noProof/>
            </w:rPr>
          </w:pPr>
          <w:hyperlink w:anchor="_Toc243045884" w:history="1">
            <w:r w:rsidRPr="00761C82">
              <w:rPr>
                <w:rStyle w:val="Lienhypertexte"/>
                <w:noProof/>
              </w:rPr>
              <w:t>7.1 Tableau de bord de la paie</w:t>
            </w:r>
            <w:r>
              <w:rPr>
                <w:noProof/>
              </w:rPr>
              <w:tab/>
            </w:r>
            <w:r>
              <w:rPr>
                <w:noProof/>
              </w:rPr>
              <w:fldChar w:fldCharType="begin"/>
            </w:r>
            <w:r>
              <w:rPr>
                <w:noProof/>
              </w:rPr>
              <w:instrText xml:space="preserve"> PAGEREF _Toc243045884 \h </w:instrText>
            </w:r>
            <w:r>
              <w:rPr>
                <w:noProof/>
              </w:rPr>
            </w:r>
            <w:r>
              <w:rPr>
                <w:noProof/>
              </w:rPr>
              <w:fldChar w:fldCharType="separate"/>
            </w:r>
            <w:r>
              <w:rPr>
                <w:noProof/>
              </w:rPr>
              <w:t>28</w:t>
            </w:r>
            <w:r>
              <w:rPr>
                <w:noProof/>
              </w:rPr>
              <w:fldChar w:fldCharType="end"/>
            </w:r>
          </w:hyperlink>
        </w:p>
        <w:p w:rsidR="00185F2E" w:rsidRDefault="00185F2E">
          <w:pPr>
            <w:pStyle w:val="TM2"/>
            <w:tabs>
              <w:tab w:val="right" w:leader="dot" w:pos="9628"/>
            </w:tabs>
            <w:rPr>
              <w:noProof/>
            </w:rPr>
          </w:pPr>
          <w:hyperlink w:anchor="_Toc243045885" w:history="1">
            <w:r w:rsidRPr="00761C82">
              <w:rPr>
                <w:rStyle w:val="Lienhypertexte"/>
                <w:noProof/>
              </w:rPr>
              <w:t>7.2 Personnel</w:t>
            </w:r>
            <w:r>
              <w:rPr>
                <w:noProof/>
              </w:rPr>
              <w:tab/>
            </w:r>
            <w:r>
              <w:rPr>
                <w:noProof/>
              </w:rPr>
              <w:fldChar w:fldCharType="begin"/>
            </w:r>
            <w:r>
              <w:rPr>
                <w:noProof/>
              </w:rPr>
              <w:instrText xml:space="preserve"> PAGEREF _Toc243045885 \h </w:instrText>
            </w:r>
            <w:r>
              <w:rPr>
                <w:noProof/>
              </w:rPr>
            </w:r>
            <w:r>
              <w:rPr>
                <w:noProof/>
              </w:rPr>
              <w:fldChar w:fldCharType="separate"/>
            </w:r>
            <w:r>
              <w:rPr>
                <w:noProof/>
              </w:rPr>
              <w:t>29</w:t>
            </w:r>
            <w:r>
              <w:rPr>
                <w:noProof/>
              </w:rPr>
              <w:fldChar w:fldCharType="end"/>
            </w:r>
          </w:hyperlink>
        </w:p>
        <w:p w:rsidR="00185F2E" w:rsidRDefault="00185F2E">
          <w:pPr>
            <w:pStyle w:val="TM2"/>
            <w:tabs>
              <w:tab w:val="right" w:leader="dot" w:pos="9628"/>
            </w:tabs>
            <w:rPr>
              <w:noProof/>
            </w:rPr>
          </w:pPr>
          <w:hyperlink w:anchor="_Toc243045886" w:history="1">
            <w:r w:rsidRPr="00761C82">
              <w:rPr>
                <w:rStyle w:val="Lienhypertexte"/>
                <w:noProof/>
              </w:rPr>
              <w:t>7.3 Affectations des enseignants</w:t>
            </w:r>
            <w:r>
              <w:rPr>
                <w:noProof/>
              </w:rPr>
              <w:tab/>
            </w:r>
            <w:r>
              <w:rPr>
                <w:noProof/>
              </w:rPr>
              <w:fldChar w:fldCharType="begin"/>
            </w:r>
            <w:r>
              <w:rPr>
                <w:noProof/>
              </w:rPr>
              <w:instrText xml:space="preserve"> PAGEREF _Toc243045886 \h </w:instrText>
            </w:r>
            <w:r>
              <w:rPr>
                <w:noProof/>
              </w:rPr>
            </w:r>
            <w:r>
              <w:rPr>
                <w:noProof/>
              </w:rPr>
              <w:fldChar w:fldCharType="separate"/>
            </w:r>
            <w:r>
              <w:rPr>
                <w:noProof/>
              </w:rPr>
              <w:t>30</w:t>
            </w:r>
            <w:r>
              <w:rPr>
                <w:noProof/>
              </w:rPr>
              <w:fldChar w:fldCharType="end"/>
            </w:r>
          </w:hyperlink>
        </w:p>
        <w:p w:rsidR="00185F2E" w:rsidRDefault="00185F2E">
          <w:pPr>
            <w:pStyle w:val="TM2"/>
            <w:tabs>
              <w:tab w:val="right" w:leader="dot" w:pos="9628"/>
            </w:tabs>
            <w:rPr>
              <w:noProof/>
            </w:rPr>
          </w:pPr>
          <w:hyperlink w:anchor="_Toc243045887" w:history="1">
            <w:r w:rsidRPr="00761C82">
              <w:rPr>
                <w:rStyle w:val="Lienhypertexte"/>
                <w:noProof/>
              </w:rPr>
              <w:t>7.4 Paie mensuelle</w:t>
            </w:r>
            <w:r>
              <w:rPr>
                <w:noProof/>
              </w:rPr>
              <w:tab/>
            </w:r>
            <w:r>
              <w:rPr>
                <w:noProof/>
              </w:rPr>
              <w:fldChar w:fldCharType="begin"/>
            </w:r>
            <w:r>
              <w:rPr>
                <w:noProof/>
              </w:rPr>
              <w:instrText xml:space="preserve"> PAGEREF _Toc243045887 \h </w:instrText>
            </w:r>
            <w:r>
              <w:rPr>
                <w:noProof/>
              </w:rPr>
            </w:r>
            <w:r>
              <w:rPr>
                <w:noProof/>
              </w:rPr>
              <w:fldChar w:fldCharType="separate"/>
            </w:r>
            <w:r>
              <w:rPr>
                <w:noProof/>
              </w:rPr>
              <w:t>32</w:t>
            </w:r>
            <w:r>
              <w:rPr>
                <w:noProof/>
              </w:rPr>
              <w:fldChar w:fldCharType="end"/>
            </w:r>
          </w:hyperlink>
        </w:p>
        <w:p w:rsidR="00185F2E" w:rsidRDefault="00185F2E">
          <w:pPr>
            <w:pStyle w:val="TM2"/>
            <w:tabs>
              <w:tab w:val="right" w:leader="dot" w:pos="9628"/>
            </w:tabs>
            <w:rPr>
              <w:noProof/>
            </w:rPr>
          </w:pPr>
          <w:hyperlink w:anchor="_Toc243045888" w:history="1">
            <w:r w:rsidRPr="00761C82">
              <w:rPr>
                <w:rStyle w:val="Lienhypertexte"/>
                <w:noProof/>
              </w:rPr>
              <w:t>7.5 Bulletins de paie</w:t>
            </w:r>
            <w:r>
              <w:rPr>
                <w:noProof/>
              </w:rPr>
              <w:tab/>
            </w:r>
            <w:r>
              <w:rPr>
                <w:noProof/>
              </w:rPr>
              <w:fldChar w:fldCharType="begin"/>
            </w:r>
            <w:r>
              <w:rPr>
                <w:noProof/>
              </w:rPr>
              <w:instrText xml:space="preserve"> PAGEREF _Toc243045888 \h </w:instrText>
            </w:r>
            <w:r>
              <w:rPr>
                <w:noProof/>
              </w:rPr>
            </w:r>
            <w:r>
              <w:rPr>
                <w:noProof/>
              </w:rPr>
              <w:fldChar w:fldCharType="separate"/>
            </w:r>
            <w:r>
              <w:rPr>
                <w:noProof/>
              </w:rPr>
              <w:t>34</w:t>
            </w:r>
            <w:r>
              <w:rPr>
                <w:noProof/>
              </w:rPr>
              <w:fldChar w:fldCharType="end"/>
            </w:r>
          </w:hyperlink>
        </w:p>
        <w:p w:rsidR="00185F2E" w:rsidRDefault="00185F2E">
          <w:pPr>
            <w:pStyle w:val="TM2"/>
            <w:tabs>
              <w:tab w:val="right" w:leader="dot" w:pos="9628"/>
            </w:tabs>
            <w:rPr>
              <w:noProof/>
            </w:rPr>
          </w:pPr>
          <w:hyperlink w:anchor="_Toc243045889" w:history="1">
            <w:r w:rsidRPr="00761C82">
              <w:rPr>
                <w:rStyle w:val="Lienhypertexte"/>
                <w:noProof/>
              </w:rPr>
              <w:t>7.6 Avances sur salaire</w:t>
            </w:r>
            <w:r>
              <w:rPr>
                <w:noProof/>
              </w:rPr>
              <w:tab/>
            </w:r>
            <w:r>
              <w:rPr>
                <w:noProof/>
              </w:rPr>
              <w:fldChar w:fldCharType="begin"/>
            </w:r>
            <w:r>
              <w:rPr>
                <w:noProof/>
              </w:rPr>
              <w:instrText xml:space="preserve"> PAGEREF _Toc243045889 \h </w:instrText>
            </w:r>
            <w:r>
              <w:rPr>
                <w:noProof/>
              </w:rPr>
            </w:r>
            <w:r>
              <w:rPr>
                <w:noProof/>
              </w:rPr>
              <w:fldChar w:fldCharType="separate"/>
            </w:r>
            <w:r>
              <w:rPr>
                <w:noProof/>
              </w:rPr>
              <w:t>36</w:t>
            </w:r>
            <w:r>
              <w:rPr>
                <w:noProof/>
              </w:rPr>
              <w:fldChar w:fldCharType="end"/>
            </w:r>
          </w:hyperlink>
        </w:p>
        <w:p w:rsidR="00185F2E" w:rsidRDefault="00185F2E">
          <w:pPr>
            <w:pStyle w:val="TM2"/>
            <w:tabs>
              <w:tab w:val="right" w:leader="dot" w:pos="9628"/>
            </w:tabs>
            <w:rPr>
              <w:noProof/>
            </w:rPr>
          </w:pPr>
          <w:hyperlink w:anchor="_Toc243045890" w:history="1">
            <w:r w:rsidRPr="00761C82">
              <w:rPr>
                <w:rStyle w:val="Lienhypertexte"/>
                <w:noProof/>
              </w:rPr>
              <w:t>7.7 Bulletins et récapitulatifs</w:t>
            </w:r>
            <w:r>
              <w:rPr>
                <w:noProof/>
              </w:rPr>
              <w:tab/>
            </w:r>
            <w:r>
              <w:rPr>
                <w:noProof/>
              </w:rPr>
              <w:fldChar w:fldCharType="begin"/>
            </w:r>
            <w:r>
              <w:rPr>
                <w:noProof/>
              </w:rPr>
              <w:instrText xml:space="preserve"> PAGEREF _Toc243045890 \h </w:instrText>
            </w:r>
            <w:r>
              <w:rPr>
                <w:noProof/>
              </w:rPr>
            </w:r>
            <w:r>
              <w:rPr>
                <w:noProof/>
              </w:rPr>
              <w:fldChar w:fldCharType="separate"/>
            </w:r>
            <w:r>
              <w:rPr>
                <w:noProof/>
              </w:rPr>
              <w:t>38</w:t>
            </w:r>
            <w:r>
              <w:rPr>
                <w:noProof/>
              </w:rPr>
              <w:fldChar w:fldCharType="end"/>
            </w:r>
          </w:hyperlink>
        </w:p>
        <w:p w:rsidR="00185F2E" w:rsidRDefault="00185F2E">
          <w:pPr>
            <w:pStyle w:val="TM1"/>
            <w:tabs>
              <w:tab w:val="right" w:leader="dot" w:pos="9628"/>
            </w:tabs>
            <w:rPr>
              <w:noProof/>
            </w:rPr>
          </w:pPr>
          <w:hyperlink w:anchor="_Toc243045891" w:history="1">
            <w:r w:rsidRPr="00761C82">
              <w:rPr>
                <w:rStyle w:val="Lienhypertexte"/>
                <w:noProof/>
              </w:rPr>
              <w:t>8. Tableaux de bord et statistiques</w:t>
            </w:r>
            <w:r>
              <w:rPr>
                <w:noProof/>
              </w:rPr>
              <w:tab/>
            </w:r>
            <w:r>
              <w:rPr>
                <w:noProof/>
              </w:rPr>
              <w:fldChar w:fldCharType="begin"/>
            </w:r>
            <w:r>
              <w:rPr>
                <w:noProof/>
              </w:rPr>
              <w:instrText xml:space="preserve"> PAGEREF _Toc243045891 \h </w:instrText>
            </w:r>
            <w:r>
              <w:rPr>
                <w:noProof/>
              </w:rPr>
            </w:r>
            <w:r>
              <w:rPr>
                <w:noProof/>
              </w:rPr>
              <w:fldChar w:fldCharType="separate"/>
            </w:r>
            <w:r>
              <w:rPr>
                <w:noProof/>
              </w:rPr>
              <w:t>39</w:t>
            </w:r>
            <w:r>
              <w:rPr>
                <w:noProof/>
              </w:rPr>
              <w:fldChar w:fldCharType="end"/>
            </w:r>
          </w:hyperlink>
        </w:p>
        <w:p w:rsidR="00185F2E" w:rsidRDefault="00185F2E">
          <w:pPr>
            <w:pStyle w:val="TM2"/>
            <w:tabs>
              <w:tab w:val="right" w:leader="dot" w:pos="9628"/>
            </w:tabs>
            <w:rPr>
              <w:noProof/>
            </w:rPr>
          </w:pPr>
          <w:hyperlink w:anchor="_Toc243045892" w:history="1">
            <w:r w:rsidRPr="00761C82">
              <w:rPr>
                <w:rStyle w:val="Lienhypertexte"/>
                <w:noProof/>
              </w:rPr>
              <w:t>8.1 Vue d’ensemble</w:t>
            </w:r>
            <w:r>
              <w:rPr>
                <w:noProof/>
              </w:rPr>
              <w:tab/>
            </w:r>
            <w:r>
              <w:rPr>
                <w:noProof/>
              </w:rPr>
              <w:fldChar w:fldCharType="begin"/>
            </w:r>
            <w:r>
              <w:rPr>
                <w:noProof/>
              </w:rPr>
              <w:instrText xml:space="preserve"> PAGEREF _Toc243045892 \h </w:instrText>
            </w:r>
            <w:r>
              <w:rPr>
                <w:noProof/>
              </w:rPr>
            </w:r>
            <w:r>
              <w:rPr>
                <w:noProof/>
              </w:rPr>
              <w:fldChar w:fldCharType="separate"/>
            </w:r>
            <w:r>
              <w:rPr>
                <w:noProof/>
              </w:rPr>
              <w:t>39</w:t>
            </w:r>
            <w:r>
              <w:rPr>
                <w:noProof/>
              </w:rPr>
              <w:fldChar w:fldCharType="end"/>
            </w:r>
          </w:hyperlink>
        </w:p>
        <w:p w:rsidR="00185F2E" w:rsidRDefault="00185F2E">
          <w:pPr>
            <w:pStyle w:val="TM2"/>
            <w:tabs>
              <w:tab w:val="right" w:leader="dot" w:pos="9628"/>
            </w:tabs>
            <w:rPr>
              <w:noProof/>
            </w:rPr>
          </w:pPr>
          <w:hyperlink w:anchor="_Toc243045893" w:history="1">
            <w:r w:rsidRPr="00761C82">
              <w:rPr>
                <w:rStyle w:val="Lienhypertexte"/>
                <w:noProof/>
              </w:rPr>
              <w:t>8.2 Analyse financière</w:t>
            </w:r>
            <w:r>
              <w:rPr>
                <w:noProof/>
              </w:rPr>
              <w:tab/>
            </w:r>
            <w:r>
              <w:rPr>
                <w:noProof/>
              </w:rPr>
              <w:fldChar w:fldCharType="begin"/>
            </w:r>
            <w:r>
              <w:rPr>
                <w:noProof/>
              </w:rPr>
              <w:instrText xml:space="preserve"> PAGEREF _Toc243045893 \h </w:instrText>
            </w:r>
            <w:r>
              <w:rPr>
                <w:noProof/>
              </w:rPr>
            </w:r>
            <w:r>
              <w:rPr>
                <w:noProof/>
              </w:rPr>
              <w:fldChar w:fldCharType="separate"/>
            </w:r>
            <w:r>
              <w:rPr>
                <w:noProof/>
              </w:rPr>
              <w:t>42</w:t>
            </w:r>
            <w:r>
              <w:rPr>
                <w:noProof/>
              </w:rPr>
              <w:fldChar w:fldCharType="end"/>
            </w:r>
          </w:hyperlink>
        </w:p>
        <w:p w:rsidR="00185F2E" w:rsidRDefault="00185F2E">
          <w:pPr>
            <w:pStyle w:val="TM2"/>
            <w:tabs>
              <w:tab w:val="right" w:leader="dot" w:pos="9628"/>
            </w:tabs>
            <w:rPr>
              <w:noProof/>
            </w:rPr>
          </w:pPr>
          <w:hyperlink w:anchor="_Toc243045894" w:history="1">
            <w:r w:rsidRPr="00761C82">
              <w:rPr>
                <w:rStyle w:val="Lienhypertexte"/>
                <w:noProof/>
              </w:rPr>
              <w:t>8.3 Analyse des encaissements</w:t>
            </w:r>
            <w:r>
              <w:rPr>
                <w:noProof/>
              </w:rPr>
              <w:tab/>
            </w:r>
            <w:r>
              <w:rPr>
                <w:noProof/>
              </w:rPr>
              <w:fldChar w:fldCharType="begin"/>
            </w:r>
            <w:r>
              <w:rPr>
                <w:noProof/>
              </w:rPr>
              <w:instrText xml:space="preserve"> PAGEREF _Toc243045894 \h </w:instrText>
            </w:r>
            <w:r>
              <w:rPr>
                <w:noProof/>
              </w:rPr>
            </w:r>
            <w:r>
              <w:rPr>
                <w:noProof/>
              </w:rPr>
              <w:fldChar w:fldCharType="separate"/>
            </w:r>
            <w:r>
              <w:rPr>
                <w:noProof/>
              </w:rPr>
              <w:t>43</w:t>
            </w:r>
            <w:r>
              <w:rPr>
                <w:noProof/>
              </w:rPr>
              <w:fldChar w:fldCharType="end"/>
            </w:r>
          </w:hyperlink>
        </w:p>
        <w:p w:rsidR="00185F2E" w:rsidRDefault="00185F2E">
          <w:pPr>
            <w:pStyle w:val="TM1"/>
            <w:tabs>
              <w:tab w:val="right" w:leader="dot" w:pos="9628"/>
            </w:tabs>
            <w:rPr>
              <w:noProof/>
            </w:rPr>
          </w:pPr>
          <w:hyperlink w:anchor="_Toc243045895" w:history="1">
            <w:r w:rsidRPr="00761C82">
              <w:rPr>
                <w:rStyle w:val="Lienhypertexte"/>
                <w:noProof/>
              </w:rPr>
              <w:t>9. Rapports et exports</w:t>
            </w:r>
            <w:r>
              <w:rPr>
                <w:noProof/>
              </w:rPr>
              <w:tab/>
            </w:r>
            <w:r>
              <w:rPr>
                <w:noProof/>
              </w:rPr>
              <w:fldChar w:fldCharType="begin"/>
            </w:r>
            <w:r>
              <w:rPr>
                <w:noProof/>
              </w:rPr>
              <w:instrText xml:space="preserve"> PAGEREF _Toc243045895 \h </w:instrText>
            </w:r>
            <w:r>
              <w:rPr>
                <w:noProof/>
              </w:rPr>
            </w:r>
            <w:r>
              <w:rPr>
                <w:noProof/>
              </w:rPr>
              <w:fldChar w:fldCharType="separate"/>
            </w:r>
            <w:r>
              <w:rPr>
                <w:noProof/>
              </w:rPr>
              <w:t>46</w:t>
            </w:r>
            <w:r>
              <w:rPr>
                <w:noProof/>
              </w:rPr>
              <w:fldChar w:fldCharType="end"/>
            </w:r>
          </w:hyperlink>
        </w:p>
        <w:p w:rsidR="00185F2E" w:rsidRDefault="00185F2E">
          <w:pPr>
            <w:pStyle w:val="TM2"/>
            <w:tabs>
              <w:tab w:val="right" w:leader="dot" w:pos="9628"/>
            </w:tabs>
            <w:rPr>
              <w:noProof/>
            </w:rPr>
          </w:pPr>
          <w:hyperlink w:anchor="_Toc243045896" w:history="1">
            <w:r w:rsidRPr="00761C82">
              <w:rPr>
                <w:rStyle w:val="Lienhypertexte"/>
                <w:noProof/>
              </w:rPr>
              <w:t>9.1 Rapport périodique</w:t>
            </w:r>
            <w:r>
              <w:rPr>
                <w:noProof/>
              </w:rPr>
              <w:tab/>
            </w:r>
            <w:r>
              <w:rPr>
                <w:noProof/>
              </w:rPr>
              <w:fldChar w:fldCharType="begin"/>
            </w:r>
            <w:r>
              <w:rPr>
                <w:noProof/>
              </w:rPr>
              <w:instrText xml:space="preserve"> PAGEREF _Toc243045896 \h </w:instrText>
            </w:r>
            <w:r>
              <w:rPr>
                <w:noProof/>
              </w:rPr>
            </w:r>
            <w:r>
              <w:rPr>
                <w:noProof/>
              </w:rPr>
              <w:fldChar w:fldCharType="separate"/>
            </w:r>
            <w:r>
              <w:rPr>
                <w:noProof/>
              </w:rPr>
              <w:t>46</w:t>
            </w:r>
            <w:r>
              <w:rPr>
                <w:noProof/>
              </w:rPr>
              <w:fldChar w:fldCharType="end"/>
            </w:r>
          </w:hyperlink>
        </w:p>
        <w:p w:rsidR="00185F2E" w:rsidRDefault="00185F2E">
          <w:pPr>
            <w:pStyle w:val="TM2"/>
            <w:tabs>
              <w:tab w:val="right" w:leader="dot" w:pos="9628"/>
            </w:tabs>
            <w:rPr>
              <w:noProof/>
            </w:rPr>
          </w:pPr>
          <w:hyperlink w:anchor="_Toc243045897" w:history="1">
            <w:r w:rsidRPr="00761C82">
              <w:rPr>
                <w:rStyle w:val="Lienhypertexte"/>
                <w:noProof/>
              </w:rPr>
              <w:t>9.2 Recettes et dépenses</w:t>
            </w:r>
            <w:r>
              <w:rPr>
                <w:noProof/>
              </w:rPr>
              <w:tab/>
            </w:r>
            <w:r>
              <w:rPr>
                <w:noProof/>
              </w:rPr>
              <w:fldChar w:fldCharType="begin"/>
            </w:r>
            <w:r>
              <w:rPr>
                <w:noProof/>
              </w:rPr>
              <w:instrText xml:space="preserve"> PAGEREF _Toc243045897 \h </w:instrText>
            </w:r>
            <w:r>
              <w:rPr>
                <w:noProof/>
              </w:rPr>
            </w:r>
            <w:r>
              <w:rPr>
                <w:noProof/>
              </w:rPr>
              <w:fldChar w:fldCharType="separate"/>
            </w:r>
            <w:r>
              <w:rPr>
                <w:noProof/>
              </w:rPr>
              <w:t>49</w:t>
            </w:r>
            <w:r>
              <w:rPr>
                <w:noProof/>
              </w:rPr>
              <w:fldChar w:fldCharType="end"/>
            </w:r>
          </w:hyperlink>
        </w:p>
        <w:p w:rsidR="00185F2E" w:rsidRDefault="00185F2E">
          <w:pPr>
            <w:pStyle w:val="TM2"/>
            <w:tabs>
              <w:tab w:val="right" w:leader="dot" w:pos="9628"/>
            </w:tabs>
            <w:rPr>
              <w:noProof/>
            </w:rPr>
          </w:pPr>
          <w:hyperlink w:anchor="_Toc243045898" w:history="1">
            <w:r w:rsidRPr="00761C82">
              <w:rPr>
                <w:rStyle w:val="Lienhypertexte"/>
                <w:noProof/>
              </w:rPr>
              <w:t>9.3 Aperçu des dépenses et flux de trésorerie</w:t>
            </w:r>
            <w:r>
              <w:rPr>
                <w:noProof/>
              </w:rPr>
              <w:tab/>
            </w:r>
            <w:r>
              <w:rPr>
                <w:noProof/>
              </w:rPr>
              <w:fldChar w:fldCharType="begin"/>
            </w:r>
            <w:r>
              <w:rPr>
                <w:noProof/>
              </w:rPr>
              <w:instrText xml:space="preserve"> PAGEREF _Toc243045898 \h </w:instrText>
            </w:r>
            <w:r>
              <w:rPr>
                <w:noProof/>
              </w:rPr>
            </w:r>
            <w:r>
              <w:rPr>
                <w:noProof/>
              </w:rPr>
              <w:fldChar w:fldCharType="separate"/>
            </w:r>
            <w:r>
              <w:rPr>
                <w:noProof/>
              </w:rPr>
              <w:t>50</w:t>
            </w:r>
            <w:r>
              <w:rPr>
                <w:noProof/>
              </w:rPr>
              <w:fldChar w:fldCharType="end"/>
            </w:r>
          </w:hyperlink>
        </w:p>
        <w:p w:rsidR="00185F2E" w:rsidRDefault="00185F2E">
          <w:pPr>
            <w:pStyle w:val="TM2"/>
            <w:tabs>
              <w:tab w:val="right" w:leader="dot" w:pos="9628"/>
            </w:tabs>
            <w:rPr>
              <w:noProof/>
            </w:rPr>
          </w:pPr>
          <w:hyperlink w:anchor="_Toc243045899" w:history="1">
            <w:r w:rsidRPr="00761C82">
              <w:rPr>
                <w:rStyle w:val="Lienhypertexte"/>
                <w:noProof/>
              </w:rPr>
              <w:t>9.4 Classes, retards, situation individuelle, tranches</w:t>
            </w:r>
            <w:r>
              <w:rPr>
                <w:noProof/>
              </w:rPr>
              <w:tab/>
            </w:r>
            <w:r>
              <w:rPr>
                <w:noProof/>
              </w:rPr>
              <w:fldChar w:fldCharType="begin"/>
            </w:r>
            <w:r>
              <w:rPr>
                <w:noProof/>
              </w:rPr>
              <w:instrText xml:space="preserve"> PAGEREF _Toc243045899 \h </w:instrText>
            </w:r>
            <w:r>
              <w:rPr>
                <w:noProof/>
              </w:rPr>
            </w:r>
            <w:r>
              <w:rPr>
                <w:noProof/>
              </w:rPr>
              <w:fldChar w:fldCharType="separate"/>
            </w:r>
            <w:r>
              <w:rPr>
                <w:noProof/>
              </w:rPr>
              <w:t>54</w:t>
            </w:r>
            <w:r>
              <w:rPr>
                <w:noProof/>
              </w:rPr>
              <w:fldChar w:fldCharType="end"/>
            </w:r>
          </w:hyperlink>
        </w:p>
        <w:p w:rsidR="00185F2E" w:rsidRDefault="00185F2E">
          <w:pPr>
            <w:pStyle w:val="TM2"/>
            <w:tabs>
              <w:tab w:val="right" w:leader="dot" w:pos="9628"/>
            </w:tabs>
            <w:rPr>
              <w:noProof/>
            </w:rPr>
          </w:pPr>
          <w:hyperlink w:anchor="_Toc243045900" w:history="1">
            <w:r w:rsidRPr="00761C82">
              <w:rPr>
                <w:rStyle w:val="Lienhypertexte"/>
                <w:noProof/>
              </w:rPr>
              <w:t>9.5 Fiches de rappel</w:t>
            </w:r>
            <w:r>
              <w:rPr>
                <w:noProof/>
              </w:rPr>
              <w:tab/>
            </w:r>
            <w:r>
              <w:rPr>
                <w:noProof/>
              </w:rPr>
              <w:fldChar w:fldCharType="begin"/>
            </w:r>
            <w:r>
              <w:rPr>
                <w:noProof/>
              </w:rPr>
              <w:instrText xml:space="preserve"> PAGEREF _Toc243045900 \h </w:instrText>
            </w:r>
            <w:r>
              <w:rPr>
                <w:noProof/>
              </w:rPr>
            </w:r>
            <w:r>
              <w:rPr>
                <w:noProof/>
              </w:rPr>
              <w:fldChar w:fldCharType="separate"/>
            </w:r>
            <w:r>
              <w:rPr>
                <w:noProof/>
              </w:rPr>
              <w:t>57</w:t>
            </w:r>
            <w:r>
              <w:rPr>
                <w:noProof/>
              </w:rPr>
              <w:fldChar w:fldCharType="end"/>
            </w:r>
          </w:hyperlink>
        </w:p>
        <w:p w:rsidR="00185F2E" w:rsidRDefault="00185F2E">
          <w:pPr>
            <w:pStyle w:val="TM2"/>
            <w:tabs>
              <w:tab w:val="right" w:leader="dot" w:pos="9628"/>
            </w:tabs>
            <w:rPr>
              <w:noProof/>
            </w:rPr>
          </w:pPr>
          <w:hyperlink w:anchor="_Toc243045901" w:history="1">
            <w:r w:rsidRPr="00761C82">
              <w:rPr>
                <w:rStyle w:val="Lienhypertexte"/>
                <w:noProof/>
              </w:rPr>
              <w:t>9.6 Exporter une liste ou un rapport</w:t>
            </w:r>
            <w:r>
              <w:rPr>
                <w:noProof/>
              </w:rPr>
              <w:tab/>
            </w:r>
            <w:r>
              <w:rPr>
                <w:noProof/>
              </w:rPr>
              <w:fldChar w:fldCharType="begin"/>
            </w:r>
            <w:r>
              <w:rPr>
                <w:noProof/>
              </w:rPr>
              <w:instrText xml:space="preserve"> PAGEREF _Toc243045901 \h </w:instrText>
            </w:r>
            <w:r>
              <w:rPr>
                <w:noProof/>
              </w:rPr>
            </w:r>
            <w:r>
              <w:rPr>
                <w:noProof/>
              </w:rPr>
              <w:fldChar w:fldCharType="separate"/>
            </w:r>
            <w:r>
              <w:rPr>
                <w:noProof/>
              </w:rPr>
              <w:t>60</w:t>
            </w:r>
            <w:r>
              <w:rPr>
                <w:noProof/>
              </w:rPr>
              <w:fldChar w:fldCharType="end"/>
            </w:r>
          </w:hyperlink>
        </w:p>
        <w:p w:rsidR="00185F2E" w:rsidRDefault="00185F2E">
          <w:pPr>
            <w:pStyle w:val="TM1"/>
            <w:tabs>
              <w:tab w:val="right" w:leader="dot" w:pos="9628"/>
            </w:tabs>
            <w:rPr>
              <w:noProof/>
            </w:rPr>
          </w:pPr>
          <w:hyperlink w:anchor="_Toc243045902" w:history="1">
            <w:r w:rsidRPr="00761C82">
              <w:rPr>
                <w:rStyle w:val="Lienhypertexte"/>
                <w:noProof/>
              </w:rPr>
              <w:t>10. Administration et paramètres</w:t>
            </w:r>
            <w:r>
              <w:rPr>
                <w:noProof/>
              </w:rPr>
              <w:tab/>
            </w:r>
            <w:r>
              <w:rPr>
                <w:noProof/>
              </w:rPr>
              <w:fldChar w:fldCharType="begin"/>
            </w:r>
            <w:r>
              <w:rPr>
                <w:noProof/>
              </w:rPr>
              <w:instrText xml:space="preserve"> PAGEREF _Toc243045902 \h </w:instrText>
            </w:r>
            <w:r>
              <w:rPr>
                <w:noProof/>
              </w:rPr>
            </w:r>
            <w:r>
              <w:rPr>
                <w:noProof/>
              </w:rPr>
              <w:fldChar w:fldCharType="separate"/>
            </w:r>
            <w:r>
              <w:rPr>
                <w:noProof/>
              </w:rPr>
              <w:t>61</w:t>
            </w:r>
            <w:r>
              <w:rPr>
                <w:noProof/>
              </w:rPr>
              <w:fldChar w:fldCharType="end"/>
            </w:r>
          </w:hyperlink>
        </w:p>
        <w:p w:rsidR="00185F2E" w:rsidRDefault="00185F2E">
          <w:pPr>
            <w:pStyle w:val="TM2"/>
            <w:tabs>
              <w:tab w:val="right" w:leader="dot" w:pos="9628"/>
            </w:tabs>
            <w:rPr>
              <w:noProof/>
            </w:rPr>
          </w:pPr>
          <w:hyperlink w:anchor="_Toc243045903" w:history="1">
            <w:r w:rsidRPr="00761C82">
              <w:rPr>
                <w:rStyle w:val="Lienhypertexte"/>
                <w:noProof/>
              </w:rPr>
              <w:t>10.1 Établissement</w:t>
            </w:r>
            <w:r>
              <w:rPr>
                <w:noProof/>
              </w:rPr>
              <w:tab/>
            </w:r>
            <w:r>
              <w:rPr>
                <w:noProof/>
              </w:rPr>
              <w:fldChar w:fldCharType="begin"/>
            </w:r>
            <w:r>
              <w:rPr>
                <w:noProof/>
              </w:rPr>
              <w:instrText xml:space="preserve"> PAGEREF _Toc243045903 \h </w:instrText>
            </w:r>
            <w:r>
              <w:rPr>
                <w:noProof/>
              </w:rPr>
            </w:r>
            <w:r>
              <w:rPr>
                <w:noProof/>
              </w:rPr>
              <w:fldChar w:fldCharType="separate"/>
            </w:r>
            <w:r>
              <w:rPr>
                <w:noProof/>
              </w:rPr>
              <w:t>61</w:t>
            </w:r>
            <w:r>
              <w:rPr>
                <w:noProof/>
              </w:rPr>
              <w:fldChar w:fldCharType="end"/>
            </w:r>
          </w:hyperlink>
        </w:p>
        <w:p w:rsidR="00185F2E" w:rsidRDefault="00185F2E">
          <w:pPr>
            <w:pStyle w:val="TM2"/>
            <w:tabs>
              <w:tab w:val="right" w:leader="dot" w:pos="9628"/>
            </w:tabs>
            <w:rPr>
              <w:noProof/>
            </w:rPr>
          </w:pPr>
          <w:hyperlink w:anchor="_Toc243045904" w:history="1">
            <w:r w:rsidRPr="00761C82">
              <w:rPr>
                <w:rStyle w:val="Lienhypertexte"/>
                <w:noProof/>
              </w:rPr>
              <w:t>10.2 Utilisateurs</w:t>
            </w:r>
            <w:r>
              <w:rPr>
                <w:noProof/>
              </w:rPr>
              <w:tab/>
            </w:r>
            <w:r>
              <w:rPr>
                <w:noProof/>
              </w:rPr>
              <w:fldChar w:fldCharType="begin"/>
            </w:r>
            <w:r>
              <w:rPr>
                <w:noProof/>
              </w:rPr>
              <w:instrText xml:space="preserve"> PAGEREF _Toc243045904 \h </w:instrText>
            </w:r>
            <w:r>
              <w:rPr>
                <w:noProof/>
              </w:rPr>
            </w:r>
            <w:r>
              <w:rPr>
                <w:noProof/>
              </w:rPr>
              <w:fldChar w:fldCharType="separate"/>
            </w:r>
            <w:r>
              <w:rPr>
                <w:noProof/>
              </w:rPr>
              <w:t>62</w:t>
            </w:r>
            <w:r>
              <w:rPr>
                <w:noProof/>
              </w:rPr>
              <w:fldChar w:fldCharType="end"/>
            </w:r>
          </w:hyperlink>
        </w:p>
        <w:p w:rsidR="00185F2E" w:rsidRDefault="00185F2E">
          <w:pPr>
            <w:pStyle w:val="TM2"/>
            <w:tabs>
              <w:tab w:val="right" w:leader="dot" w:pos="9628"/>
            </w:tabs>
            <w:rPr>
              <w:noProof/>
            </w:rPr>
          </w:pPr>
          <w:hyperlink w:anchor="_Toc243045905" w:history="1">
            <w:r w:rsidRPr="00761C82">
              <w:rPr>
                <w:rStyle w:val="Lienhypertexte"/>
                <w:noProof/>
              </w:rPr>
              <w:t>10.3 Rôles et permissions</w:t>
            </w:r>
            <w:r>
              <w:rPr>
                <w:noProof/>
              </w:rPr>
              <w:tab/>
            </w:r>
            <w:r>
              <w:rPr>
                <w:noProof/>
              </w:rPr>
              <w:fldChar w:fldCharType="begin"/>
            </w:r>
            <w:r>
              <w:rPr>
                <w:noProof/>
              </w:rPr>
              <w:instrText xml:space="preserve"> PAGEREF _Toc243045905 \h </w:instrText>
            </w:r>
            <w:r>
              <w:rPr>
                <w:noProof/>
              </w:rPr>
            </w:r>
            <w:r>
              <w:rPr>
                <w:noProof/>
              </w:rPr>
              <w:fldChar w:fldCharType="separate"/>
            </w:r>
            <w:r>
              <w:rPr>
                <w:noProof/>
              </w:rPr>
              <w:t>62</w:t>
            </w:r>
            <w:r>
              <w:rPr>
                <w:noProof/>
              </w:rPr>
              <w:fldChar w:fldCharType="end"/>
            </w:r>
          </w:hyperlink>
        </w:p>
        <w:p w:rsidR="00185F2E" w:rsidRDefault="00185F2E">
          <w:pPr>
            <w:pStyle w:val="TM2"/>
            <w:tabs>
              <w:tab w:val="right" w:leader="dot" w:pos="9628"/>
            </w:tabs>
            <w:rPr>
              <w:noProof/>
            </w:rPr>
          </w:pPr>
          <w:hyperlink w:anchor="_Toc243045906" w:history="1">
            <w:r w:rsidRPr="00761C82">
              <w:rPr>
                <w:rStyle w:val="Lienhypertexte"/>
                <w:noProof/>
              </w:rPr>
              <w:t>10.4 Fichier de données et sauvegardes</w:t>
            </w:r>
            <w:r>
              <w:rPr>
                <w:noProof/>
              </w:rPr>
              <w:tab/>
            </w:r>
            <w:r>
              <w:rPr>
                <w:noProof/>
              </w:rPr>
              <w:fldChar w:fldCharType="begin"/>
            </w:r>
            <w:r>
              <w:rPr>
                <w:noProof/>
              </w:rPr>
              <w:instrText xml:space="preserve"> PAGEREF _Toc243045906 \h </w:instrText>
            </w:r>
            <w:r>
              <w:rPr>
                <w:noProof/>
              </w:rPr>
            </w:r>
            <w:r>
              <w:rPr>
                <w:noProof/>
              </w:rPr>
              <w:fldChar w:fldCharType="separate"/>
            </w:r>
            <w:r>
              <w:rPr>
                <w:noProof/>
              </w:rPr>
              <w:t>64</w:t>
            </w:r>
            <w:r>
              <w:rPr>
                <w:noProof/>
              </w:rPr>
              <w:fldChar w:fldCharType="end"/>
            </w:r>
          </w:hyperlink>
        </w:p>
        <w:p w:rsidR="00185F2E" w:rsidRDefault="00185F2E">
          <w:pPr>
            <w:pStyle w:val="TM2"/>
            <w:tabs>
              <w:tab w:val="right" w:leader="dot" w:pos="9628"/>
            </w:tabs>
            <w:rPr>
              <w:noProof/>
            </w:rPr>
          </w:pPr>
          <w:hyperlink w:anchor="_Toc243045907" w:history="1">
            <w:r w:rsidRPr="00761C82">
              <w:rPr>
                <w:rStyle w:val="Lienhypertexte"/>
                <w:noProof/>
              </w:rPr>
              <w:t>10.5 Copies de sécurité et réinitialisation</w:t>
            </w:r>
            <w:r>
              <w:rPr>
                <w:noProof/>
              </w:rPr>
              <w:tab/>
            </w:r>
            <w:r>
              <w:rPr>
                <w:noProof/>
              </w:rPr>
              <w:fldChar w:fldCharType="begin"/>
            </w:r>
            <w:r>
              <w:rPr>
                <w:noProof/>
              </w:rPr>
              <w:instrText xml:space="preserve"> PAGEREF _Toc243045907 \h </w:instrText>
            </w:r>
            <w:r>
              <w:rPr>
                <w:noProof/>
              </w:rPr>
            </w:r>
            <w:r>
              <w:rPr>
                <w:noProof/>
              </w:rPr>
              <w:fldChar w:fldCharType="separate"/>
            </w:r>
            <w:r>
              <w:rPr>
                <w:noProof/>
              </w:rPr>
              <w:t>64</w:t>
            </w:r>
            <w:r>
              <w:rPr>
                <w:noProof/>
              </w:rPr>
              <w:fldChar w:fldCharType="end"/>
            </w:r>
          </w:hyperlink>
        </w:p>
        <w:p w:rsidR="00185F2E" w:rsidRDefault="00185F2E">
          <w:pPr>
            <w:pStyle w:val="TM2"/>
            <w:tabs>
              <w:tab w:val="right" w:leader="dot" w:pos="9628"/>
            </w:tabs>
            <w:rPr>
              <w:noProof/>
            </w:rPr>
          </w:pPr>
          <w:hyperlink w:anchor="_Toc243045908" w:history="1">
            <w:r w:rsidRPr="00761C82">
              <w:rPr>
                <w:rStyle w:val="Lienhypertexte"/>
                <w:noProof/>
              </w:rPr>
              <w:t>10.6 Historique des opérations</w:t>
            </w:r>
            <w:r>
              <w:rPr>
                <w:noProof/>
              </w:rPr>
              <w:tab/>
            </w:r>
            <w:r>
              <w:rPr>
                <w:noProof/>
              </w:rPr>
              <w:fldChar w:fldCharType="begin"/>
            </w:r>
            <w:r>
              <w:rPr>
                <w:noProof/>
              </w:rPr>
              <w:instrText xml:space="preserve"> PAGEREF _Toc243045908 \h </w:instrText>
            </w:r>
            <w:r>
              <w:rPr>
                <w:noProof/>
              </w:rPr>
            </w:r>
            <w:r>
              <w:rPr>
                <w:noProof/>
              </w:rPr>
              <w:fldChar w:fldCharType="separate"/>
            </w:r>
            <w:r>
              <w:rPr>
                <w:noProof/>
              </w:rPr>
              <w:t>65</w:t>
            </w:r>
            <w:r>
              <w:rPr>
                <w:noProof/>
              </w:rPr>
              <w:fldChar w:fldCharType="end"/>
            </w:r>
          </w:hyperlink>
        </w:p>
        <w:p w:rsidR="00185F2E" w:rsidRDefault="00185F2E">
          <w:pPr>
            <w:pStyle w:val="TM2"/>
            <w:tabs>
              <w:tab w:val="right" w:leader="dot" w:pos="9628"/>
            </w:tabs>
            <w:rPr>
              <w:noProof/>
            </w:rPr>
          </w:pPr>
          <w:hyperlink w:anchor="_Toc243045909" w:history="1">
            <w:r w:rsidRPr="00761C82">
              <w:rPr>
                <w:rStyle w:val="Lienhypertexte"/>
                <w:noProof/>
              </w:rPr>
              <w:t>10.7 Centre d’aide</w:t>
            </w:r>
            <w:r>
              <w:rPr>
                <w:noProof/>
              </w:rPr>
              <w:tab/>
            </w:r>
            <w:r>
              <w:rPr>
                <w:noProof/>
              </w:rPr>
              <w:fldChar w:fldCharType="begin"/>
            </w:r>
            <w:r>
              <w:rPr>
                <w:noProof/>
              </w:rPr>
              <w:instrText xml:space="preserve"> PAGEREF _Toc243045909 \h </w:instrText>
            </w:r>
            <w:r>
              <w:rPr>
                <w:noProof/>
              </w:rPr>
            </w:r>
            <w:r>
              <w:rPr>
                <w:noProof/>
              </w:rPr>
              <w:fldChar w:fldCharType="separate"/>
            </w:r>
            <w:r>
              <w:rPr>
                <w:noProof/>
              </w:rPr>
              <w:t>66</w:t>
            </w:r>
            <w:r>
              <w:rPr>
                <w:noProof/>
              </w:rPr>
              <w:fldChar w:fldCharType="end"/>
            </w:r>
          </w:hyperlink>
        </w:p>
        <w:p w:rsidR="00185F2E" w:rsidRDefault="00185F2E">
          <w:pPr>
            <w:pStyle w:val="TM2"/>
            <w:tabs>
              <w:tab w:val="right" w:leader="dot" w:pos="9628"/>
            </w:tabs>
            <w:rPr>
              <w:noProof/>
            </w:rPr>
          </w:pPr>
          <w:hyperlink w:anchor="_Toc243045910" w:history="1">
            <w:r w:rsidRPr="00761C82">
              <w:rPr>
                <w:rStyle w:val="Lienhypertexte"/>
                <w:noProof/>
              </w:rPr>
              <w:t>10.8 Utilisation sur téléphone</w:t>
            </w:r>
            <w:r>
              <w:rPr>
                <w:noProof/>
              </w:rPr>
              <w:tab/>
            </w:r>
            <w:r>
              <w:rPr>
                <w:noProof/>
              </w:rPr>
              <w:fldChar w:fldCharType="begin"/>
            </w:r>
            <w:r>
              <w:rPr>
                <w:noProof/>
              </w:rPr>
              <w:instrText xml:space="preserve"> PAGEREF _Toc243045910 \h </w:instrText>
            </w:r>
            <w:r>
              <w:rPr>
                <w:noProof/>
              </w:rPr>
            </w:r>
            <w:r>
              <w:rPr>
                <w:noProof/>
              </w:rPr>
              <w:fldChar w:fldCharType="separate"/>
            </w:r>
            <w:r>
              <w:rPr>
                <w:noProof/>
              </w:rPr>
              <w:t>69</w:t>
            </w:r>
            <w:r>
              <w:rPr>
                <w:noProof/>
              </w:rPr>
              <w:fldChar w:fldCharType="end"/>
            </w:r>
          </w:hyperlink>
        </w:p>
        <w:p w:rsidR="00185F2E" w:rsidRDefault="00185F2E">
          <w:pPr>
            <w:pStyle w:val="TM1"/>
            <w:tabs>
              <w:tab w:val="right" w:leader="dot" w:pos="9628"/>
            </w:tabs>
            <w:rPr>
              <w:noProof/>
            </w:rPr>
          </w:pPr>
          <w:hyperlink w:anchor="_Toc243045911" w:history="1">
            <w:r w:rsidRPr="00761C82">
              <w:rPr>
                <w:rStyle w:val="Lienhypertexte"/>
                <w:noProof/>
              </w:rPr>
              <w:t>11. Guide pratique : procédures pas à pas</w:t>
            </w:r>
            <w:r>
              <w:rPr>
                <w:noProof/>
              </w:rPr>
              <w:tab/>
            </w:r>
            <w:r>
              <w:rPr>
                <w:noProof/>
              </w:rPr>
              <w:fldChar w:fldCharType="begin"/>
            </w:r>
            <w:r>
              <w:rPr>
                <w:noProof/>
              </w:rPr>
              <w:instrText xml:space="preserve"> PAGEREF _Toc243045911 \h </w:instrText>
            </w:r>
            <w:r>
              <w:rPr>
                <w:noProof/>
              </w:rPr>
            </w:r>
            <w:r>
              <w:rPr>
                <w:noProof/>
              </w:rPr>
              <w:fldChar w:fldCharType="separate"/>
            </w:r>
            <w:r>
              <w:rPr>
                <w:noProof/>
              </w:rPr>
              <w:t>70</w:t>
            </w:r>
            <w:r>
              <w:rPr>
                <w:noProof/>
              </w:rPr>
              <w:fldChar w:fldCharType="end"/>
            </w:r>
          </w:hyperlink>
        </w:p>
        <w:p w:rsidR="00185F2E" w:rsidRDefault="00185F2E">
          <w:pPr>
            <w:pStyle w:val="TM2"/>
            <w:tabs>
              <w:tab w:val="right" w:leader="dot" w:pos="9628"/>
            </w:tabs>
            <w:rPr>
              <w:noProof/>
            </w:rPr>
          </w:pPr>
          <w:hyperlink w:anchor="_Toc243045912" w:history="1">
            <w:r w:rsidRPr="00761C82">
              <w:rPr>
                <w:rStyle w:val="Lienhypertexte"/>
                <w:noProof/>
              </w:rPr>
              <w:t>11.1 Préparer une nouvelle année scolaire</w:t>
            </w:r>
            <w:r>
              <w:rPr>
                <w:noProof/>
              </w:rPr>
              <w:tab/>
            </w:r>
            <w:r>
              <w:rPr>
                <w:noProof/>
              </w:rPr>
              <w:fldChar w:fldCharType="begin"/>
            </w:r>
            <w:r>
              <w:rPr>
                <w:noProof/>
              </w:rPr>
              <w:instrText xml:space="preserve"> PAGEREF _Toc243045912 \h </w:instrText>
            </w:r>
            <w:r>
              <w:rPr>
                <w:noProof/>
              </w:rPr>
            </w:r>
            <w:r>
              <w:rPr>
                <w:noProof/>
              </w:rPr>
              <w:fldChar w:fldCharType="separate"/>
            </w:r>
            <w:r>
              <w:rPr>
                <w:noProof/>
              </w:rPr>
              <w:t>70</w:t>
            </w:r>
            <w:r>
              <w:rPr>
                <w:noProof/>
              </w:rPr>
              <w:fldChar w:fldCharType="end"/>
            </w:r>
          </w:hyperlink>
        </w:p>
        <w:p w:rsidR="00185F2E" w:rsidRDefault="00185F2E">
          <w:pPr>
            <w:pStyle w:val="TM2"/>
            <w:tabs>
              <w:tab w:val="right" w:leader="dot" w:pos="9628"/>
            </w:tabs>
            <w:rPr>
              <w:noProof/>
            </w:rPr>
          </w:pPr>
          <w:hyperlink w:anchor="_Toc243045913" w:history="1">
            <w:r w:rsidRPr="00761C82">
              <w:rPr>
                <w:rStyle w:val="Lienhypertexte"/>
                <w:noProof/>
              </w:rPr>
              <w:t>11.2 Créer une classe et ses frais</w:t>
            </w:r>
            <w:r>
              <w:rPr>
                <w:noProof/>
              </w:rPr>
              <w:tab/>
            </w:r>
            <w:r>
              <w:rPr>
                <w:noProof/>
              </w:rPr>
              <w:fldChar w:fldCharType="begin"/>
            </w:r>
            <w:r>
              <w:rPr>
                <w:noProof/>
              </w:rPr>
              <w:instrText xml:space="preserve"> PAGEREF _Toc243045913 \h </w:instrText>
            </w:r>
            <w:r>
              <w:rPr>
                <w:noProof/>
              </w:rPr>
            </w:r>
            <w:r>
              <w:rPr>
                <w:noProof/>
              </w:rPr>
              <w:fldChar w:fldCharType="separate"/>
            </w:r>
            <w:r>
              <w:rPr>
                <w:noProof/>
              </w:rPr>
              <w:t>70</w:t>
            </w:r>
            <w:r>
              <w:rPr>
                <w:noProof/>
              </w:rPr>
              <w:fldChar w:fldCharType="end"/>
            </w:r>
          </w:hyperlink>
        </w:p>
        <w:p w:rsidR="00185F2E" w:rsidRDefault="00185F2E">
          <w:pPr>
            <w:pStyle w:val="TM2"/>
            <w:tabs>
              <w:tab w:val="right" w:leader="dot" w:pos="9628"/>
            </w:tabs>
            <w:rPr>
              <w:noProof/>
            </w:rPr>
          </w:pPr>
          <w:hyperlink w:anchor="_Toc243045914" w:history="1">
            <w:r w:rsidRPr="00761C82">
              <w:rPr>
                <w:rStyle w:val="Lienhypertexte"/>
                <w:noProof/>
              </w:rPr>
              <w:t>11.3 Enregistrer un nouvel élève et l’inscrire</w:t>
            </w:r>
            <w:r>
              <w:rPr>
                <w:noProof/>
              </w:rPr>
              <w:tab/>
            </w:r>
            <w:r>
              <w:rPr>
                <w:noProof/>
              </w:rPr>
              <w:fldChar w:fldCharType="begin"/>
            </w:r>
            <w:r>
              <w:rPr>
                <w:noProof/>
              </w:rPr>
              <w:instrText xml:space="preserve"> PAGEREF _Toc243045914 \h </w:instrText>
            </w:r>
            <w:r>
              <w:rPr>
                <w:noProof/>
              </w:rPr>
            </w:r>
            <w:r>
              <w:rPr>
                <w:noProof/>
              </w:rPr>
              <w:fldChar w:fldCharType="separate"/>
            </w:r>
            <w:r>
              <w:rPr>
                <w:noProof/>
              </w:rPr>
              <w:t>70</w:t>
            </w:r>
            <w:r>
              <w:rPr>
                <w:noProof/>
              </w:rPr>
              <w:fldChar w:fldCharType="end"/>
            </w:r>
          </w:hyperlink>
        </w:p>
        <w:p w:rsidR="00185F2E" w:rsidRDefault="00185F2E">
          <w:pPr>
            <w:pStyle w:val="TM2"/>
            <w:tabs>
              <w:tab w:val="right" w:leader="dot" w:pos="9628"/>
            </w:tabs>
            <w:rPr>
              <w:noProof/>
            </w:rPr>
          </w:pPr>
          <w:hyperlink w:anchor="_Toc243045915" w:history="1">
            <w:r w:rsidRPr="00761C82">
              <w:rPr>
                <w:rStyle w:val="Lienhypertexte"/>
                <w:noProof/>
              </w:rPr>
              <w:t>11.4 Réinscrire un élève d’une année précédente</w:t>
            </w:r>
            <w:r>
              <w:rPr>
                <w:noProof/>
              </w:rPr>
              <w:tab/>
            </w:r>
            <w:r>
              <w:rPr>
                <w:noProof/>
              </w:rPr>
              <w:fldChar w:fldCharType="begin"/>
            </w:r>
            <w:r>
              <w:rPr>
                <w:noProof/>
              </w:rPr>
              <w:instrText xml:space="preserve"> PAGEREF _Toc243045915 \h </w:instrText>
            </w:r>
            <w:r>
              <w:rPr>
                <w:noProof/>
              </w:rPr>
            </w:r>
            <w:r>
              <w:rPr>
                <w:noProof/>
              </w:rPr>
              <w:fldChar w:fldCharType="separate"/>
            </w:r>
            <w:r>
              <w:rPr>
                <w:noProof/>
              </w:rPr>
              <w:t>70</w:t>
            </w:r>
            <w:r>
              <w:rPr>
                <w:noProof/>
              </w:rPr>
              <w:fldChar w:fldCharType="end"/>
            </w:r>
          </w:hyperlink>
        </w:p>
        <w:p w:rsidR="00185F2E" w:rsidRDefault="00185F2E">
          <w:pPr>
            <w:pStyle w:val="TM2"/>
            <w:tabs>
              <w:tab w:val="right" w:leader="dot" w:pos="9628"/>
            </w:tabs>
            <w:rPr>
              <w:noProof/>
            </w:rPr>
          </w:pPr>
          <w:hyperlink w:anchor="_Toc243045916" w:history="1">
            <w:r w:rsidRPr="00761C82">
              <w:rPr>
                <w:rStyle w:val="Lienhypertexte"/>
                <w:noProof/>
              </w:rPr>
              <w:t>11.5 Effectuer un paiement et imprimer son reçu</w:t>
            </w:r>
            <w:r>
              <w:rPr>
                <w:noProof/>
              </w:rPr>
              <w:tab/>
            </w:r>
            <w:r>
              <w:rPr>
                <w:noProof/>
              </w:rPr>
              <w:fldChar w:fldCharType="begin"/>
            </w:r>
            <w:r>
              <w:rPr>
                <w:noProof/>
              </w:rPr>
              <w:instrText xml:space="preserve"> PAGEREF _Toc243045916 \h </w:instrText>
            </w:r>
            <w:r>
              <w:rPr>
                <w:noProof/>
              </w:rPr>
            </w:r>
            <w:r>
              <w:rPr>
                <w:noProof/>
              </w:rPr>
              <w:fldChar w:fldCharType="separate"/>
            </w:r>
            <w:r>
              <w:rPr>
                <w:noProof/>
              </w:rPr>
              <w:t>70</w:t>
            </w:r>
            <w:r>
              <w:rPr>
                <w:noProof/>
              </w:rPr>
              <w:fldChar w:fldCharType="end"/>
            </w:r>
          </w:hyperlink>
        </w:p>
        <w:p w:rsidR="00185F2E" w:rsidRDefault="00185F2E">
          <w:pPr>
            <w:pStyle w:val="TM2"/>
            <w:tabs>
              <w:tab w:val="right" w:leader="dot" w:pos="9628"/>
            </w:tabs>
            <w:rPr>
              <w:noProof/>
            </w:rPr>
          </w:pPr>
          <w:hyperlink w:anchor="_Toc243045917" w:history="1">
            <w:r w:rsidRPr="00761C82">
              <w:rPr>
                <w:rStyle w:val="Lienhypertexte"/>
                <w:noProof/>
              </w:rPr>
              <w:t>11.6 Enregistrer une dépense</w:t>
            </w:r>
            <w:r>
              <w:rPr>
                <w:noProof/>
              </w:rPr>
              <w:tab/>
            </w:r>
            <w:r>
              <w:rPr>
                <w:noProof/>
              </w:rPr>
              <w:fldChar w:fldCharType="begin"/>
            </w:r>
            <w:r>
              <w:rPr>
                <w:noProof/>
              </w:rPr>
              <w:instrText xml:space="preserve"> PAGEREF _Toc243045917 \h </w:instrText>
            </w:r>
            <w:r>
              <w:rPr>
                <w:noProof/>
              </w:rPr>
            </w:r>
            <w:r>
              <w:rPr>
                <w:noProof/>
              </w:rPr>
              <w:fldChar w:fldCharType="separate"/>
            </w:r>
            <w:r>
              <w:rPr>
                <w:noProof/>
              </w:rPr>
              <w:t>71</w:t>
            </w:r>
            <w:r>
              <w:rPr>
                <w:noProof/>
              </w:rPr>
              <w:fldChar w:fldCharType="end"/>
            </w:r>
          </w:hyperlink>
        </w:p>
        <w:p w:rsidR="00185F2E" w:rsidRDefault="00185F2E">
          <w:pPr>
            <w:pStyle w:val="TM2"/>
            <w:tabs>
              <w:tab w:val="right" w:leader="dot" w:pos="9628"/>
            </w:tabs>
            <w:rPr>
              <w:noProof/>
            </w:rPr>
          </w:pPr>
          <w:hyperlink w:anchor="_Toc243045918" w:history="1">
            <w:r w:rsidRPr="00761C82">
              <w:rPr>
                <w:rStyle w:val="Lienhypertexte"/>
                <w:noProof/>
              </w:rPr>
              <w:t>11.7 Enregistrer un employé et affecter un enseignant</w:t>
            </w:r>
            <w:r>
              <w:rPr>
                <w:noProof/>
              </w:rPr>
              <w:tab/>
            </w:r>
            <w:r>
              <w:rPr>
                <w:noProof/>
              </w:rPr>
              <w:fldChar w:fldCharType="begin"/>
            </w:r>
            <w:r>
              <w:rPr>
                <w:noProof/>
              </w:rPr>
              <w:instrText xml:space="preserve"> PAGEREF _Toc243045918 \h </w:instrText>
            </w:r>
            <w:r>
              <w:rPr>
                <w:noProof/>
              </w:rPr>
            </w:r>
            <w:r>
              <w:rPr>
                <w:noProof/>
              </w:rPr>
              <w:fldChar w:fldCharType="separate"/>
            </w:r>
            <w:r>
              <w:rPr>
                <w:noProof/>
              </w:rPr>
              <w:t>71</w:t>
            </w:r>
            <w:r>
              <w:rPr>
                <w:noProof/>
              </w:rPr>
              <w:fldChar w:fldCharType="end"/>
            </w:r>
          </w:hyperlink>
        </w:p>
        <w:p w:rsidR="00185F2E" w:rsidRDefault="00185F2E">
          <w:pPr>
            <w:pStyle w:val="TM2"/>
            <w:tabs>
              <w:tab w:val="right" w:leader="dot" w:pos="9628"/>
            </w:tabs>
            <w:rPr>
              <w:noProof/>
            </w:rPr>
          </w:pPr>
          <w:hyperlink w:anchor="_Toc243045919" w:history="1">
            <w:r w:rsidRPr="00761C82">
              <w:rPr>
                <w:rStyle w:val="Lienhypertexte"/>
                <w:noProof/>
              </w:rPr>
              <w:t>11.8 Préparer, valider et payer la paie du mois</w:t>
            </w:r>
            <w:r>
              <w:rPr>
                <w:noProof/>
              </w:rPr>
              <w:tab/>
            </w:r>
            <w:r>
              <w:rPr>
                <w:noProof/>
              </w:rPr>
              <w:fldChar w:fldCharType="begin"/>
            </w:r>
            <w:r>
              <w:rPr>
                <w:noProof/>
              </w:rPr>
              <w:instrText xml:space="preserve"> PAGEREF _Toc243045919 \h </w:instrText>
            </w:r>
            <w:r>
              <w:rPr>
                <w:noProof/>
              </w:rPr>
            </w:r>
            <w:r>
              <w:rPr>
                <w:noProof/>
              </w:rPr>
              <w:fldChar w:fldCharType="separate"/>
            </w:r>
            <w:r>
              <w:rPr>
                <w:noProof/>
              </w:rPr>
              <w:t>71</w:t>
            </w:r>
            <w:r>
              <w:rPr>
                <w:noProof/>
              </w:rPr>
              <w:fldChar w:fldCharType="end"/>
            </w:r>
          </w:hyperlink>
        </w:p>
        <w:p w:rsidR="00185F2E" w:rsidRDefault="00185F2E">
          <w:pPr>
            <w:pStyle w:val="TM2"/>
            <w:tabs>
              <w:tab w:val="right" w:leader="dot" w:pos="9628"/>
            </w:tabs>
            <w:rPr>
              <w:noProof/>
            </w:rPr>
          </w:pPr>
          <w:hyperlink w:anchor="_Toc243045920" w:history="1">
            <w:r w:rsidRPr="00761C82">
              <w:rPr>
                <w:rStyle w:val="Lienhypertexte"/>
                <w:noProof/>
              </w:rPr>
              <w:t>11.9 Accorder une avance sur salaire</w:t>
            </w:r>
            <w:r>
              <w:rPr>
                <w:noProof/>
              </w:rPr>
              <w:tab/>
            </w:r>
            <w:r>
              <w:rPr>
                <w:noProof/>
              </w:rPr>
              <w:fldChar w:fldCharType="begin"/>
            </w:r>
            <w:r>
              <w:rPr>
                <w:noProof/>
              </w:rPr>
              <w:instrText xml:space="preserve"> PAGEREF _Toc243045920 \h </w:instrText>
            </w:r>
            <w:r>
              <w:rPr>
                <w:noProof/>
              </w:rPr>
            </w:r>
            <w:r>
              <w:rPr>
                <w:noProof/>
              </w:rPr>
              <w:fldChar w:fldCharType="separate"/>
            </w:r>
            <w:r>
              <w:rPr>
                <w:noProof/>
              </w:rPr>
              <w:t>71</w:t>
            </w:r>
            <w:r>
              <w:rPr>
                <w:noProof/>
              </w:rPr>
              <w:fldChar w:fldCharType="end"/>
            </w:r>
          </w:hyperlink>
        </w:p>
        <w:p w:rsidR="00185F2E" w:rsidRDefault="00185F2E">
          <w:pPr>
            <w:pStyle w:val="TM2"/>
            <w:tabs>
              <w:tab w:val="right" w:leader="dot" w:pos="9628"/>
            </w:tabs>
            <w:rPr>
              <w:noProof/>
            </w:rPr>
          </w:pPr>
          <w:hyperlink w:anchor="_Toc243045921" w:history="1">
            <w:r w:rsidRPr="00761C82">
              <w:rPr>
                <w:rStyle w:val="Lienhypertexte"/>
                <w:noProof/>
              </w:rPr>
              <w:t>11.10 Générer un bulletin, un rapport ou un export</w:t>
            </w:r>
            <w:r>
              <w:rPr>
                <w:noProof/>
              </w:rPr>
              <w:tab/>
            </w:r>
            <w:r>
              <w:rPr>
                <w:noProof/>
              </w:rPr>
              <w:fldChar w:fldCharType="begin"/>
            </w:r>
            <w:r>
              <w:rPr>
                <w:noProof/>
              </w:rPr>
              <w:instrText xml:space="preserve"> PAGEREF _Toc243045921 \h </w:instrText>
            </w:r>
            <w:r>
              <w:rPr>
                <w:noProof/>
              </w:rPr>
            </w:r>
            <w:r>
              <w:rPr>
                <w:noProof/>
              </w:rPr>
              <w:fldChar w:fldCharType="separate"/>
            </w:r>
            <w:r>
              <w:rPr>
                <w:noProof/>
              </w:rPr>
              <w:t>71</w:t>
            </w:r>
            <w:r>
              <w:rPr>
                <w:noProof/>
              </w:rPr>
              <w:fldChar w:fldCharType="end"/>
            </w:r>
          </w:hyperlink>
        </w:p>
        <w:p w:rsidR="00185F2E" w:rsidRDefault="00185F2E">
          <w:pPr>
            <w:pStyle w:val="TM2"/>
            <w:tabs>
              <w:tab w:val="right" w:leader="dot" w:pos="9628"/>
            </w:tabs>
            <w:rPr>
              <w:noProof/>
            </w:rPr>
          </w:pPr>
          <w:hyperlink w:anchor="_Toc243045922" w:history="1">
            <w:r w:rsidRPr="00761C82">
              <w:rPr>
                <w:rStyle w:val="Lienhypertexte"/>
                <w:noProof/>
              </w:rPr>
              <w:t>11.11 Consulter les statistiques et les historiques</w:t>
            </w:r>
            <w:r>
              <w:rPr>
                <w:noProof/>
              </w:rPr>
              <w:tab/>
            </w:r>
            <w:r>
              <w:rPr>
                <w:noProof/>
              </w:rPr>
              <w:fldChar w:fldCharType="begin"/>
            </w:r>
            <w:r>
              <w:rPr>
                <w:noProof/>
              </w:rPr>
              <w:instrText xml:space="preserve"> PAGEREF _Toc243045922 \h </w:instrText>
            </w:r>
            <w:r>
              <w:rPr>
                <w:noProof/>
              </w:rPr>
            </w:r>
            <w:r>
              <w:rPr>
                <w:noProof/>
              </w:rPr>
              <w:fldChar w:fldCharType="separate"/>
            </w:r>
            <w:r>
              <w:rPr>
                <w:noProof/>
              </w:rPr>
              <w:t>72</w:t>
            </w:r>
            <w:r>
              <w:rPr>
                <w:noProof/>
              </w:rPr>
              <w:fldChar w:fldCharType="end"/>
            </w:r>
          </w:hyperlink>
        </w:p>
        <w:p w:rsidR="00185F2E" w:rsidRDefault="00185F2E">
          <w:pPr>
            <w:pStyle w:val="TM2"/>
            <w:tabs>
              <w:tab w:val="right" w:leader="dot" w:pos="9628"/>
            </w:tabs>
            <w:rPr>
              <w:noProof/>
            </w:rPr>
          </w:pPr>
          <w:hyperlink w:anchor="_Toc243045923" w:history="1">
            <w:r w:rsidRPr="00761C82">
              <w:rPr>
                <w:rStyle w:val="Lienhypertexte"/>
                <w:noProof/>
              </w:rPr>
              <w:t>11.12 Configurer l’application</w:t>
            </w:r>
            <w:r>
              <w:rPr>
                <w:noProof/>
              </w:rPr>
              <w:tab/>
            </w:r>
            <w:r>
              <w:rPr>
                <w:noProof/>
              </w:rPr>
              <w:fldChar w:fldCharType="begin"/>
            </w:r>
            <w:r>
              <w:rPr>
                <w:noProof/>
              </w:rPr>
              <w:instrText xml:space="preserve"> PAGEREF _Toc243045923 \h </w:instrText>
            </w:r>
            <w:r>
              <w:rPr>
                <w:noProof/>
              </w:rPr>
            </w:r>
            <w:r>
              <w:rPr>
                <w:noProof/>
              </w:rPr>
              <w:fldChar w:fldCharType="separate"/>
            </w:r>
            <w:r>
              <w:rPr>
                <w:noProof/>
              </w:rPr>
              <w:t>72</w:t>
            </w:r>
            <w:r>
              <w:rPr>
                <w:noProof/>
              </w:rPr>
              <w:fldChar w:fldCharType="end"/>
            </w:r>
          </w:hyperlink>
        </w:p>
        <w:p w:rsidR="00185F2E" w:rsidRDefault="00185F2E">
          <w:pPr>
            <w:pStyle w:val="TM1"/>
            <w:tabs>
              <w:tab w:val="right" w:leader="dot" w:pos="9628"/>
            </w:tabs>
            <w:rPr>
              <w:noProof/>
            </w:rPr>
          </w:pPr>
          <w:hyperlink w:anchor="_Toc243045924" w:history="1">
            <w:r w:rsidRPr="00761C82">
              <w:rPr>
                <w:rStyle w:val="Lienhypertexte"/>
                <w:noProof/>
              </w:rPr>
              <w:t>12. Limites, points d’attention et fonctionnalités absentes</w:t>
            </w:r>
            <w:r>
              <w:rPr>
                <w:noProof/>
              </w:rPr>
              <w:tab/>
            </w:r>
            <w:r>
              <w:rPr>
                <w:noProof/>
              </w:rPr>
              <w:fldChar w:fldCharType="begin"/>
            </w:r>
            <w:r>
              <w:rPr>
                <w:noProof/>
              </w:rPr>
              <w:instrText xml:space="preserve"> PAGEREF _Toc243045924 \h </w:instrText>
            </w:r>
            <w:r>
              <w:rPr>
                <w:noProof/>
              </w:rPr>
            </w:r>
            <w:r>
              <w:rPr>
                <w:noProof/>
              </w:rPr>
              <w:fldChar w:fldCharType="separate"/>
            </w:r>
            <w:r>
              <w:rPr>
                <w:noProof/>
              </w:rPr>
              <w:t>73</w:t>
            </w:r>
            <w:r>
              <w:rPr>
                <w:noProof/>
              </w:rPr>
              <w:fldChar w:fldCharType="end"/>
            </w:r>
          </w:hyperlink>
        </w:p>
        <w:p w:rsidR="00185F2E" w:rsidRDefault="00185F2E">
          <w:pPr>
            <w:pStyle w:val="TM2"/>
            <w:tabs>
              <w:tab w:val="right" w:leader="dot" w:pos="9628"/>
            </w:tabs>
            <w:rPr>
              <w:noProof/>
            </w:rPr>
          </w:pPr>
          <w:hyperlink w:anchor="_Toc243045925" w:history="1">
            <w:r w:rsidRPr="00761C82">
              <w:rPr>
                <w:rStyle w:val="Lienhypertexte"/>
                <w:noProof/>
              </w:rPr>
              <w:t>12.1 Fonctionnalités absentes</w:t>
            </w:r>
            <w:r>
              <w:rPr>
                <w:noProof/>
              </w:rPr>
              <w:tab/>
            </w:r>
            <w:r>
              <w:rPr>
                <w:noProof/>
              </w:rPr>
              <w:fldChar w:fldCharType="begin"/>
            </w:r>
            <w:r>
              <w:rPr>
                <w:noProof/>
              </w:rPr>
              <w:instrText xml:space="preserve"> PAGEREF _Toc243045925 \h </w:instrText>
            </w:r>
            <w:r>
              <w:rPr>
                <w:noProof/>
              </w:rPr>
            </w:r>
            <w:r>
              <w:rPr>
                <w:noProof/>
              </w:rPr>
              <w:fldChar w:fldCharType="separate"/>
            </w:r>
            <w:r>
              <w:rPr>
                <w:noProof/>
              </w:rPr>
              <w:t>73</w:t>
            </w:r>
            <w:r>
              <w:rPr>
                <w:noProof/>
              </w:rPr>
              <w:fldChar w:fldCharType="end"/>
            </w:r>
          </w:hyperlink>
        </w:p>
        <w:p w:rsidR="00185F2E" w:rsidRDefault="00185F2E">
          <w:pPr>
            <w:pStyle w:val="TM2"/>
            <w:tabs>
              <w:tab w:val="right" w:leader="dot" w:pos="9628"/>
            </w:tabs>
            <w:rPr>
              <w:noProof/>
            </w:rPr>
          </w:pPr>
          <w:hyperlink w:anchor="_Toc243045926" w:history="1">
            <w:r w:rsidRPr="00761C82">
              <w:rPr>
                <w:rStyle w:val="Lienhypertexte"/>
                <w:noProof/>
              </w:rPr>
              <w:t>12.2 Limites techniques</w:t>
            </w:r>
            <w:r>
              <w:rPr>
                <w:noProof/>
              </w:rPr>
              <w:tab/>
            </w:r>
            <w:r>
              <w:rPr>
                <w:noProof/>
              </w:rPr>
              <w:fldChar w:fldCharType="begin"/>
            </w:r>
            <w:r>
              <w:rPr>
                <w:noProof/>
              </w:rPr>
              <w:instrText xml:space="preserve"> PAGEREF _Toc243045926 \h </w:instrText>
            </w:r>
            <w:r>
              <w:rPr>
                <w:noProof/>
              </w:rPr>
            </w:r>
            <w:r>
              <w:rPr>
                <w:noProof/>
              </w:rPr>
              <w:fldChar w:fldCharType="separate"/>
            </w:r>
            <w:r>
              <w:rPr>
                <w:noProof/>
              </w:rPr>
              <w:t>73</w:t>
            </w:r>
            <w:r>
              <w:rPr>
                <w:noProof/>
              </w:rPr>
              <w:fldChar w:fldCharType="end"/>
            </w:r>
          </w:hyperlink>
        </w:p>
        <w:p w:rsidR="00185F2E" w:rsidRDefault="00185F2E">
          <w:pPr>
            <w:pStyle w:val="TM2"/>
            <w:tabs>
              <w:tab w:val="right" w:leader="dot" w:pos="9628"/>
            </w:tabs>
            <w:rPr>
              <w:noProof/>
            </w:rPr>
          </w:pPr>
          <w:hyperlink w:anchor="_Toc243045927" w:history="1">
            <w:r w:rsidRPr="00761C82">
              <w:rPr>
                <w:rStyle w:val="Lienhypertexte"/>
                <w:noProof/>
              </w:rPr>
              <w:t>12.3 Comportements à connaître (constatés pendant les tests)</w:t>
            </w:r>
            <w:r>
              <w:rPr>
                <w:noProof/>
              </w:rPr>
              <w:tab/>
            </w:r>
            <w:r>
              <w:rPr>
                <w:noProof/>
              </w:rPr>
              <w:fldChar w:fldCharType="begin"/>
            </w:r>
            <w:r>
              <w:rPr>
                <w:noProof/>
              </w:rPr>
              <w:instrText xml:space="preserve"> PAGEREF _Toc243045927 \h </w:instrText>
            </w:r>
            <w:r>
              <w:rPr>
                <w:noProof/>
              </w:rPr>
            </w:r>
            <w:r>
              <w:rPr>
                <w:noProof/>
              </w:rPr>
              <w:fldChar w:fldCharType="separate"/>
            </w:r>
            <w:r>
              <w:rPr>
                <w:noProof/>
              </w:rPr>
              <w:t>73</w:t>
            </w:r>
            <w:r>
              <w:rPr>
                <w:noProof/>
              </w:rPr>
              <w:fldChar w:fldCharType="end"/>
            </w:r>
          </w:hyperlink>
        </w:p>
        <w:p w:rsidR="00185F2E" w:rsidRDefault="00185F2E">
          <w:pPr>
            <w:pStyle w:val="TM2"/>
            <w:tabs>
              <w:tab w:val="right" w:leader="dot" w:pos="9628"/>
            </w:tabs>
            <w:rPr>
              <w:noProof/>
            </w:rPr>
          </w:pPr>
          <w:hyperlink w:anchor="_Toc243045928" w:history="1">
            <w:r w:rsidRPr="00761C82">
              <w:rPr>
                <w:rStyle w:val="Lienhypertexte"/>
                <w:noProof/>
              </w:rPr>
              <w:t>12.4 Éléments non vérifiables dans le cadre de cette documentation</w:t>
            </w:r>
            <w:r>
              <w:rPr>
                <w:noProof/>
              </w:rPr>
              <w:tab/>
            </w:r>
            <w:r>
              <w:rPr>
                <w:noProof/>
              </w:rPr>
              <w:fldChar w:fldCharType="begin"/>
            </w:r>
            <w:r>
              <w:rPr>
                <w:noProof/>
              </w:rPr>
              <w:instrText xml:space="preserve"> PAGEREF _Toc243045928 \h </w:instrText>
            </w:r>
            <w:r>
              <w:rPr>
                <w:noProof/>
              </w:rPr>
            </w:r>
            <w:r>
              <w:rPr>
                <w:noProof/>
              </w:rPr>
              <w:fldChar w:fldCharType="separate"/>
            </w:r>
            <w:r>
              <w:rPr>
                <w:noProof/>
              </w:rPr>
              <w:t>73</w:t>
            </w:r>
            <w:r>
              <w:rPr>
                <w:noProof/>
              </w:rPr>
              <w:fldChar w:fldCharType="end"/>
            </w:r>
          </w:hyperlink>
        </w:p>
        <w:p w:rsidR="00185F2E" w:rsidRDefault="00185F2E">
          <w:pPr>
            <w:pStyle w:val="TM1"/>
            <w:tabs>
              <w:tab w:val="right" w:leader="dot" w:pos="9628"/>
            </w:tabs>
            <w:rPr>
              <w:noProof/>
            </w:rPr>
          </w:pPr>
          <w:hyperlink w:anchor="_Toc243045929" w:history="1">
            <w:r w:rsidRPr="00761C82">
              <w:rPr>
                <w:rStyle w:val="Lienhypertexte"/>
                <w:noProof/>
              </w:rPr>
              <w:t>Annexe — Glossaire et numérotations</w:t>
            </w:r>
            <w:r>
              <w:rPr>
                <w:noProof/>
              </w:rPr>
              <w:tab/>
            </w:r>
            <w:r>
              <w:rPr>
                <w:noProof/>
              </w:rPr>
              <w:fldChar w:fldCharType="begin"/>
            </w:r>
            <w:r>
              <w:rPr>
                <w:noProof/>
              </w:rPr>
              <w:instrText xml:space="preserve"> PAGEREF _Toc243045929 \h </w:instrText>
            </w:r>
            <w:r>
              <w:rPr>
                <w:noProof/>
              </w:rPr>
            </w:r>
            <w:r>
              <w:rPr>
                <w:noProof/>
              </w:rPr>
              <w:fldChar w:fldCharType="separate"/>
            </w:r>
            <w:r>
              <w:rPr>
                <w:noProof/>
              </w:rPr>
              <w:t>74</w:t>
            </w:r>
            <w:r>
              <w:rPr>
                <w:noProof/>
              </w:rPr>
              <w:fldChar w:fldCharType="end"/>
            </w:r>
          </w:hyperlink>
        </w:p>
        <w:p w:rsidR="00597EDD" w:rsidRDefault="00185F2E">
          <w:r>
            <w:fldChar w:fldCharType="end"/>
          </w:r>
        </w:p>
      </w:sdtContent>
    </w:sdt>
    <w:p w:rsidR="00597EDD" w:rsidRDefault="00597EDD">
      <w:pPr>
        <w:pageBreakBefore/>
      </w:pPr>
    </w:p>
    <w:p w:rsidR="00597EDD" w:rsidRDefault="00185F2E">
      <w:pPr>
        <w:pBdr>
          <w:bottom w:val="single" w:sz="8" w:space="6" w:color="EA580C"/>
        </w:pBdr>
        <w:spacing w:after="240"/>
      </w:pPr>
      <w:r>
        <w:rPr>
          <w:b/>
          <w:bCs/>
          <w:color w:val="5B21B6"/>
          <w:sz w:val="36"/>
          <w:szCs w:val="36"/>
        </w:rPr>
        <w:t>Table des</w:t>
      </w:r>
      <w:r>
        <w:rPr>
          <w:b/>
          <w:bCs/>
          <w:color w:val="5B21B6"/>
          <w:sz w:val="36"/>
          <w:szCs w:val="36"/>
        </w:rPr>
        <w:t xml:space="preserve"> figures</w:t>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fldChar w:fldCharType="begin"/>
      </w:r>
      <w:r>
        <w:instrText xml:space="preserve"> TOC \c "Figure" </w:instrText>
      </w:r>
      <w:r>
        <w:fldChar w:fldCharType="separate"/>
      </w:r>
      <w:r>
        <w:rPr>
          <w:noProof/>
        </w:rPr>
        <w:t>Figure 1 — Premier lancement : création du compte administrateur</w:t>
      </w:r>
      <w:r>
        <w:rPr>
          <w:noProof/>
        </w:rPr>
        <w:tab/>
      </w:r>
      <w:r>
        <w:rPr>
          <w:noProof/>
        </w:rPr>
        <w:fldChar w:fldCharType="begin"/>
      </w:r>
      <w:r>
        <w:rPr>
          <w:noProof/>
        </w:rPr>
        <w:instrText xml:space="preserve"> PAGEREF _Toc243045930 \h </w:instrText>
      </w:r>
      <w:r>
        <w:rPr>
          <w:noProof/>
        </w:rPr>
      </w:r>
      <w:r>
        <w:rPr>
          <w:noProof/>
        </w:rPr>
        <w:fldChar w:fldCharType="separate"/>
      </w:r>
      <w:r>
        <w:rPr>
          <w:noProof/>
        </w:rPr>
        <w:t>8</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 — Proposition de création du fichier de données</w:t>
      </w:r>
      <w:r>
        <w:rPr>
          <w:noProof/>
        </w:rPr>
        <w:tab/>
      </w:r>
      <w:r>
        <w:rPr>
          <w:noProof/>
        </w:rPr>
        <w:fldChar w:fldCharType="begin"/>
      </w:r>
      <w:r>
        <w:rPr>
          <w:noProof/>
        </w:rPr>
        <w:instrText xml:space="preserve"> PAGEREF _Toc243045931 \h </w:instrText>
      </w:r>
      <w:r>
        <w:rPr>
          <w:noProof/>
        </w:rPr>
      </w:r>
      <w:r>
        <w:rPr>
          <w:noProof/>
        </w:rPr>
        <w:fldChar w:fldCharType="separate"/>
      </w:r>
      <w:r>
        <w:rPr>
          <w:noProof/>
        </w:rPr>
        <w:t>9</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 — Menu principal, sous-onglets et sélecteur d’année</w:t>
      </w:r>
      <w:r>
        <w:rPr>
          <w:noProof/>
        </w:rPr>
        <w:tab/>
      </w:r>
      <w:r>
        <w:rPr>
          <w:noProof/>
        </w:rPr>
        <w:fldChar w:fldCharType="begin"/>
      </w:r>
      <w:r>
        <w:rPr>
          <w:noProof/>
        </w:rPr>
        <w:instrText xml:space="preserve"> PAGEREF _Toc243045932 \h </w:instrText>
      </w:r>
      <w:r>
        <w:rPr>
          <w:noProof/>
        </w:rPr>
      </w:r>
      <w:r>
        <w:rPr>
          <w:noProof/>
        </w:rPr>
        <w:fldChar w:fldCharType="separate"/>
      </w:r>
      <w:r>
        <w:rPr>
          <w:noProof/>
        </w:rPr>
        <w:t>10</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 — Années scolaires</w:t>
      </w:r>
      <w:r>
        <w:rPr>
          <w:noProof/>
        </w:rPr>
        <w:tab/>
      </w:r>
      <w:r>
        <w:rPr>
          <w:noProof/>
        </w:rPr>
        <w:fldChar w:fldCharType="begin"/>
      </w:r>
      <w:r>
        <w:rPr>
          <w:noProof/>
        </w:rPr>
        <w:instrText xml:space="preserve"> PAGEREF _Toc243045933 \h </w:instrText>
      </w:r>
      <w:r>
        <w:rPr>
          <w:noProof/>
        </w:rPr>
      </w:r>
      <w:r>
        <w:rPr>
          <w:noProof/>
        </w:rPr>
        <w:fldChar w:fldCharType="separate"/>
      </w:r>
      <w:r>
        <w:rPr>
          <w:noProof/>
        </w:rPr>
        <w:t>12</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 — Classes de l’année active</w:t>
      </w:r>
      <w:r>
        <w:rPr>
          <w:noProof/>
        </w:rPr>
        <w:tab/>
      </w:r>
      <w:r>
        <w:rPr>
          <w:noProof/>
        </w:rPr>
        <w:fldChar w:fldCharType="begin"/>
      </w:r>
      <w:r>
        <w:rPr>
          <w:noProof/>
        </w:rPr>
        <w:instrText xml:space="preserve"> PAGEREF _Toc243045934 \h </w:instrText>
      </w:r>
      <w:r>
        <w:rPr>
          <w:noProof/>
        </w:rPr>
      </w:r>
      <w:r>
        <w:rPr>
          <w:noProof/>
        </w:rPr>
        <w:fldChar w:fldCharType="separate"/>
      </w:r>
      <w:r>
        <w:rPr>
          <w:noProof/>
        </w:rPr>
        <w:t>13</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6 — Formulaire des frais : tranches, dates et montant mensuel proposés</w:t>
      </w:r>
      <w:r>
        <w:rPr>
          <w:noProof/>
        </w:rPr>
        <w:tab/>
      </w:r>
      <w:r>
        <w:rPr>
          <w:noProof/>
        </w:rPr>
        <w:fldChar w:fldCharType="begin"/>
      </w:r>
      <w:r>
        <w:rPr>
          <w:noProof/>
        </w:rPr>
        <w:instrText xml:space="preserve"> PAGEREF _Toc243045935 \h </w:instrText>
      </w:r>
      <w:r>
        <w:rPr>
          <w:noProof/>
        </w:rPr>
      </w:r>
      <w:r>
        <w:rPr>
          <w:noProof/>
        </w:rPr>
        <w:fldChar w:fldCharType="separate"/>
      </w:r>
      <w:r>
        <w:rPr>
          <w:noProof/>
        </w:rPr>
        <w:t>14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7 — Tarifs configurés de l’année active</w:t>
      </w:r>
      <w:r>
        <w:rPr>
          <w:noProof/>
        </w:rPr>
        <w:tab/>
      </w:r>
      <w:r>
        <w:rPr>
          <w:noProof/>
        </w:rPr>
        <w:fldChar w:fldCharType="begin"/>
      </w:r>
      <w:r>
        <w:rPr>
          <w:noProof/>
        </w:rPr>
        <w:instrText xml:space="preserve"> PAGEREF _Toc243045936 \h </w:instrText>
      </w:r>
      <w:r>
        <w:rPr>
          <w:noProof/>
        </w:rPr>
      </w:r>
      <w:r>
        <w:rPr>
          <w:noProof/>
        </w:rPr>
        <w:fldChar w:fldCharType="separate"/>
      </w:r>
      <w:r>
        <w:rPr>
          <w:noProof/>
        </w:rPr>
        <w:t>14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8 — Fiche élève (ajout)</w:t>
      </w:r>
      <w:r>
        <w:rPr>
          <w:noProof/>
        </w:rPr>
        <w:tab/>
      </w:r>
      <w:r>
        <w:rPr>
          <w:noProof/>
        </w:rPr>
        <w:fldChar w:fldCharType="begin"/>
      </w:r>
      <w:r>
        <w:rPr>
          <w:noProof/>
        </w:rPr>
        <w:instrText xml:space="preserve"> PAGEREF _Toc243045937 \h </w:instrText>
      </w:r>
      <w:r>
        <w:rPr>
          <w:noProof/>
        </w:rPr>
      </w:r>
      <w:r>
        <w:rPr>
          <w:noProof/>
        </w:rPr>
        <w:fldChar w:fldCharType="separate"/>
      </w:r>
      <w:r>
        <w:rPr>
          <w:noProof/>
        </w:rPr>
        <w:t>15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9 — Répertoire des élèves de l’année active</w:t>
      </w:r>
      <w:r>
        <w:rPr>
          <w:noProof/>
        </w:rPr>
        <w:tab/>
      </w:r>
      <w:r>
        <w:rPr>
          <w:noProof/>
        </w:rPr>
        <w:fldChar w:fldCharType="begin"/>
      </w:r>
      <w:r>
        <w:rPr>
          <w:noProof/>
        </w:rPr>
        <w:instrText xml:space="preserve"> PAGEREF _Toc243045938 \h </w:instrText>
      </w:r>
      <w:r>
        <w:rPr>
          <w:noProof/>
        </w:rPr>
      </w:r>
      <w:r>
        <w:rPr>
          <w:noProof/>
        </w:rPr>
        <w:fldChar w:fldCharType="separate"/>
      </w:r>
      <w:r>
        <w:rPr>
          <w:noProof/>
        </w:rPr>
        <w:t>15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10 — Fiche de l’élève : inscriptions, échéancier et paiements</w:t>
      </w:r>
      <w:r>
        <w:rPr>
          <w:noProof/>
        </w:rPr>
        <w:tab/>
      </w:r>
      <w:r>
        <w:rPr>
          <w:noProof/>
        </w:rPr>
        <w:fldChar w:fldCharType="begin"/>
      </w:r>
      <w:r>
        <w:rPr>
          <w:noProof/>
        </w:rPr>
        <w:instrText xml:space="preserve"> PAGEREF _Toc243045939 \h </w:instrText>
      </w:r>
      <w:r>
        <w:rPr>
          <w:noProof/>
        </w:rPr>
      </w:r>
      <w:r>
        <w:rPr>
          <w:noProof/>
        </w:rPr>
        <w:fldChar w:fldCharType="separate"/>
      </w:r>
      <w:r>
        <w:rPr>
          <w:noProof/>
        </w:rPr>
        <w:t>16</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11 — Inscriptions : formulaire et liste filtrée par année</w:t>
      </w:r>
      <w:r>
        <w:rPr>
          <w:noProof/>
        </w:rPr>
        <w:tab/>
      </w:r>
      <w:r>
        <w:rPr>
          <w:noProof/>
        </w:rPr>
        <w:fldChar w:fldCharType="begin"/>
      </w:r>
      <w:r>
        <w:rPr>
          <w:noProof/>
        </w:rPr>
        <w:instrText xml:space="preserve"> PAGEREF _Toc243045940 \h </w:instrText>
      </w:r>
      <w:r>
        <w:rPr>
          <w:noProof/>
        </w:rPr>
      </w:r>
      <w:r>
        <w:rPr>
          <w:noProof/>
        </w:rPr>
        <w:fldChar w:fldCharType="separate"/>
      </w:r>
      <w:r>
        <w:rPr>
          <w:noProof/>
        </w:rPr>
        <w:t>17</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12 — Enregistrement d’un paiement : élève, modalité, aperçu de l’imputation</w:t>
      </w:r>
      <w:r>
        <w:rPr>
          <w:noProof/>
        </w:rPr>
        <w:tab/>
      </w:r>
      <w:r>
        <w:rPr>
          <w:noProof/>
        </w:rPr>
        <w:fldChar w:fldCharType="begin"/>
      </w:r>
      <w:r>
        <w:rPr>
          <w:noProof/>
        </w:rPr>
        <w:instrText xml:space="preserve"> PAGEREF _Toc243045941 \h </w:instrText>
      </w:r>
      <w:r>
        <w:rPr>
          <w:noProof/>
        </w:rPr>
      </w:r>
      <w:r>
        <w:rPr>
          <w:noProof/>
        </w:rPr>
        <w:fldChar w:fldCharType="separate"/>
      </w:r>
      <w:r>
        <w:rPr>
          <w:noProof/>
        </w:rPr>
        <w:t>19</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13 — Reçu affiché automatiquement après le paiement</w:t>
      </w:r>
      <w:r>
        <w:rPr>
          <w:noProof/>
        </w:rPr>
        <w:tab/>
      </w:r>
      <w:r>
        <w:rPr>
          <w:noProof/>
        </w:rPr>
        <w:fldChar w:fldCharType="begin"/>
      </w:r>
      <w:r>
        <w:rPr>
          <w:noProof/>
        </w:rPr>
        <w:instrText xml:space="preserve"> PAGEREF _Toc243045942 \h </w:instrText>
      </w:r>
      <w:r>
        <w:rPr>
          <w:noProof/>
        </w:rPr>
      </w:r>
      <w:r>
        <w:rPr>
          <w:noProof/>
        </w:rPr>
        <w:fldChar w:fldCharType="separate"/>
      </w:r>
      <w:r>
        <w:rPr>
          <w:noProof/>
        </w:rPr>
        <w:t>21</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14 — Journal des paiements : filtres, barre d’outils et pagination</w:t>
      </w:r>
      <w:r>
        <w:rPr>
          <w:noProof/>
        </w:rPr>
        <w:tab/>
      </w:r>
      <w:r>
        <w:rPr>
          <w:noProof/>
        </w:rPr>
        <w:fldChar w:fldCharType="begin"/>
      </w:r>
      <w:r>
        <w:rPr>
          <w:noProof/>
        </w:rPr>
        <w:instrText xml:space="preserve"> PAGEREF _Toc243045943 \h </w:instrText>
      </w:r>
      <w:r>
        <w:rPr>
          <w:noProof/>
        </w:rPr>
      </w:r>
      <w:r>
        <w:rPr>
          <w:noProof/>
        </w:rPr>
        <w:fldChar w:fldCharType="separate"/>
      </w:r>
      <w:r>
        <w:rPr>
          <w:noProof/>
        </w:rPr>
        <w:t>22</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15 — Règlement d’une dette antérieure depuis le formulaire de paiement</w:t>
      </w:r>
      <w:r>
        <w:rPr>
          <w:noProof/>
        </w:rPr>
        <w:tab/>
      </w:r>
      <w:r>
        <w:rPr>
          <w:noProof/>
        </w:rPr>
        <w:fldChar w:fldCharType="begin"/>
      </w:r>
      <w:r>
        <w:rPr>
          <w:noProof/>
        </w:rPr>
        <w:instrText xml:space="preserve"> PAGEREF _Toc243045944 \h </w:instrText>
      </w:r>
      <w:r>
        <w:rPr>
          <w:noProof/>
        </w:rPr>
      </w:r>
      <w:r>
        <w:rPr>
          <w:noProof/>
        </w:rPr>
        <w:fldChar w:fldCharType="separate"/>
      </w:r>
      <w:r>
        <w:rPr>
          <w:noProof/>
        </w:rPr>
        <w:t>23</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16 — Dettes des années précédentes</w:t>
      </w:r>
      <w:r>
        <w:rPr>
          <w:noProof/>
        </w:rPr>
        <w:tab/>
      </w:r>
      <w:r>
        <w:rPr>
          <w:noProof/>
        </w:rPr>
        <w:fldChar w:fldCharType="begin"/>
      </w:r>
      <w:r>
        <w:rPr>
          <w:noProof/>
        </w:rPr>
        <w:instrText xml:space="preserve"> PAGEREF _Toc243045945 \h </w:instrText>
      </w:r>
      <w:r>
        <w:rPr>
          <w:noProof/>
        </w:rPr>
      </w:r>
      <w:r>
        <w:rPr>
          <w:noProof/>
        </w:rPr>
        <w:fldChar w:fldCharType="separate"/>
      </w:r>
      <w:r>
        <w:rPr>
          <w:noProof/>
        </w:rPr>
        <w:t>24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17 — Dépenses et caisse : formulaire, filtres, solde et liste</w:t>
      </w:r>
      <w:r>
        <w:rPr>
          <w:noProof/>
        </w:rPr>
        <w:tab/>
      </w:r>
      <w:r>
        <w:rPr>
          <w:noProof/>
        </w:rPr>
        <w:fldChar w:fldCharType="begin"/>
      </w:r>
      <w:r>
        <w:rPr>
          <w:noProof/>
        </w:rPr>
        <w:instrText xml:space="preserve"> PAGEREF _Toc243045946 \h </w:instrText>
      </w:r>
      <w:r>
        <w:rPr>
          <w:noProof/>
        </w:rPr>
      </w:r>
      <w:r>
        <w:rPr>
          <w:noProof/>
        </w:rPr>
        <w:fldChar w:fldCharType="separate"/>
      </w:r>
      <w:r>
        <w:rPr>
          <w:noProof/>
        </w:rPr>
        <w:t>26</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18 — Reçu de dépense (bon de sortie de caisse)</w:t>
      </w:r>
      <w:r>
        <w:rPr>
          <w:noProof/>
        </w:rPr>
        <w:tab/>
      </w:r>
      <w:r>
        <w:rPr>
          <w:noProof/>
        </w:rPr>
        <w:fldChar w:fldCharType="begin"/>
      </w:r>
      <w:r>
        <w:rPr>
          <w:noProof/>
        </w:rPr>
        <w:instrText xml:space="preserve"> PAGEREF _Toc243045947 \h </w:instrText>
      </w:r>
      <w:r>
        <w:rPr>
          <w:noProof/>
        </w:rPr>
      </w:r>
      <w:r>
        <w:rPr>
          <w:noProof/>
        </w:rPr>
        <w:fldChar w:fldCharType="separate"/>
      </w:r>
      <w:r>
        <w:rPr>
          <w:noProof/>
        </w:rPr>
        <w:t>27</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19 — Paie du personnel : tableau de bord</w:t>
      </w:r>
      <w:r>
        <w:rPr>
          <w:noProof/>
        </w:rPr>
        <w:tab/>
      </w:r>
      <w:r>
        <w:rPr>
          <w:noProof/>
        </w:rPr>
        <w:fldChar w:fldCharType="begin"/>
      </w:r>
      <w:r>
        <w:rPr>
          <w:noProof/>
        </w:rPr>
        <w:instrText xml:space="preserve"> PAGEREF _Toc243045948 \h </w:instrText>
      </w:r>
      <w:r>
        <w:rPr>
          <w:noProof/>
        </w:rPr>
      </w:r>
      <w:r>
        <w:rPr>
          <w:noProof/>
        </w:rPr>
        <w:fldChar w:fldCharType="separate"/>
      </w:r>
      <w:r>
        <w:rPr>
          <w:noProof/>
        </w:rPr>
        <w:t>28</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20 — Personnel : fiche employé, liste et types d’employés</w:t>
      </w:r>
      <w:r>
        <w:rPr>
          <w:noProof/>
        </w:rPr>
        <w:tab/>
      </w:r>
      <w:r>
        <w:rPr>
          <w:noProof/>
        </w:rPr>
        <w:fldChar w:fldCharType="begin"/>
      </w:r>
      <w:r>
        <w:rPr>
          <w:noProof/>
        </w:rPr>
        <w:instrText xml:space="preserve"> PAGEREF _Toc243045949 \h </w:instrText>
      </w:r>
      <w:r>
        <w:rPr>
          <w:noProof/>
        </w:rPr>
      </w:r>
      <w:r>
        <w:rPr>
          <w:noProof/>
        </w:rPr>
        <w:fldChar w:fldCharType="separate"/>
      </w:r>
      <w:r>
        <w:rPr>
          <w:noProof/>
        </w:rPr>
        <w:t>30</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21 — Redirection vers l’affectation après l’ajout d’un enseignant</w:t>
      </w:r>
      <w:r>
        <w:rPr>
          <w:noProof/>
        </w:rPr>
        <w:tab/>
      </w:r>
      <w:r>
        <w:rPr>
          <w:noProof/>
        </w:rPr>
        <w:fldChar w:fldCharType="begin"/>
      </w:r>
      <w:r>
        <w:rPr>
          <w:noProof/>
        </w:rPr>
        <w:instrText xml:space="preserve"> PAGEREF _Toc243045950 \h </w:instrText>
      </w:r>
      <w:r>
        <w:rPr>
          <w:noProof/>
        </w:rPr>
      </w:r>
      <w:r>
        <w:rPr>
          <w:noProof/>
        </w:rPr>
        <w:fldChar w:fldCharType="separate"/>
      </w:r>
      <w:r>
        <w:rPr>
          <w:noProof/>
        </w:rPr>
        <w:t>31</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22 — Affectations des enseignants</w:t>
      </w:r>
      <w:r>
        <w:rPr>
          <w:noProof/>
        </w:rPr>
        <w:tab/>
      </w:r>
      <w:r>
        <w:rPr>
          <w:noProof/>
        </w:rPr>
        <w:fldChar w:fldCharType="begin"/>
      </w:r>
      <w:r>
        <w:rPr>
          <w:noProof/>
        </w:rPr>
        <w:instrText xml:space="preserve"> PAGEREF _Toc243045951 \h </w:instrText>
      </w:r>
      <w:r>
        <w:rPr>
          <w:noProof/>
        </w:rPr>
      </w:r>
      <w:r>
        <w:rPr>
          <w:noProof/>
        </w:rPr>
        <w:fldChar w:fldCharType="separate"/>
      </w:r>
      <w:r>
        <w:rPr>
          <w:noProof/>
        </w:rPr>
        <w:t>32</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23 — Paie mensuelle : brouillons calculés et détail d’un enseignant payé à l’heure</w:t>
      </w:r>
      <w:r>
        <w:rPr>
          <w:noProof/>
        </w:rPr>
        <w:tab/>
      </w:r>
      <w:r>
        <w:rPr>
          <w:noProof/>
        </w:rPr>
        <w:fldChar w:fldCharType="begin"/>
      </w:r>
      <w:r>
        <w:rPr>
          <w:noProof/>
        </w:rPr>
        <w:instrText xml:space="preserve"> PAGEREF _Toc243045952 \h </w:instrText>
      </w:r>
      <w:r>
        <w:rPr>
          <w:noProof/>
        </w:rPr>
      </w:r>
      <w:r>
        <w:rPr>
          <w:noProof/>
        </w:rPr>
        <w:fldChar w:fldCharType="separate"/>
      </w:r>
      <w:r>
        <w:rPr>
          <w:noProof/>
        </w:rPr>
        <w:t>33</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24 — Paie mensuelle d’octobre 2026 : validée et payée</w:t>
      </w:r>
      <w:r>
        <w:rPr>
          <w:noProof/>
        </w:rPr>
        <w:tab/>
      </w:r>
      <w:r>
        <w:rPr>
          <w:noProof/>
        </w:rPr>
        <w:fldChar w:fldCharType="begin"/>
      </w:r>
      <w:r>
        <w:rPr>
          <w:noProof/>
        </w:rPr>
        <w:instrText xml:space="preserve"> PAGEREF _Toc243045953 \h </w:instrText>
      </w:r>
      <w:r>
        <w:rPr>
          <w:noProof/>
        </w:rPr>
      </w:r>
      <w:r>
        <w:rPr>
          <w:noProof/>
        </w:rPr>
        <w:fldChar w:fldCharType="separate"/>
      </w:r>
      <w:r>
        <w:rPr>
          <w:noProof/>
        </w:rPr>
        <w:t>34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25 — Bulletin de paie affiché après le paiement</w:t>
      </w:r>
      <w:r>
        <w:rPr>
          <w:noProof/>
        </w:rPr>
        <w:tab/>
      </w:r>
      <w:r>
        <w:rPr>
          <w:noProof/>
        </w:rPr>
        <w:fldChar w:fldCharType="begin"/>
      </w:r>
      <w:r>
        <w:rPr>
          <w:noProof/>
        </w:rPr>
        <w:instrText xml:space="preserve"> PAGEREF _Toc243045954 \h </w:instrText>
      </w:r>
      <w:r>
        <w:rPr>
          <w:noProof/>
        </w:rPr>
      </w:r>
      <w:r>
        <w:rPr>
          <w:noProof/>
        </w:rPr>
        <w:fldChar w:fldCharType="separate"/>
      </w:r>
      <w:r>
        <w:rPr>
          <w:noProof/>
        </w:rPr>
        <w:t>35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26 — Rendu d’impression d’un bulletin de paie (un bulletin par page A4)</w:t>
      </w:r>
      <w:r>
        <w:rPr>
          <w:noProof/>
        </w:rPr>
        <w:tab/>
      </w:r>
      <w:r>
        <w:rPr>
          <w:noProof/>
        </w:rPr>
        <w:fldChar w:fldCharType="begin"/>
      </w:r>
      <w:r>
        <w:rPr>
          <w:noProof/>
        </w:rPr>
        <w:instrText xml:space="preserve"> PAGEREF _Toc243045955 \h </w:instrText>
      </w:r>
      <w:r>
        <w:rPr>
          <w:noProof/>
        </w:rPr>
      </w:r>
      <w:r>
        <w:rPr>
          <w:noProof/>
        </w:rPr>
        <w:fldChar w:fldCharType="separate"/>
      </w:r>
      <w:r>
        <w:rPr>
          <w:noProof/>
        </w:rPr>
        <w:t>35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27 — Demande d’avance : échéancier de remboursement calculé</w:t>
      </w:r>
      <w:r>
        <w:rPr>
          <w:noProof/>
        </w:rPr>
        <w:tab/>
      </w:r>
      <w:r>
        <w:rPr>
          <w:noProof/>
        </w:rPr>
        <w:fldChar w:fldCharType="begin"/>
      </w:r>
      <w:r>
        <w:rPr>
          <w:noProof/>
        </w:rPr>
        <w:instrText xml:space="preserve"> PAGEREF _Toc243045956 \h </w:instrText>
      </w:r>
      <w:r>
        <w:rPr>
          <w:noProof/>
        </w:rPr>
      </w:r>
      <w:r>
        <w:rPr>
          <w:noProof/>
        </w:rPr>
        <w:fldChar w:fldCharType="separate"/>
      </w:r>
      <w:r>
        <w:rPr>
          <w:noProof/>
        </w:rPr>
        <w:t>36</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28 — Reçu de versement d’une avance sur salaire</w:t>
      </w:r>
      <w:r>
        <w:rPr>
          <w:noProof/>
        </w:rPr>
        <w:tab/>
      </w:r>
      <w:r>
        <w:rPr>
          <w:noProof/>
        </w:rPr>
        <w:fldChar w:fldCharType="begin"/>
      </w:r>
      <w:r>
        <w:rPr>
          <w:noProof/>
        </w:rPr>
        <w:instrText xml:space="preserve"> PAGEREF _Toc243045957 \h </w:instrText>
      </w:r>
      <w:r>
        <w:rPr>
          <w:noProof/>
        </w:rPr>
      </w:r>
      <w:r>
        <w:rPr>
          <w:noProof/>
        </w:rPr>
        <w:fldChar w:fldCharType="separate"/>
      </w:r>
      <w:r>
        <w:rPr>
          <w:noProof/>
        </w:rPr>
        <w:t>36</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29 — Avances sur salaire : suivi et échéancier</w:t>
      </w:r>
      <w:r>
        <w:rPr>
          <w:noProof/>
        </w:rPr>
        <w:tab/>
      </w:r>
      <w:r>
        <w:rPr>
          <w:noProof/>
        </w:rPr>
        <w:fldChar w:fldCharType="begin"/>
      </w:r>
      <w:r>
        <w:rPr>
          <w:noProof/>
        </w:rPr>
        <w:instrText xml:space="preserve"> PAGEREF _Toc243045958 \h </w:instrText>
      </w:r>
      <w:r>
        <w:rPr>
          <w:noProof/>
        </w:rPr>
      </w:r>
      <w:r>
        <w:rPr>
          <w:noProof/>
        </w:rPr>
        <w:fldChar w:fldCharType="separate"/>
      </w:r>
      <w:r>
        <w:rPr>
          <w:noProof/>
        </w:rPr>
        <w:t>37</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30 — Bulletins et récapitulatifs de la paie</w:t>
      </w:r>
      <w:r>
        <w:rPr>
          <w:noProof/>
        </w:rPr>
        <w:tab/>
      </w:r>
      <w:r>
        <w:rPr>
          <w:noProof/>
        </w:rPr>
        <w:fldChar w:fldCharType="begin"/>
      </w:r>
      <w:r>
        <w:rPr>
          <w:noProof/>
        </w:rPr>
        <w:instrText xml:space="preserve"> PAGEREF _Toc243045959 \h </w:instrText>
      </w:r>
      <w:r>
        <w:rPr>
          <w:noProof/>
        </w:rPr>
      </w:r>
      <w:r>
        <w:rPr>
          <w:noProof/>
        </w:rPr>
        <w:fldChar w:fldCharType="separate"/>
      </w:r>
      <w:r>
        <w:rPr>
          <w:noProof/>
        </w:rPr>
        <w:t>38</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31 — Tableau de bord : indicateurs et graphiques en montants</w:t>
      </w:r>
      <w:r>
        <w:rPr>
          <w:noProof/>
        </w:rPr>
        <w:tab/>
      </w:r>
      <w:r>
        <w:rPr>
          <w:noProof/>
        </w:rPr>
        <w:fldChar w:fldCharType="begin"/>
      </w:r>
      <w:r>
        <w:rPr>
          <w:noProof/>
        </w:rPr>
        <w:instrText xml:space="preserve"> PAGEREF _Toc243045960 \h </w:instrText>
      </w:r>
      <w:r>
        <w:rPr>
          <w:noProof/>
        </w:rPr>
      </w:r>
      <w:r>
        <w:rPr>
          <w:noProof/>
        </w:rPr>
        <w:fldChar w:fldCharType="separate"/>
      </w:r>
      <w:r>
        <w:rPr>
          <w:noProof/>
        </w:rPr>
        <w:t>40</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32 — Analyse financière par catégorie</w:t>
      </w:r>
      <w:r>
        <w:rPr>
          <w:noProof/>
        </w:rPr>
        <w:tab/>
      </w:r>
      <w:r>
        <w:rPr>
          <w:noProof/>
        </w:rPr>
        <w:fldChar w:fldCharType="begin"/>
      </w:r>
      <w:r>
        <w:rPr>
          <w:noProof/>
        </w:rPr>
        <w:instrText xml:space="preserve"> PAGEREF _Toc243045961 \h </w:instrText>
      </w:r>
      <w:r>
        <w:rPr>
          <w:noProof/>
        </w:rPr>
      </w:r>
      <w:r>
        <w:rPr>
          <w:noProof/>
        </w:rPr>
        <w:fldChar w:fldCharType="separate"/>
      </w:r>
      <w:r>
        <w:rPr>
          <w:noProof/>
        </w:rPr>
        <w:t>42</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33 — Analyse des encaissements et des dépenses</w:t>
      </w:r>
      <w:r>
        <w:rPr>
          <w:noProof/>
        </w:rPr>
        <w:tab/>
      </w:r>
      <w:r>
        <w:rPr>
          <w:noProof/>
        </w:rPr>
        <w:fldChar w:fldCharType="begin"/>
      </w:r>
      <w:r>
        <w:rPr>
          <w:noProof/>
        </w:rPr>
        <w:instrText xml:space="preserve"> PAGEREF _Toc243045962 \h </w:instrText>
      </w:r>
      <w:r>
        <w:rPr>
          <w:noProof/>
        </w:rPr>
      </w:r>
      <w:r>
        <w:rPr>
          <w:noProof/>
        </w:rPr>
        <w:fldChar w:fldCharType="separate"/>
      </w:r>
      <w:r>
        <w:rPr>
          <w:noProof/>
        </w:rPr>
        <w:t>45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34 — Rapport hebdomadaire / mensuel / annuel</w:t>
      </w:r>
      <w:r>
        <w:rPr>
          <w:noProof/>
        </w:rPr>
        <w:tab/>
      </w:r>
      <w:r>
        <w:rPr>
          <w:noProof/>
        </w:rPr>
        <w:fldChar w:fldCharType="begin"/>
      </w:r>
      <w:r>
        <w:rPr>
          <w:noProof/>
        </w:rPr>
        <w:instrText xml:space="preserve"> PAGEREF _Toc243045963 \h </w:instrText>
      </w:r>
      <w:r>
        <w:rPr>
          <w:noProof/>
        </w:rPr>
      </w:r>
      <w:r>
        <w:rPr>
          <w:noProof/>
        </w:rPr>
        <w:fldChar w:fldCharType="separate"/>
      </w:r>
      <w:r>
        <w:rPr>
          <w:noProof/>
        </w:rPr>
        <w:t>48</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35 — Recettes et dépenses (journalier)</w:t>
      </w:r>
      <w:r>
        <w:rPr>
          <w:noProof/>
        </w:rPr>
        <w:tab/>
      </w:r>
      <w:r>
        <w:rPr>
          <w:noProof/>
        </w:rPr>
        <w:fldChar w:fldCharType="begin"/>
      </w:r>
      <w:r>
        <w:rPr>
          <w:noProof/>
        </w:rPr>
        <w:instrText xml:space="preserve"> PAGEREF _Toc243045964 \h </w:instrText>
      </w:r>
      <w:r>
        <w:rPr>
          <w:noProof/>
        </w:rPr>
      </w:r>
      <w:r>
        <w:rPr>
          <w:noProof/>
        </w:rPr>
        <w:fldChar w:fldCharType="separate"/>
      </w:r>
      <w:r>
        <w:rPr>
          <w:noProof/>
        </w:rPr>
        <w:t>50</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36 — Aperçu des dépenses</w:t>
      </w:r>
      <w:r>
        <w:rPr>
          <w:noProof/>
        </w:rPr>
        <w:tab/>
      </w:r>
      <w:r>
        <w:rPr>
          <w:noProof/>
        </w:rPr>
        <w:fldChar w:fldCharType="begin"/>
      </w:r>
      <w:r>
        <w:rPr>
          <w:noProof/>
        </w:rPr>
        <w:instrText xml:space="preserve"> PAGEREF _Toc243045965 \h </w:instrText>
      </w:r>
      <w:r>
        <w:rPr>
          <w:noProof/>
        </w:rPr>
      </w:r>
      <w:r>
        <w:rPr>
          <w:noProof/>
        </w:rPr>
        <w:fldChar w:fldCharType="separate"/>
      </w:r>
      <w:r>
        <w:rPr>
          <w:noProof/>
        </w:rPr>
        <w:t>51</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37 — Flux de trésorerie</w:t>
      </w:r>
      <w:r>
        <w:rPr>
          <w:noProof/>
        </w:rPr>
        <w:tab/>
      </w:r>
      <w:r>
        <w:rPr>
          <w:noProof/>
        </w:rPr>
        <w:fldChar w:fldCharType="begin"/>
      </w:r>
      <w:r>
        <w:rPr>
          <w:noProof/>
        </w:rPr>
        <w:instrText xml:space="preserve"> PAGEREF _Toc243045966 \h </w:instrText>
      </w:r>
      <w:r>
        <w:rPr>
          <w:noProof/>
        </w:rPr>
      </w:r>
      <w:r>
        <w:rPr>
          <w:noProof/>
        </w:rPr>
        <w:fldChar w:fldCharType="separate"/>
      </w:r>
      <w:r>
        <w:rPr>
          <w:noProof/>
        </w:rPr>
        <w:t>52</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38 — Rendu PDF d’un rapport (flux de trésorerie)</w:t>
      </w:r>
      <w:r>
        <w:rPr>
          <w:noProof/>
        </w:rPr>
        <w:tab/>
      </w:r>
      <w:r>
        <w:rPr>
          <w:noProof/>
        </w:rPr>
        <w:fldChar w:fldCharType="begin"/>
      </w:r>
      <w:r>
        <w:rPr>
          <w:noProof/>
        </w:rPr>
        <w:instrText xml:space="preserve"> PAGEREF _Toc243045967 \h </w:instrText>
      </w:r>
      <w:r>
        <w:rPr>
          <w:noProof/>
        </w:rPr>
      </w:r>
      <w:r>
        <w:rPr>
          <w:noProof/>
        </w:rPr>
        <w:fldChar w:fldCharType="separate"/>
      </w:r>
      <w:r>
        <w:rPr>
          <w:noProof/>
        </w:rPr>
        <w:t>53</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39 — Analyse par classe</w:t>
      </w:r>
      <w:r>
        <w:rPr>
          <w:noProof/>
        </w:rPr>
        <w:tab/>
      </w:r>
      <w:r>
        <w:rPr>
          <w:noProof/>
        </w:rPr>
        <w:fldChar w:fldCharType="begin"/>
      </w:r>
      <w:r>
        <w:rPr>
          <w:noProof/>
        </w:rPr>
        <w:instrText xml:space="preserve"> PAGEREF _Toc243045968 \h </w:instrText>
      </w:r>
      <w:r>
        <w:rPr>
          <w:noProof/>
        </w:rPr>
      </w:r>
      <w:r>
        <w:rPr>
          <w:noProof/>
        </w:rPr>
        <w:fldChar w:fldCharType="separate"/>
      </w:r>
      <w:r>
        <w:rPr>
          <w:noProof/>
        </w:rPr>
        <w:t>54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40 — Retards de paiement</w:t>
      </w:r>
      <w:r>
        <w:rPr>
          <w:noProof/>
        </w:rPr>
        <w:tab/>
      </w:r>
      <w:r>
        <w:rPr>
          <w:noProof/>
        </w:rPr>
        <w:fldChar w:fldCharType="begin"/>
      </w:r>
      <w:r>
        <w:rPr>
          <w:noProof/>
        </w:rPr>
        <w:instrText xml:space="preserve"> PAGEREF _Toc243045969 \h </w:instrText>
      </w:r>
      <w:r>
        <w:rPr>
          <w:noProof/>
        </w:rPr>
      </w:r>
      <w:r>
        <w:rPr>
          <w:noProof/>
        </w:rPr>
        <w:fldChar w:fldCharType="separate"/>
      </w:r>
      <w:r>
        <w:rPr>
          <w:noProof/>
        </w:rPr>
        <w:t>55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41 — Situation individuelle</w:t>
      </w:r>
      <w:r>
        <w:rPr>
          <w:noProof/>
        </w:rPr>
        <w:tab/>
      </w:r>
      <w:r>
        <w:rPr>
          <w:noProof/>
        </w:rPr>
        <w:fldChar w:fldCharType="begin"/>
      </w:r>
      <w:r>
        <w:rPr>
          <w:noProof/>
        </w:rPr>
        <w:instrText xml:space="preserve"> PAGEREF _Toc243045970 \h </w:instrText>
      </w:r>
      <w:r>
        <w:rPr>
          <w:noProof/>
        </w:rPr>
      </w:r>
      <w:r>
        <w:rPr>
          <w:noProof/>
        </w:rPr>
        <w:fldChar w:fldCharType="separate"/>
      </w:r>
      <w:r>
        <w:rPr>
          <w:noProof/>
        </w:rPr>
        <w:t>56</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42 — Tranches et mensualités</w:t>
      </w:r>
      <w:r>
        <w:rPr>
          <w:noProof/>
        </w:rPr>
        <w:tab/>
      </w:r>
      <w:r>
        <w:rPr>
          <w:noProof/>
        </w:rPr>
        <w:fldChar w:fldCharType="begin"/>
      </w:r>
      <w:r>
        <w:rPr>
          <w:noProof/>
        </w:rPr>
        <w:instrText xml:space="preserve"> PAGEREF _Toc243045971 \h </w:instrText>
      </w:r>
      <w:r>
        <w:rPr>
          <w:noProof/>
        </w:rPr>
      </w:r>
      <w:r>
        <w:rPr>
          <w:noProof/>
        </w:rPr>
        <w:fldChar w:fldCharType="separate"/>
      </w:r>
      <w:r>
        <w:rPr>
          <w:noProof/>
        </w:rPr>
        <w:t>57</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43 — Fiches de rappel</w:t>
      </w:r>
      <w:r>
        <w:rPr>
          <w:noProof/>
        </w:rPr>
        <w:tab/>
      </w:r>
      <w:r>
        <w:rPr>
          <w:noProof/>
        </w:rPr>
        <w:fldChar w:fldCharType="begin"/>
      </w:r>
      <w:r>
        <w:rPr>
          <w:noProof/>
        </w:rPr>
        <w:instrText xml:space="preserve"> PAGEREF _Toc243045972 \h </w:instrText>
      </w:r>
      <w:r>
        <w:rPr>
          <w:noProof/>
        </w:rPr>
      </w:r>
      <w:r>
        <w:rPr>
          <w:noProof/>
        </w:rPr>
        <w:fldChar w:fldCharType="separate"/>
      </w:r>
      <w:r>
        <w:rPr>
          <w:noProof/>
        </w:rPr>
        <w:t>58</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44 — Fiches de rappel imprimées (4 par page A4)</w:t>
      </w:r>
      <w:r>
        <w:rPr>
          <w:noProof/>
        </w:rPr>
        <w:tab/>
      </w:r>
      <w:r>
        <w:rPr>
          <w:noProof/>
        </w:rPr>
        <w:fldChar w:fldCharType="begin"/>
      </w:r>
      <w:r>
        <w:rPr>
          <w:noProof/>
        </w:rPr>
        <w:instrText xml:space="preserve"> PAGEREF _Toc243045973 \h </w:instrText>
      </w:r>
      <w:r>
        <w:rPr>
          <w:noProof/>
        </w:rPr>
      </w:r>
      <w:r>
        <w:rPr>
          <w:noProof/>
        </w:rPr>
        <w:fldChar w:fldCharType="separate"/>
      </w:r>
      <w:r>
        <w:rPr>
          <w:noProof/>
        </w:rPr>
        <w:t>59</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45 — Export PDF d’une liste (répertoire des élèves)</w:t>
      </w:r>
      <w:r>
        <w:rPr>
          <w:noProof/>
        </w:rPr>
        <w:tab/>
      </w:r>
      <w:r>
        <w:rPr>
          <w:noProof/>
        </w:rPr>
        <w:fldChar w:fldCharType="begin"/>
      </w:r>
      <w:r>
        <w:rPr>
          <w:noProof/>
        </w:rPr>
        <w:instrText xml:space="preserve"> PAGEREF _Toc243045974 \h </w:instrText>
      </w:r>
      <w:r>
        <w:rPr>
          <w:noProof/>
        </w:rPr>
      </w:r>
      <w:r>
        <w:rPr>
          <w:noProof/>
        </w:rPr>
        <w:fldChar w:fldCharType="separate"/>
      </w:r>
      <w:r>
        <w:rPr>
          <w:noProof/>
        </w:rPr>
        <w:t>60</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46 — Configuration : informations de l’établissement</w:t>
      </w:r>
      <w:r>
        <w:rPr>
          <w:noProof/>
        </w:rPr>
        <w:tab/>
      </w:r>
      <w:r>
        <w:rPr>
          <w:noProof/>
        </w:rPr>
        <w:fldChar w:fldCharType="begin"/>
      </w:r>
      <w:r>
        <w:rPr>
          <w:noProof/>
        </w:rPr>
        <w:instrText xml:space="preserve"> PAGEREF _Toc243045975 \h </w:instrText>
      </w:r>
      <w:r>
        <w:rPr>
          <w:noProof/>
        </w:rPr>
      </w:r>
      <w:r>
        <w:rPr>
          <w:noProof/>
        </w:rPr>
        <w:fldChar w:fldCharType="separate"/>
      </w:r>
      <w:r>
        <w:rPr>
          <w:noProof/>
        </w:rPr>
        <w:t>61</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47 — Utilisateurs : rôle modifiable dans la liste</w:t>
      </w:r>
      <w:r>
        <w:rPr>
          <w:noProof/>
        </w:rPr>
        <w:tab/>
      </w:r>
      <w:r>
        <w:rPr>
          <w:noProof/>
        </w:rPr>
        <w:fldChar w:fldCharType="begin"/>
      </w:r>
      <w:r>
        <w:rPr>
          <w:noProof/>
        </w:rPr>
        <w:instrText xml:space="preserve"> PAGEREF _Toc243045976 \h </w:instrText>
      </w:r>
      <w:r>
        <w:rPr>
          <w:noProof/>
        </w:rPr>
      </w:r>
      <w:r>
        <w:rPr>
          <w:noProof/>
        </w:rPr>
        <w:fldChar w:fldCharType="separate"/>
      </w:r>
      <w:r>
        <w:rPr>
          <w:noProof/>
        </w:rPr>
        <w:t>62</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48 — Rôles et permissions</w:t>
      </w:r>
      <w:r>
        <w:rPr>
          <w:noProof/>
        </w:rPr>
        <w:tab/>
      </w:r>
      <w:r>
        <w:rPr>
          <w:noProof/>
        </w:rPr>
        <w:fldChar w:fldCharType="begin"/>
      </w:r>
      <w:r>
        <w:rPr>
          <w:noProof/>
        </w:rPr>
        <w:instrText xml:space="preserve"> PAGEREF _Toc243045977 \h </w:instrText>
      </w:r>
      <w:r>
        <w:rPr>
          <w:noProof/>
        </w:rPr>
      </w:r>
      <w:r>
        <w:rPr>
          <w:noProof/>
        </w:rPr>
        <w:fldChar w:fldCharType="separate"/>
      </w:r>
      <w:r>
        <w:rPr>
          <w:noProof/>
        </w:rPr>
        <w:t>63</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49 — Fichier de données et sauvegardes</w:t>
      </w:r>
      <w:r>
        <w:rPr>
          <w:noProof/>
        </w:rPr>
        <w:tab/>
      </w:r>
      <w:r>
        <w:rPr>
          <w:noProof/>
        </w:rPr>
        <w:fldChar w:fldCharType="begin"/>
      </w:r>
      <w:r>
        <w:rPr>
          <w:noProof/>
        </w:rPr>
        <w:instrText xml:space="preserve"> PAGEREF _Toc243045978 \h </w:instrText>
      </w:r>
      <w:r>
        <w:rPr>
          <w:noProof/>
        </w:rPr>
      </w:r>
      <w:r>
        <w:rPr>
          <w:noProof/>
        </w:rPr>
        <w:fldChar w:fldCharType="separate"/>
      </w:r>
      <w:r>
        <w:rPr>
          <w:noProof/>
        </w:rPr>
        <w:t>64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50 — Copies de sécurité</w:t>
      </w:r>
      <w:r>
        <w:rPr>
          <w:noProof/>
        </w:rPr>
        <w:tab/>
      </w:r>
      <w:r>
        <w:rPr>
          <w:noProof/>
        </w:rPr>
        <w:fldChar w:fldCharType="begin"/>
      </w:r>
      <w:r>
        <w:rPr>
          <w:noProof/>
        </w:rPr>
        <w:instrText xml:space="preserve"> PAGEREF _Toc243045979 \h </w:instrText>
      </w:r>
      <w:r>
        <w:rPr>
          <w:noProof/>
        </w:rPr>
      </w:r>
      <w:r>
        <w:rPr>
          <w:noProof/>
        </w:rPr>
        <w:fldChar w:fldCharType="separate"/>
      </w:r>
      <w:r>
        <w:rPr>
          <w:noProof/>
        </w:rPr>
        <w:t>64</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51 — Copies de sécurité et zone de réinitialisation</w:t>
      </w:r>
      <w:r>
        <w:rPr>
          <w:noProof/>
        </w:rPr>
        <w:tab/>
      </w:r>
      <w:r>
        <w:rPr>
          <w:noProof/>
        </w:rPr>
        <w:fldChar w:fldCharType="begin"/>
      </w:r>
      <w:r>
        <w:rPr>
          <w:noProof/>
        </w:rPr>
        <w:instrText xml:space="preserve"> PAGEREF _Toc243045980 \h </w:instrText>
      </w:r>
      <w:r>
        <w:rPr>
          <w:noProof/>
        </w:rPr>
      </w:r>
      <w:r>
        <w:rPr>
          <w:noProof/>
        </w:rPr>
        <w:fldChar w:fldCharType="separate"/>
      </w:r>
      <w:r>
        <w:rPr>
          <w:noProof/>
        </w:rPr>
        <w:t>65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52 — Réinitialisation : mot de passe et mot de confirmation</w:t>
      </w:r>
      <w:r>
        <w:rPr>
          <w:noProof/>
        </w:rPr>
        <w:tab/>
      </w:r>
      <w:r>
        <w:rPr>
          <w:noProof/>
        </w:rPr>
        <w:fldChar w:fldCharType="begin"/>
      </w:r>
      <w:r>
        <w:rPr>
          <w:noProof/>
        </w:rPr>
        <w:instrText xml:space="preserve"> PAGEREF _Toc243045981 \h </w:instrText>
      </w:r>
      <w:r>
        <w:rPr>
          <w:noProof/>
        </w:rPr>
      </w:r>
      <w:r>
        <w:rPr>
          <w:noProof/>
        </w:rPr>
        <w:fldChar w:fldCharType="separate"/>
      </w:r>
      <w:r>
        <w:rPr>
          <w:noProof/>
        </w:rPr>
        <w:t>65</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53 — Centre d’aide : recherche et catégories</w:t>
      </w:r>
      <w:r>
        <w:rPr>
          <w:noProof/>
        </w:rPr>
        <w:tab/>
      </w:r>
      <w:r>
        <w:rPr>
          <w:noProof/>
        </w:rPr>
        <w:fldChar w:fldCharType="begin"/>
      </w:r>
      <w:r>
        <w:rPr>
          <w:noProof/>
        </w:rPr>
        <w:instrText xml:space="preserve"> PAGEREF _Toc243045982 \h </w:instrText>
      </w:r>
      <w:r>
        <w:rPr>
          <w:noProof/>
        </w:rPr>
      </w:r>
      <w:r>
        <w:rPr>
          <w:noProof/>
        </w:rPr>
        <w:fldChar w:fldCharType="separate"/>
      </w:r>
      <w:r>
        <w:rPr>
          <w:noProof/>
        </w:rPr>
        <w:t>67</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54 — Centre d’aide : fiche d’une fonctionnalité</w:t>
      </w:r>
      <w:r>
        <w:rPr>
          <w:noProof/>
        </w:rPr>
        <w:tab/>
      </w:r>
      <w:r>
        <w:rPr>
          <w:noProof/>
        </w:rPr>
        <w:fldChar w:fldCharType="begin"/>
      </w:r>
      <w:r>
        <w:rPr>
          <w:noProof/>
        </w:rPr>
        <w:instrText xml:space="preserve"> PAGEREF _Toc243045983 \h </w:instrText>
      </w:r>
      <w:r>
        <w:rPr>
          <w:noProof/>
        </w:rPr>
      </w:r>
      <w:r>
        <w:rPr>
          <w:noProof/>
        </w:rPr>
        <w:fldChar w:fldCharType="separate"/>
      </w:r>
      <w:r>
        <w:rPr>
          <w:noProof/>
        </w:rPr>
        <w:t>68</w:t>
      </w:r>
      <w:r>
        <w:rPr>
          <w:noProof/>
        </w:rPr>
        <w:fldChar w:fldCharType="end"/>
      </w:r>
    </w:p>
    <w:p w:rsidR="00185F2E" w:rsidRDefault="00185F2E">
      <w:pPr>
        <w:pStyle w:val="Tabledesillustrations"/>
        <w:tabs>
          <w:tab w:val="right" w:leader="dot" w:pos="9628"/>
        </w:tabs>
        <w:rPr>
          <w:rFonts w:asciiTheme="minorHAnsi" w:eastAsiaTheme="minorEastAsia" w:hAnsiTheme="minorHAnsi" w:cstheme="minorBidi"/>
          <w:noProof/>
          <w:color w:val="auto"/>
          <w:sz w:val="22"/>
          <w:szCs w:val="22"/>
        </w:rPr>
      </w:pPr>
      <w:r>
        <w:rPr>
          <w:noProof/>
        </w:rPr>
        <w:t>Figure 55 — Affichage sur téléphone</w:t>
      </w:r>
      <w:r>
        <w:rPr>
          <w:noProof/>
        </w:rPr>
        <w:tab/>
      </w:r>
      <w:r>
        <w:rPr>
          <w:noProof/>
        </w:rPr>
        <w:fldChar w:fldCharType="begin"/>
      </w:r>
      <w:r>
        <w:rPr>
          <w:noProof/>
        </w:rPr>
        <w:instrText xml:space="preserve"> PAGEREF _Toc243045984 \h </w:instrText>
      </w:r>
      <w:r>
        <w:rPr>
          <w:noProof/>
        </w:rPr>
      </w:r>
      <w:r>
        <w:rPr>
          <w:noProof/>
        </w:rPr>
        <w:fldChar w:fldCharType="separate"/>
      </w:r>
      <w:r>
        <w:rPr>
          <w:noProof/>
        </w:rPr>
        <w:t>69</w:t>
      </w:r>
      <w:r>
        <w:rPr>
          <w:noProof/>
        </w:rPr>
        <w:fldChar w:fldCharType="end"/>
      </w:r>
    </w:p>
    <w:p w:rsidR="00597EDD" w:rsidRDefault="00185F2E">
      <w:r>
        <w:fldChar w:fldCharType="end"/>
      </w:r>
    </w:p>
    <w:p w:rsidR="00597EDD" w:rsidRDefault="00185F2E">
      <w:pPr>
        <w:pStyle w:val="Titre1"/>
        <w:pageBreakBefore/>
      </w:pPr>
      <w:bookmarkStart w:id="1" w:name="_Toc243045854"/>
      <w:r>
        <w:lastRenderedPageBreak/>
        <w:t>1. Présentation générale</w:t>
      </w:r>
      <w:bookmarkEnd w:id="1"/>
    </w:p>
    <w:p w:rsidR="00597EDD" w:rsidRDefault="00185F2E">
      <w:pPr>
        <w:pStyle w:val="Titre2"/>
        <w:keepNext/>
      </w:pPr>
      <w:bookmarkStart w:id="2" w:name="_Toc243045855"/>
      <w:r>
        <w:t>1.1 Objet du document</w:t>
      </w:r>
      <w:bookmarkEnd w:id="2"/>
    </w:p>
    <w:p w:rsidR="00597EDD" w:rsidRDefault="00185F2E">
      <w:pPr>
        <w:spacing w:after="120" w:line="276" w:lineRule="auto"/>
        <w:jc w:val="both"/>
      </w:pPr>
      <w:r>
        <w:t xml:space="preserve">Ce document décrit les fonctionnalités </w:t>
      </w:r>
      <w:r>
        <w:rPr>
          <w:b/>
          <w:bCs/>
        </w:rPr>
        <w:t>réellement disponibles</w:t>
      </w:r>
      <w:r>
        <w:t xml:space="preserve"> de l’application de gestion scolaire et comptable du </w:t>
      </w:r>
      <w:r>
        <w:rPr>
          <w:b/>
          <w:bCs/>
        </w:rPr>
        <w:t>Groupe Scolaire Ibrahima Baba Kake (IBK)</w:t>
      </w:r>
      <w:r>
        <w:t xml:space="preserve">. Il a été rédigé après l’analyse du code source du projet et le parcours de chacune de ses pages. Toutes les illustrations sont des </w:t>
      </w:r>
      <w:r>
        <w:rPr>
          <w:b/>
          <w:bCs/>
        </w:rPr>
        <w:t>captures d’écran réelles</w:t>
      </w:r>
      <w:r>
        <w:t xml:space="preserve"> de l’application en fonctionnement, prises avec des donnée</w:t>
      </w:r>
      <w:r>
        <w:t>s de démonstration saisies au moyen des formulaires de l’application elle-même.</w:t>
      </w:r>
    </w:p>
    <w:p w:rsidR="00597EDD" w:rsidRDefault="00185F2E">
      <w:pPr>
        <w:spacing w:after="120" w:line="276" w:lineRule="auto"/>
        <w:jc w:val="both"/>
      </w:pPr>
      <w:r>
        <w:t>Il s’adresse au directeur d’établissement, au comptable ou caissier, au personnel administratif et à tout nouvel utilisateur. Les chapitres 1 à 10 présentent les modules ; le c</w:t>
      </w:r>
      <w:r>
        <w:t>hapitre 11 regroupe les procédures pas à pas ; le chapitre 12 signale les limites et les fonctionnalités absentes.</w:t>
      </w:r>
    </w:p>
    <w:p w:rsidR="00597EDD" w:rsidRDefault="00185F2E">
      <w:pPr>
        <w:pStyle w:val="Titre2"/>
        <w:keepNext/>
      </w:pPr>
      <w:bookmarkStart w:id="3" w:name="_Toc243045856"/>
      <w:r>
        <w:t>1.2 L’application en bref</w:t>
      </w:r>
      <w:bookmarkEnd w:id="3"/>
    </w:p>
    <w:p w:rsidR="00597EDD" w:rsidRDefault="00185F2E">
      <w:pPr>
        <w:spacing w:after="120" w:line="276" w:lineRule="auto"/>
        <w:jc w:val="both"/>
      </w:pPr>
      <w:r>
        <w:t xml:space="preserve">L’application réunit dans une seule interface la </w:t>
      </w:r>
      <w:r>
        <w:rPr>
          <w:b/>
          <w:bCs/>
        </w:rPr>
        <w:t>scolarité</w:t>
      </w:r>
      <w:r>
        <w:t xml:space="preserve"> (années scolaires, classes, frais, élèves, inscriptions)</w:t>
      </w:r>
      <w:r>
        <w:t xml:space="preserve">, la </w:t>
      </w:r>
      <w:r>
        <w:rPr>
          <w:b/>
          <w:bCs/>
        </w:rPr>
        <w:t>comptabilité</w:t>
      </w:r>
      <w:r>
        <w:t xml:space="preserve"> (encaissements, reçus, dettes antérieures, dépenses, trésorerie), la </w:t>
      </w:r>
      <w:r>
        <w:rPr>
          <w:b/>
          <w:bCs/>
        </w:rPr>
        <w:t>paie du personnel</w:t>
      </w:r>
      <w:r>
        <w:t xml:space="preserve"> (employés, affectations des enseignants, paie mensuelle, avances, bulletins) ainsi que les </w:t>
      </w:r>
      <w:r>
        <w:rPr>
          <w:b/>
          <w:bCs/>
        </w:rPr>
        <w:t>tableaux de bord, analyses et rapports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4283"/>
        <w:gridCol w:w="3214"/>
      </w:tblGrid>
      <w:tr w:rsidR="00597EDD">
        <w:trPr>
          <w:tblHeader/>
        </w:trPr>
        <w:tc>
          <w:tcPr>
            <w:tcW w:w="214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Onglet principal</w:t>
            </w:r>
          </w:p>
        </w:tc>
        <w:tc>
          <w:tcPr>
            <w:tcW w:w="428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Sou</w:t>
            </w:r>
            <w:r>
              <w:rPr>
                <w:b/>
                <w:bCs/>
                <w:color w:val="5B21B6"/>
                <w:sz w:val="18"/>
                <w:szCs w:val="18"/>
              </w:rPr>
              <w:t>s-onglets (pages)</w:t>
            </w:r>
          </w:p>
        </w:tc>
        <w:tc>
          <w:tcPr>
            <w:tcW w:w="3214"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Rôle principal</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Tableau de bord</w:t>
            </w:r>
          </w:p>
        </w:tc>
        <w:tc>
          <w:tcPr>
            <w:tcW w:w="42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Vue d’ensemble · Analyse financière</w:t>
            </w:r>
          </w:p>
        </w:tc>
        <w:tc>
          <w:tcPr>
            <w:tcW w:w="321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Pilotage : indicateurs, graphiques, retards</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Élèves</w:t>
            </w:r>
          </w:p>
        </w:tc>
        <w:tc>
          <w:tcPr>
            <w:tcW w:w="428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Dossiers élèves · Inscriptions</w:t>
            </w:r>
          </w:p>
        </w:tc>
        <w:tc>
          <w:tcPr>
            <w:tcW w:w="3214"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Fiches élèves, inscriptions et réinscriptions</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Scolarité</w:t>
            </w:r>
          </w:p>
        </w:tc>
        <w:tc>
          <w:tcPr>
            <w:tcW w:w="42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Années scolaires · Classes · Tarifs et frais</w:t>
            </w:r>
          </w:p>
        </w:tc>
        <w:tc>
          <w:tcPr>
            <w:tcW w:w="321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Paramétrage de l’année et des frais</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Paiements &amp; dépenses</w:t>
            </w:r>
          </w:p>
        </w:tc>
        <w:tc>
          <w:tcPr>
            <w:tcW w:w="428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Encaissements · Analyse des encaissements · Dettes antérieures · Dépenses et caisse</w:t>
            </w:r>
          </w:p>
        </w:tc>
        <w:tc>
          <w:tcPr>
            <w:tcW w:w="3214"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Encaisser, éditer les reçus, suivre la caisse</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Paie du personnel</w:t>
            </w:r>
          </w:p>
        </w:tc>
        <w:tc>
          <w:tcPr>
            <w:tcW w:w="42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Tableau de bord · Personnel · Affectations · Paie mensuelle · Avances sur salaire · Bulletins et récapitulatifs</w:t>
            </w:r>
          </w:p>
        </w:tc>
        <w:tc>
          <w:tcPr>
            <w:tcW w:w="321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Gestion du personnel et des salaires</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Rapports</w:t>
            </w:r>
          </w:p>
        </w:tc>
        <w:tc>
          <w:tcPr>
            <w:tcW w:w="428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Rapports et rappels (9 types de rapports)</w:t>
            </w:r>
          </w:p>
        </w:tc>
        <w:tc>
          <w:tcPr>
            <w:tcW w:w="3214"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Rapports imprimables et exportables</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Administration</w:t>
            </w:r>
          </w:p>
        </w:tc>
        <w:tc>
          <w:tcPr>
            <w:tcW w:w="42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Configuration · Centre d’aide</w:t>
            </w:r>
          </w:p>
        </w:tc>
        <w:tc>
          <w:tcPr>
            <w:tcW w:w="321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Paramètres, comptes, rôles, sauvegardes, aide</w:t>
            </w:r>
          </w:p>
        </w:tc>
      </w:tr>
    </w:tbl>
    <w:p w:rsidR="00597EDD" w:rsidRDefault="00185F2E">
      <w:pPr>
        <w:pStyle w:val="Titre2"/>
        <w:keepNext/>
      </w:pPr>
      <w:bookmarkStart w:id="4" w:name="_Toc243045857"/>
      <w:r>
        <w:t>1.3 Fonctionnement technique et stockage des données</w:t>
      </w:r>
      <w:bookmarkEnd w:id="4"/>
    </w:p>
    <w:p w:rsidR="00597EDD" w:rsidRDefault="00185F2E">
      <w:pPr>
        <w:spacing w:after="120" w:line="276" w:lineRule="auto"/>
        <w:jc w:val="both"/>
      </w:pPr>
      <w:r>
        <w:t xml:space="preserve">L’application fonctionne </w:t>
      </w:r>
      <w:r>
        <w:rPr>
          <w:b/>
          <w:bCs/>
        </w:rPr>
        <w:t>dans le navigateur</w:t>
      </w:r>
      <w:r>
        <w:t xml:space="preserve">, sans serveur ni connexion Internet : il suffit d’ouvrir le fichier </w:t>
      </w:r>
      <w:r>
        <w:rPr>
          <w:b/>
          <w:bCs/>
        </w:rPr>
        <w:t>index.html</w:t>
      </w:r>
      <w:r>
        <w:t xml:space="preserve"> (version autonome </w:t>
      </w:r>
      <w:r>
        <w:rPr>
          <w:b/>
          <w:bCs/>
        </w:rPr>
        <w:t>offline-app.js</w:t>
      </w:r>
      <w:r>
        <w:t>). Les données sont enregistrées :</w:t>
      </w:r>
    </w:p>
    <w:p w:rsidR="00597EDD" w:rsidRDefault="00185F2E">
      <w:pPr>
        <w:pStyle w:val="Paragraphedeliste"/>
        <w:numPr>
          <w:ilvl w:val="0"/>
          <w:numId w:val="2"/>
        </w:numPr>
        <w:spacing w:after="60" w:line="264" w:lineRule="auto"/>
      </w:pPr>
      <w:r>
        <w:t xml:space="preserve">dans le </w:t>
      </w:r>
      <w:r>
        <w:rPr>
          <w:b/>
          <w:bCs/>
        </w:rPr>
        <w:t>stockage du navigateur</w:t>
      </w:r>
      <w:r>
        <w:t xml:space="preserve"> (base de travail, toujours à jour) ;</w:t>
      </w:r>
    </w:p>
    <w:p w:rsidR="00597EDD" w:rsidRDefault="00185F2E">
      <w:pPr>
        <w:pStyle w:val="Paragraphedeliste"/>
        <w:numPr>
          <w:ilvl w:val="0"/>
          <w:numId w:val="2"/>
        </w:numPr>
        <w:spacing w:after="60" w:line="264" w:lineRule="auto"/>
      </w:pPr>
      <w:r>
        <w:t xml:space="preserve">dans un </w:t>
      </w:r>
      <w:r>
        <w:rPr>
          <w:b/>
          <w:bCs/>
        </w:rPr>
        <w:t>fichier de données « IBK-donnees.</w:t>
      </w:r>
      <w:r>
        <w:rPr>
          <w:b/>
          <w:bCs/>
        </w:rPr>
        <w:t>note »</w:t>
      </w:r>
      <w:r>
        <w:t xml:space="preserve"> placé dans un dossier choisi à la première ouverture et réécrit automatiquement après chaque opération (Google Chrome ou Microsoft Edge) ;</w:t>
      </w:r>
    </w:p>
    <w:p w:rsidR="00597EDD" w:rsidRDefault="00185F2E">
      <w:pPr>
        <w:pStyle w:val="Paragraphedeliste"/>
        <w:numPr>
          <w:ilvl w:val="0"/>
          <w:numId w:val="2"/>
        </w:numPr>
        <w:spacing w:after="60" w:line="264" w:lineRule="auto"/>
      </w:pPr>
      <w:r>
        <w:t xml:space="preserve">dans des </w:t>
      </w:r>
      <w:r>
        <w:rPr>
          <w:b/>
          <w:bCs/>
        </w:rPr>
        <w:t>copies de sécurité</w:t>
      </w:r>
      <w:r>
        <w:t xml:space="preserve"> créées automatiquement avant toute opération destructrice (réinitialisation, impor</w:t>
      </w:r>
      <w:r>
        <w:t xml:space="preserve">t, restauration) et dans des </w:t>
      </w:r>
      <w:r>
        <w:rPr>
          <w:b/>
          <w:bCs/>
        </w:rPr>
        <w:t>fichiers de sauvegarde datés</w:t>
      </w:r>
      <w:r>
        <w:t xml:space="preserve"> (sous-dossier « sauvegardes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FF7ED"/>
              <w:left w:val="single" w:sz="24" w:space="0" w:color="EA580C"/>
              <w:bottom w:val="single" w:sz="4" w:space="0" w:color="FFF7ED"/>
              <w:right w:val="single" w:sz="4" w:space="0" w:color="FFF7ED"/>
            </w:tcBorders>
            <w:shd w:val="clear" w:color="auto" w:fill="FFF7ED"/>
            <w:tcMar>
              <w:top w:w="100" w:type="dxa"/>
              <w:left w:w="180" w:type="dxa"/>
              <w:bottom w:w="100" w:type="dxa"/>
              <w:right w:w="140" w:type="dxa"/>
            </w:tcMar>
          </w:tcPr>
          <w:p w:rsidR="00597EDD" w:rsidRDefault="00185F2E">
            <w:pPr>
              <w:spacing w:after="40"/>
            </w:pPr>
            <w:r>
              <w:rPr>
                <w:b/>
                <w:bCs/>
                <w:color w:val="EA580C"/>
                <w:sz w:val="18"/>
                <w:szCs w:val="18"/>
              </w:rPr>
              <w:t>ATTENTION</w:t>
            </w:r>
          </w:p>
          <w:p w:rsidR="00597EDD" w:rsidRDefault="00185F2E">
            <w:pPr>
              <w:spacing w:after="40"/>
            </w:pPr>
            <w:r>
              <w:rPr>
                <w:sz w:val="20"/>
                <w:szCs w:val="20"/>
              </w:rPr>
              <w:t>Les données appartiennent au navigateur et à l’ordinateur sur lesquels l’application est utilisée. Il n’existe pas de base partagée entre plusieurs postes : pour changer de poste, utilisez le fichier de données ou l’export / import JSON (chapitre 10).</w:t>
            </w:r>
          </w:p>
        </w:tc>
      </w:tr>
    </w:tbl>
    <w:p w:rsidR="00597EDD" w:rsidRDefault="00597EDD">
      <w:pPr>
        <w:spacing w:after="80"/>
      </w:pPr>
    </w:p>
    <w:p w:rsidR="00597EDD" w:rsidRDefault="00185F2E">
      <w:pPr>
        <w:pStyle w:val="Titre2"/>
        <w:keepNext/>
      </w:pPr>
      <w:bookmarkStart w:id="5" w:name="_Toc243045858"/>
      <w:r>
        <w:t>1.4 Version, conventions et données de démonstration</w:t>
      </w:r>
      <w:bookmarkEnd w:id="5"/>
    </w:p>
    <w:p w:rsidR="00597EDD" w:rsidRDefault="00185F2E">
      <w:pPr>
        <w:spacing w:after="120" w:line="276" w:lineRule="auto"/>
        <w:jc w:val="both"/>
      </w:pPr>
      <w:r>
        <w:t xml:space="preserve">Le projet ne comporte pas de numéro de version. Ce document décrit l’état du code au </w:t>
      </w:r>
      <w:r>
        <w:rPr>
          <w:b/>
          <w:bCs/>
        </w:rPr>
        <w:t>16 octobre 2026</w:t>
      </w:r>
      <w:r>
        <w:t xml:space="preserve"> (branche « main », dernier enregistrement « premiere version » complété des évolutions locales non enc</w:t>
      </w:r>
      <w:r>
        <w:t xml:space="preserve">ore enregistrées). Les montants sont exprimés en </w:t>
      </w:r>
      <w:r>
        <w:rPr>
          <w:b/>
          <w:bCs/>
        </w:rPr>
        <w:t>francs guinéens (GNF)</w:t>
      </w:r>
      <w:r>
        <w:t>, devise paramétrable.</w:t>
      </w:r>
    </w:p>
    <w:p w:rsidR="00597EDD" w:rsidRDefault="00185F2E">
      <w:pPr>
        <w:spacing w:after="120" w:line="276" w:lineRule="auto"/>
        <w:jc w:val="both"/>
      </w:pPr>
      <w:r>
        <w:t xml:space="preserve">Les données de démonstration sont </w:t>
      </w:r>
      <w:r>
        <w:rPr>
          <w:b/>
          <w:bCs/>
        </w:rPr>
        <w:t>fictives et non sensibles</w:t>
      </w:r>
      <w:r>
        <w:t xml:space="preserve"> : elles ont été saisies pour l’occasion par les formulaires de l’application.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597EDD">
        <w:trPr>
          <w:tblHeader/>
        </w:trPr>
        <w:tc>
          <w:tcPr>
            <w:tcW w:w="2409"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Élément</w:t>
            </w:r>
          </w:p>
        </w:tc>
        <w:tc>
          <w:tcPr>
            <w:tcW w:w="7229"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Données de démons</w:t>
            </w:r>
            <w:r>
              <w:rPr>
                <w:b/>
                <w:bCs/>
                <w:color w:val="5B21B6"/>
                <w:sz w:val="18"/>
                <w:szCs w:val="18"/>
              </w:rPr>
              <w:t>tration</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Années scolaires</w:t>
            </w:r>
          </w:p>
        </w:tc>
        <w:tc>
          <w:tcPr>
            <w:tcW w:w="722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2025-2026 (clôturée) et 2026-2027 (ouverte, active) — solde d’ouverture 3 000 000 ; frais d’inscription 50 000, de réinscription 30 000</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Classes 2026-2027</w:t>
            </w:r>
          </w:p>
        </w:tc>
        <w:tc>
          <w:tcPr>
            <w:tcW w:w="722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CP A (750 000) · CM2 A (900 000) · 6e A (1 200 000) · 11e Sciences (1 500 000)</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Élèves</w:t>
            </w:r>
          </w:p>
        </w:tc>
        <w:tc>
          <w:tcPr>
            <w:tcW w:w="722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9 élèves, dont Aïcha Kaba (réinscrite avec une dette de 2025-2026) et Thierno Bah (dette non réglée)</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Paiements</w:t>
            </w:r>
          </w:p>
        </w:tc>
        <w:tc>
          <w:tcPr>
            <w:tcW w:w="722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12 paiements (espèces, Mobile Money, virement, chèque), dont un règlement de dette antérieure</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Dépenses</w:t>
            </w:r>
          </w:p>
        </w:tc>
        <w:tc>
          <w:tcPr>
            <w:tcW w:w="722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4 dépenses de fonctionnement + 2 salaires et 1 avance enregistrés automatiquement par la paie</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Personnel</w:t>
            </w:r>
          </w:p>
        </w:tc>
        <w:tc>
          <w:tcPr>
            <w:tcW w:w="722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Fanta Condé (enseignante, salaire fixe), Ousmane Sylla (enseignant payé à l’heure), Mamadou Camara (gardien), Aminata Bangoura (comptable)</w:t>
            </w:r>
          </w:p>
        </w:tc>
      </w:tr>
      <w:tr w:rsidR="00597EDD">
        <w:trPr>
          <w:cantSplit/>
        </w:trPr>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Utilisateurs</w:t>
            </w:r>
          </w:p>
        </w:tc>
        <w:tc>
          <w:tcPr>
            <w:tcW w:w="722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Directeur (administrateur), Aïssatou Barry (comptable / caissier), Conseil de direction (consultation), rôle personnalisé « Secrétariat »</w:t>
            </w:r>
          </w:p>
        </w:tc>
      </w:tr>
    </w:tbl>
    <w:p w:rsidR="00597EDD" w:rsidRDefault="00185F2E">
      <w:pPr>
        <w:pStyle w:val="Titre1"/>
        <w:pageBreakBefore/>
      </w:pPr>
      <w:bookmarkStart w:id="6" w:name="_Toc243045859"/>
      <w:r>
        <w:lastRenderedPageBreak/>
        <w:t>2. Prise en main</w:t>
      </w:r>
      <w:bookmarkEnd w:id="6"/>
    </w:p>
    <w:p w:rsidR="00597EDD" w:rsidRDefault="00185F2E">
      <w:pPr>
        <w:pStyle w:val="Titre2"/>
        <w:keepNext/>
      </w:pPr>
      <w:bookmarkStart w:id="7" w:name="_Toc243045860"/>
      <w:r>
        <w:t>2.1 Ouvrir l’application</w:t>
      </w:r>
      <w:bookmarkEnd w:id="7"/>
    </w:p>
    <w:p w:rsidR="00597EDD" w:rsidRDefault="00185F2E">
      <w:pPr>
        <w:spacing w:after="120" w:line="276" w:lineRule="auto"/>
        <w:jc w:val="both"/>
      </w:pPr>
      <w:r>
        <w:t xml:space="preserve">Ouvrez </w:t>
      </w:r>
      <w:r>
        <w:rPr>
          <w:b/>
          <w:bCs/>
        </w:rPr>
        <w:t>index.html</w:t>
      </w:r>
      <w:r>
        <w:t xml:space="preserve"> avec </w:t>
      </w:r>
      <w:r>
        <w:rPr>
          <w:b/>
          <w:bCs/>
        </w:rPr>
        <w:t>Google Chrome</w:t>
      </w:r>
      <w:r>
        <w:t xml:space="preserve"> ou </w:t>
      </w:r>
      <w:r>
        <w:rPr>
          <w:b/>
          <w:bCs/>
        </w:rPr>
        <w:t>Microsoft Edge</w:t>
      </w:r>
      <w:r>
        <w:t xml:space="preserve"> (recommandés : ils seuls permettent le fichier de données permanent). L’application s’affiche en plein écran et s’adapte aux tablettes et téléphones.</w:t>
      </w:r>
    </w:p>
    <w:p w:rsidR="00597EDD" w:rsidRDefault="00185F2E">
      <w:pPr>
        <w:pStyle w:val="Titre2"/>
        <w:keepNext/>
      </w:pPr>
      <w:bookmarkStart w:id="8" w:name="_Toc243045861"/>
      <w:r>
        <w:t>2.2 Premier lancement : compte administrateur</w:t>
      </w:r>
      <w:bookmarkEnd w:id="8"/>
    </w:p>
    <w:p w:rsidR="00597EDD" w:rsidRDefault="00185F2E">
      <w:pPr>
        <w:spacing w:after="120" w:line="276" w:lineRule="auto"/>
        <w:jc w:val="both"/>
      </w:pPr>
      <w:r>
        <w:t>Lors de la toute première ouverture, aucun co</w:t>
      </w:r>
      <w:r>
        <w:t xml:space="preserve">mpte n’existe : l’application demande de créer le </w:t>
      </w:r>
      <w:r>
        <w:rPr>
          <w:b/>
          <w:bCs/>
        </w:rPr>
        <w:t>compte administrateur</w:t>
      </w:r>
      <w:r>
        <w:t xml:space="preserve"> (nom, identifiant, mot de passe d’au moins 8 caractères comprenant une lettre et un chiffre, confirmation).</w:t>
      </w:r>
    </w:p>
    <w:p w:rsidR="00597EDD" w:rsidRDefault="00185F2E">
      <w:pPr>
        <w:keepNext/>
        <w:spacing w:before="120" w:after="60"/>
        <w:jc w:val="center"/>
      </w:pPr>
      <w:r>
        <w:rPr>
          <w:noProof/>
        </w:rPr>
        <w:drawing>
          <wp:inline distT="0" distB="0" distL="0" distR="0">
            <wp:extent cx="3238500" cy="4333875"/>
            <wp:effectExtent l="0" t="0" r="0" b="0"/>
            <wp:docPr id="1" name="01-premier-lancement" descr="Premier lancement : création du compte administrateu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333875"/>
                    </a:xfrm>
                    <a:prstGeom prst="rect">
                      <a:avLst/>
                    </a:prstGeom>
                  </pic:spPr>
                </pic:pic>
              </a:graphicData>
            </a:graphic>
          </wp:inline>
        </w:drawing>
      </w:r>
    </w:p>
    <w:p w:rsidR="00597EDD" w:rsidRDefault="00185F2E">
      <w:pPr>
        <w:pStyle w:val="Lgende"/>
        <w:keepNext/>
        <w:spacing w:after="40"/>
        <w:jc w:val="center"/>
      </w:pPr>
      <w:bookmarkStart w:id="9" w:name="_Toc243045930"/>
      <w:r>
        <w:t xml:space="preserve">Figure </w:t>
      </w:r>
      <w:r>
        <w:fldChar w:fldCharType="begin"/>
      </w:r>
      <w:r>
        <w:instrText>SEQ Figure</w:instrText>
      </w:r>
      <w:r>
        <w:fldChar w:fldCharType="separate"/>
      </w:r>
      <w:r>
        <w:rPr>
          <w:noProof/>
        </w:rPr>
        <w:t>1</w:t>
      </w:r>
      <w:r>
        <w:fldChar w:fldCharType="end"/>
      </w:r>
      <w:r>
        <w:t xml:space="preserve"> — Premier lancement : création du compte administrateu</w:t>
      </w:r>
      <w:r>
        <w:t>r</w:t>
      </w:r>
      <w:bookmarkEnd w:id="9"/>
    </w:p>
    <w:p w:rsidR="00597EDD" w:rsidRDefault="00185F2E">
      <w:pPr>
        <w:spacing w:after="200"/>
        <w:jc w:val="center"/>
      </w:pPr>
      <w:r>
        <w:rPr>
          <w:i/>
          <w:iCs/>
          <w:color w:val="4B5563"/>
          <w:sz w:val="18"/>
          <w:szCs w:val="18"/>
        </w:rPr>
        <w:t>Écran affiché tant qu’aucun compte n’existe. Le mot de passe est enregistré sous forme chiffrée (empreinte salée), jamais en clair.</w:t>
      </w:r>
    </w:p>
    <w:p w:rsidR="00597EDD" w:rsidRDefault="00185F2E">
      <w:pPr>
        <w:pStyle w:val="Titre2"/>
        <w:keepNext/>
      </w:pPr>
      <w:bookmarkStart w:id="10" w:name="_Toc243045862"/>
      <w:r>
        <w:t>2.3 Création du fichier de données</w:t>
      </w:r>
      <w:bookmarkEnd w:id="10"/>
    </w:p>
    <w:p w:rsidR="00597EDD" w:rsidRDefault="00185F2E">
      <w:pPr>
        <w:spacing w:after="120" w:line="276" w:lineRule="auto"/>
        <w:jc w:val="both"/>
      </w:pPr>
      <w:r>
        <w:t xml:space="preserve">Juste après, l’application propose de </w:t>
      </w:r>
      <w:r>
        <w:rPr>
          <w:b/>
          <w:bCs/>
        </w:rPr>
        <w:t>choisir un dossier</w:t>
      </w:r>
      <w:r>
        <w:t xml:space="preserve"> (par exemple « Documents ») dans lequel elle crée le fichier </w:t>
      </w:r>
      <w:r>
        <w:rPr>
          <w:b/>
          <w:bCs/>
        </w:rPr>
        <w:t>IBK-donnees.note</w:t>
      </w:r>
      <w:r>
        <w:t>. Ce fichier est ensuite réécrit automatiquement après chaque opération ; le lien est conservé même après une réinitialisation.</w:t>
      </w:r>
    </w:p>
    <w:p w:rsidR="00597EDD" w:rsidRDefault="00185F2E">
      <w:pPr>
        <w:keepNext/>
        <w:spacing w:before="120" w:after="60"/>
        <w:jc w:val="center"/>
      </w:pPr>
      <w:r>
        <w:rPr>
          <w:noProof/>
        </w:rPr>
        <w:lastRenderedPageBreak/>
        <w:drawing>
          <wp:inline distT="0" distB="0" distL="0" distR="0">
            <wp:extent cx="3238500" cy="2266950"/>
            <wp:effectExtent l="0" t="0" r="0" b="0"/>
            <wp:docPr id="2" name="02-fichier-donnees-premiere-ouverture" descr="Proposition de création du fichier de donné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266950"/>
                    </a:xfrm>
                    <a:prstGeom prst="rect">
                      <a:avLst/>
                    </a:prstGeom>
                  </pic:spPr>
                </pic:pic>
              </a:graphicData>
            </a:graphic>
          </wp:inline>
        </w:drawing>
      </w:r>
    </w:p>
    <w:p w:rsidR="00597EDD" w:rsidRDefault="00185F2E">
      <w:pPr>
        <w:pStyle w:val="Lgende"/>
        <w:keepNext/>
        <w:spacing w:after="40"/>
        <w:jc w:val="center"/>
      </w:pPr>
      <w:bookmarkStart w:id="11" w:name="_Toc243045931"/>
      <w:r>
        <w:t xml:space="preserve">Figure </w:t>
      </w:r>
      <w:r>
        <w:fldChar w:fldCharType="begin"/>
      </w:r>
      <w:r>
        <w:instrText>SEQ Figure</w:instrText>
      </w:r>
      <w:r>
        <w:fldChar w:fldCharType="separate"/>
      </w:r>
      <w:r>
        <w:rPr>
          <w:noProof/>
        </w:rPr>
        <w:t>2</w:t>
      </w:r>
      <w:r>
        <w:fldChar w:fldCharType="end"/>
      </w:r>
      <w:r>
        <w:t xml:space="preserve"> — Proposition de création du</w:t>
      </w:r>
      <w:r>
        <w:t xml:space="preserve"> fichier de données</w:t>
      </w:r>
      <w:bookmarkEnd w:id="11"/>
    </w:p>
    <w:p w:rsidR="00597EDD" w:rsidRDefault="00185F2E">
      <w:pPr>
        <w:spacing w:after="200"/>
        <w:jc w:val="center"/>
      </w:pPr>
      <w:r>
        <w:rPr>
          <w:i/>
          <w:iCs/>
          <w:color w:val="4B5563"/>
          <w:sz w:val="18"/>
          <w:szCs w:val="18"/>
        </w:rPr>
        <w:t>Fenêtre affichée une seule fois, à la première ouverture. « Annuler » permet de reporter ce choix : il reste disponible dans Administration ›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Pour les captures de ce document, le choix du dossier a été reporté (b</w:t>
            </w:r>
            <w:r>
              <w:rPr>
                <w:sz w:val="20"/>
                <w:szCs w:val="20"/>
              </w:rPr>
              <w:t>outon « Annuler ») : la pastille de la barre latérale affiche donc « Aucun fichier de données ». Le fonctionnement avec un dossier lié est décrit au chapitre 10.</w:t>
            </w:r>
          </w:p>
        </w:tc>
      </w:tr>
    </w:tbl>
    <w:p w:rsidR="00597EDD" w:rsidRDefault="00597EDD">
      <w:pPr>
        <w:spacing w:after="80"/>
      </w:pPr>
    </w:p>
    <w:p w:rsidR="00597EDD" w:rsidRDefault="00185F2E">
      <w:pPr>
        <w:pStyle w:val="Titre2"/>
        <w:keepNext/>
      </w:pPr>
      <w:bookmarkStart w:id="12" w:name="_Toc243045863"/>
      <w:r>
        <w:t>2.4 Connexion et session</w:t>
      </w:r>
      <w:bookmarkEnd w:id="12"/>
    </w:p>
    <w:p w:rsidR="00597EDD" w:rsidRDefault="00185F2E">
      <w:pPr>
        <w:pStyle w:val="Paragraphedeliste"/>
        <w:numPr>
          <w:ilvl w:val="0"/>
          <w:numId w:val="2"/>
        </w:numPr>
        <w:spacing w:after="60" w:line="264" w:lineRule="auto"/>
      </w:pPr>
      <w:r>
        <w:t xml:space="preserve">Connexion par </w:t>
      </w:r>
      <w:r>
        <w:rPr>
          <w:b/>
          <w:bCs/>
        </w:rPr>
        <w:t>identifiant et mot de passe</w:t>
      </w:r>
      <w:r>
        <w:t xml:space="preserve"> ; après </w:t>
      </w:r>
      <w:r>
        <w:rPr>
          <w:b/>
          <w:bCs/>
        </w:rPr>
        <w:t>5 échecs consécutifs</w:t>
      </w:r>
      <w:r>
        <w:t xml:space="preserve">, la connexion est bloquée </w:t>
      </w:r>
      <w:r>
        <w:rPr>
          <w:b/>
          <w:bCs/>
        </w:rPr>
        <w:t>1 minute</w:t>
      </w:r>
      <w:r>
        <w:t>.</w:t>
      </w:r>
    </w:p>
    <w:p w:rsidR="00597EDD" w:rsidRDefault="00185F2E">
      <w:pPr>
        <w:pStyle w:val="Paragraphedeliste"/>
        <w:numPr>
          <w:ilvl w:val="0"/>
          <w:numId w:val="2"/>
        </w:numPr>
        <w:spacing w:after="60" w:line="264" w:lineRule="auto"/>
      </w:pPr>
      <w:r>
        <w:t xml:space="preserve">La session est conservée à l’actualisation de la page ; elle expire après </w:t>
      </w:r>
      <w:r>
        <w:rPr>
          <w:b/>
          <w:bCs/>
        </w:rPr>
        <w:t>2 heures d’inactivité</w:t>
      </w:r>
      <w:r>
        <w:t xml:space="preserve"> ou </w:t>
      </w:r>
      <w:r>
        <w:rPr>
          <w:b/>
          <w:bCs/>
        </w:rPr>
        <w:t>12 heures</w:t>
      </w:r>
      <w:r>
        <w:t xml:space="preserve"> au maximum, et immédiatement si le compte est désactiv</w:t>
      </w:r>
      <w:r>
        <w:t>é.</w:t>
      </w:r>
    </w:p>
    <w:p w:rsidR="00597EDD" w:rsidRDefault="00185F2E">
      <w:pPr>
        <w:pStyle w:val="Paragraphedeliste"/>
        <w:numPr>
          <w:ilvl w:val="0"/>
          <w:numId w:val="2"/>
        </w:numPr>
        <w:spacing w:after="60" w:line="264" w:lineRule="auto"/>
      </w:pPr>
      <w:r>
        <w:t xml:space="preserve">Le bouton </w:t>
      </w:r>
      <w:r>
        <w:rPr>
          <w:b/>
          <w:bCs/>
        </w:rPr>
        <w:t>Se déconnecter</w:t>
      </w:r>
      <w:r>
        <w:t xml:space="preserve"> (barre latérale) ferme la session.</w:t>
      </w:r>
    </w:p>
    <w:p w:rsidR="00597EDD" w:rsidRDefault="00185F2E">
      <w:pPr>
        <w:pStyle w:val="Titre2"/>
        <w:keepNext/>
      </w:pPr>
      <w:bookmarkStart w:id="13" w:name="_Toc243045864"/>
      <w:r>
        <w:t>2.5 Découvrir l’interface</w:t>
      </w:r>
      <w:bookmarkEnd w:id="13"/>
    </w:p>
    <w:p w:rsidR="00597EDD" w:rsidRDefault="00185F2E">
      <w:pPr>
        <w:spacing w:after="120" w:line="276" w:lineRule="auto"/>
        <w:jc w:val="both"/>
      </w:pPr>
      <w:r>
        <w:t xml:space="preserve">La </w:t>
      </w:r>
      <w:r>
        <w:rPr>
          <w:b/>
          <w:bCs/>
        </w:rPr>
        <w:t>barre latérale</w:t>
      </w:r>
      <w:r>
        <w:t xml:space="preserve"> donne accès aux 7 onglets principaux ; les </w:t>
      </w:r>
      <w:r>
        <w:rPr>
          <w:b/>
          <w:bCs/>
        </w:rPr>
        <w:t>sous-onglets</w:t>
      </w:r>
      <w:r>
        <w:t xml:space="preserve"> de l’onglet courant s’affichent en haut de la page. L’en-tête contient le </w:t>
      </w:r>
      <w:r>
        <w:rPr>
          <w:b/>
          <w:bCs/>
        </w:rPr>
        <w:t>sélecteur d’année s</w:t>
      </w:r>
      <w:r>
        <w:rPr>
          <w:b/>
          <w:bCs/>
        </w:rPr>
        <w:t>colaire</w:t>
      </w:r>
      <w:r>
        <w:t>, le bouton d’</w:t>
      </w:r>
      <w:r>
        <w:rPr>
          <w:b/>
          <w:bCs/>
        </w:rPr>
        <w:t>aide contextuelle « ? »</w:t>
      </w:r>
      <w:r>
        <w:t xml:space="preserve"> et les raccourcis </w:t>
      </w:r>
      <w:r>
        <w:rPr>
          <w:b/>
          <w:bCs/>
        </w:rPr>
        <w:t>+ Nouvel élève</w:t>
      </w:r>
      <w:r>
        <w:t xml:space="preserve"> / </w:t>
      </w:r>
      <w:r>
        <w:rPr>
          <w:b/>
          <w:bCs/>
        </w:rPr>
        <w:t>+ Nouvelle inscription</w:t>
      </w:r>
      <w:r>
        <w:t>.</w:t>
      </w:r>
    </w:p>
    <w:p w:rsidR="00597EDD" w:rsidRDefault="00185F2E">
      <w:pPr>
        <w:keepNext/>
        <w:spacing w:before="120" w:after="60"/>
        <w:jc w:val="center"/>
      </w:pPr>
      <w:r>
        <w:rPr>
          <w:noProof/>
        </w:rPr>
        <w:lastRenderedPageBreak/>
        <w:drawing>
          <wp:inline distT="0" distB="0" distL="0" distR="0">
            <wp:extent cx="5943600" cy="3562350"/>
            <wp:effectExtent l="0" t="0" r="0" b="0"/>
            <wp:docPr id="3" name="04-navigation" descr="Menu principal, sous-onglets et sélecteur d’anné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562350"/>
                    </a:xfrm>
                    <a:prstGeom prst="rect">
                      <a:avLst/>
                    </a:prstGeom>
                  </pic:spPr>
                </pic:pic>
              </a:graphicData>
            </a:graphic>
          </wp:inline>
        </w:drawing>
      </w:r>
    </w:p>
    <w:p w:rsidR="00597EDD" w:rsidRDefault="00185F2E">
      <w:pPr>
        <w:pStyle w:val="Lgende"/>
        <w:keepNext/>
        <w:spacing w:after="40"/>
        <w:jc w:val="center"/>
      </w:pPr>
      <w:bookmarkStart w:id="14" w:name="_Toc243045932"/>
      <w:r>
        <w:t xml:space="preserve">Figure </w:t>
      </w:r>
      <w:r>
        <w:fldChar w:fldCharType="begin"/>
      </w:r>
      <w:r>
        <w:instrText>SEQ Figure</w:instrText>
      </w:r>
      <w:r>
        <w:fldChar w:fldCharType="separate"/>
      </w:r>
      <w:r>
        <w:rPr>
          <w:noProof/>
        </w:rPr>
        <w:t>3</w:t>
      </w:r>
      <w:r>
        <w:fldChar w:fldCharType="end"/>
      </w:r>
      <w:r>
        <w:t xml:space="preserve"> — Menu principal, sous-onglets et sélecteur d’année</w:t>
      </w:r>
      <w:bookmarkEnd w:id="14"/>
    </w:p>
    <w:p w:rsidR="00597EDD" w:rsidRDefault="00185F2E">
      <w:pPr>
        <w:spacing w:after="200"/>
        <w:jc w:val="center"/>
      </w:pPr>
      <w:r>
        <w:rPr>
          <w:i/>
          <w:iCs/>
          <w:color w:val="4B5563"/>
          <w:sz w:val="18"/>
          <w:szCs w:val="18"/>
        </w:rPr>
        <w:t>À gauche : onglets principaux, nom et rôle de l’utilisateur, état du fichier d</w:t>
      </w:r>
      <w:r>
        <w:rPr>
          <w:i/>
          <w:iCs/>
          <w:color w:val="4B5563"/>
          <w:sz w:val="18"/>
          <w:szCs w:val="18"/>
        </w:rPr>
        <w:t>e données, export / import et déconnexion. En haut : titre de la page, année scolaire active et son statut, aide, raccourcis.</w:t>
      </w:r>
    </w:p>
    <w:p w:rsidR="00597EDD" w:rsidRDefault="00185F2E">
      <w:pPr>
        <w:pStyle w:val="Titre3"/>
        <w:keepNext/>
      </w:pPr>
      <w:r>
        <w:t>Année scolaire active</w:t>
      </w:r>
    </w:p>
    <w:p w:rsidR="00597EDD" w:rsidRDefault="00185F2E">
      <w:pPr>
        <w:spacing w:after="120" w:line="276" w:lineRule="auto"/>
        <w:jc w:val="both"/>
      </w:pPr>
      <w:r>
        <w:t>Toutes les pages affichent par défaut les données de l’</w:t>
      </w:r>
      <w:r>
        <w:rPr>
          <w:b/>
          <w:bCs/>
        </w:rPr>
        <w:t>année active</w:t>
      </w:r>
      <w:r>
        <w:t xml:space="preserve"> : classes, tarifs, élèves inscrits, inscriptions, paiements, dépenses, tableaux de bord, analyses, rapports et paie. Choisir une autre année dans le sélecteur de l’en-tête fait </w:t>
      </w:r>
      <w:r>
        <w:rPr>
          <w:b/>
          <w:bCs/>
        </w:rPr>
        <w:t>basculer au</w:t>
      </w:r>
      <w:r>
        <w:rPr>
          <w:b/>
          <w:bCs/>
        </w:rPr>
        <w:t>tomatiquement</w:t>
      </w:r>
      <w:r>
        <w:t xml:space="preserve"> l’ensemble des pages (filtres et périodes, de la rentrée à aujourd’hui). Les listes proposent toujours un filtre « Année scolaire » avec l’option « Toutes les années ».</w:t>
      </w:r>
    </w:p>
    <w:p w:rsidR="00597EDD" w:rsidRDefault="00185F2E">
      <w:pPr>
        <w:pStyle w:val="Titre3"/>
        <w:keepNext/>
      </w:pPr>
      <w:r>
        <w:t>Présentation commune des listes</w:t>
      </w:r>
    </w:p>
    <w:p w:rsidR="00597EDD" w:rsidRDefault="00185F2E">
      <w:pPr>
        <w:spacing w:after="120" w:line="276" w:lineRule="auto"/>
        <w:jc w:val="both"/>
      </w:pPr>
      <w:r>
        <w:t xml:space="preserve">Toutes les listes (élèves, inscriptions, </w:t>
      </w:r>
      <w:r>
        <w:t xml:space="preserve">paiements, dépenses, dettes, personnel, affectations, paies, avances, historique, utilisateurs) partagent la même barre d’outils : </w:t>
      </w:r>
      <w:r>
        <w:rPr>
          <w:b/>
          <w:bCs/>
        </w:rPr>
        <w:t>nombre de résultats</w:t>
      </w:r>
      <w:r>
        <w:t xml:space="preserve">, </w:t>
      </w:r>
      <w:r>
        <w:rPr>
          <w:b/>
          <w:bCs/>
        </w:rPr>
        <w:t>+ Ajouter</w:t>
      </w:r>
      <w:r>
        <w:t xml:space="preserve"> (amène au formulaire), </w:t>
      </w:r>
      <w:r>
        <w:rPr>
          <w:b/>
          <w:bCs/>
        </w:rPr>
        <w:t>Excel</w:t>
      </w:r>
      <w:r>
        <w:t xml:space="preserve">, </w:t>
      </w:r>
      <w:r>
        <w:rPr>
          <w:b/>
          <w:bCs/>
        </w:rPr>
        <w:t>PDF / Imprimer</w:t>
      </w:r>
      <w:r>
        <w:t xml:space="preserve">, puis une </w:t>
      </w:r>
      <w:r>
        <w:rPr>
          <w:b/>
          <w:bCs/>
        </w:rPr>
        <w:t>pagination</w:t>
      </w:r>
      <w:r>
        <w:t xml:space="preserve"> (10, 25, 50 ou 100 lignes par page). Les exports reprennent </w:t>
      </w:r>
      <w:r>
        <w:rPr>
          <w:b/>
          <w:bCs/>
        </w:rPr>
        <w:t>toutes les lignes filtrées</w:t>
      </w:r>
      <w:r>
        <w:t>, pas seulement la page affichée.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0FDF4"/>
              <w:left w:val="single" w:sz="24" w:space="0" w:color="15803D"/>
              <w:bottom w:val="single" w:sz="4" w:space="0" w:color="F0FDF4"/>
              <w:right w:val="single" w:sz="4" w:space="0" w:color="F0FDF4"/>
            </w:tcBorders>
            <w:shd w:val="clear" w:color="auto" w:fill="F0FDF4"/>
            <w:tcMar>
              <w:top w:w="100" w:type="dxa"/>
              <w:left w:w="180" w:type="dxa"/>
              <w:bottom w:w="100" w:type="dxa"/>
              <w:right w:w="140" w:type="dxa"/>
            </w:tcMar>
          </w:tcPr>
          <w:p w:rsidR="00597EDD" w:rsidRDefault="00185F2E">
            <w:pPr>
              <w:spacing w:after="40"/>
            </w:pPr>
            <w:r>
              <w:rPr>
                <w:b/>
                <w:bCs/>
                <w:color w:val="15803D"/>
                <w:sz w:val="18"/>
                <w:szCs w:val="18"/>
              </w:rPr>
              <w:t>CONSEIL</w:t>
            </w:r>
          </w:p>
          <w:p w:rsidR="00597EDD" w:rsidRDefault="00185F2E">
            <w:pPr>
              <w:spacing w:after="40"/>
            </w:pPr>
            <w:r>
              <w:rPr>
                <w:sz w:val="20"/>
                <w:szCs w:val="20"/>
              </w:rPr>
              <w:t xml:space="preserve">La touche </w:t>
            </w:r>
            <w:r>
              <w:rPr>
                <w:b/>
                <w:bCs/>
                <w:sz w:val="20"/>
                <w:szCs w:val="20"/>
              </w:rPr>
              <w:t>Échap</w:t>
            </w:r>
            <w:r>
              <w:rPr>
                <w:sz w:val="20"/>
                <w:szCs w:val="20"/>
              </w:rPr>
              <w:t xml:space="preserve"> ferme les fenêtres (fiches, aperçus). Changer de page ferme aussi toute fenêtre restée ouverte.</w:t>
            </w:r>
          </w:p>
        </w:tc>
      </w:tr>
    </w:tbl>
    <w:p w:rsidR="00597EDD" w:rsidRDefault="00597EDD">
      <w:pPr>
        <w:spacing w:after="80"/>
      </w:pPr>
    </w:p>
    <w:p w:rsidR="00597EDD" w:rsidRDefault="00185F2E">
      <w:pPr>
        <w:pStyle w:val="Titre2"/>
        <w:keepNext/>
      </w:pPr>
      <w:bookmarkStart w:id="15" w:name="_Toc243045865"/>
      <w:r>
        <w:t xml:space="preserve">2.6 Rôles et </w:t>
      </w:r>
      <w:r>
        <w:t>droits</w:t>
      </w:r>
      <w:bookmarkEnd w:id="15"/>
    </w:p>
    <w:p w:rsidR="00597EDD" w:rsidRDefault="00185F2E">
      <w:pPr>
        <w:spacing w:after="120" w:line="276" w:lineRule="auto"/>
        <w:jc w:val="both"/>
      </w:pPr>
      <w:r>
        <w:t>Chaque utilisateur possède un rôle. Les trois rôles de base sont fournis ; l’administrateur peut les modifier et créer des rôles personnalisés (chapitre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2891"/>
        <w:gridCol w:w="963"/>
        <w:gridCol w:w="963"/>
        <w:gridCol w:w="2894"/>
      </w:tblGrid>
      <w:tr w:rsidR="00597EDD">
        <w:trPr>
          <w:tblHeader/>
        </w:trPr>
        <w:tc>
          <w:tcPr>
            <w:tcW w:w="1927"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Rôle</w:t>
            </w:r>
          </w:p>
        </w:tc>
        <w:tc>
          <w:tcPr>
            <w:tcW w:w="289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Pages par défaut</w:t>
            </w:r>
          </w:p>
        </w:tc>
        <w:tc>
          <w:tcPr>
            <w:tcW w:w="96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Saisie</w:t>
            </w:r>
          </w:p>
        </w:tc>
        <w:tc>
          <w:tcPr>
            <w:tcW w:w="96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Exports</w:t>
            </w:r>
          </w:p>
        </w:tc>
        <w:tc>
          <w:tcPr>
            <w:tcW w:w="2894"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Remarques</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Administrateur</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Toutes, dont Configuration</w:t>
            </w:r>
          </w:p>
        </w:tc>
        <w:tc>
          <w:tcPr>
            <w:tcW w:w="96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Oui</w:t>
            </w:r>
          </w:p>
        </w:tc>
        <w:tc>
          <w:tcPr>
            <w:tcW w:w="96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Oui</w:t>
            </w:r>
          </w:p>
        </w:tc>
        <w:tc>
          <w:tcPr>
            <w:tcW w:w="289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Accès complet, non restreignable ; seul à pouvoir supprimer, annuler, corriger, réinitialiser</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Comptable / Caissier</w:t>
            </w:r>
          </w:p>
        </w:tc>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Toutes sauf Configuration</w:t>
            </w:r>
          </w:p>
        </w:tc>
        <w:tc>
          <w:tcPr>
            <w:tcW w:w="96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Oui</w:t>
            </w:r>
          </w:p>
        </w:tc>
        <w:tc>
          <w:tcPr>
            <w:tcW w:w="96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Oui</w:t>
            </w:r>
          </w:p>
        </w:tc>
        <w:tc>
          <w:tcPr>
            <w:tcW w:w="2894"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Les actions sensibles demandent l’autorisation d’un administrateur (identifiant + mot de passe)</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lastRenderedPageBreak/>
              <w:t>Consultation</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Vue d’ensemble, Analyse financière, Analyse des encaissements, Rapports, Aide</w:t>
            </w:r>
          </w:p>
        </w:tc>
        <w:tc>
          <w:tcPr>
            <w:tcW w:w="96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Non</w:t>
            </w:r>
          </w:p>
        </w:tc>
        <w:tc>
          <w:tcPr>
            <w:tcW w:w="96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Non</w:t>
            </w:r>
          </w:p>
        </w:tc>
        <w:tc>
          <w:tcPr>
            <w:tcW w:w="289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Lecture seule : formulaires et boutons de modification masqués</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Rôle personnalisé</w:t>
            </w:r>
          </w:p>
        </w:tc>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Au choix de l’administrateur</w:t>
            </w:r>
          </w:p>
        </w:tc>
        <w:tc>
          <w:tcPr>
            <w:tcW w:w="96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Au choix</w:t>
            </w:r>
          </w:p>
        </w:tc>
        <w:tc>
          <w:tcPr>
            <w:tcW w:w="96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Au choix</w:t>
            </w:r>
          </w:p>
        </w:tc>
        <w:tc>
          <w:tcPr>
            <w:tcW w:w="2894"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La Configuration reste toujours réservée à l’administrateur</w:t>
            </w:r>
          </w:p>
        </w:tc>
      </w:tr>
    </w:tbl>
    <w:p w:rsidR="00597EDD" w:rsidRDefault="00185F2E">
      <w:pPr>
        <w:pStyle w:val="Titre1"/>
        <w:pageBreakBefore/>
      </w:pPr>
      <w:bookmarkStart w:id="16" w:name="_Toc243045866"/>
      <w:r>
        <w:lastRenderedPageBreak/>
        <w:t>3. Scolarité : années, classes et frais</w:t>
      </w:r>
      <w:bookmarkEnd w:id="16"/>
    </w:p>
    <w:p w:rsidR="00597EDD" w:rsidRDefault="00185F2E">
      <w:pPr>
        <w:spacing w:after="120" w:line="276" w:lineRule="auto"/>
        <w:jc w:val="both"/>
      </w:pPr>
      <w:r>
        <w:t xml:space="preserve">Le module Scolarité prépare l’année : il définit les </w:t>
      </w:r>
      <w:r>
        <w:rPr>
          <w:b/>
          <w:bCs/>
        </w:rPr>
        <w:t>années scolaires</w:t>
      </w:r>
      <w:r>
        <w:t xml:space="preserve">, les </w:t>
      </w:r>
      <w:r>
        <w:rPr>
          <w:b/>
          <w:bCs/>
        </w:rPr>
        <w:t>classes</w:t>
      </w:r>
      <w:r>
        <w:t xml:space="preserve"> et les </w:t>
      </w:r>
      <w:r>
        <w:rPr>
          <w:b/>
          <w:bCs/>
        </w:rPr>
        <w:t>frais de scolarité</w:t>
      </w:r>
      <w:r>
        <w:t>. Ces paramètres alimentent automatiquement les inscriptions, les échéanciers, les paiements et les rapports.</w:t>
      </w:r>
    </w:p>
    <w:p w:rsidR="00597EDD" w:rsidRDefault="00185F2E">
      <w:pPr>
        <w:pStyle w:val="Titre2"/>
        <w:keepNext/>
      </w:pPr>
      <w:bookmarkStart w:id="17" w:name="_Toc243045867"/>
      <w:r>
        <w:t>3.1 Années scolaires</w:t>
      </w:r>
      <w:bookmarkEnd w:id="17"/>
    </w:p>
    <w:p w:rsidR="00597EDD" w:rsidRDefault="00185F2E">
      <w:pPr>
        <w:spacing w:after="120" w:line="276" w:lineRule="auto"/>
        <w:jc w:val="both"/>
      </w:pPr>
      <w:r>
        <w:rPr>
          <w:b/>
          <w:bCs/>
        </w:rPr>
        <w:t>Objectif :</w:t>
      </w:r>
      <w:r>
        <w:t xml:space="preserve"> créer chaque année, fixer ses dates, son solde d’ouverture de caisse et ses frais d’inscription / réinscription, puis l’ouvrir, l’activer et la clôturer.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Champ</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Utilité</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Libellé, par exemple 2026-2027</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Date de rentrée / Date de fin</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Servent à calculer les dates des tranches et la période par défaut des analyses</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Solde d’ouverture de caisse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Point de départ du solde disponible de l’année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Frais d’inscription (nouvel élève) / Frais de réinscription</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Ajoutés une seule fois à l’échéancier de chaque inscription de l’année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Statut</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Préparation, Ouverte ou Clôturée</w:t>
            </w:r>
          </w:p>
        </w:tc>
      </w:tr>
    </w:tbl>
    <w:p w:rsidR="00597EDD" w:rsidRDefault="00185F2E">
      <w:pPr>
        <w:keepNext/>
        <w:spacing w:before="120" w:after="60"/>
        <w:jc w:val="center"/>
      </w:pPr>
      <w:r>
        <w:rPr>
          <w:noProof/>
        </w:rPr>
        <w:drawing>
          <wp:inline distT="0" distB="0" distL="0" distR="0">
            <wp:extent cx="5943600" cy="4400550"/>
            <wp:effectExtent l="0" t="0" r="0" b="0"/>
            <wp:docPr id="4" name="10-annees" descr="Années scolair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400550"/>
                    </a:xfrm>
                    <a:prstGeom prst="rect">
                      <a:avLst/>
                    </a:prstGeom>
                  </pic:spPr>
                </pic:pic>
              </a:graphicData>
            </a:graphic>
          </wp:inline>
        </w:drawing>
      </w:r>
    </w:p>
    <w:p w:rsidR="00597EDD" w:rsidRDefault="00185F2E">
      <w:pPr>
        <w:pStyle w:val="Lgende"/>
        <w:keepNext/>
        <w:spacing w:after="40"/>
        <w:jc w:val="center"/>
      </w:pPr>
      <w:bookmarkStart w:id="18" w:name="_Toc243045933"/>
      <w:r>
        <w:t xml:space="preserve">Figure </w:t>
      </w:r>
      <w:r>
        <w:fldChar w:fldCharType="begin"/>
      </w:r>
      <w:r>
        <w:instrText>SEQ Figure</w:instrText>
      </w:r>
      <w:r>
        <w:fldChar w:fldCharType="separate"/>
      </w:r>
      <w:r>
        <w:rPr>
          <w:noProof/>
        </w:rPr>
        <w:t>4</w:t>
      </w:r>
      <w:r>
        <w:fldChar w:fldCharType="end"/>
      </w:r>
      <w:r>
        <w:t xml:space="preserve"> — Années scolaires</w:t>
      </w:r>
      <w:bookmarkEnd w:id="18"/>
    </w:p>
    <w:p w:rsidR="00597EDD" w:rsidRDefault="00185F2E">
      <w:pPr>
        <w:spacing w:after="200"/>
        <w:jc w:val="center"/>
      </w:pPr>
      <w:r>
        <w:rPr>
          <w:i/>
          <w:iCs/>
          <w:color w:val="4B5563"/>
          <w:sz w:val="18"/>
          <w:szCs w:val="18"/>
        </w:rPr>
        <w:t>Formulaire d’ajout ou de modification, puis une carte par année : dates, solde d’ouverture, frais, statut, nombre d’inscriptions et actions (Consulter, Modifier, Valider (ouvrir), Clôturer, Définir active, Supprimer).</w:t>
      </w:r>
    </w:p>
    <w:p w:rsidR="00597EDD" w:rsidRDefault="00185F2E">
      <w:pPr>
        <w:pStyle w:val="Titre3"/>
        <w:keepNext/>
      </w:pPr>
      <w:r>
        <w:t>Règles de gestion</w:t>
      </w:r>
    </w:p>
    <w:p w:rsidR="00597EDD" w:rsidRDefault="00185F2E">
      <w:pPr>
        <w:pStyle w:val="Paragraphedeliste"/>
        <w:numPr>
          <w:ilvl w:val="0"/>
          <w:numId w:val="2"/>
        </w:numPr>
        <w:spacing w:after="60" w:line="264" w:lineRule="auto"/>
      </w:pPr>
      <w:r>
        <w:rPr>
          <w:b/>
          <w:bCs/>
        </w:rPr>
        <w:t>Ouvrir</w:t>
      </w:r>
      <w:r>
        <w:t xml:space="preserve"> une année clô</w:t>
      </w:r>
      <w:r>
        <w:t>ture automatiquement toute autre année ouverte.</w:t>
      </w:r>
    </w:p>
    <w:p w:rsidR="00597EDD" w:rsidRDefault="00185F2E">
      <w:pPr>
        <w:pStyle w:val="Paragraphedeliste"/>
        <w:numPr>
          <w:ilvl w:val="0"/>
          <w:numId w:val="2"/>
        </w:numPr>
        <w:spacing w:after="60" w:line="264" w:lineRule="auto"/>
      </w:pPr>
      <w:r>
        <w:t xml:space="preserve">Une année </w:t>
      </w:r>
      <w:r>
        <w:rPr>
          <w:b/>
          <w:bCs/>
        </w:rPr>
        <w:t>clôturée</w:t>
      </w:r>
      <w:r>
        <w:t xml:space="preserve"> n’accepte plus ni paiement ni dépense, sauf le </w:t>
      </w:r>
      <w:r>
        <w:rPr>
          <w:b/>
          <w:bCs/>
        </w:rPr>
        <w:t>règlement de ses dettes reportées</w:t>
      </w:r>
      <w:r>
        <w:t>.</w:t>
      </w:r>
    </w:p>
    <w:p w:rsidR="00597EDD" w:rsidRDefault="00185F2E">
      <w:pPr>
        <w:pStyle w:val="Paragraphedeliste"/>
        <w:numPr>
          <w:ilvl w:val="0"/>
          <w:numId w:val="2"/>
        </w:numPr>
        <w:spacing w:after="60" w:line="264" w:lineRule="auto"/>
      </w:pPr>
      <w:r>
        <w:lastRenderedPageBreak/>
        <w:t xml:space="preserve">La clôture d’une année </w:t>
      </w:r>
      <w:r>
        <w:rPr>
          <w:b/>
          <w:bCs/>
        </w:rPr>
        <w:t>reporte automatiquement</w:t>
      </w:r>
      <w:r>
        <w:t xml:space="preserve"> les soldes impayés de ses élèves en dettes antérieures.</w:t>
      </w:r>
    </w:p>
    <w:p w:rsidR="00597EDD" w:rsidRDefault="00185F2E">
      <w:pPr>
        <w:pStyle w:val="Paragraphedeliste"/>
        <w:numPr>
          <w:ilvl w:val="0"/>
          <w:numId w:val="2"/>
        </w:numPr>
        <w:spacing w:after="60" w:line="264" w:lineRule="auto"/>
      </w:pPr>
      <w:r>
        <w:t xml:space="preserve">Une </w:t>
      </w:r>
      <w:r>
        <w:t xml:space="preserve">année contenant des classes ou des inscriptions </w:t>
      </w:r>
      <w:r>
        <w:rPr>
          <w:b/>
          <w:bCs/>
        </w:rPr>
        <w:t>ne peut pas être supprimée</w:t>
      </w:r>
      <w:r>
        <w:t xml:space="preserve"> (historique financier protégé).</w:t>
      </w:r>
    </w:p>
    <w:p w:rsidR="00597EDD" w:rsidRDefault="00185F2E">
      <w:pPr>
        <w:pStyle w:val="Paragraphedeliste"/>
        <w:numPr>
          <w:ilvl w:val="0"/>
          <w:numId w:val="2"/>
        </w:numPr>
        <w:spacing w:after="60" w:line="264" w:lineRule="auto"/>
      </w:pPr>
      <w:r>
        <w:t>« Définir active » (ou le sélecteur de l’en-tête) change l’année affichée dans toute l’application.</w:t>
      </w:r>
    </w:p>
    <w:p w:rsidR="00597EDD" w:rsidRDefault="00185F2E">
      <w:pPr>
        <w:pStyle w:val="Titre2"/>
        <w:keepNext/>
      </w:pPr>
      <w:bookmarkStart w:id="19" w:name="_Toc243045868"/>
      <w:r>
        <w:t>3.2 Classes</w:t>
      </w:r>
      <w:bookmarkEnd w:id="19"/>
    </w:p>
    <w:p w:rsidR="00597EDD" w:rsidRDefault="00185F2E">
      <w:pPr>
        <w:spacing w:after="120" w:line="276" w:lineRule="auto"/>
        <w:jc w:val="both"/>
      </w:pPr>
      <w:r>
        <w:rPr>
          <w:b/>
          <w:bCs/>
        </w:rPr>
        <w:t>Champs :</w:t>
      </w:r>
      <w:r>
        <w:t xml:space="preserve"> nom de la classe, catégorie </w:t>
      </w:r>
      <w:r>
        <w:t>(</w:t>
      </w:r>
      <w:r>
        <w:rPr>
          <w:b/>
          <w:bCs/>
        </w:rPr>
        <w:t>Primaire, Collège, Lycée</w:t>
      </w:r>
      <w:r>
        <w:t xml:space="preserve">), année scolaire, capacité. Après l’ajout d’une classe, l’application ouvre </w:t>
      </w:r>
      <w:r>
        <w:rPr>
          <w:b/>
          <w:bCs/>
        </w:rPr>
        <w:t>directement le formulaire des frais</w:t>
      </w:r>
      <w:r>
        <w:t xml:space="preserve"> prérempli avec cette classe.</w:t>
      </w:r>
    </w:p>
    <w:p w:rsidR="00597EDD" w:rsidRDefault="00185F2E">
      <w:pPr>
        <w:keepNext/>
        <w:spacing w:before="120" w:after="60"/>
        <w:jc w:val="center"/>
      </w:pPr>
      <w:r>
        <w:rPr>
          <w:noProof/>
        </w:rPr>
        <w:drawing>
          <wp:inline distT="0" distB="0" distL="0" distR="0">
            <wp:extent cx="5943600" cy="4391025"/>
            <wp:effectExtent l="0" t="0" r="0" b="0"/>
            <wp:docPr id="5" name="11-classes" descr="Classes de l’année activ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4391025"/>
                    </a:xfrm>
                    <a:prstGeom prst="rect">
                      <a:avLst/>
                    </a:prstGeom>
                  </pic:spPr>
                </pic:pic>
              </a:graphicData>
            </a:graphic>
          </wp:inline>
        </w:drawing>
      </w:r>
    </w:p>
    <w:p w:rsidR="00597EDD" w:rsidRDefault="00185F2E">
      <w:pPr>
        <w:pStyle w:val="Lgende"/>
        <w:keepNext/>
        <w:spacing w:after="40"/>
        <w:jc w:val="center"/>
      </w:pPr>
      <w:bookmarkStart w:id="20" w:name="_Toc243045934"/>
      <w:r>
        <w:t xml:space="preserve">Figure </w:t>
      </w:r>
      <w:r>
        <w:fldChar w:fldCharType="begin"/>
      </w:r>
      <w:r>
        <w:instrText>SEQ Figure</w:instrText>
      </w:r>
      <w:r>
        <w:fldChar w:fldCharType="separate"/>
      </w:r>
      <w:r>
        <w:rPr>
          <w:noProof/>
        </w:rPr>
        <w:t>5</w:t>
      </w:r>
      <w:r>
        <w:fldChar w:fldCharType="end"/>
      </w:r>
      <w:r>
        <w:t xml:space="preserve"> — Classes de l’année active</w:t>
      </w:r>
      <w:bookmarkEnd w:id="20"/>
    </w:p>
    <w:p w:rsidR="00597EDD" w:rsidRDefault="00185F2E">
      <w:pPr>
        <w:spacing w:after="200"/>
        <w:jc w:val="center"/>
      </w:pPr>
      <w:r>
        <w:rPr>
          <w:i/>
          <w:iCs/>
          <w:color w:val="4B5563"/>
          <w:sz w:val="18"/>
          <w:szCs w:val="18"/>
        </w:rPr>
        <w:t>La liste n’affiche que les classes de l</w:t>
      </w:r>
      <w:r>
        <w:rPr>
          <w:i/>
          <w:iCs/>
          <w:color w:val="4B5563"/>
          <w:sz w:val="18"/>
          <w:szCs w:val="18"/>
        </w:rPr>
        <w:t>’année active (ici 2026-2027) ; un bandeau indique combien de classes d’autres années sont masquées. Les onglets Primaire / Collège / Lycée filtrent les cartes.</w:t>
      </w:r>
    </w:p>
    <w:p w:rsidR="00597EDD" w:rsidRDefault="00185F2E">
      <w:pPr>
        <w:pStyle w:val="Paragraphedeliste"/>
        <w:numPr>
          <w:ilvl w:val="0"/>
          <w:numId w:val="2"/>
        </w:numPr>
        <w:spacing w:after="60" w:line="264" w:lineRule="auto"/>
      </w:pPr>
      <w:r>
        <w:t>Chaque carte indique la catégorie, l’année et l’effectif inscrit par rapport à la capacité.</w:t>
      </w:r>
    </w:p>
    <w:p w:rsidR="00597EDD" w:rsidRDefault="00185F2E">
      <w:pPr>
        <w:pStyle w:val="Paragraphedeliste"/>
        <w:numPr>
          <w:ilvl w:val="0"/>
          <w:numId w:val="2"/>
        </w:numPr>
        <w:spacing w:after="60" w:line="264" w:lineRule="auto"/>
      </w:pPr>
      <w:r>
        <w:t>Une</w:t>
      </w:r>
      <w:r>
        <w:t xml:space="preserve"> classe peut être désactivée ; sa suppression est refusée si des élèves ou des inscriptions en dépendent.</w:t>
      </w:r>
    </w:p>
    <w:p w:rsidR="00597EDD" w:rsidRDefault="00185F2E">
      <w:pPr>
        <w:pStyle w:val="Titre2"/>
        <w:keepNext/>
      </w:pPr>
      <w:bookmarkStart w:id="21" w:name="_Toc243045869"/>
      <w:r>
        <w:t>3.3 Tarifs et frais de scolarité</w:t>
      </w:r>
      <w:bookmarkEnd w:id="21"/>
    </w:p>
    <w:p w:rsidR="00597EDD" w:rsidRDefault="00185F2E">
      <w:pPr>
        <w:spacing w:after="120" w:line="276" w:lineRule="auto"/>
        <w:jc w:val="both"/>
      </w:pPr>
      <w:r>
        <w:rPr>
          <w:b/>
          <w:bCs/>
        </w:rPr>
        <w:t>Objectif :</w:t>
      </w:r>
      <w:r>
        <w:t xml:space="preserve"> définir pour chaque classe et chaque année le montant annuel et ses deux modalités de règlement possibles : </w:t>
      </w:r>
      <w:r>
        <w:rPr>
          <w:b/>
          <w:bCs/>
        </w:rPr>
        <w:t>par tranches</w:t>
      </w:r>
      <w:r>
        <w:t xml:space="preserve"> ou </w:t>
      </w:r>
      <w:r>
        <w:rPr>
          <w:b/>
          <w:bCs/>
        </w:rPr>
        <w:t>mensuel</w:t>
      </w:r>
      <w:r>
        <w:t>.</w:t>
      </w:r>
    </w:p>
    <w:p w:rsidR="00597EDD" w:rsidRDefault="00185F2E">
      <w:pPr>
        <w:keepNext/>
        <w:spacing w:before="120" w:after="60"/>
        <w:jc w:val="center"/>
      </w:pPr>
      <w:r>
        <w:rPr>
          <w:noProof/>
        </w:rPr>
        <w:lastRenderedPageBreak/>
        <w:drawing>
          <wp:inline distT="0" distB="0" distL="0" distR="0">
            <wp:extent cx="5943600" cy="3028950"/>
            <wp:effectExtent l="0" t="0" r="0" b="0"/>
            <wp:docPr id="6" name="12-tarifs-formulaire" descr="Formulaire des frais : tranches, dates et montant mensuel proposé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028950"/>
                    </a:xfrm>
                    <a:prstGeom prst="rect">
                      <a:avLst/>
                    </a:prstGeom>
                  </pic:spPr>
                </pic:pic>
              </a:graphicData>
            </a:graphic>
          </wp:inline>
        </w:drawing>
      </w:r>
    </w:p>
    <w:p w:rsidR="00597EDD" w:rsidRDefault="00185F2E">
      <w:pPr>
        <w:pStyle w:val="Lgende"/>
        <w:keepNext/>
        <w:spacing w:after="40"/>
        <w:jc w:val="center"/>
      </w:pPr>
      <w:bookmarkStart w:id="22" w:name="_Toc243045935"/>
      <w:r>
        <w:t xml:space="preserve">Figure </w:t>
      </w:r>
      <w:r>
        <w:fldChar w:fldCharType="begin"/>
      </w:r>
      <w:r>
        <w:instrText>SEQ Figure</w:instrText>
      </w:r>
      <w:r>
        <w:fldChar w:fldCharType="separate"/>
      </w:r>
      <w:r>
        <w:rPr>
          <w:noProof/>
        </w:rPr>
        <w:t>6</w:t>
      </w:r>
      <w:r>
        <w:fldChar w:fldCharType="end"/>
      </w:r>
      <w:r>
        <w:t xml:space="preserve"> — Formulaire des frais : tranches, dates et montant mensuel proposés</w:t>
      </w:r>
      <w:bookmarkEnd w:id="22"/>
    </w:p>
    <w:p w:rsidR="00597EDD" w:rsidRDefault="00185F2E">
      <w:pPr>
        <w:spacing w:after="200"/>
        <w:jc w:val="center"/>
      </w:pPr>
      <w:r>
        <w:rPr>
          <w:i/>
          <w:iCs/>
          <w:color w:val="4B5563"/>
          <w:sz w:val="18"/>
          <w:szCs w:val="18"/>
        </w:rPr>
        <w:t>Dès la saisie du montant annuel</w:t>
      </w:r>
      <w:r>
        <w:rPr>
          <w:i/>
          <w:iCs/>
          <w:color w:val="4B5563"/>
          <w:sz w:val="18"/>
          <w:szCs w:val="18"/>
        </w:rPr>
        <w:t xml:space="preserve"> (ici 1 200 000 pour la 6e A), les trois tranches, leurs dates limites et le montant mensuel sont proposés ; le récapitulatif vérifie la cohérence.</w:t>
      </w:r>
    </w:p>
    <w:p w:rsidR="00597EDD" w:rsidRDefault="00185F2E">
      <w:pPr>
        <w:pStyle w:val="Titre3"/>
        <w:keepNext/>
      </w:pPr>
      <w:r>
        <w:t>Calculs automatiques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Élément</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Calcul</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Tranches 1 à 3</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Tiers égaux du montant annuel (arrondis au franc inférieur), le reliquat d’arrondi allant à la 3e tranche. Modifiables.</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Dates limites des tranches</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1 mois après la rentrée, puis tous les tiers de l’année scolaire (plafonnées à la date de fin). Exemple 2026</w:t>
            </w:r>
            <w:r>
              <w:rPr>
                <w:sz w:val="18"/>
                <w:szCs w:val="18"/>
              </w:rPr>
              <w:t>-2027 : 01/10/2026, 01/01/2027, 01/04/2027.</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Montant mensuel</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Montant annuel ÷ nombre de mensualités (9 par défaut, de 1 à 12), arrondi au franc supérieur</w:t>
            </w:r>
            <w:r>
              <w:rPr>
                <w:sz w:val="18"/>
                <w:szCs w:val="18"/>
              </w:rPr>
              <w:t>. Exemple : 750 000 ÷ 9 = 83 334 (total mensuel 750 006).</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Contrôle de cohérence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Si « mensualité × nombre de mois » s’écarte réellement du montant annuel, une confirmation est demandée avant l’enregistrement.</w:t>
            </w:r>
          </w:p>
        </w:tc>
      </w:tr>
    </w:tbl>
    <w:p w:rsidR="00597EDD" w:rsidRDefault="00185F2E">
      <w:pPr>
        <w:keepNext/>
        <w:spacing w:before="120" w:after="60"/>
        <w:jc w:val="center"/>
      </w:pPr>
      <w:r>
        <w:rPr>
          <w:noProof/>
        </w:rPr>
        <w:drawing>
          <wp:inline distT="0" distB="0" distL="0" distR="0">
            <wp:extent cx="5943600" cy="1571625"/>
            <wp:effectExtent l="0" t="0" r="0" b="0"/>
            <wp:docPr id="7" name="13-tarifs-liste" descr="Tarifs configurés de l’année activ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571625"/>
                    </a:xfrm>
                    <a:prstGeom prst="rect">
                      <a:avLst/>
                    </a:prstGeom>
                  </pic:spPr>
                </pic:pic>
              </a:graphicData>
            </a:graphic>
          </wp:inline>
        </w:drawing>
      </w:r>
    </w:p>
    <w:p w:rsidR="00597EDD" w:rsidRDefault="00185F2E">
      <w:pPr>
        <w:pStyle w:val="Lgende"/>
        <w:keepNext/>
        <w:spacing w:after="40"/>
        <w:jc w:val="center"/>
      </w:pPr>
      <w:bookmarkStart w:id="23" w:name="_Toc243045936"/>
      <w:r>
        <w:t xml:space="preserve">Figure </w:t>
      </w:r>
      <w:r>
        <w:fldChar w:fldCharType="begin"/>
      </w:r>
      <w:r>
        <w:instrText>SEQ Figure</w:instrText>
      </w:r>
      <w:r>
        <w:fldChar w:fldCharType="separate"/>
      </w:r>
      <w:r>
        <w:rPr>
          <w:noProof/>
        </w:rPr>
        <w:t>7</w:t>
      </w:r>
      <w:r>
        <w:fldChar w:fldCharType="end"/>
      </w:r>
      <w:r>
        <w:t xml:space="preserve"> — Tarifs configurés de l’année active</w:t>
      </w:r>
      <w:bookmarkEnd w:id="23"/>
    </w:p>
    <w:p w:rsidR="00597EDD" w:rsidRDefault="00185F2E">
      <w:pPr>
        <w:spacing w:after="200"/>
        <w:jc w:val="center"/>
      </w:pPr>
      <w:r>
        <w:rPr>
          <w:i/>
          <w:iCs/>
          <w:color w:val="4B5563"/>
          <w:sz w:val="18"/>
          <w:szCs w:val="18"/>
        </w:rPr>
        <w:t>Une carte par classe : année, total, nombre de tranches et formule mensuelle. Actions : Consulter, Modifier, Dupliquer, Supprimer.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 xml:space="preserve">La création ou la modification d’un tarif est </w:t>
            </w:r>
            <w:r>
              <w:rPr>
                <w:b/>
                <w:bCs/>
                <w:sz w:val="20"/>
                <w:szCs w:val="20"/>
              </w:rPr>
              <w:t>répercutée sur les inscriptions</w:t>
            </w:r>
            <w:r>
              <w:rPr>
                <w:sz w:val="20"/>
                <w:szCs w:val="20"/>
              </w:rPr>
              <w:t xml:space="preserve"> de la classe : sans paiement, l’échéancier est reconstruit ; avec paiements, seules les échéances non payées sont mises à jour (montants et dates).</w:t>
            </w:r>
          </w:p>
        </w:tc>
      </w:tr>
    </w:tbl>
    <w:p w:rsidR="00597EDD" w:rsidRDefault="00597EDD">
      <w:pPr>
        <w:spacing w:after="80"/>
      </w:pPr>
    </w:p>
    <w:p w:rsidR="00597EDD" w:rsidRDefault="00185F2E">
      <w:pPr>
        <w:pStyle w:val="Titre1"/>
        <w:pageBreakBefore/>
      </w:pPr>
      <w:bookmarkStart w:id="24" w:name="_Toc243045870"/>
      <w:r>
        <w:lastRenderedPageBreak/>
        <w:t>4. Élèves et inscriptions</w:t>
      </w:r>
      <w:bookmarkEnd w:id="24"/>
    </w:p>
    <w:p w:rsidR="00597EDD" w:rsidRDefault="00185F2E">
      <w:pPr>
        <w:pStyle w:val="Titre2"/>
        <w:keepNext/>
      </w:pPr>
      <w:bookmarkStart w:id="25" w:name="_Toc243045871"/>
      <w:r>
        <w:t>4.1 Fiche élève</w:t>
      </w:r>
      <w:bookmarkEnd w:id="25"/>
    </w:p>
    <w:p w:rsidR="00597EDD" w:rsidRDefault="00185F2E">
      <w:pPr>
        <w:spacing w:after="120" w:line="276" w:lineRule="auto"/>
        <w:jc w:val="both"/>
      </w:pPr>
      <w:r>
        <w:rPr>
          <w:b/>
          <w:bCs/>
        </w:rPr>
        <w:t>Champs :</w:t>
      </w:r>
      <w:r>
        <w:t xml:space="preserve"> matricule (généré automatiquement au format </w:t>
      </w:r>
      <w:r>
        <w:rPr>
          <w:b/>
          <w:bCs/>
        </w:rPr>
        <w:t>IBK-AAAA-NNNN</w:t>
      </w:r>
      <w:r>
        <w:t xml:space="preserve"> s’il est laissé vide), prénom, nom, sexe, date de naissance, téléphone, e-mail, parent / tuteur, catégorie et classe souhaitée, adresse. Le bouton </w:t>
      </w:r>
      <w:r>
        <w:rPr>
          <w:b/>
          <w:bCs/>
        </w:rPr>
        <w:t>Ajouter et inscrire</w:t>
      </w:r>
      <w:r>
        <w:t xml:space="preserve"> enregistre l’élève puis ouvre </w:t>
      </w:r>
      <w:r>
        <w:t>l’inscription préremplie.</w:t>
      </w:r>
    </w:p>
    <w:p w:rsidR="00597EDD" w:rsidRDefault="00185F2E">
      <w:pPr>
        <w:keepNext/>
        <w:spacing w:before="120" w:after="60"/>
        <w:jc w:val="center"/>
      </w:pPr>
      <w:r>
        <w:rPr>
          <w:noProof/>
        </w:rPr>
        <w:drawing>
          <wp:inline distT="0" distB="0" distL="0" distR="0">
            <wp:extent cx="5943600" cy="2209800"/>
            <wp:effectExtent l="0" t="0" r="0" b="0"/>
            <wp:docPr id="8" name="14-eleve-formulaire" descr="Fiche élève (ajou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209800"/>
                    </a:xfrm>
                    <a:prstGeom prst="rect">
                      <a:avLst/>
                    </a:prstGeom>
                  </pic:spPr>
                </pic:pic>
              </a:graphicData>
            </a:graphic>
          </wp:inline>
        </w:drawing>
      </w:r>
    </w:p>
    <w:p w:rsidR="00597EDD" w:rsidRDefault="00185F2E">
      <w:pPr>
        <w:pStyle w:val="Lgende"/>
        <w:keepNext/>
        <w:spacing w:after="40"/>
        <w:jc w:val="center"/>
      </w:pPr>
      <w:bookmarkStart w:id="26" w:name="_Toc243045937"/>
      <w:r>
        <w:t xml:space="preserve">Figure </w:t>
      </w:r>
      <w:r>
        <w:fldChar w:fldCharType="begin"/>
      </w:r>
      <w:r>
        <w:instrText>SEQ Figure</w:instrText>
      </w:r>
      <w:r>
        <w:fldChar w:fldCharType="separate"/>
      </w:r>
      <w:r>
        <w:rPr>
          <w:noProof/>
        </w:rPr>
        <w:t>8</w:t>
      </w:r>
      <w:r>
        <w:fldChar w:fldCharType="end"/>
      </w:r>
      <w:r>
        <w:t xml:space="preserve"> — Fiche élève (ajout)</w:t>
      </w:r>
      <w:bookmarkEnd w:id="26"/>
    </w:p>
    <w:p w:rsidR="00597EDD" w:rsidRDefault="00185F2E">
      <w:pPr>
        <w:spacing w:after="200"/>
        <w:jc w:val="center"/>
      </w:pPr>
      <w:r>
        <w:rPr>
          <w:i/>
          <w:iCs/>
          <w:color w:val="4B5563"/>
          <w:sz w:val="18"/>
          <w:szCs w:val="18"/>
        </w:rPr>
        <w:t>La classe se recherche en tapant son nom ; la liste est limitée aux classes de l’année active et de la catégorie choisie.</w:t>
      </w:r>
    </w:p>
    <w:p w:rsidR="00597EDD" w:rsidRDefault="00185F2E">
      <w:pPr>
        <w:pStyle w:val="Titre2"/>
        <w:keepNext/>
      </w:pPr>
      <w:bookmarkStart w:id="27" w:name="_Toc243045872"/>
      <w:r>
        <w:t>4.2 Répertoire des élèves</w:t>
      </w:r>
      <w:bookmarkEnd w:id="27"/>
    </w:p>
    <w:p w:rsidR="00597EDD" w:rsidRDefault="00185F2E">
      <w:pPr>
        <w:keepNext/>
        <w:spacing w:before="120" w:after="60"/>
        <w:jc w:val="center"/>
      </w:pPr>
      <w:r>
        <w:rPr>
          <w:noProof/>
        </w:rPr>
        <w:drawing>
          <wp:inline distT="0" distB="0" distL="0" distR="0">
            <wp:extent cx="5943600" cy="3343275"/>
            <wp:effectExtent l="0" t="0" r="0" b="0"/>
            <wp:docPr id="9" name="15-eleves-liste" descr="Répertoire des élèves de l’année activ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343275"/>
                    </a:xfrm>
                    <a:prstGeom prst="rect">
                      <a:avLst/>
                    </a:prstGeom>
                  </pic:spPr>
                </pic:pic>
              </a:graphicData>
            </a:graphic>
          </wp:inline>
        </w:drawing>
      </w:r>
    </w:p>
    <w:p w:rsidR="00597EDD" w:rsidRDefault="00185F2E">
      <w:pPr>
        <w:pStyle w:val="Lgende"/>
        <w:keepNext/>
        <w:spacing w:after="40"/>
        <w:jc w:val="center"/>
      </w:pPr>
      <w:bookmarkStart w:id="28" w:name="_Toc243045938"/>
      <w:r>
        <w:t xml:space="preserve">Figure </w:t>
      </w:r>
      <w:r>
        <w:fldChar w:fldCharType="begin"/>
      </w:r>
      <w:r>
        <w:instrText>SEQ Figure</w:instrText>
      </w:r>
      <w:r>
        <w:fldChar w:fldCharType="separate"/>
      </w:r>
      <w:r>
        <w:rPr>
          <w:noProof/>
        </w:rPr>
        <w:t>9</w:t>
      </w:r>
      <w:r>
        <w:fldChar w:fldCharType="end"/>
      </w:r>
      <w:r>
        <w:t xml:space="preserve"> — Répertoire des élèves de l’année active</w:t>
      </w:r>
      <w:bookmarkEnd w:id="28"/>
    </w:p>
    <w:p w:rsidR="00597EDD" w:rsidRDefault="00185F2E">
      <w:pPr>
        <w:spacing w:after="200"/>
        <w:jc w:val="center"/>
      </w:pPr>
      <w:r>
        <w:rPr>
          <w:i/>
          <w:iCs/>
          <w:color w:val="4B5563"/>
          <w:sz w:val="18"/>
          <w:szCs w:val="18"/>
        </w:rPr>
        <w:t>Recherche avancée (matricule, nom, parent, téléphone, e-mail), filtres Classe, Statut et Année scolaire (année active par défaut, chaque année, « Jamais inscrits », « Toutes les années »).</w:t>
      </w:r>
    </w:p>
    <w:p w:rsidR="00597EDD" w:rsidRDefault="00185F2E">
      <w:pPr>
        <w:pStyle w:val="Paragraphedeliste"/>
        <w:numPr>
          <w:ilvl w:val="0"/>
          <w:numId w:val="2"/>
        </w:numPr>
        <w:spacing w:after="60" w:line="264" w:lineRule="auto"/>
      </w:pPr>
      <w:r>
        <w:t xml:space="preserve">Actions par élève : </w:t>
      </w:r>
      <w:r>
        <w:rPr>
          <w:b/>
          <w:bCs/>
        </w:rPr>
        <w:t>Consulter</w:t>
      </w:r>
      <w:r>
        <w:t xml:space="preserve">, </w:t>
      </w:r>
      <w:r>
        <w:rPr>
          <w:b/>
          <w:bCs/>
        </w:rPr>
        <w:t>Modifier</w:t>
      </w:r>
      <w:r>
        <w:t xml:space="preserve">, </w:t>
      </w:r>
      <w:r>
        <w:rPr>
          <w:b/>
          <w:bCs/>
        </w:rPr>
        <w:t>Inscrire</w:t>
      </w:r>
      <w:r>
        <w:t xml:space="preserve">, </w:t>
      </w:r>
      <w:r>
        <w:rPr>
          <w:b/>
          <w:bCs/>
        </w:rPr>
        <w:t>Désactiver / Activer</w:t>
      </w:r>
      <w:r>
        <w:t xml:space="preserve">, </w:t>
      </w:r>
      <w:r>
        <w:rPr>
          <w:b/>
          <w:bCs/>
        </w:rPr>
        <w:t>Supprimer</w:t>
      </w:r>
      <w:r>
        <w:t xml:space="preserve"> (refusée si un paiement existe).</w:t>
      </w:r>
    </w:p>
    <w:p w:rsidR="00597EDD" w:rsidRDefault="00185F2E">
      <w:pPr>
        <w:pStyle w:val="Paragraphedeliste"/>
        <w:numPr>
          <w:ilvl w:val="0"/>
          <w:numId w:val="2"/>
        </w:numPr>
        <w:spacing w:after="60" w:line="264" w:lineRule="auto"/>
      </w:pPr>
      <w:r>
        <w:t>Un élève jamais inscrit apparaît dans l’année active, pour être inscrit.</w:t>
      </w:r>
    </w:p>
    <w:p w:rsidR="00597EDD" w:rsidRDefault="00185F2E">
      <w:pPr>
        <w:pStyle w:val="Titre2"/>
        <w:keepNext/>
      </w:pPr>
      <w:bookmarkStart w:id="29" w:name="_Toc243045873"/>
      <w:r>
        <w:lastRenderedPageBreak/>
        <w:t>4.3 Dossier permanent de l’élève</w:t>
      </w:r>
      <w:bookmarkEnd w:id="29"/>
    </w:p>
    <w:p w:rsidR="00597EDD" w:rsidRDefault="00185F2E">
      <w:pPr>
        <w:spacing w:before="120"/>
        <w:jc w:val="center"/>
      </w:pPr>
      <w:r>
        <w:rPr>
          <w:noProof/>
        </w:rPr>
        <w:drawing>
          <wp:inline distT="0" distB="0" distL="0" distR="0">
            <wp:extent cx="5943600" cy="2781300"/>
            <wp:effectExtent l="0" t="0" r="0" b="0"/>
            <wp:docPr id="10" name="16-fiche-eleve" descr="Fiche de l’élève : inscriptions, échéancier et paiemen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781300"/>
                    </a:xfrm>
                    <a:prstGeom prst="rect">
                      <a:avLst/>
                    </a:prstGeom>
                  </pic:spPr>
                </pic:pic>
              </a:graphicData>
            </a:graphic>
          </wp:inline>
        </w:drawing>
      </w:r>
    </w:p>
    <w:p w:rsidR="00597EDD" w:rsidRDefault="00185F2E">
      <w:pPr>
        <w:jc w:val="center"/>
      </w:pPr>
      <w:r>
        <w:rPr>
          <w:noProof/>
        </w:rPr>
        <w:drawing>
          <wp:inline distT="0" distB="0" distL="0" distR="0">
            <wp:extent cx="5943600" cy="2781300"/>
            <wp:effectExtent l="0" t="0" r="0" b="0"/>
            <wp:docPr id="11" name="16-fiche-eleve" descr="Fiche de l’élève : inscriptions, échéancier et paiemen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2781300"/>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2771775"/>
            <wp:effectExtent l="0" t="0" r="0" b="0"/>
            <wp:docPr id="12" name="16-fiche-eleve" descr="Fiche de l’élève : inscriptions, échéancier et paiemen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771775"/>
                    </a:xfrm>
                    <a:prstGeom prst="rect">
                      <a:avLst/>
                    </a:prstGeom>
                  </pic:spPr>
                </pic:pic>
              </a:graphicData>
            </a:graphic>
          </wp:inline>
        </w:drawing>
      </w:r>
    </w:p>
    <w:p w:rsidR="00597EDD" w:rsidRDefault="00185F2E">
      <w:pPr>
        <w:pStyle w:val="Lgende"/>
        <w:keepNext/>
        <w:spacing w:after="40"/>
        <w:jc w:val="center"/>
      </w:pPr>
      <w:bookmarkStart w:id="30" w:name="_Toc243045939"/>
      <w:r>
        <w:t xml:space="preserve">Figure </w:t>
      </w:r>
      <w:r>
        <w:fldChar w:fldCharType="begin"/>
      </w:r>
      <w:r>
        <w:instrText>SEQ Figure</w:instrText>
      </w:r>
      <w:r>
        <w:fldChar w:fldCharType="separate"/>
      </w:r>
      <w:r>
        <w:rPr>
          <w:noProof/>
        </w:rPr>
        <w:t>10</w:t>
      </w:r>
      <w:r>
        <w:fldChar w:fldCharType="end"/>
      </w:r>
      <w:r>
        <w:t xml:space="preserve"> — Fiche </w:t>
      </w:r>
      <w:r>
        <w:t>de l’élève : inscriptions, échéancier et paiements</w:t>
      </w:r>
      <w:bookmarkEnd w:id="30"/>
    </w:p>
    <w:p w:rsidR="00597EDD" w:rsidRDefault="00185F2E">
      <w:pPr>
        <w:spacing w:after="200"/>
        <w:jc w:val="center"/>
      </w:pPr>
      <w:r>
        <w:rPr>
          <w:i/>
          <w:iCs/>
          <w:color w:val="4B5563"/>
          <w:sz w:val="18"/>
          <w:szCs w:val="18"/>
        </w:rPr>
        <w:t>Exemple d’Aïcha Kaba : informations personnelles, situation financière cumulée, échéancier de chaque année (2025-2026 avec 400 000 GNF restant, 2026-2027), historique complet des inscriptions et des paieme</w:t>
      </w:r>
      <w:r>
        <w:rPr>
          <w:i/>
          <w:iCs/>
          <w:color w:val="4B5563"/>
          <w:sz w:val="18"/>
          <w:szCs w:val="18"/>
        </w:rPr>
        <w:t>nts avec leurs numéros de reçu.</w:t>
      </w:r>
    </w:p>
    <w:p w:rsidR="00597EDD" w:rsidRDefault="00185F2E">
      <w:pPr>
        <w:pStyle w:val="Titre2"/>
        <w:keepNext/>
      </w:pPr>
      <w:bookmarkStart w:id="31" w:name="_Toc243045874"/>
      <w:r>
        <w:lastRenderedPageBreak/>
        <w:t>4.4 Inscriptions et réinscriptions</w:t>
      </w:r>
      <w:bookmarkEnd w:id="31"/>
    </w:p>
    <w:p w:rsidR="00597EDD" w:rsidRDefault="00185F2E">
      <w:pPr>
        <w:spacing w:after="120" w:line="276" w:lineRule="auto"/>
        <w:jc w:val="both"/>
      </w:pPr>
      <w:r>
        <w:t xml:space="preserve">Un élève est inscrit </w:t>
      </w:r>
      <w:r>
        <w:rPr>
          <w:b/>
          <w:bCs/>
        </w:rPr>
        <w:t>dans une classe pour une année scolaire</w:t>
      </w:r>
      <w:r>
        <w:t xml:space="preserve">. Le type (nouvelle inscription ou réinscription) est </w:t>
      </w:r>
      <w:r>
        <w:rPr>
          <w:b/>
          <w:bCs/>
        </w:rPr>
        <w:t>déduit automatiquement</w:t>
      </w:r>
      <w:r>
        <w:t xml:space="preserve"> de l’historique de l’élève.</w:t>
      </w:r>
    </w:p>
    <w:p w:rsidR="00597EDD" w:rsidRDefault="00185F2E">
      <w:pPr>
        <w:keepNext/>
        <w:spacing w:before="120" w:after="60"/>
        <w:jc w:val="center"/>
      </w:pPr>
      <w:r>
        <w:rPr>
          <w:noProof/>
        </w:rPr>
        <w:drawing>
          <wp:inline distT="0" distB="0" distL="0" distR="0">
            <wp:extent cx="5943600" cy="6572250"/>
            <wp:effectExtent l="0" t="0" r="0" b="0"/>
            <wp:docPr id="13" name="17-inscriptions" descr="Inscriptions : formulaire et liste filtrée par anné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6572250"/>
                    </a:xfrm>
                    <a:prstGeom prst="rect">
                      <a:avLst/>
                    </a:prstGeom>
                  </pic:spPr>
                </pic:pic>
              </a:graphicData>
            </a:graphic>
          </wp:inline>
        </w:drawing>
      </w:r>
    </w:p>
    <w:p w:rsidR="00597EDD" w:rsidRDefault="00185F2E">
      <w:pPr>
        <w:pStyle w:val="Lgende"/>
        <w:keepNext/>
        <w:spacing w:after="40"/>
        <w:jc w:val="center"/>
      </w:pPr>
      <w:bookmarkStart w:id="32" w:name="_Toc243045940"/>
      <w:r>
        <w:t xml:space="preserve">Figure </w:t>
      </w:r>
      <w:r>
        <w:fldChar w:fldCharType="begin"/>
      </w:r>
      <w:r>
        <w:instrText>SEQ Figure</w:instrText>
      </w:r>
      <w:r>
        <w:fldChar w:fldCharType="separate"/>
      </w:r>
      <w:r>
        <w:rPr>
          <w:noProof/>
        </w:rPr>
        <w:t>11</w:t>
      </w:r>
      <w:r>
        <w:fldChar w:fldCharType="end"/>
      </w:r>
      <w:r>
        <w:t xml:space="preserve"> — </w:t>
      </w:r>
      <w:r>
        <w:t>Inscriptions : formulaire et liste filtrée par année</w:t>
      </w:r>
      <w:bookmarkEnd w:id="32"/>
    </w:p>
    <w:p w:rsidR="00597EDD" w:rsidRDefault="00185F2E">
      <w:pPr>
        <w:spacing w:after="200"/>
        <w:jc w:val="center"/>
      </w:pPr>
      <w:r>
        <w:rPr>
          <w:i/>
          <w:iCs/>
          <w:color w:val="4B5563"/>
          <w:sz w:val="18"/>
          <w:szCs w:val="18"/>
        </w:rPr>
        <w:t>Formulaire (année, catégorie, classe, élève, type, statut) et liste des inscriptions de l’année active avec leur validation et leur nombre d’échéances.</w:t>
      </w:r>
    </w:p>
    <w:p w:rsidR="00597EDD" w:rsidRDefault="00185F2E">
      <w:pPr>
        <w:pStyle w:val="Titre3"/>
        <w:keepNext/>
      </w:pPr>
      <w:r>
        <w:t>Règles de gestion</w:t>
      </w:r>
    </w:p>
    <w:p w:rsidR="00597EDD" w:rsidRDefault="00185F2E">
      <w:pPr>
        <w:pStyle w:val="Paragraphedeliste"/>
        <w:numPr>
          <w:ilvl w:val="0"/>
          <w:numId w:val="2"/>
        </w:numPr>
        <w:spacing w:after="60" w:line="264" w:lineRule="auto"/>
      </w:pPr>
      <w:r>
        <w:t xml:space="preserve">L’inscription crée un </w:t>
      </w:r>
      <w:r>
        <w:rPr>
          <w:b/>
          <w:bCs/>
        </w:rPr>
        <w:t xml:space="preserve">échéancier </w:t>
      </w:r>
      <w:r>
        <w:rPr>
          <w:b/>
          <w:bCs/>
        </w:rPr>
        <w:t>provisoire par tranches</w:t>
      </w:r>
      <w:r>
        <w:t xml:space="preserve"> (montants attendus et retards visibles dès l’inscription) ; la modalité définitive est choisie </w:t>
      </w:r>
      <w:r>
        <w:rPr>
          <w:b/>
          <w:bCs/>
        </w:rPr>
        <w:t>au premier paiement</w:t>
      </w:r>
      <w:r>
        <w:t>.</w:t>
      </w:r>
    </w:p>
    <w:p w:rsidR="00597EDD" w:rsidRDefault="00185F2E">
      <w:pPr>
        <w:pStyle w:val="Paragraphedeliste"/>
        <w:numPr>
          <w:ilvl w:val="0"/>
          <w:numId w:val="2"/>
        </w:numPr>
        <w:spacing w:after="60" w:line="264" w:lineRule="auto"/>
      </w:pPr>
      <w:r>
        <w:t xml:space="preserve">Les </w:t>
      </w:r>
      <w:r>
        <w:rPr>
          <w:b/>
          <w:bCs/>
        </w:rPr>
        <w:t>frais d’inscription ou de réinscription</w:t>
      </w:r>
      <w:r>
        <w:t xml:space="preserve"> de l’année sont ajoutés </w:t>
      </w:r>
      <w:r>
        <w:rPr>
          <w:b/>
          <w:bCs/>
        </w:rPr>
        <w:t>une seule fois</w:t>
      </w:r>
      <w:r>
        <w:t xml:space="preserve"> à l’échéancier ; leur date limite</w:t>
      </w:r>
      <w:r>
        <w:t xml:space="preserve"> est la date de l’inscription.</w:t>
      </w:r>
    </w:p>
    <w:p w:rsidR="00597EDD" w:rsidRDefault="00185F2E">
      <w:pPr>
        <w:pStyle w:val="Paragraphedeliste"/>
        <w:numPr>
          <w:ilvl w:val="0"/>
          <w:numId w:val="2"/>
        </w:numPr>
        <w:spacing w:after="60" w:line="264" w:lineRule="auto"/>
      </w:pPr>
      <w:r>
        <w:t xml:space="preserve">Après l’enregistrement, l’application ouvre directement le </w:t>
      </w:r>
      <w:r>
        <w:rPr>
          <w:b/>
          <w:bCs/>
        </w:rPr>
        <w:t>formulaire de paiement</w:t>
      </w:r>
      <w:r>
        <w:t xml:space="preserve"> sur cet élève.</w:t>
      </w:r>
    </w:p>
    <w:p w:rsidR="00597EDD" w:rsidRDefault="00185F2E">
      <w:pPr>
        <w:pStyle w:val="Paragraphedeliste"/>
        <w:numPr>
          <w:ilvl w:val="0"/>
          <w:numId w:val="2"/>
        </w:numPr>
        <w:spacing w:after="60" w:line="264" w:lineRule="auto"/>
      </w:pPr>
      <w:r>
        <w:lastRenderedPageBreak/>
        <w:t xml:space="preserve">Une inscription ayant un paiement (même annulé) </w:t>
      </w:r>
      <w:r>
        <w:rPr>
          <w:b/>
          <w:bCs/>
        </w:rPr>
        <w:t>ne peut pas être supprimée</w:t>
      </w:r>
      <w:r>
        <w:t>.</w:t>
      </w:r>
    </w:p>
    <w:p w:rsidR="00597EDD" w:rsidRDefault="00185F2E">
      <w:pPr>
        <w:pStyle w:val="Paragraphedeliste"/>
        <w:numPr>
          <w:ilvl w:val="0"/>
          <w:numId w:val="2"/>
        </w:numPr>
        <w:spacing w:after="60" w:line="264" w:lineRule="auto"/>
      </w:pPr>
      <w:r>
        <w:t xml:space="preserve">La </w:t>
      </w:r>
      <w:r>
        <w:rPr>
          <w:b/>
          <w:bCs/>
        </w:rPr>
        <w:t>réinscription</w:t>
      </w:r>
      <w:r>
        <w:t xml:space="preserve"> dans une année postérieure </w:t>
      </w:r>
      <w:r>
        <w:rPr>
          <w:b/>
          <w:bCs/>
        </w:rPr>
        <w:t xml:space="preserve">reporte </w:t>
      </w:r>
      <w:r>
        <w:rPr>
          <w:b/>
          <w:bCs/>
        </w:rPr>
        <w:t>automatiquement</w:t>
      </w:r>
      <w:r>
        <w:t xml:space="preserve"> le solde impayé de l’année précédente en dette antérieure (chapitre 5.6).</w:t>
      </w:r>
    </w:p>
    <w:p w:rsidR="00597EDD" w:rsidRDefault="00185F2E">
      <w:pPr>
        <w:pStyle w:val="Paragraphedeliste"/>
        <w:numPr>
          <w:ilvl w:val="0"/>
          <w:numId w:val="2"/>
        </w:numPr>
        <w:spacing w:after="60" w:line="264" w:lineRule="auto"/>
      </w:pPr>
      <w:r>
        <w:t xml:space="preserve">Une inscription peut être </w:t>
      </w:r>
      <w:r>
        <w:rPr>
          <w:b/>
          <w:bCs/>
        </w:rPr>
        <w:t>validée</w:t>
      </w:r>
      <w:r>
        <w:t xml:space="preserve"> (date de validation affichée).</w:t>
      </w:r>
    </w:p>
    <w:p w:rsidR="00597EDD" w:rsidRDefault="00185F2E">
      <w:pPr>
        <w:pStyle w:val="Titre1"/>
        <w:pageBreakBefore/>
      </w:pPr>
      <w:bookmarkStart w:id="33" w:name="_Toc243045875"/>
      <w:r>
        <w:lastRenderedPageBreak/>
        <w:t>5. Paiements, reçus et dettes antérieures</w:t>
      </w:r>
      <w:bookmarkEnd w:id="33"/>
    </w:p>
    <w:p w:rsidR="00597EDD" w:rsidRDefault="00185F2E">
      <w:pPr>
        <w:pStyle w:val="Titre2"/>
        <w:keepNext/>
      </w:pPr>
      <w:bookmarkStart w:id="34" w:name="_Toc243045876"/>
      <w:r>
        <w:t>5.1 Enregistrer un paiement</w:t>
      </w:r>
      <w:bookmarkEnd w:id="34"/>
    </w:p>
    <w:p w:rsidR="00597EDD" w:rsidRDefault="00185F2E">
      <w:pPr>
        <w:spacing w:after="120" w:line="276" w:lineRule="auto"/>
        <w:jc w:val="both"/>
      </w:pPr>
      <w:r>
        <w:rPr>
          <w:b/>
          <w:bCs/>
        </w:rPr>
        <w:t>Objectif :</w:t>
      </w:r>
      <w:r>
        <w:t xml:space="preserve"> encaisser les frais d’un élève, les répartir automatiquement sur son échéancier et produire le reçu.</w:t>
      </w:r>
    </w:p>
    <w:p w:rsidR="00597EDD" w:rsidRDefault="00185F2E">
      <w:pPr>
        <w:keepNext/>
        <w:spacing w:before="120" w:after="60"/>
        <w:jc w:val="center"/>
      </w:pPr>
      <w:r>
        <w:rPr>
          <w:noProof/>
        </w:rPr>
        <w:drawing>
          <wp:inline distT="0" distB="0" distL="0" distR="0">
            <wp:extent cx="5943600" cy="7610475"/>
            <wp:effectExtent l="0" t="0" r="0" b="0"/>
            <wp:docPr id="14" name="20-paiement-formulaire" descr="Enregistrement d’un paiement : élève, modalité, aperçu de l’imput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7610475"/>
                    </a:xfrm>
                    <a:prstGeom prst="rect">
                      <a:avLst/>
                    </a:prstGeom>
                  </pic:spPr>
                </pic:pic>
              </a:graphicData>
            </a:graphic>
          </wp:inline>
        </w:drawing>
      </w:r>
    </w:p>
    <w:p w:rsidR="00597EDD" w:rsidRDefault="00185F2E">
      <w:pPr>
        <w:pStyle w:val="Lgende"/>
        <w:keepNext/>
        <w:spacing w:after="40"/>
        <w:jc w:val="center"/>
      </w:pPr>
      <w:bookmarkStart w:id="35" w:name="_Toc243045941"/>
      <w:r>
        <w:t xml:space="preserve">Figure </w:t>
      </w:r>
      <w:r>
        <w:fldChar w:fldCharType="begin"/>
      </w:r>
      <w:r>
        <w:instrText>SEQ Figure</w:instrText>
      </w:r>
      <w:r>
        <w:fldChar w:fldCharType="separate"/>
      </w:r>
      <w:r>
        <w:rPr>
          <w:noProof/>
        </w:rPr>
        <w:t>12</w:t>
      </w:r>
      <w:r>
        <w:fldChar w:fldCharType="end"/>
      </w:r>
      <w:r>
        <w:t xml:space="preserve"> — Enregistrement d’un paiement : élève, modalité, aperçu de l’imputation</w:t>
      </w:r>
      <w:bookmarkEnd w:id="35"/>
    </w:p>
    <w:p w:rsidR="00597EDD" w:rsidRDefault="00185F2E">
      <w:pPr>
        <w:spacing w:after="200"/>
        <w:jc w:val="center"/>
      </w:pPr>
      <w:r>
        <w:rPr>
          <w:i/>
          <w:iCs/>
          <w:color w:val="4B5563"/>
          <w:sz w:val="18"/>
          <w:szCs w:val="18"/>
        </w:rPr>
        <w:t>L’élève est retrouvé par son nom ou son matricule. Avant l’enregistrement, l’aperçu indique le montant attendu, le déjà payé, le reste après paiement et la répartition exacte sur les</w:t>
      </w:r>
      <w:r>
        <w:rPr>
          <w:i/>
          <w:iCs/>
          <w:color w:val="4B5563"/>
          <w:sz w:val="18"/>
          <w:szCs w:val="18"/>
        </w:rPr>
        <w:t xml:space="preserve"> échéances.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lastRenderedPageBreak/>
              <w:t>Champ</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Utilité</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Élève (recherche dynamique)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Nom, prénom ou matricule ; la carte de l’élève et son échéancier s’affichent</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Modalité de règlement</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Par tranches ou Mensuel</w:t>
            </w:r>
            <w:r>
              <w:rPr>
                <w:sz w:val="18"/>
                <w:szCs w:val="18"/>
              </w:rPr>
              <w:t xml:space="preserve"> — obligatoire au premier paiement, reprise ensuite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Montant payé</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Nombre entier de francs ; « Solder tout » propose le reste dû</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Moyen de paiement</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Espèces, Virement, Chèque, Mobile Money, Carte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Date du paiement</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Aujourd’hui par défaut ; jamais dans le futur</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Référence, Payeur, Description</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N° de chèque ou de transaction, payeur s’il diffère de l’élève, motif</w:t>
            </w:r>
          </w:p>
        </w:tc>
      </w:tr>
    </w:tbl>
    <w:p w:rsidR="00597EDD" w:rsidRDefault="00185F2E">
      <w:pPr>
        <w:pStyle w:val="Titre3"/>
        <w:keepNext/>
      </w:pPr>
      <w:r>
        <w:t>Règles d’imputation (calcul automatique)</w:t>
      </w:r>
    </w:p>
    <w:p w:rsidR="00597EDD" w:rsidRDefault="00185F2E">
      <w:pPr>
        <w:pStyle w:val="Paragraphedeliste"/>
        <w:numPr>
          <w:ilvl w:val="0"/>
          <w:numId w:val="2"/>
        </w:numPr>
        <w:spacing w:after="60" w:line="264" w:lineRule="auto"/>
      </w:pPr>
      <w:r>
        <w:t xml:space="preserve">Le montant est imputé sur la </w:t>
      </w:r>
      <w:r>
        <w:rPr>
          <w:b/>
          <w:bCs/>
        </w:rPr>
        <w:t>première échéance non soldée</w:t>
      </w:r>
      <w:r>
        <w:t>, puis la suivante, dans l’ordre (frais d’inscription, tranches ou mois).</w:t>
      </w:r>
    </w:p>
    <w:p w:rsidR="00597EDD" w:rsidRDefault="00185F2E">
      <w:pPr>
        <w:pStyle w:val="Paragraphedeliste"/>
        <w:numPr>
          <w:ilvl w:val="0"/>
          <w:numId w:val="2"/>
        </w:numPr>
        <w:spacing w:after="60" w:line="264" w:lineRule="auto"/>
      </w:pPr>
      <w:r>
        <w:t xml:space="preserve">Un montant supérieur à la tranche en cours est </w:t>
      </w:r>
      <w:r>
        <w:rPr>
          <w:b/>
          <w:bCs/>
        </w:rPr>
        <w:t>automatiquement réparti</w:t>
      </w:r>
      <w:r>
        <w:t xml:space="preserve"> sur les échéances suivantes.</w:t>
      </w:r>
    </w:p>
    <w:p w:rsidR="00597EDD" w:rsidRDefault="00185F2E">
      <w:pPr>
        <w:pStyle w:val="Paragraphedeliste"/>
        <w:numPr>
          <w:ilvl w:val="0"/>
          <w:numId w:val="2"/>
        </w:numPr>
        <w:spacing w:after="60" w:line="264" w:lineRule="auto"/>
      </w:pPr>
      <w:r>
        <w:t xml:space="preserve">Un montant supérieur au </w:t>
      </w:r>
      <w:r>
        <w:rPr>
          <w:b/>
          <w:bCs/>
        </w:rPr>
        <w:t>solde de l’année</w:t>
      </w:r>
      <w:r>
        <w:t xml:space="preserve"> est </w:t>
      </w:r>
      <w:r>
        <w:rPr>
          <w:b/>
          <w:bCs/>
        </w:rPr>
        <w:t>refusé</w:t>
      </w:r>
      <w:r>
        <w:t xml:space="preserve"> : </w:t>
      </w:r>
      <w:r>
        <w:t>un excédent n’est jamais reporté sur une autre année.</w:t>
      </w:r>
    </w:p>
    <w:p w:rsidR="00597EDD" w:rsidRDefault="00185F2E">
      <w:pPr>
        <w:pStyle w:val="Paragraphedeliste"/>
        <w:numPr>
          <w:ilvl w:val="0"/>
          <w:numId w:val="2"/>
        </w:numPr>
        <w:spacing w:after="60" w:line="264" w:lineRule="auto"/>
      </w:pPr>
      <w:r>
        <w:t>Une année clôturée refuse les paiements (sauf règlement de dette).</w:t>
      </w:r>
    </w:p>
    <w:p w:rsidR="00597EDD" w:rsidRDefault="00185F2E">
      <w:pPr>
        <w:pStyle w:val="Paragraphedeliste"/>
        <w:numPr>
          <w:ilvl w:val="0"/>
          <w:numId w:val="2"/>
        </w:numPr>
        <w:spacing w:after="60" w:line="264" w:lineRule="auto"/>
      </w:pPr>
      <w:r>
        <w:t xml:space="preserve">La </w:t>
      </w:r>
      <w:r>
        <w:rPr>
          <w:b/>
          <w:bCs/>
        </w:rPr>
        <w:t>double soumission</w:t>
      </w:r>
      <w:r>
        <w:t xml:space="preserve"> est bloquée, et un paiement identique saisi dans les 2 minutes demande confirmation.</w:t>
      </w:r>
    </w:p>
    <w:p w:rsidR="00597EDD" w:rsidRDefault="00185F2E">
      <w:pPr>
        <w:pStyle w:val="Paragraphedeliste"/>
        <w:numPr>
          <w:ilvl w:val="0"/>
          <w:numId w:val="2"/>
        </w:numPr>
        <w:spacing w:after="60" w:line="264" w:lineRule="auto"/>
      </w:pPr>
      <w:r>
        <w:t xml:space="preserve">Le </w:t>
      </w:r>
      <w:r>
        <w:rPr>
          <w:b/>
          <w:bCs/>
        </w:rPr>
        <w:t>caissier</w:t>
      </w:r>
      <w:r>
        <w:t xml:space="preserve"> inscrit sur le re</w:t>
      </w:r>
      <w:r>
        <w:t>çu est celui de la configuration, sinon l’utilisateur connecté.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Exemple (figure ci-dessus) : 500 000 GNF pour Alpha Condé (6e A) → 50 000 sur les frais d’inscription, 400 000 sur la 1re tranche et 50 000 sur la 2e tranche ; reste à payer 750 000 G</w:t>
            </w:r>
            <w:r>
              <w:rPr>
                <w:sz w:val="20"/>
                <w:szCs w:val="20"/>
              </w:rPr>
              <w:t>NF.</w:t>
            </w:r>
          </w:p>
        </w:tc>
      </w:tr>
    </w:tbl>
    <w:p w:rsidR="00597EDD" w:rsidRDefault="00597EDD">
      <w:pPr>
        <w:spacing w:after="80"/>
      </w:pPr>
    </w:p>
    <w:p w:rsidR="00597EDD" w:rsidRDefault="00185F2E">
      <w:pPr>
        <w:pStyle w:val="Titre2"/>
        <w:keepNext/>
      </w:pPr>
      <w:bookmarkStart w:id="36" w:name="_Toc243045877"/>
      <w:r>
        <w:t>5.2 Reçu de paiement</w:t>
      </w:r>
      <w:bookmarkEnd w:id="36"/>
    </w:p>
    <w:p w:rsidR="00597EDD" w:rsidRDefault="00185F2E">
      <w:pPr>
        <w:spacing w:after="120" w:line="276" w:lineRule="auto"/>
        <w:jc w:val="both"/>
      </w:pPr>
      <w:r>
        <w:t xml:space="preserve">Après chaque paiement </w:t>
      </w:r>
      <w:r>
        <w:rPr>
          <w:b/>
          <w:bCs/>
        </w:rPr>
        <w:t>réussi</w:t>
      </w:r>
      <w:r>
        <w:t xml:space="preserve">, le reçu s’affiche automatiquement avec trois boutons : </w:t>
      </w:r>
      <w:r>
        <w:rPr>
          <w:b/>
          <w:bCs/>
        </w:rPr>
        <w:t>Imprimer</w:t>
      </w:r>
      <w:r>
        <w:t xml:space="preserve">, </w:t>
      </w:r>
      <w:r>
        <w:rPr>
          <w:b/>
          <w:bCs/>
        </w:rPr>
        <w:t>Télécharger en PDF</w:t>
      </w:r>
      <w:r>
        <w:t xml:space="preserve"> et </w:t>
      </w:r>
      <w:r>
        <w:rPr>
          <w:b/>
          <w:bCs/>
        </w:rPr>
        <w:t>Fermer</w:t>
      </w:r>
      <w:r>
        <w:t>. Aucun reçu n’est produit si le paiement est refusé.</w:t>
      </w:r>
    </w:p>
    <w:p w:rsidR="00597EDD" w:rsidRDefault="00185F2E">
      <w:pPr>
        <w:keepNext/>
        <w:spacing w:before="120" w:after="60"/>
        <w:jc w:val="center"/>
      </w:pPr>
      <w:r>
        <w:rPr>
          <w:noProof/>
        </w:rPr>
        <w:lastRenderedPageBreak/>
        <w:drawing>
          <wp:inline distT="0" distB="0" distL="0" distR="0">
            <wp:extent cx="5400675" cy="4371975"/>
            <wp:effectExtent l="0" t="0" r="0" b="0"/>
            <wp:docPr id="15" name="21-recu-paiement" descr="Reçu affiché automatiquement après le paiemen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00675" cy="4371975"/>
                    </a:xfrm>
                    <a:prstGeom prst="rect">
                      <a:avLst/>
                    </a:prstGeom>
                  </pic:spPr>
                </pic:pic>
              </a:graphicData>
            </a:graphic>
          </wp:inline>
        </w:drawing>
      </w:r>
    </w:p>
    <w:p w:rsidR="00597EDD" w:rsidRDefault="00185F2E">
      <w:pPr>
        <w:pStyle w:val="Lgende"/>
        <w:keepNext/>
        <w:spacing w:after="40"/>
        <w:jc w:val="center"/>
      </w:pPr>
      <w:bookmarkStart w:id="37" w:name="_Toc243045942"/>
      <w:r>
        <w:t xml:space="preserve">Figure </w:t>
      </w:r>
      <w:r>
        <w:fldChar w:fldCharType="begin"/>
      </w:r>
      <w:r>
        <w:instrText>SEQ Figure</w:instrText>
      </w:r>
      <w:r>
        <w:fldChar w:fldCharType="separate"/>
      </w:r>
      <w:r>
        <w:rPr>
          <w:noProof/>
        </w:rPr>
        <w:t>13</w:t>
      </w:r>
      <w:r>
        <w:fldChar w:fldCharType="end"/>
      </w:r>
      <w:r>
        <w:t xml:space="preserve"> — Reçu affiché automatiquement après le paiement</w:t>
      </w:r>
      <w:bookmarkEnd w:id="37"/>
    </w:p>
    <w:p w:rsidR="00597EDD" w:rsidRDefault="00185F2E">
      <w:pPr>
        <w:spacing w:after="200"/>
        <w:jc w:val="center"/>
      </w:pPr>
      <w:r>
        <w:rPr>
          <w:i/>
          <w:iCs/>
          <w:color w:val="4B5563"/>
          <w:sz w:val="18"/>
          <w:szCs w:val="18"/>
        </w:rPr>
        <w:t>Le reçu porte l’en-tête de l’établissement, le numéro unique REC-AAAA-NNNNNN, la date, l’élève (matricule et classe en gras), le payeur, le bénéficiaire, le montant en chiffres et en lettres, le moyen, la m</w:t>
      </w:r>
      <w:r>
        <w:rPr>
          <w:i/>
          <w:iCs/>
          <w:color w:val="4B5563"/>
          <w:sz w:val="18"/>
          <w:szCs w:val="18"/>
        </w:rPr>
        <w:t>odalité, la période concernée, l’état du règlement et les totaux.</w:t>
      </w:r>
    </w:p>
    <w:p w:rsidR="00597EDD" w:rsidRDefault="00185F2E">
      <w:pPr>
        <w:pStyle w:val="Paragraphedeliste"/>
        <w:numPr>
          <w:ilvl w:val="0"/>
          <w:numId w:val="2"/>
        </w:numPr>
        <w:spacing w:after="60" w:line="264" w:lineRule="auto"/>
      </w:pPr>
      <w:r>
        <w:t xml:space="preserve">Numérotation </w:t>
      </w:r>
      <w:r>
        <w:rPr>
          <w:b/>
          <w:bCs/>
        </w:rPr>
        <w:t>unique et séquentielle par année civile</w:t>
      </w:r>
      <w:r>
        <w:t xml:space="preserve"> ; une réimpression réutilise le même numéro.</w:t>
      </w:r>
    </w:p>
    <w:p w:rsidR="00597EDD" w:rsidRDefault="00185F2E">
      <w:pPr>
        <w:pStyle w:val="Paragraphedeliste"/>
        <w:numPr>
          <w:ilvl w:val="0"/>
          <w:numId w:val="2"/>
        </w:numPr>
        <w:spacing w:after="60" w:line="264" w:lineRule="auto"/>
      </w:pPr>
      <w:r>
        <w:t xml:space="preserve">Impression sur A4 en </w:t>
      </w:r>
      <w:r>
        <w:rPr>
          <w:b/>
          <w:bCs/>
        </w:rPr>
        <w:t>deux exemplaires</w:t>
      </w:r>
      <w:r>
        <w:t xml:space="preserve"> (parent et établissement).</w:t>
      </w:r>
    </w:p>
    <w:p w:rsidR="00597EDD" w:rsidRDefault="00185F2E">
      <w:pPr>
        <w:pStyle w:val="Paragraphedeliste"/>
        <w:numPr>
          <w:ilvl w:val="0"/>
          <w:numId w:val="2"/>
        </w:numPr>
        <w:spacing w:after="60" w:line="264" w:lineRule="auto"/>
      </w:pPr>
      <w:r>
        <w:t>« Télécharger en PDF » ouvr</w:t>
      </w:r>
      <w:r>
        <w:t xml:space="preserve">e l’impression du navigateur avec le nom de fichier « Recu-REC-… » : choisir </w:t>
      </w:r>
      <w:r>
        <w:rPr>
          <w:b/>
          <w:bCs/>
        </w:rPr>
        <w:t>Enregistrer au format PDF</w:t>
      </w:r>
      <w:r>
        <w:t>.</w:t>
      </w:r>
    </w:p>
    <w:p w:rsidR="00597EDD" w:rsidRDefault="00185F2E">
      <w:pPr>
        <w:pStyle w:val="Titre2"/>
        <w:keepNext/>
      </w:pPr>
      <w:bookmarkStart w:id="38" w:name="_Toc243045878"/>
      <w:r>
        <w:t>5.3 Journal des paiements</w:t>
      </w:r>
      <w:bookmarkEnd w:id="38"/>
    </w:p>
    <w:p w:rsidR="00597EDD" w:rsidRDefault="00185F2E">
      <w:pPr>
        <w:spacing w:before="120"/>
        <w:jc w:val="center"/>
      </w:pPr>
      <w:r>
        <w:rPr>
          <w:noProof/>
        </w:rPr>
        <w:drawing>
          <wp:inline distT="0" distB="0" distL="0" distR="0">
            <wp:extent cx="5943600" cy="2857500"/>
            <wp:effectExtent l="0" t="0" r="0" b="0"/>
            <wp:docPr id="16" name="22-journal-paiements" descr="Journal des paiements : filtres, barre d’outils et pagina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2857500"/>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2857500"/>
            <wp:effectExtent l="0" t="0" r="0" b="0"/>
            <wp:docPr id="17" name="22-journal-paiements" descr="Journal des paiements : filtres, barre d’outils et pagina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2857500"/>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2847975"/>
            <wp:effectExtent l="0" t="0" r="0" b="0"/>
            <wp:docPr id="18" name="22-journal-paiements" descr="Journal des paiements : filtres, barre d’outils et pagina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2847975"/>
                    </a:xfrm>
                    <a:prstGeom prst="rect">
                      <a:avLst/>
                    </a:prstGeom>
                  </pic:spPr>
                </pic:pic>
              </a:graphicData>
            </a:graphic>
          </wp:inline>
        </w:drawing>
      </w:r>
    </w:p>
    <w:p w:rsidR="00597EDD" w:rsidRDefault="00185F2E">
      <w:pPr>
        <w:pStyle w:val="Lgende"/>
        <w:keepNext/>
        <w:spacing w:after="40"/>
        <w:jc w:val="center"/>
      </w:pPr>
      <w:bookmarkStart w:id="39" w:name="_Toc243045943"/>
      <w:r>
        <w:t xml:space="preserve">Figure </w:t>
      </w:r>
      <w:r>
        <w:fldChar w:fldCharType="begin"/>
      </w:r>
      <w:r>
        <w:instrText>SEQ Figure</w:instrText>
      </w:r>
      <w:r>
        <w:fldChar w:fldCharType="separate"/>
      </w:r>
      <w:r>
        <w:rPr>
          <w:noProof/>
        </w:rPr>
        <w:t>14</w:t>
      </w:r>
      <w:r>
        <w:fldChar w:fldCharType="end"/>
      </w:r>
      <w:r>
        <w:t xml:space="preserve"> — Journal des paiements : filtres, barre d’outils et pagination</w:t>
      </w:r>
      <w:bookmarkEnd w:id="39"/>
    </w:p>
    <w:p w:rsidR="00597EDD" w:rsidRDefault="00185F2E">
      <w:pPr>
        <w:spacing w:after="200"/>
        <w:jc w:val="center"/>
      </w:pPr>
      <w:r>
        <w:rPr>
          <w:i/>
          <w:iCs/>
          <w:color w:val="4B5563"/>
          <w:sz w:val="18"/>
          <w:szCs w:val="18"/>
        </w:rPr>
        <w:t xml:space="preserve">Chaque ligne indique le n° de reçu, </w:t>
      </w:r>
      <w:r>
        <w:rPr>
          <w:i/>
          <w:iCs/>
          <w:color w:val="4B5563"/>
          <w:sz w:val="18"/>
          <w:szCs w:val="18"/>
        </w:rPr>
        <w:t>l’élève, la classe / année, le montant, l’imputation détaillée, le mode, la référence, le caissier, la date et l’état. Filtres : recherche, période, année scolaire, état.</w:t>
      </w:r>
    </w:p>
    <w:p w:rsidR="00597EDD" w:rsidRDefault="00185F2E">
      <w:pPr>
        <w:pStyle w:val="Paragraphedeliste"/>
        <w:numPr>
          <w:ilvl w:val="0"/>
          <w:numId w:val="2"/>
        </w:numPr>
        <w:spacing w:after="60" w:line="264" w:lineRule="auto"/>
      </w:pPr>
      <w:r>
        <w:t xml:space="preserve">Actions : </w:t>
      </w:r>
      <w:r>
        <w:rPr>
          <w:b/>
          <w:bCs/>
        </w:rPr>
        <w:t>Consulter</w:t>
      </w:r>
      <w:r>
        <w:t xml:space="preserve">, </w:t>
      </w:r>
      <w:r>
        <w:rPr>
          <w:b/>
          <w:bCs/>
        </w:rPr>
        <w:t>Reçu</w:t>
      </w:r>
      <w:r>
        <w:t xml:space="preserve"> (aperçu), </w:t>
      </w:r>
      <w:r>
        <w:rPr>
          <w:b/>
          <w:bCs/>
        </w:rPr>
        <w:t>Annuler</w:t>
      </w:r>
      <w:r>
        <w:t xml:space="preserve"> (administrateur, motif obligatoire).</w:t>
      </w:r>
    </w:p>
    <w:p w:rsidR="00597EDD" w:rsidRDefault="00185F2E">
      <w:pPr>
        <w:pStyle w:val="Paragraphedeliste"/>
        <w:numPr>
          <w:ilvl w:val="0"/>
          <w:numId w:val="2"/>
        </w:numPr>
        <w:spacing w:after="60" w:line="264" w:lineRule="auto"/>
      </w:pPr>
      <w:r>
        <w:t>Un p</w:t>
      </w:r>
      <w:r>
        <w:t xml:space="preserve">aiement annulé </w:t>
      </w:r>
      <w:r>
        <w:rPr>
          <w:b/>
          <w:bCs/>
        </w:rPr>
        <w:t>reste visible</w:t>
      </w:r>
      <w:r>
        <w:t xml:space="preserve"> avec son numéro ; il sort des totaux et ses imputations sont retirées.</w:t>
      </w:r>
    </w:p>
    <w:p w:rsidR="00597EDD" w:rsidRDefault="00185F2E">
      <w:pPr>
        <w:pStyle w:val="Paragraphedeliste"/>
        <w:numPr>
          <w:ilvl w:val="0"/>
          <w:numId w:val="2"/>
        </w:numPr>
        <w:spacing w:after="60" w:line="264" w:lineRule="auto"/>
      </w:pPr>
      <w:r>
        <w:t>Export CSV de la liste filtrée, en plus des exports Excel / PDF communs.</w:t>
      </w:r>
    </w:p>
    <w:p w:rsidR="00597EDD" w:rsidRDefault="00185F2E">
      <w:pPr>
        <w:pStyle w:val="Titre2"/>
        <w:keepNext/>
      </w:pPr>
      <w:bookmarkStart w:id="40" w:name="_Toc243045879"/>
      <w:r>
        <w:t>5.4 Changement de modalité en cours d’année</w:t>
      </w:r>
      <w:bookmarkEnd w:id="40"/>
    </w:p>
    <w:p w:rsidR="00597EDD" w:rsidRDefault="00185F2E">
      <w:pPr>
        <w:spacing w:after="120" w:line="276" w:lineRule="auto"/>
        <w:jc w:val="both"/>
      </w:pPr>
      <w:r>
        <w:t xml:space="preserve">La modalité peut être changée dans les </w:t>
      </w:r>
      <w:r>
        <w:t xml:space="preserve">deux sens (tranches ↔ mensuel). Le nouvel échéancier est construit et les </w:t>
      </w:r>
      <w:r>
        <w:rPr>
          <w:b/>
          <w:bCs/>
        </w:rPr>
        <w:t>paiements déjà enregistrés sont réimputés</w:t>
      </w:r>
      <w:r>
        <w:t xml:space="preserve"> dans leur ordre d’origine : aucun paiement n’est supprimé ni compté deux fois ; les frais d’inscription restent acquis.</w:t>
      </w:r>
    </w:p>
    <w:p w:rsidR="00597EDD" w:rsidRDefault="00185F2E">
      <w:pPr>
        <w:pStyle w:val="Titre2"/>
        <w:keepNext/>
      </w:pPr>
      <w:bookmarkStart w:id="41" w:name="_Toc243045880"/>
      <w:r>
        <w:t>5.5 Facture de scola</w:t>
      </w:r>
      <w:r>
        <w:t>rité</w:t>
      </w:r>
      <w:bookmarkEnd w:id="41"/>
    </w:p>
    <w:p w:rsidR="00597EDD" w:rsidRDefault="00185F2E">
      <w:pPr>
        <w:spacing w:after="120" w:line="276" w:lineRule="auto"/>
        <w:jc w:val="both"/>
      </w:pPr>
      <w:r>
        <w:t xml:space="preserve">Le bouton </w:t>
      </w:r>
      <w:r>
        <w:rPr>
          <w:b/>
          <w:bCs/>
        </w:rPr>
        <w:t>Imprimer la facture</w:t>
      </w:r>
      <w:r>
        <w:t xml:space="preserve"> (carte de l’élève dans le formulaire de paiement, et dossier de l’élève) produit une facture calculée sur la modalité choisie et les paiements validés.</w:t>
      </w:r>
    </w:p>
    <w:p w:rsidR="00597EDD" w:rsidRDefault="00185F2E">
      <w:pPr>
        <w:pStyle w:val="Titre2"/>
        <w:keepNext/>
      </w:pPr>
      <w:bookmarkStart w:id="42" w:name="_Toc243045881"/>
      <w:r>
        <w:lastRenderedPageBreak/>
        <w:t>5.6 Dettes des années précédentes</w:t>
      </w:r>
      <w:bookmarkEnd w:id="42"/>
    </w:p>
    <w:p w:rsidR="00597EDD" w:rsidRDefault="00185F2E">
      <w:pPr>
        <w:spacing w:after="120" w:line="276" w:lineRule="auto"/>
        <w:jc w:val="both"/>
      </w:pPr>
      <w:r>
        <w:t xml:space="preserve">Le solde impayé d’une année est </w:t>
      </w:r>
      <w:r>
        <w:rPr>
          <w:b/>
          <w:bCs/>
        </w:rPr>
        <w:t>rep</w:t>
      </w:r>
      <w:r>
        <w:rPr>
          <w:b/>
          <w:bCs/>
        </w:rPr>
        <w:t>orté automatiquement</w:t>
      </w:r>
      <w:r>
        <w:t xml:space="preserve"> dès que l’élève est inscrit dans une année suivante ou que son année est clôturée. La dette reste rattachée à l’année d’origine (aucun double comptage) ; ses règlements sont encaissés sur l’année en cours.</w:t>
      </w:r>
    </w:p>
    <w:p w:rsidR="00597EDD" w:rsidRDefault="00185F2E">
      <w:pPr>
        <w:keepNext/>
        <w:spacing w:before="120" w:after="60"/>
        <w:jc w:val="center"/>
      </w:pPr>
      <w:r>
        <w:rPr>
          <w:noProof/>
        </w:rPr>
        <w:drawing>
          <wp:inline distT="0" distB="0" distL="0" distR="0">
            <wp:extent cx="5943600" cy="6391275"/>
            <wp:effectExtent l="0" t="0" r="0" b="0"/>
            <wp:docPr id="19" name="23-paiement-dette" descr="Règlement d’une dette antérieure depuis le formulaire de paiem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6391275"/>
                    </a:xfrm>
                    <a:prstGeom prst="rect">
                      <a:avLst/>
                    </a:prstGeom>
                  </pic:spPr>
                </pic:pic>
              </a:graphicData>
            </a:graphic>
          </wp:inline>
        </w:drawing>
      </w:r>
    </w:p>
    <w:p w:rsidR="00597EDD" w:rsidRDefault="00185F2E">
      <w:pPr>
        <w:pStyle w:val="Lgende"/>
        <w:keepNext/>
        <w:spacing w:after="40"/>
        <w:jc w:val="center"/>
      </w:pPr>
      <w:bookmarkStart w:id="43" w:name="_Toc243045944"/>
      <w:r>
        <w:t xml:space="preserve">Figure </w:t>
      </w:r>
      <w:r>
        <w:fldChar w:fldCharType="begin"/>
      </w:r>
      <w:r>
        <w:instrText>SEQ Figure</w:instrText>
      </w:r>
      <w:r>
        <w:fldChar w:fldCharType="separate"/>
      </w:r>
      <w:r>
        <w:rPr>
          <w:noProof/>
        </w:rPr>
        <w:t>15</w:t>
      </w:r>
      <w:r>
        <w:fldChar w:fldCharType="end"/>
      </w:r>
      <w:r>
        <w:t xml:space="preserve"> — Règlement d’une dette antérieure depuis le formulaire de paiement</w:t>
      </w:r>
      <w:bookmarkEnd w:id="43"/>
    </w:p>
    <w:p w:rsidR="00597EDD" w:rsidRDefault="00185F2E">
      <w:pPr>
        <w:spacing w:after="200"/>
        <w:jc w:val="center"/>
      </w:pPr>
      <w:r>
        <w:rPr>
          <w:i/>
          <w:iCs/>
          <w:color w:val="4B5563"/>
          <w:sz w:val="18"/>
          <w:szCs w:val="18"/>
        </w:rPr>
        <w:t>Pour un élève endetté, un bandeau propose « Régler la dette antérieure » : le paiement est imputé sur l’année d’origine (2025-2026) et compté en trésorerie sur l’année d’encaissement (202</w:t>
      </w:r>
      <w:r>
        <w:rPr>
          <w:i/>
          <w:iCs/>
          <w:color w:val="4B5563"/>
          <w:sz w:val="18"/>
          <w:szCs w:val="18"/>
        </w:rPr>
        <w:t>6-2027).</w:t>
      </w:r>
    </w:p>
    <w:p w:rsidR="00597EDD" w:rsidRDefault="00185F2E">
      <w:pPr>
        <w:keepNext/>
        <w:spacing w:before="120" w:after="60"/>
        <w:jc w:val="center"/>
      </w:pPr>
      <w:r>
        <w:rPr>
          <w:noProof/>
        </w:rPr>
        <w:lastRenderedPageBreak/>
        <w:drawing>
          <wp:inline distT="0" distB="0" distL="0" distR="0">
            <wp:extent cx="5943600" cy="4667250"/>
            <wp:effectExtent l="0" t="0" r="0" b="0"/>
            <wp:docPr id="20" name="25-dettes" descr="Dettes des années précédent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4667250"/>
                    </a:xfrm>
                    <a:prstGeom prst="rect">
                      <a:avLst/>
                    </a:prstGeom>
                  </pic:spPr>
                </pic:pic>
              </a:graphicData>
            </a:graphic>
          </wp:inline>
        </w:drawing>
      </w:r>
    </w:p>
    <w:p w:rsidR="00597EDD" w:rsidRDefault="00185F2E">
      <w:pPr>
        <w:pStyle w:val="Lgende"/>
        <w:keepNext/>
        <w:spacing w:after="40"/>
        <w:jc w:val="center"/>
      </w:pPr>
      <w:bookmarkStart w:id="44" w:name="_Toc243045945"/>
      <w:r>
        <w:t xml:space="preserve">Figure </w:t>
      </w:r>
      <w:r>
        <w:fldChar w:fldCharType="begin"/>
      </w:r>
      <w:r>
        <w:instrText>SEQ Figure</w:instrText>
      </w:r>
      <w:r>
        <w:fldChar w:fldCharType="separate"/>
      </w:r>
      <w:r>
        <w:rPr>
          <w:noProof/>
        </w:rPr>
        <w:t>16</w:t>
      </w:r>
      <w:r>
        <w:fldChar w:fldCharType="end"/>
      </w:r>
      <w:r>
        <w:t xml:space="preserve"> — Dettes des années précédentes</w:t>
      </w:r>
      <w:bookmarkEnd w:id="44"/>
    </w:p>
    <w:p w:rsidR="00597EDD" w:rsidRDefault="00185F2E">
      <w:pPr>
        <w:spacing w:after="200"/>
        <w:jc w:val="center"/>
      </w:pPr>
      <w:r>
        <w:rPr>
          <w:i/>
          <w:iCs/>
          <w:color w:val="4B5563"/>
          <w:sz w:val="18"/>
          <w:szCs w:val="18"/>
        </w:rPr>
        <w:t>Registre des dettes : montant reporté, remboursé, reste dû et statut. « Historique » liste chaque règlement (n° de reçu, date, montant) ; « Encaisser » ouvre le formulaire de paiement sur la de</w:t>
      </w:r>
      <w:r>
        <w:rPr>
          <w:i/>
          <w:iCs/>
          <w:color w:val="4B5563"/>
          <w:sz w:val="18"/>
          <w:szCs w:val="18"/>
        </w:rPr>
        <w:t>tte.</w:t>
      </w:r>
    </w:p>
    <w:p w:rsidR="00597EDD" w:rsidRDefault="00185F2E">
      <w:pPr>
        <w:pStyle w:val="Titre1"/>
        <w:pageBreakBefore/>
      </w:pPr>
      <w:bookmarkStart w:id="45" w:name="_Toc243045882"/>
      <w:r>
        <w:lastRenderedPageBreak/>
        <w:t>6. Dépenses et caisse</w:t>
      </w:r>
      <w:bookmarkEnd w:id="45"/>
    </w:p>
    <w:p w:rsidR="00597EDD" w:rsidRDefault="00185F2E">
      <w:pPr>
        <w:spacing w:after="120" w:line="276" w:lineRule="auto"/>
        <w:jc w:val="both"/>
      </w:pPr>
      <w:r>
        <w:rPr>
          <w:b/>
          <w:bCs/>
        </w:rPr>
        <w:t>Objectif :</w:t>
      </w:r>
      <w:r>
        <w:t xml:space="preserve"> enregistrer toute sortie d’argent, produire un reçu de dépense et connaître à tout moment le </w:t>
      </w:r>
      <w:r>
        <w:rPr>
          <w:b/>
          <w:bCs/>
        </w:rPr>
        <w:t>solde disponible</w:t>
      </w:r>
      <w:r>
        <w:t xml:space="preserve"> de la caisse.</w:t>
      </w:r>
    </w:p>
    <w:p w:rsidR="00597EDD" w:rsidRDefault="00185F2E">
      <w:pPr>
        <w:spacing w:before="120"/>
        <w:jc w:val="center"/>
      </w:pPr>
      <w:r>
        <w:rPr>
          <w:noProof/>
        </w:rPr>
        <w:drawing>
          <wp:inline distT="0" distB="0" distL="0" distR="0">
            <wp:extent cx="5943600" cy="3429000"/>
            <wp:effectExtent l="0" t="0" r="0" b="0"/>
            <wp:docPr id="21" name="26-depenses" descr="Dépenses et caisse : formulaire, filtres, solde et lis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3429000"/>
                    </a:xfrm>
                    <a:prstGeom prst="rect">
                      <a:avLst/>
                    </a:prstGeom>
                  </pic:spPr>
                </pic:pic>
              </a:graphicData>
            </a:graphic>
          </wp:inline>
        </w:drawing>
      </w:r>
    </w:p>
    <w:p w:rsidR="00597EDD" w:rsidRDefault="00185F2E">
      <w:pPr>
        <w:jc w:val="center"/>
      </w:pPr>
      <w:r>
        <w:rPr>
          <w:noProof/>
        </w:rPr>
        <w:drawing>
          <wp:inline distT="0" distB="0" distL="0" distR="0">
            <wp:extent cx="5943600" cy="3429000"/>
            <wp:effectExtent l="0" t="0" r="0" b="0"/>
            <wp:docPr id="22" name="26-depenses" descr="Dépenses et caisse : formulaire, filtres, solde et lis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3429000"/>
                    </a:xfrm>
                    <a:prstGeom prst="rect">
                      <a:avLst/>
                    </a:prstGeom>
                  </pic:spPr>
                </pic:pic>
              </a:graphicData>
            </a:graphic>
          </wp:inline>
        </w:drawing>
      </w:r>
    </w:p>
    <w:p w:rsidR="00597EDD" w:rsidRDefault="00185F2E">
      <w:pPr>
        <w:keepNext/>
        <w:spacing w:after="60"/>
        <w:jc w:val="center"/>
      </w:pPr>
      <w:r>
        <w:rPr>
          <w:noProof/>
        </w:rPr>
        <w:lastRenderedPageBreak/>
        <w:drawing>
          <wp:inline distT="0" distB="0" distL="0" distR="0">
            <wp:extent cx="5943600" cy="3429000"/>
            <wp:effectExtent l="0" t="0" r="0" b="0"/>
            <wp:docPr id="23" name="26-depenses" descr="Dépenses et caisse : formulaire, filtres, solde et list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3429000"/>
                    </a:xfrm>
                    <a:prstGeom prst="rect">
                      <a:avLst/>
                    </a:prstGeom>
                  </pic:spPr>
                </pic:pic>
              </a:graphicData>
            </a:graphic>
          </wp:inline>
        </w:drawing>
      </w:r>
    </w:p>
    <w:p w:rsidR="00597EDD" w:rsidRDefault="00185F2E">
      <w:pPr>
        <w:pStyle w:val="Lgende"/>
        <w:keepNext/>
        <w:spacing w:after="40"/>
        <w:jc w:val="center"/>
      </w:pPr>
      <w:bookmarkStart w:id="46" w:name="_Toc243045946"/>
      <w:r>
        <w:t xml:space="preserve">Figure </w:t>
      </w:r>
      <w:r>
        <w:fldChar w:fldCharType="begin"/>
      </w:r>
      <w:r>
        <w:instrText>SEQ Figure</w:instrText>
      </w:r>
      <w:r>
        <w:fldChar w:fldCharType="separate"/>
      </w:r>
      <w:r>
        <w:rPr>
          <w:noProof/>
        </w:rPr>
        <w:t>17</w:t>
      </w:r>
      <w:r>
        <w:fldChar w:fldCharType="end"/>
      </w:r>
      <w:r>
        <w:t xml:space="preserve"> — Dépenses et caisse : formulaire, filtres, solde et liste</w:t>
      </w:r>
      <w:bookmarkEnd w:id="46"/>
    </w:p>
    <w:p w:rsidR="00597EDD" w:rsidRDefault="00185F2E">
      <w:pPr>
        <w:spacing w:after="200"/>
        <w:jc w:val="center"/>
      </w:pPr>
      <w:r>
        <w:rPr>
          <w:i/>
          <w:iCs/>
          <w:color w:val="4B5563"/>
          <w:sz w:val="18"/>
          <w:szCs w:val="18"/>
        </w:rPr>
        <w:t>En haut, le formulaire de saisie ; au centre, les filtres (année, période, catégorie, demandeur) et les quatre totaux de caisse ; en bas, l’historique des dépenses avec leur numéro DEP-AAAA-NNNNNN</w:t>
      </w:r>
      <w:r>
        <w:rPr>
          <w:i/>
          <w:iCs/>
          <w:color w:val="4B5563"/>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Champ</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Règle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 scolaire, Date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 active par défaut ; date jamais dans le futur ; année clôturée refusée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Catégorie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Liste fournie (Salaires et indemnités, Avances sur salaire, Fournitures et matériel, Entretien et réparations, Eau et électricité, Transport, Communication, Équipement, Examens et pédagogie, Sécurité et assurance, Impôts et frais administratifs, Divers) ou</w:t>
            </w:r>
            <w:r>
              <w:rPr>
                <w:sz w:val="18"/>
                <w:szCs w:val="18"/>
              </w:rPr>
              <w:t xml:space="preserve"> catégorie libre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Montant, Description, Demandé par</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Obligatoires ; montant entier positif</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Bénéficiaire, N° de référence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Facultatifs (fournisseur, facture, bon…)</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Pièce justificative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Image ou document joint, 300 Ko maximum</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Mode de paiement</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Espèces, Virement, Chèque, Mobile Money</w:t>
            </w:r>
          </w:p>
        </w:tc>
      </w:tr>
    </w:tbl>
    <w:p w:rsidR="00597EDD" w:rsidRDefault="00185F2E">
      <w:pPr>
        <w:pStyle w:val="Titre3"/>
        <w:keepNext/>
      </w:pPr>
      <w:r>
        <w:t>Calcul du solde de caisse</w:t>
      </w:r>
    </w:p>
    <w:p w:rsidR="00597EDD" w:rsidRDefault="00185F2E">
      <w:pPr>
        <w:spacing w:after="120" w:line="276" w:lineRule="auto"/>
        <w:jc w:val="both"/>
      </w:pPr>
      <w:r>
        <w:rPr>
          <w:b/>
          <w:bCs/>
        </w:rPr>
        <w:t>Solde disponible = solde d’ouverture de l’année + recettes encaissées − dépenses enregistrées.</w:t>
      </w:r>
      <w:r>
        <w:t xml:space="preserve"> Les paiements et dépenses annulés sont exclus ; les recettes ne sont jamais comptées comme des dépenses. Les remboursements exceptionnels d’avances entrent en ca</w:t>
      </w:r>
      <w:r>
        <w:t>isse.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 xml:space="preserve">Exemple de démonstration (année 2026-2027, au 16/10/2026) : 3 000 000 + 3 013 334 − 3 410 000 = </w:t>
            </w:r>
            <w:r>
              <w:rPr>
                <w:b/>
                <w:bCs/>
                <w:sz w:val="20"/>
                <w:szCs w:val="20"/>
              </w:rPr>
              <w:t>2 603 334 GNF</w:t>
            </w:r>
            <w:r>
              <w:rPr>
                <w:sz w:val="20"/>
                <w:szCs w:val="20"/>
              </w:rPr>
              <w:t>.</w:t>
            </w:r>
          </w:p>
        </w:tc>
      </w:tr>
    </w:tbl>
    <w:p w:rsidR="00597EDD" w:rsidRDefault="00597EDD">
      <w:pPr>
        <w:spacing w:after="80"/>
      </w:pPr>
    </w:p>
    <w:p w:rsidR="00597EDD" w:rsidRDefault="00185F2E">
      <w:pPr>
        <w:pStyle w:val="Titre3"/>
        <w:keepNext/>
      </w:pPr>
      <w:r>
        <w:t>Reçu de dépense</w:t>
      </w:r>
    </w:p>
    <w:p w:rsidR="00597EDD" w:rsidRDefault="00185F2E">
      <w:pPr>
        <w:spacing w:after="120" w:line="276" w:lineRule="auto"/>
        <w:jc w:val="both"/>
      </w:pPr>
      <w:r>
        <w:t xml:space="preserve">Après l’enregistrement, le </w:t>
      </w:r>
      <w:r>
        <w:rPr>
          <w:b/>
          <w:bCs/>
        </w:rPr>
        <w:t>reçu de dépense</w:t>
      </w:r>
      <w:r>
        <w:t xml:space="preserve"> s’affiche automatiquement (Imprimer, Télécharger en PDF, Fermer). Il reste accessible depuis la liste (bouton « Reçu »).</w:t>
      </w:r>
    </w:p>
    <w:p w:rsidR="00597EDD" w:rsidRDefault="00185F2E">
      <w:pPr>
        <w:keepNext/>
        <w:spacing w:before="120" w:after="60"/>
        <w:jc w:val="center"/>
      </w:pPr>
      <w:r>
        <w:rPr>
          <w:noProof/>
        </w:rPr>
        <w:lastRenderedPageBreak/>
        <w:drawing>
          <wp:inline distT="0" distB="0" distL="0" distR="0">
            <wp:extent cx="5400675" cy="4905375"/>
            <wp:effectExtent l="0" t="0" r="0" b="0"/>
            <wp:docPr id="24" name="27-recu-depense" descr="Reçu de dépense (bon de sortie de caiss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4905375"/>
                    </a:xfrm>
                    <a:prstGeom prst="rect">
                      <a:avLst/>
                    </a:prstGeom>
                  </pic:spPr>
                </pic:pic>
              </a:graphicData>
            </a:graphic>
          </wp:inline>
        </w:drawing>
      </w:r>
    </w:p>
    <w:p w:rsidR="00597EDD" w:rsidRDefault="00185F2E">
      <w:pPr>
        <w:pStyle w:val="Lgende"/>
        <w:keepNext/>
        <w:spacing w:after="40"/>
        <w:jc w:val="center"/>
      </w:pPr>
      <w:bookmarkStart w:id="47" w:name="_Toc243045947"/>
      <w:r>
        <w:t xml:space="preserve">Figure </w:t>
      </w:r>
      <w:r>
        <w:fldChar w:fldCharType="begin"/>
      </w:r>
      <w:r>
        <w:instrText>SEQ Figure</w:instrText>
      </w:r>
      <w:r>
        <w:fldChar w:fldCharType="separate"/>
      </w:r>
      <w:r>
        <w:rPr>
          <w:noProof/>
        </w:rPr>
        <w:t>18</w:t>
      </w:r>
      <w:r>
        <w:fldChar w:fldCharType="end"/>
      </w:r>
      <w:r>
        <w:t xml:space="preserve"> — Reçu de dépense (bon de sortie de caisse)</w:t>
      </w:r>
      <w:bookmarkEnd w:id="47"/>
    </w:p>
    <w:p w:rsidR="00597EDD" w:rsidRDefault="00185F2E">
      <w:pPr>
        <w:spacing w:after="200"/>
        <w:jc w:val="center"/>
      </w:pPr>
      <w:r>
        <w:rPr>
          <w:i/>
          <w:iCs/>
          <w:color w:val="4B5563"/>
          <w:sz w:val="18"/>
          <w:szCs w:val="18"/>
        </w:rPr>
        <w:t>Numéro de pièce, date, motif, payeur (caisse de l’établissement), bé</w:t>
      </w:r>
      <w:r>
        <w:rPr>
          <w:i/>
          <w:iCs/>
          <w:color w:val="4B5563"/>
          <w:sz w:val="18"/>
          <w:szCs w:val="18"/>
        </w:rPr>
        <w:t>néficiaire, mode de paiement, montant en chiffres et en lettres, signatures.</w:t>
      </w:r>
    </w:p>
    <w:p w:rsidR="00597EDD" w:rsidRDefault="00185F2E">
      <w:pPr>
        <w:pStyle w:val="Titre3"/>
        <w:keepNext/>
      </w:pPr>
      <w:r>
        <w:t>Corrections et annulations</w:t>
      </w:r>
    </w:p>
    <w:p w:rsidR="00597EDD" w:rsidRDefault="00185F2E">
      <w:pPr>
        <w:pStyle w:val="Paragraphedeliste"/>
        <w:numPr>
          <w:ilvl w:val="0"/>
          <w:numId w:val="2"/>
        </w:numPr>
        <w:spacing w:after="60" w:line="264" w:lineRule="auto"/>
      </w:pPr>
      <w:r>
        <w:rPr>
          <w:b/>
          <w:bCs/>
        </w:rPr>
        <w:t>Corriger</w:t>
      </w:r>
      <w:r>
        <w:t xml:space="preserve"> une dépense est réservé à l’administrateur ; l’état précédent est conservé dans l’historique de la dépense.</w:t>
      </w:r>
    </w:p>
    <w:p w:rsidR="00597EDD" w:rsidRDefault="00185F2E">
      <w:pPr>
        <w:pStyle w:val="Paragraphedeliste"/>
        <w:numPr>
          <w:ilvl w:val="0"/>
          <w:numId w:val="2"/>
        </w:numPr>
        <w:spacing w:after="60" w:line="264" w:lineRule="auto"/>
      </w:pPr>
      <w:r>
        <w:rPr>
          <w:b/>
          <w:bCs/>
        </w:rPr>
        <w:t>Annuler</w:t>
      </w:r>
      <w:r>
        <w:t xml:space="preserve"> conserve la ligne et son nu</w:t>
      </w:r>
      <w:r>
        <w:t>méro (mention « Annulée ») ; elle sort des totaux.</w:t>
      </w:r>
    </w:p>
    <w:p w:rsidR="00597EDD" w:rsidRDefault="00185F2E">
      <w:pPr>
        <w:pStyle w:val="Paragraphedeliste"/>
        <w:numPr>
          <w:ilvl w:val="0"/>
          <w:numId w:val="2"/>
        </w:numPr>
        <w:spacing w:after="60" w:line="264" w:lineRule="auto"/>
      </w:pPr>
      <w:r>
        <w:t xml:space="preserve">Les dépenses créées par la paie (salaires, avances) portent la mention </w:t>
      </w:r>
      <w:r>
        <w:rPr>
          <w:b/>
          <w:bCs/>
        </w:rPr>
        <w:t>« Gérée par la paie »</w:t>
      </w:r>
      <w:r>
        <w:t xml:space="preserve"> : elles ne se corrigent ou ne s’annulent que depuis le module Paie.</w:t>
      </w:r>
    </w:p>
    <w:p w:rsidR="00597EDD" w:rsidRDefault="00185F2E">
      <w:pPr>
        <w:pStyle w:val="Titre1"/>
        <w:pageBreakBefore/>
      </w:pPr>
      <w:bookmarkStart w:id="48" w:name="_Toc243045883"/>
      <w:r>
        <w:lastRenderedPageBreak/>
        <w:t>7. Paie du personnel</w:t>
      </w:r>
      <w:bookmarkEnd w:id="48"/>
    </w:p>
    <w:p w:rsidR="00597EDD" w:rsidRDefault="00185F2E">
      <w:pPr>
        <w:spacing w:after="120" w:line="276" w:lineRule="auto"/>
        <w:jc w:val="both"/>
      </w:pPr>
      <w:r>
        <w:t xml:space="preserve">Le module couvre le </w:t>
      </w:r>
      <w:r>
        <w:rPr>
          <w:b/>
          <w:bCs/>
        </w:rPr>
        <w:t>personnel</w:t>
      </w:r>
      <w:r>
        <w:t xml:space="preserve"> (y compris les enseignants), leurs </w:t>
      </w:r>
      <w:r>
        <w:rPr>
          <w:b/>
          <w:bCs/>
        </w:rPr>
        <w:t>affectations</w:t>
      </w:r>
      <w:r>
        <w:t xml:space="preserve">, la </w:t>
      </w:r>
      <w:r>
        <w:rPr>
          <w:b/>
          <w:bCs/>
        </w:rPr>
        <w:t>paie mensuelle</w:t>
      </w:r>
      <w:r>
        <w:t xml:space="preserve">, les </w:t>
      </w:r>
      <w:r>
        <w:rPr>
          <w:b/>
          <w:bCs/>
        </w:rPr>
        <w:t>avances sur salaire</w:t>
      </w:r>
      <w:r>
        <w:t xml:space="preserve">, les </w:t>
      </w:r>
      <w:r>
        <w:rPr>
          <w:b/>
          <w:bCs/>
        </w:rPr>
        <w:t>bulletins</w:t>
      </w:r>
      <w:r>
        <w:t xml:space="preserve"> et les </w:t>
      </w:r>
      <w:r>
        <w:rPr>
          <w:b/>
          <w:bCs/>
        </w:rPr>
        <w:t>récapitulatifs</w:t>
      </w:r>
      <w:r>
        <w:t>. Chaque paiement de salaire ou d’avance crée automatiquement la dépense correspondante dans la caisse.</w:t>
      </w:r>
    </w:p>
    <w:p w:rsidR="00597EDD" w:rsidRDefault="00185F2E">
      <w:pPr>
        <w:pStyle w:val="Titre2"/>
        <w:keepNext/>
      </w:pPr>
      <w:bookmarkStart w:id="49" w:name="_Toc243045884"/>
      <w:r>
        <w:t>7.1 Tableau de bord de la paie</w:t>
      </w:r>
      <w:bookmarkEnd w:id="49"/>
    </w:p>
    <w:p w:rsidR="00597EDD" w:rsidRDefault="00185F2E">
      <w:pPr>
        <w:keepNext/>
        <w:spacing w:before="120" w:after="60"/>
        <w:jc w:val="center"/>
      </w:pPr>
      <w:r>
        <w:rPr>
          <w:noProof/>
        </w:rPr>
        <w:drawing>
          <wp:inline distT="0" distB="0" distL="0" distR="0">
            <wp:extent cx="5943600" cy="5219700"/>
            <wp:effectExtent l="0" t="0" r="0" b="0"/>
            <wp:docPr id="25" name="30-paie-tableau-de-bord" descr="Paie du personnel : tableau de bor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5219700"/>
                    </a:xfrm>
                    <a:prstGeom prst="rect">
                      <a:avLst/>
                    </a:prstGeom>
                  </pic:spPr>
                </pic:pic>
              </a:graphicData>
            </a:graphic>
          </wp:inline>
        </w:drawing>
      </w:r>
    </w:p>
    <w:p w:rsidR="00597EDD" w:rsidRDefault="00185F2E">
      <w:pPr>
        <w:pStyle w:val="Lgende"/>
        <w:keepNext/>
        <w:spacing w:after="40"/>
        <w:jc w:val="center"/>
      </w:pPr>
      <w:bookmarkStart w:id="50" w:name="_Toc243045948"/>
      <w:r>
        <w:t xml:space="preserve">Figure </w:t>
      </w:r>
      <w:r>
        <w:fldChar w:fldCharType="begin"/>
      </w:r>
      <w:r>
        <w:instrText>SEQ Figure</w:instrText>
      </w:r>
      <w:r>
        <w:fldChar w:fldCharType="separate"/>
      </w:r>
      <w:r>
        <w:rPr>
          <w:noProof/>
        </w:rPr>
        <w:t>19</w:t>
      </w:r>
      <w:r>
        <w:fldChar w:fldCharType="end"/>
      </w:r>
      <w:r>
        <w:t xml:space="preserve"> — Paie du personnel : tableau de bord</w:t>
      </w:r>
      <w:bookmarkEnd w:id="50"/>
    </w:p>
    <w:p w:rsidR="00597EDD" w:rsidRDefault="00185F2E">
      <w:pPr>
        <w:spacing w:after="200"/>
        <w:jc w:val="center"/>
      </w:pPr>
      <w:r>
        <w:rPr>
          <w:i/>
          <w:iCs/>
          <w:color w:val="4B5563"/>
          <w:sz w:val="18"/>
          <w:szCs w:val="18"/>
        </w:rPr>
        <w:t>Mois choisi (octobre 2026) : effectif actif, ma</w:t>
      </w:r>
      <w:r>
        <w:rPr>
          <w:i/>
          <w:iCs/>
          <w:color w:val="4B5563"/>
          <w:sz w:val="18"/>
          <w:szCs w:val="18"/>
        </w:rPr>
        <w:t>sse salariale brute et nette, payé, en attente de paiement, net annuel validé, payé dans l’année, avances en cours, retenues et avances du mois ; graphiques de la masse salariale par mois et de l’effectif par type ; points d’attention.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Indicateur</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Mode de c</w:t>
            </w:r>
            <w:r>
              <w:rPr>
                <w:b/>
                <w:bCs/>
                <w:color w:val="5B21B6"/>
                <w:sz w:val="18"/>
                <w:szCs w:val="18"/>
              </w:rPr>
              <w:t>alcul</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Masse salariale brute du mois</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Somme des salaires bruts (base ou heures × taux, + primes) des paies du mois</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Net</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Brut − retenues − avances prélevées</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Payé ce mois / En attente de paiement</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Net des paies au statut « Payée » / au statut « Validée »</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Avances en cours</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Solde restant à rembourser des avances versées</w:t>
            </w:r>
          </w:p>
        </w:tc>
      </w:tr>
    </w:tbl>
    <w:p w:rsidR="00597EDD" w:rsidRDefault="00185F2E">
      <w:pPr>
        <w:pStyle w:val="Titre2"/>
        <w:keepNext/>
      </w:pPr>
      <w:bookmarkStart w:id="51" w:name="_Toc243045885"/>
      <w:r>
        <w:lastRenderedPageBreak/>
        <w:t>7.2 Personnel</w:t>
      </w:r>
      <w:bookmarkEnd w:id="51"/>
    </w:p>
    <w:p w:rsidR="00597EDD" w:rsidRDefault="00185F2E">
      <w:pPr>
        <w:spacing w:after="120" w:line="276" w:lineRule="auto"/>
        <w:jc w:val="both"/>
      </w:pPr>
      <w:r>
        <w:rPr>
          <w:b/>
          <w:bCs/>
        </w:rPr>
        <w:t>Champs de la fiche employé :</w:t>
      </w:r>
      <w:r>
        <w:t xml:space="preserve"> matricule (automatique </w:t>
      </w:r>
      <w:r>
        <w:rPr>
          <w:b/>
          <w:bCs/>
        </w:rPr>
        <w:t>EMP-AAAA-NNNN</w:t>
      </w:r>
      <w:r>
        <w:t xml:space="preserve">, année d’embauche), prénom, nom, sexe, date de naissance, téléphone, e-mail, adresse, photo, type d’employé, fonction, contrat (CDI, CDD, Vacataire, Stage, Autre) et ses dates, date d’embauche, statut (Actif, Suspendu, Sorti), </w:t>
      </w:r>
      <w:r>
        <w:rPr>
          <w:b/>
          <w:bCs/>
        </w:rPr>
        <w:t>mode de rémunération</w:t>
      </w:r>
      <w:r>
        <w:t xml:space="preserve"> (salair</w:t>
      </w:r>
      <w:r>
        <w:t>e fixe ou salaire horaire), salaire de base ou taux horaire, prime fixe et retenue fixe mensuelles avec leurs libellés.</w:t>
      </w:r>
    </w:p>
    <w:p w:rsidR="00597EDD" w:rsidRDefault="00185F2E">
      <w:pPr>
        <w:spacing w:before="120"/>
        <w:jc w:val="center"/>
      </w:pPr>
      <w:r>
        <w:rPr>
          <w:noProof/>
        </w:rPr>
        <w:drawing>
          <wp:inline distT="0" distB="0" distL="0" distR="0">
            <wp:extent cx="5943600" cy="3438525"/>
            <wp:effectExtent l="0" t="0" r="0" b="0"/>
            <wp:docPr id="26" name="31-personnel" descr="Personnel : fiche employé, liste et types d’employé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3438525"/>
                    </a:xfrm>
                    <a:prstGeom prst="rect">
                      <a:avLst/>
                    </a:prstGeom>
                  </pic:spPr>
                </pic:pic>
              </a:graphicData>
            </a:graphic>
          </wp:inline>
        </w:drawing>
      </w:r>
    </w:p>
    <w:p w:rsidR="00597EDD" w:rsidRDefault="00185F2E">
      <w:pPr>
        <w:jc w:val="center"/>
      </w:pPr>
      <w:r>
        <w:rPr>
          <w:noProof/>
        </w:rPr>
        <w:drawing>
          <wp:inline distT="0" distB="0" distL="0" distR="0">
            <wp:extent cx="5943600" cy="3438525"/>
            <wp:effectExtent l="0" t="0" r="0" b="0"/>
            <wp:docPr id="27" name="31-personnel" descr="Personnel : fiche employé, liste et types d’employé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3438525"/>
                    </a:xfrm>
                    <a:prstGeom prst="rect">
                      <a:avLst/>
                    </a:prstGeom>
                  </pic:spPr>
                </pic:pic>
              </a:graphicData>
            </a:graphic>
          </wp:inline>
        </w:drawing>
      </w:r>
    </w:p>
    <w:p w:rsidR="00597EDD" w:rsidRDefault="00185F2E">
      <w:pPr>
        <w:keepNext/>
        <w:spacing w:after="60"/>
        <w:jc w:val="center"/>
      </w:pPr>
      <w:r>
        <w:rPr>
          <w:noProof/>
        </w:rPr>
        <w:lastRenderedPageBreak/>
        <w:drawing>
          <wp:inline distT="0" distB="0" distL="0" distR="0">
            <wp:extent cx="5943600" cy="3438525"/>
            <wp:effectExtent l="0" t="0" r="0" b="0"/>
            <wp:docPr id="28" name="31-personnel" descr="Personnel : fiche employé, liste et types d’employé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3438525"/>
                    </a:xfrm>
                    <a:prstGeom prst="rect">
                      <a:avLst/>
                    </a:prstGeom>
                  </pic:spPr>
                </pic:pic>
              </a:graphicData>
            </a:graphic>
          </wp:inline>
        </w:drawing>
      </w:r>
    </w:p>
    <w:p w:rsidR="00597EDD" w:rsidRDefault="00185F2E">
      <w:pPr>
        <w:pStyle w:val="Lgende"/>
        <w:keepNext/>
        <w:spacing w:after="40"/>
        <w:jc w:val="center"/>
      </w:pPr>
      <w:bookmarkStart w:id="52" w:name="_Toc243045949"/>
      <w:r>
        <w:t xml:space="preserve">Figure </w:t>
      </w:r>
      <w:r>
        <w:fldChar w:fldCharType="begin"/>
      </w:r>
      <w:r>
        <w:instrText>SEQ Figure</w:instrText>
      </w:r>
      <w:r>
        <w:fldChar w:fldCharType="separate"/>
      </w:r>
      <w:r>
        <w:rPr>
          <w:noProof/>
        </w:rPr>
        <w:t>20</w:t>
      </w:r>
      <w:r>
        <w:fldChar w:fldCharType="end"/>
      </w:r>
      <w:r>
        <w:t xml:space="preserve"> — Personnel : fiche employé, liste et types d’employés</w:t>
      </w:r>
      <w:bookmarkEnd w:id="52"/>
    </w:p>
    <w:p w:rsidR="00597EDD" w:rsidRDefault="00185F2E">
      <w:pPr>
        <w:spacing w:after="200"/>
        <w:jc w:val="center"/>
      </w:pPr>
      <w:r>
        <w:rPr>
          <w:i/>
          <w:iCs/>
          <w:color w:val="4B5563"/>
          <w:sz w:val="18"/>
          <w:szCs w:val="18"/>
        </w:rPr>
        <w:t>Formulaire, liste filtrable du personnel, puis la gesti</w:t>
      </w:r>
      <w:r>
        <w:rPr>
          <w:i/>
          <w:iCs/>
          <w:color w:val="4B5563"/>
          <w:sz w:val="18"/>
          <w:szCs w:val="18"/>
        </w:rPr>
        <w:t>on des types d’employés (personnalisables : ici « Cuisinier » a été ajouté) et des matières.</w:t>
      </w:r>
    </w:p>
    <w:p w:rsidR="00597EDD" w:rsidRDefault="00185F2E">
      <w:pPr>
        <w:pStyle w:val="Paragraphedeliste"/>
        <w:numPr>
          <w:ilvl w:val="0"/>
          <w:numId w:val="2"/>
        </w:numPr>
        <w:spacing w:after="60" w:line="264" w:lineRule="auto"/>
      </w:pPr>
      <w:r>
        <w:t xml:space="preserve">Chaque changement de contrat, salaire, fonction, type ou statut est </w:t>
      </w:r>
      <w:r>
        <w:rPr>
          <w:b/>
          <w:bCs/>
        </w:rPr>
        <w:t>historisé</w:t>
      </w:r>
      <w:r>
        <w:t xml:space="preserve"> ; les paies déjà validées gardent leurs montants.</w:t>
      </w:r>
    </w:p>
    <w:p w:rsidR="00597EDD" w:rsidRDefault="00185F2E">
      <w:pPr>
        <w:pStyle w:val="Paragraphedeliste"/>
        <w:numPr>
          <w:ilvl w:val="0"/>
          <w:numId w:val="2"/>
        </w:numPr>
        <w:spacing w:after="60" w:line="264" w:lineRule="auto"/>
      </w:pPr>
      <w:r>
        <w:t>La création d’une fiche et la modif</w:t>
      </w:r>
      <w:r>
        <w:t>ication du salaire demandent l’</w:t>
      </w:r>
      <w:r>
        <w:rPr>
          <w:b/>
          <w:bCs/>
        </w:rPr>
        <w:t>autorisation d’un administrateur</w:t>
      </w:r>
      <w:r>
        <w:t>.</w:t>
      </w:r>
    </w:p>
    <w:p w:rsidR="00597EDD" w:rsidRDefault="00185F2E">
      <w:pPr>
        <w:pStyle w:val="Paragraphedeliste"/>
        <w:numPr>
          <w:ilvl w:val="0"/>
          <w:numId w:val="2"/>
        </w:numPr>
        <w:spacing w:after="60" w:line="264" w:lineRule="auto"/>
      </w:pPr>
      <w:r>
        <w:t>Les types d’employés (Directeur, Comptable, Enseignant, Surveillant, Gardien, Secrétaire, Agent d’entretien…) sont personnalisables ; un type peut être marqué « enseignant ».</w:t>
      </w:r>
    </w:p>
    <w:p w:rsidR="00597EDD" w:rsidRDefault="00185F2E">
      <w:pPr>
        <w:pStyle w:val="Titre2"/>
        <w:keepNext/>
      </w:pPr>
      <w:bookmarkStart w:id="53" w:name="_Toc243045886"/>
      <w:r>
        <w:t>7.3 Affectations des enseignants</w:t>
      </w:r>
      <w:bookmarkEnd w:id="53"/>
    </w:p>
    <w:p w:rsidR="00597EDD" w:rsidRDefault="00185F2E">
      <w:pPr>
        <w:spacing w:after="120" w:line="276" w:lineRule="auto"/>
        <w:jc w:val="both"/>
      </w:pPr>
      <w:r>
        <w:t xml:space="preserve">Après l’ajout d’un </w:t>
      </w:r>
      <w:r>
        <w:rPr>
          <w:b/>
          <w:bCs/>
        </w:rPr>
        <w:t>enseignant</w:t>
      </w:r>
      <w:r>
        <w:t>, l’application ouvre directement le formulaire d’affectation avec l’enseignant présélectionné. Pour un autre type d’employé, un message rappelle que les affectations ne concernent que les ensei</w:t>
      </w:r>
      <w:r>
        <w:t>gnants.</w:t>
      </w:r>
    </w:p>
    <w:p w:rsidR="00597EDD" w:rsidRDefault="00185F2E">
      <w:pPr>
        <w:keepNext/>
        <w:spacing w:before="120" w:after="60"/>
        <w:jc w:val="center"/>
      </w:pPr>
      <w:r>
        <w:rPr>
          <w:noProof/>
        </w:rPr>
        <w:lastRenderedPageBreak/>
        <w:drawing>
          <wp:inline distT="0" distB="0" distL="0" distR="0">
            <wp:extent cx="5943600" cy="2781300"/>
            <wp:effectExtent l="0" t="0" r="0" b="0"/>
            <wp:docPr id="29" name="32-affectation-preremplie" descr="Redirection vers l’affectation après l’ajout d’un enseignan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2781300"/>
                    </a:xfrm>
                    <a:prstGeom prst="rect">
                      <a:avLst/>
                    </a:prstGeom>
                  </pic:spPr>
                </pic:pic>
              </a:graphicData>
            </a:graphic>
          </wp:inline>
        </w:drawing>
      </w:r>
    </w:p>
    <w:p w:rsidR="00597EDD" w:rsidRDefault="00185F2E">
      <w:pPr>
        <w:pStyle w:val="Lgende"/>
        <w:keepNext/>
        <w:spacing w:after="40"/>
        <w:jc w:val="center"/>
      </w:pPr>
      <w:bookmarkStart w:id="54" w:name="_Toc243045950"/>
      <w:r>
        <w:t xml:space="preserve">Figure </w:t>
      </w:r>
      <w:r>
        <w:fldChar w:fldCharType="begin"/>
      </w:r>
      <w:r>
        <w:instrText>SEQ Figure</w:instrText>
      </w:r>
      <w:r>
        <w:fldChar w:fldCharType="separate"/>
      </w:r>
      <w:r>
        <w:rPr>
          <w:noProof/>
        </w:rPr>
        <w:t>21</w:t>
      </w:r>
      <w:r>
        <w:fldChar w:fldCharType="end"/>
      </w:r>
      <w:r>
        <w:t xml:space="preserve"> — Redirection vers l’affectation après l’ajout d’un enseignant</w:t>
      </w:r>
      <w:bookmarkEnd w:id="54"/>
    </w:p>
    <w:p w:rsidR="00597EDD" w:rsidRDefault="00185F2E">
      <w:pPr>
        <w:spacing w:after="200"/>
        <w:jc w:val="center"/>
      </w:pPr>
      <w:r>
        <w:rPr>
          <w:i/>
          <w:iCs/>
          <w:color w:val="4B5563"/>
          <w:sz w:val="18"/>
          <w:szCs w:val="18"/>
        </w:rPr>
        <w:t>Le bandeau vert rappelle l’enseignant concerné (nom, matricule, fonction, mode et taux de rémunération) ; il suffit de choisir le niveau et la classe.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7711"/>
      </w:tblGrid>
      <w:tr w:rsidR="00597EDD">
        <w:trPr>
          <w:tblHeader/>
        </w:trPr>
        <w:tc>
          <w:tcPr>
            <w:tcW w:w="1927"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Niveau</w:t>
            </w:r>
          </w:p>
        </w:tc>
        <w:tc>
          <w:tcPr>
            <w:tcW w:w="771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Règle</w:t>
            </w:r>
            <w:r>
              <w:rPr>
                <w:b/>
                <w:bCs/>
                <w:color w:val="5B21B6"/>
                <w:sz w:val="18"/>
                <w:szCs w:val="18"/>
              </w:rPr>
              <w:t xml:space="preserve"> d’affectation</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Primaire</w:t>
            </w:r>
          </w:p>
        </w:tc>
        <w:tc>
          <w:tcPr>
            <w:tcW w:w="771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Affectation fixe à une classe complète : un titulaire par classe et une seule classe par enseignant et par année</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Collège / Lycée</w:t>
            </w:r>
          </w:p>
        </w:tc>
        <w:tc>
          <w:tcPr>
            <w:tcW w:w="771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Affectations multiples</w:t>
            </w:r>
            <w:r>
              <w:rPr>
                <w:sz w:val="18"/>
                <w:szCs w:val="18"/>
              </w:rPr>
              <w:t xml:space="preserve"> : classe, matière, salle, heures prévues par mois et taux horaire éventuel ; seul un doublon exact est refusé</w:t>
            </w:r>
          </w:p>
        </w:tc>
      </w:tr>
    </w:tbl>
    <w:p w:rsidR="00597EDD" w:rsidRDefault="00185F2E">
      <w:pPr>
        <w:keepNext/>
        <w:spacing w:before="120" w:after="60"/>
        <w:jc w:val="center"/>
      </w:pPr>
      <w:r>
        <w:rPr>
          <w:noProof/>
        </w:rPr>
        <w:lastRenderedPageBreak/>
        <w:drawing>
          <wp:inline distT="0" distB="0" distL="0" distR="0">
            <wp:extent cx="5943600" cy="7877175"/>
            <wp:effectExtent l="0" t="0" r="0" b="0"/>
            <wp:docPr id="30" name="33-affectations" descr="Affectations des enseignant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7877175"/>
                    </a:xfrm>
                    <a:prstGeom prst="rect">
                      <a:avLst/>
                    </a:prstGeom>
                  </pic:spPr>
                </pic:pic>
              </a:graphicData>
            </a:graphic>
          </wp:inline>
        </w:drawing>
      </w:r>
    </w:p>
    <w:p w:rsidR="00597EDD" w:rsidRDefault="00185F2E">
      <w:pPr>
        <w:pStyle w:val="Lgende"/>
        <w:keepNext/>
        <w:spacing w:after="40"/>
        <w:jc w:val="center"/>
      </w:pPr>
      <w:bookmarkStart w:id="55" w:name="_Toc243045951"/>
      <w:r>
        <w:t xml:space="preserve">Figure </w:t>
      </w:r>
      <w:r>
        <w:fldChar w:fldCharType="begin"/>
      </w:r>
      <w:r>
        <w:instrText>SEQ Figure</w:instrText>
      </w:r>
      <w:r>
        <w:fldChar w:fldCharType="separate"/>
      </w:r>
      <w:r>
        <w:rPr>
          <w:noProof/>
        </w:rPr>
        <w:t>22</w:t>
      </w:r>
      <w:r>
        <w:fldChar w:fldCharType="end"/>
      </w:r>
      <w:r>
        <w:t xml:space="preserve"> — Affectations des enseignants</w:t>
      </w:r>
      <w:bookmarkEnd w:id="55"/>
    </w:p>
    <w:p w:rsidR="00597EDD" w:rsidRDefault="00185F2E">
      <w:pPr>
        <w:spacing w:after="200"/>
        <w:jc w:val="center"/>
      </w:pPr>
      <w:r>
        <w:rPr>
          <w:i/>
          <w:iCs/>
          <w:color w:val="4B5563"/>
          <w:sz w:val="18"/>
          <w:szCs w:val="18"/>
        </w:rPr>
        <w:t>Liste des affectations de l’année (classe, matière, salle, heures prévues) avec possibilité de clôture ; gestion des matières.</w:t>
      </w:r>
    </w:p>
    <w:p w:rsidR="00597EDD" w:rsidRDefault="00185F2E">
      <w:pPr>
        <w:pStyle w:val="Titre2"/>
        <w:keepNext/>
      </w:pPr>
      <w:bookmarkStart w:id="56" w:name="_Toc243045887"/>
      <w:r>
        <w:t>7.4 Paie mensuelle</w:t>
      </w:r>
      <w:bookmarkEnd w:id="56"/>
    </w:p>
    <w:p w:rsidR="00597EDD" w:rsidRDefault="00185F2E">
      <w:pPr>
        <w:spacing w:after="120" w:line="276" w:lineRule="auto"/>
        <w:jc w:val="both"/>
      </w:pPr>
      <w:r>
        <w:t xml:space="preserve">Cycle d’une paie : </w:t>
      </w:r>
      <w:r>
        <w:rPr>
          <w:b/>
          <w:bCs/>
        </w:rPr>
        <w:t>Brouillon</w:t>
      </w:r>
      <w:r>
        <w:t xml:space="preserve"> (recalculé automatiquement) → </w:t>
      </w:r>
      <w:r>
        <w:rPr>
          <w:b/>
          <w:bCs/>
        </w:rPr>
        <w:t>Validée</w:t>
      </w:r>
      <w:r>
        <w:t xml:space="preserve"> (montants figés, numéro BP-AAAA-MM-NNNN, pr</w:t>
      </w:r>
      <w:r>
        <w:t xml:space="preserve">élèvements d’avances appliqués) → </w:t>
      </w:r>
      <w:r>
        <w:rPr>
          <w:b/>
          <w:bCs/>
        </w:rPr>
        <w:t>Payée</w:t>
      </w:r>
      <w:r>
        <w:t xml:space="preserve"> (sortie de caisse enregistrée en dépense « Salaires et </w:t>
      </w:r>
      <w:r>
        <w:lastRenderedPageBreak/>
        <w:t xml:space="preserve">indemnités »). Une paie peut être </w:t>
      </w:r>
      <w:r>
        <w:rPr>
          <w:b/>
          <w:bCs/>
        </w:rPr>
        <w:t>annulée</w:t>
      </w:r>
      <w:r>
        <w:t xml:space="preserve"> (trace conservée, prélèvements d’avances rendus, dépense liée annulée).</w:t>
      </w:r>
    </w:p>
    <w:p w:rsidR="00597EDD" w:rsidRDefault="00185F2E">
      <w:pPr>
        <w:keepNext/>
        <w:spacing w:before="120" w:after="60"/>
        <w:jc w:val="center"/>
      </w:pPr>
      <w:r>
        <w:rPr>
          <w:noProof/>
        </w:rPr>
        <w:drawing>
          <wp:inline distT="0" distB="0" distL="0" distR="0">
            <wp:extent cx="5943600" cy="6305550"/>
            <wp:effectExtent l="0" t="0" r="0" b="0"/>
            <wp:docPr id="31" name="34-paie-brouillons" descr="Paie mensuelle : brouillons calculés et détail d’un enseignant payé à l’heur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6305550"/>
                    </a:xfrm>
                    <a:prstGeom prst="rect">
                      <a:avLst/>
                    </a:prstGeom>
                  </pic:spPr>
                </pic:pic>
              </a:graphicData>
            </a:graphic>
          </wp:inline>
        </w:drawing>
      </w:r>
    </w:p>
    <w:p w:rsidR="00597EDD" w:rsidRDefault="00185F2E">
      <w:pPr>
        <w:pStyle w:val="Lgende"/>
        <w:keepNext/>
        <w:spacing w:after="40"/>
        <w:jc w:val="center"/>
      </w:pPr>
      <w:bookmarkStart w:id="57" w:name="_Toc243045952"/>
      <w:r>
        <w:t xml:space="preserve">Figure </w:t>
      </w:r>
      <w:r>
        <w:fldChar w:fldCharType="begin"/>
      </w:r>
      <w:r>
        <w:instrText>SEQ Figure</w:instrText>
      </w:r>
      <w:r>
        <w:fldChar w:fldCharType="separate"/>
      </w:r>
      <w:r>
        <w:rPr>
          <w:noProof/>
        </w:rPr>
        <w:t>23</w:t>
      </w:r>
      <w:r>
        <w:fldChar w:fldCharType="end"/>
      </w:r>
      <w:r>
        <w:t xml:space="preserve"> — Paie mensuelle : brouil</w:t>
      </w:r>
      <w:r>
        <w:t>lons calculés et détail d’un enseignant payé à l’heure</w:t>
      </w:r>
      <w:bookmarkEnd w:id="57"/>
    </w:p>
    <w:p w:rsidR="00597EDD" w:rsidRDefault="00185F2E">
      <w:pPr>
        <w:spacing w:after="200"/>
        <w:jc w:val="center"/>
      </w:pPr>
      <w:r>
        <w:rPr>
          <w:i/>
          <w:iCs/>
          <w:color w:val="4B5563"/>
          <w:sz w:val="18"/>
          <w:szCs w:val="18"/>
        </w:rPr>
        <w:t xml:space="preserve">« Préparer la paie du mois » crée un brouillon par employé actif. Le détail d’Ousmane Sylla permet de saisir les heures réellement dispensées par affectation (14 h et 10 h à 20 000 GNF = 480 000 GNF), </w:t>
      </w:r>
      <w:r>
        <w:rPr>
          <w:i/>
          <w:iCs/>
          <w:color w:val="4B5563"/>
          <w:sz w:val="18"/>
          <w:szCs w:val="18"/>
        </w:rPr>
        <w:t>ainsi que les primes et retenues du mois.</w:t>
      </w:r>
    </w:p>
    <w:p w:rsidR="00597EDD" w:rsidRDefault="00185F2E">
      <w:pPr>
        <w:pStyle w:val="Titre3"/>
        <w:keepNext/>
      </w:pPr>
      <w:r>
        <w:t>Calcul du salaire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7711"/>
      </w:tblGrid>
      <w:tr w:rsidR="00597EDD">
        <w:trPr>
          <w:tblHeader/>
        </w:trPr>
        <w:tc>
          <w:tcPr>
            <w:tcW w:w="1927"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Mode</w:t>
            </w:r>
          </w:p>
        </w:tc>
        <w:tc>
          <w:tcPr>
            <w:tcW w:w="771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Formule</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Salaire fixe</w:t>
            </w:r>
          </w:p>
        </w:tc>
        <w:tc>
          <w:tcPr>
            <w:tcW w:w="771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Net = salaire de base + primes − retenues − avances prélevées</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Salaire horaire</w:t>
            </w:r>
          </w:p>
        </w:tc>
        <w:tc>
          <w:tcPr>
            <w:tcW w:w="771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Net = Σ (heures dispensées × taux horaire de chaque affectation) + primes − retenues − avances prélevées</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Avances</w:t>
            </w:r>
          </w:p>
        </w:tc>
        <w:tc>
          <w:tcPr>
            <w:tcW w:w="771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Le prélèvement du mois est limité au net disponible ; le reste est reporté automatiquement au mois suivant</w:t>
            </w:r>
          </w:p>
        </w:tc>
      </w:tr>
      <w:tr w:rsidR="00597EDD">
        <w:trPr>
          <w:cantSplit/>
        </w:trPr>
        <w:tc>
          <w:tcPr>
            <w:tcW w:w="1927"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Contrôles</w:t>
            </w:r>
          </w:p>
        </w:tc>
        <w:tc>
          <w:tcPr>
            <w:tcW w:w="771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Paie non validable si les retenues dépassent le brut ; alertes si aucune heure ou affectation ; une seule paie par employé et par mois</w:t>
            </w:r>
          </w:p>
        </w:tc>
      </w:tr>
    </w:tbl>
    <w:p w:rsidR="00597EDD" w:rsidRDefault="00185F2E">
      <w:pPr>
        <w:keepNext/>
        <w:spacing w:before="120" w:after="60"/>
        <w:jc w:val="center"/>
      </w:pPr>
      <w:r>
        <w:rPr>
          <w:noProof/>
        </w:rPr>
        <w:lastRenderedPageBreak/>
        <w:drawing>
          <wp:inline distT="0" distB="0" distL="0" distR="0">
            <wp:extent cx="5943600" cy="6038850"/>
            <wp:effectExtent l="0" t="0" r="0" b="0"/>
            <wp:docPr id="32" name="35-paie-mensuelle" descr="Paie mensuelle d’octobre 2026 : validée et payée"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6038850"/>
                    </a:xfrm>
                    <a:prstGeom prst="rect">
                      <a:avLst/>
                    </a:prstGeom>
                  </pic:spPr>
                </pic:pic>
              </a:graphicData>
            </a:graphic>
          </wp:inline>
        </w:drawing>
      </w:r>
    </w:p>
    <w:p w:rsidR="00597EDD" w:rsidRDefault="00185F2E">
      <w:pPr>
        <w:pStyle w:val="Lgende"/>
        <w:keepNext/>
        <w:spacing w:after="40"/>
        <w:jc w:val="center"/>
      </w:pPr>
      <w:bookmarkStart w:id="58" w:name="_Toc243045953"/>
      <w:r>
        <w:t xml:space="preserve">Figure </w:t>
      </w:r>
      <w:r>
        <w:fldChar w:fldCharType="begin"/>
      </w:r>
      <w:r>
        <w:instrText>SEQ Figure</w:instrText>
      </w:r>
      <w:r>
        <w:fldChar w:fldCharType="separate"/>
      </w:r>
      <w:r>
        <w:rPr>
          <w:noProof/>
        </w:rPr>
        <w:t>24</w:t>
      </w:r>
      <w:r>
        <w:fldChar w:fldCharType="end"/>
      </w:r>
      <w:r>
        <w:t xml:space="preserve"> — Paie mensuelle d’octobre 2026 : validée et payée</w:t>
      </w:r>
      <w:bookmarkEnd w:id="58"/>
    </w:p>
    <w:p w:rsidR="00597EDD" w:rsidRDefault="00185F2E">
      <w:pPr>
        <w:spacing w:after="200"/>
        <w:jc w:val="center"/>
      </w:pPr>
      <w:r>
        <w:rPr>
          <w:i/>
          <w:iCs/>
          <w:color w:val="4B5563"/>
          <w:sz w:val="18"/>
          <w:szCs w:val="18"/>
        </w:rPr>
        <w:t>Après « Valider les brouillons » puis « Payer » pour deux employés : totaux du mois et statut de chaque paie (Validée — à payer, Payée).</w:t>
      </w:r>
    </w:p>
    <w:p w:rsidR="00597EDD" w:rsidRDefault="00185F2E">
      <w:pPr>
        <w:pStyle w:val="Titre2"/>
        <w:keepNext/>
      </w:pPr>
      <w:bookmarkStart w:id="59" w:name="_Toc243045888"/>
      <w:r>
        <w:t>7.5 Bulletins de paie</w:t>
      </w:r>
      <w:bookmarkEnd w:id="59"/>
    </w:p>
    <w:p w:rsidR="00597EDD" w:rsidRDefault="00185F2E">
      <w:pPr>
        <w:spacing w:after="120" w:line="276" w:lineRule="auto"/>
        <w:jc w:val="both"/>
      </w:pPr>
      <w:r>
        <w:t>Le bulletin s’affiche automatiquement après l</w:t>
      </w:r>
      <w:r>
        <w:t xml:space="preserve">e paiement d’une paie ; il est aussi disponible pour toute paie validée ou payée. « Imprimer les bulletins du mois » produit </w:t>
      </w:r>
      <w:r>
        <w:rPr>
          <w:b/>
          <w:bCs/>
        </w:rPr>
        <w:t>un bulletin par page A4</w:t>
      </w:r>
      <w:r>
        <w:t>.</w:t>
      </w:r>
    </w:p>
    <w:p w:rsidR="00597EDD" w:rsidRDefault="00185F2E">
      <w:pPr>
        <w:keepNext/>
        <w:spacing w:before="120" w:after="60"/>
        <w:jc w:val="center"/>
      </w:pPr>
      <w:r>
        <w:rPr>
          <w:noProof/>
        </w:rPr>
        <w:lastRenderedPageBreak/>
        <w:drawing>
          <wp:inline distT="0" distB="0" distL="0" distR="0">
            <wp:extent cx="5400675" cy="5114925"/>
            <wp:effectExtent l="0" t="0" r="0" b="0"/>
            <wp:docPr id="33" name="36-bulletin-apercu" descr="Bulletin de paie affiché après le paiemen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675" cy="5114925"/>
                    </a:xfrm>
                    <a:prstGeom prst="rect">
                      <a:avLst/>
                    </a:prstGeom>
                  </pic:spPr>
                </pic:pic>
              </a:graphicData>
            </a:graphic>
          </wp:inline>
        </w:drawing>
      </w:r>
    </w:p>
    <w:p w:rsidR="00597EDD" w:rsidRDefault="00185F2E">
      <w:pPr>
        <w:pStyle w:val="Lgende"/>
        <w:keepNext/>
        <w:spacing w:after="40"/>
        <w:jc w:val="center"/>
      </w:pPr>
      <w:bookmarkStart w:id="60" w:name="_Toc243045954"/>
      <w:r>
        <w:t xml:space="preserve">Figure </w:t>
      </w:r>
      <w:r>
        <w:fldChar w:fldCharType="begin"/>
      </w:r>
      <w:r>
        <w:instrText>SEQ Figure</w:instrText>
      </w:r>
      <w:r>
        <w:fldChar w:fldCharType="separate"/>
      </w:r>
      <w:r>
        <w:rPr>
          <w:noProof/>
        </w:rPr>
        <w:t>25</w:t>
      </w:r>
      <w:r>
        <w:fldChar w:fldCharType="end"/>
      </w:r>
      <w:r>
        <w:t xml:space="preserve"> — Bulletin de paie affiché après le paiement</w:t>
      </w:r>
      <w:bookmarkEnd w:id="60"/>
    </w:p>
    <w:p w:rsidR="00597EDD" w:rsidRDefault="00185F2E">
      <w:pPr>
        <w:spacing w:after="200"/>
        <w:jc w:val="center"/>
      </w:pPr>
      <w:r>
        <w:rPr>
          <w:i/>
          <w:iCs/>
          <w:color w:val="4B5563"/>
          <w:sz w:val="18"/>
          <w:szCs w:val="18"/>
        </w:rPr>
        <w:t>Bulletin de Mamadou Camara : salaire de</w:t>
      </w:r>
      <w:r>
        <w:rPr>
          <w:i/>
          <w:iCs/>
          <w:color w:val="4B5563"/>
          <w:sz w:val="18"/>
          <w:szCs w:val="18"/>
        </w:rPr>
        <w:t xml:space="preserve"> base 700 000, retenues sociales 35 000, remboursement d’avance 100 000, net à payer 565 000 GNF (montant en lettres, signatures).</w:t>
      </w:r>
    </w:p>
    <w:p w:rsidR="00597EDD" w:rsidRDefault="00185F2E">
      <w:pPr>
        <w:keepNext/>
        <w:spacing w:before="120" w:after="60"/>
        <w:jc w:val="center"/>
      </w:pPr>
      <w:r>
        <w:rPr>
          <w:noProof/>
        </w:rPr>
        <w:drawing>
          <wp:inline distT="0" distB="0" distL="0" distR="0">
            <wp:extent cx="5400675" cy="2619375"/>
            <wp:effectExtent l="0" t="0" r="0" b="0"/>
            <wp:docPr id="34" name="41-bulletins-impression" descr="Rendu d’impression d’un bulletin de paie (un bulletin par page A4)"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00675" cy="2619375"/>
                    </a:xfrm>
                    <a:prstGeom prst="rect">
                      <a:avLst/>
                    </a:prstGeom>
                  </pic:spPr>
                </pic:pic>
              </a:graphicData>
            </a:graphic>
          </wp:inline>
        </w:drawing>
      </w:r>
    </w:p>
    <w:p w:rsidR="00597EDD" w:rsidRDefault="00185F2E">
      <w:pPr>
        <w:pStyle w:val="Lgende"/>
        <w:keepNext/>
        <w:spacing w:after="40"/>
        <w:jc w:val="center"/>
      </w:pPr>
      <w:bookmarkStart w:id="61" w:name="_Toc243045955"/>
      <w:r>
        <w:t xml:space="preserve">Figure </w:t>
      </w:r>
      <w:r>
        <w:fldChar w:fldCharType="begin"/>
      </w:r>
      <w:r>
        <w:instrText>SEQ Figure</w:instrText>
      </w:r>
      <w:r>
        <w:fldChar w:fldCharType="separate"/>
      </w:r>
      <w:r>
        <w:rPr>
          <w:noProof/>
        </w:rPr>
        <w:t>26</w:t>
      </w:r>
      <w:r>
        <w:fldChar w:fldCharType="end"/>
      </w:r>
      <w:r>
        <w:t xml:space="preserve"> — Rendu d’impression d’un bulletin de paie (un bulletin par page A4)</w:t>
      </w:r>
      <w:bookmarkEnd w:id="61"/>
    </w:p>
    <w:p w:rsidR="00597EDD" w:rsidRDefault="00185F2E">
      <w:pPr>
        <w:spacing w:after="200"/>
        <w:jc w:val="center"/>
      </w:pPr>
      <w:r>
        <w:rPr>
          <w:i/>
          <w:iCs/>
          <w:color w:val="4B5563"/>
          <w:sz w:val="18"/>
          <w:szCs w:val="18"/>
        </w:rPr>
        <w:t>Rendu réel de la mise en page d’im</w:t>
      </w:r>
      <w:r>
        <w:rPr>
          <w:i/>
          <w:iCs/>
          <w:color w:val="4B5563"/>
          <w:sz w:val="18"/>
          <w:szCs w:val="18"/>
        </w:rPr>
        <w:t>pression : en-tête de l’établissement, numéro, employé, rémunération, lignes de gains et de retenues, totaux, solde des avances.</w:t>
      </w:r>
    </w:p>
    <w:p w:rsidR="00597EDD" w:rsidRDefault="00185F2E">
      <w:pPr>
        <w:pStyle w:val="Titre2"/>
        <w:keepNext/>
      </w:pPr>
      <w:bookmarkStart w:id="62" w:name="_Toc243045889"/>
      <w:r>
        <w:lastRenderedPageBreak/>
        <w:t>7.6 Avances sur salaire</w:t>
      </w:r>
      <w:bookmarkEnd w:id="62"/>
    </w:p>
    <w:p w:rsidR="00597EDD" w:rsidRDefault="00185F2E">
      <w:pPr>
        <w:spacing w:after="120" w:line="276" w:lineRule="auto"/>
        <w:jc w:val="both"/>
      </w:pPr>
      <w:r>
        <w:t xml:space="preserve">Une avance suit le cycle : </w:t>
      </w:r>
      <w:r>
        <w:rPr>
          <w:b/>
          <w:bCs/>
        </w:rPr>
        <w:t>demande</w:t>
      </w:r>
      <w:r>
        <w:t xml:space="preserve"> (montant, motif, mode de remboursement) → </w:t>
      </w:r>
      <w:r>
        <w:rPr>
          <w:b/>
          <w:bCs/>
        </w:rPr>
        <w:t>approbation</w:t>
      </w:r>
      <w:r>
        <w:t xml:space="preserve"> par un administrateur (montant autorisé ≤ montant demandé) ou refus → </w:t>
      </w:r>
      <w:r>
        <w:rPr>
          <w:b/>
          <w:bCs/>
        </w:rPr>
        <w:t>versement</w:t>
      </w:r>
      <w:r>
        <w:t xml:space="preserve"> (sortie de caisse en dépense « Avances sur salaire ») → </w:t>
      </w:r>
      <w:r>
        <w:rPr>
          <w:b/>
          <w:bCs/>
        </w:rPr>
        <w:t>remboursement</w:t>
      </w:r>
      <w:r>
        <w:t xml:space="preserve"> par prélèvements sur les paies.</w:t>
      </w:r>
    </w:p>
    <w:p w:rsidR="00597EDD" w:rsidRDefault="00185F2E">
      <w:pPr>
        <w:keepNext/>
        <w:spacing w:before="120" w:after="60"/>
        <w:jc w:val="center"/>
      </w:pPr>
      <w:r>
        <w:rPr>
          <w:noProof/>
        </w:rPr>
        <w:drawing>
          <wp:inline distT="0" distB="0" distL="0" distR="0">
            <wp:extent cx="5943600" cy="2038350"/>
            <wp:effectExtent l="0" t="0" r="0" b="0"/>
            <wp:docPr id="35" name="37-avance-demande" descr="Demande d’avance : échéancier de remboursement calculé"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2038350"/>
                    </a:xfrm>
                    <a:prstGeom prst="rect">
                      <a:avLst/>
                    </a:prstGeom>
                  </pic:spPr>
                </pic:pic>
              </a:graphicData>
            </a:graphic>
          </wp:inline>
        </w:drawing>
      </w:r>
    </w:p>
    <w:p w:rsidR="00597EDD" w:rsidRDefault="00185F2E">
      <w:pPr>
        <w:pStyle w:val="Lgende"/>
        <w:keepNext/>
        <w:spacing w:after="40"/>
        <w:jc w:val="center"/>
      </w:pPr>
      <w:bookmarkStart w:id="63" w:name="_Toc243045956"/>
      <w:r>
        <w:t xml:space="preserve">Figure </w:t>
      </w:r>
      <w:r>
        <w:fldChar w:fldCharType="begin"/>
      </w:r>
      <w:r>
        <w:instrText>SEQ Figure</w:instrText>
      </w:r>
      <w:r>
        <w:fldChar w:fldCharType="separate"/>
      </w:r>
      <w:r>
        <w:rPr>
          <w:noProof/>
        </w:rPr>
        <w:t>27</w:t>
      </w:r>
      <w:r>
        <w:fldChar w:fldCharType="end"/>
      </w:r>
      <w:r>
        <w:t xml:space="preserve"> — Demande d’avance : échéancier de remboursement calculé</w:t>
      </w:r>
      <w:bookmarkEnd w:id="63"/>
    </w:p>
    <w:p w:rsidR="00597EDD" w:rsidRDefault="00185F2E">
      <w:pPr>
        <w:spacing w:after="200"/>
        <w:jc w:val="center"/>
      </w:pPr>
      <w:r>
        <w:rPr>
          <w:i/>
          <w:iCs/>
          <w:color w:val="4B5563"/>
          <w:sz w:val="18"/>
          <w:szCs w:val="18"/>
        </w:rPr>
        <w:t>Remboursement par prélèvement mensuel fixe (ou sur une durée définie) : l’échéancier est calculé immédiatement, la dernière mensualité absorbant l’arrondi.</w:t>
      </w:r>
    </w:p>
    <w:p w:rsidR="00597EDD" w:rsidRDefault="00185F2E">
      <w:pPr>
        <w:keepNext/>
        <w:spacing w:before="120" w:after="60"/>
        <w:jc w:val="center"/>
      </w:pPr>
      <w:r>
        <w:rPr>
          <w:noProof/>
        </w:rPr>
        <w:drawing>
          <wp:inline distT="0" distB="0" distL="0" distR="0">
            <wp:extent cx="5400675" cy="5086350"/>
            <wp:effectExtent l="0" t="0" r="0" b="0"/>
            <wp:docPr id="36" name="38-recu-avance" descr="Reçu de versement d’une avance sur salair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00675" cy="5086350"/>
                    </a:xfrm>
                    <a:prstGeom prst="rect">
                      <a:avLst/>
                    </a:prstGeom>
                  </pic:spPr>
                </pic:pic>
              </a:graphicData>
            </a:graphic>
          </wp:inline>
        </w:drawing>
      </w:r>
    </w:p>
    <w:p w:rsidR="00597EDD" w:rsidRDefault="00185F2E">
      <w:pPr>
        <w:pStyle w:val="Lgende"/>
        <w:keepNext/>
        <w:spacing w:after="40"/>
        <w:jc w:val="center"/>
      </w:pPr>
      <w:bookmarkStart w:id="64" w:name="_Toc243045957"/>
      <w:r>
        <w:t xml:space="preserve">Figure </w:t>
      </w:r>
      <w:r>
        <w:fldChar w:fldCharType="begin"/>
      </w:r>
      <w:r>
        <w:instrText>SEQ Figure</w:instrText>
      </w:r>
      <w:r>
        <w:fldChar w:fldCharType="separate"/>
      </w:r>
      <w:r>
        <w:rPr>
          <w:noProof/>
        </w:rPr>
        <w:t>28</w:t>
      </w:r>
      <w:r>
        <w:fldChar w:fldCharType="end"/>
      </w:r>
      <w:r>
        <w:t xml:space="preserve"> — Reçu de versemen</w:t>
      </w:r>
      <w:r>
        <w:t>t d’une avance sur salaire</w:t>
      </w:r>
      <w:bookmarkEnd w:id="64"/>
    </w:p>
    <w:p w:rsidR="00597EDD" w:rsidRDefault="00185F2E">
      <w:pPr>
        <w:spacing w:after="200"/>
        <w:jc w:val="center"/>
      </w:pPr>
      <w:r>
        <w:rPr>
          <w:i/>
          <w:iCs/>
          <w:color w:val="4B5563"/>
          <w:sz w:val="18"/>
          <w:szCs w:val="18"/>
        </w:rPr>
        <w:t>Après le versement, le reçu de sortie de caisse s’affiche automatiquement.</w:t>
      </w:r>
    </w:p>
    <w:p w:rsidR="00597EDD" w:rsidRDefault="00185F2E">
      <w:pPr>
        <w:keepNext/>
        <w:spacing w:before="120" w:after="60"/>
        <w:jc w:val="center"/>
      </w:pPr>
      <w:r>
        <w:rPr>
          <w:noProof/>
        </w:rPr>
        <w:lastRenderedPageBreak/>
        <w:drawing>
          <wp:inline distT="0" distB="0" distL="0" distR="0">
            <wp:extent cx="5943600" cy="6191250"/>
            <wp:effectExtent l="0" t="0" r="0" b="0"/>
            <wp:docPr id="37" name="39-avances" descr="Avances sur salaire : suivi et échéancier"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6191250"/>
                    </a:xfrm>
                    <a:prstGeom prst="rect">
                      <a:avLst/>
                    </a:prstGeom>
                  </pic:spPr>
                </pic:pic>
              </a:graphicData>
            </a:graphic>
          </wp:inline>
        </w:drawing>
      </w:r>
    </w:p>
    <w:p w:rsidR="00597EDD" w:rsidRDefault="00185F2E">
      <w:pPr>
        <w:pStyle w:val="Lgende"/>
        <w:keepNext/>
        <w:spacing w:after="40"/>
        <w:jc w:val="center"/>
      </w:pPr>
      <w:bookmarkStart w:id="65" w:name="_Toc243045958"/>
      <w:r>
        <w:t xml:space="preserve">Figure </w:t>
      </w:r>
      <w:r>
        <w:fldChar w:fldCharType="begin"/>
      </w:r>
      <w:r>
        <w:instrText>SEQ Figure</w:instrText>
      </w:r>
      <w:r>
        <w:fldChar w:fldCharType="separate"/>
      </w:r>
      <w:r>
        <w:rPr>
          <w:noProof/>
        </w:rPr>
        <w:t>29</w:t>
      </w:r>
      <w:r>
        <w:fldChar w:fldCharType="end"/>
      </w:r>
      <w:r>
        <w:t xml:space="preserve"> — Avances sur salaire : suivi et échéancier</w:t>
      </w:r>
      <w:bookmarkEnd w:id="65"/>
    </w:p>
    <w:p w:rsidR="00597EDD" w:rsidRDefault="00185F2E">
      <w:pPr>
        <w:spacing w:after="200"/>
        <w:jc w:val="center"/>
      </w:pPr>
      <w:r>
        <w:rPr>
          <w:i/>
          <w:iCs/>
          <w:color w:val="4B5563"/>
          <w:sz w:val="18"/>
          <w:szCs w:val="18"/>
        </w:rPr>
        <w:t>Totaux (versé, remboursé, solde, à traiter) et liste des avances. Actions : détail, repo</w:t>
      </w:r>
      <w:r>
        <w:rPr>
          <w:i/>
          <w:iCs/>
          <w:color w:val="4B5563"/>
          <w:sz w:val="18"/>
          <w:szCs w:val="18"/>
        </w:rPr>
        <w:t>rt d’une échéance, remboursement exceptionnel.</w:t>
      </w:r>
    </w:p>
    <w:p w:rsidR="00597EDD" w:rsidRDefault="00185F2E">
      <w:pPr>
        <w:pStyle w:val="Paragraphedeliste"/>
        <w:numPr>
          <w:ilvl w:val="0"/>
          <w:numId w:val="2"/>
        </w:numPr>
        <w:spacing w:after="60" w:line="264" w:lineRule="auto"/>
      </w:pPr>
      <w:r>
        <w:rPr>
          <w:b/>
          <w:bCs/>
        </w:rPr>
        <w:t>Aucun double prélèvement</w:t>
      </w:r>
      <w:r>
        <w:t xml:space="preserve"> : chaque échéance n’est prélevée qu’une fois, avec une paie validée.</w:t>
      </w:r>
    </w:p>
    <w:p w:rsidR="00597EDD" w:rsidRDefault="00185F2E">
      <w:pPr>
        <w:pStyle w:val="Paragraphedeliste"/>
        <w:numPr>
          <w:ilvl w:val="0"/>
          <w:numId w:val="2"/>
        </w:numPr>
        <w:spacing w:after="60" w:line="264" w:lineRule="auto"/>
      </w:pPr>
      <w:r>
        <w:rPr>
          <w:b/>
          <w:bCs/>
        </w:rPr>
        <w:t>Report</w:t>
      </w:r>
      <w:r>
        <w:t xml:space="preserve"> : le reste d’une échéance peut être déplacé à la fin de l’échéancier.</w:t>
      </w:r>
    </w:p>
    <w:p w:rsidR="00597EDD" w:rsidRDefault="00185F2E">
      <w:pPr>
        <w:pStyle w:val="Paragraphedeliste"/>
        <w:numPr>
          <w:ilvl w:val="0"/>
          <w:numId w:val="2"/>
        </w:numPr>
        <w:spacing w:after="60" w:line="264" w:lineRule="auto"/>
      </w:pPr>
      <w:r>
        <w:rPr>
          <w:b/>
          <w:bCs/>
        </w:rPr>
        <w:t>Remboursement exceptionnel</w:t>
      </w:r>
      <w:r>
        <w:t xml:space="preserve"> en espèces </w:t>
      </w:r>
      <w:r>
        <w:t>: entrée de caisse qui réduit les dernières échéances.</w:t>
      </w:r>
    </w:p>
    <w:p w:rsidR="00597EDD" w:rsidRDefault="00185F2E">
      <w:pPr>
        <w:pStyle w:val="Paragraphedeliste"/>
        <w:numPr>
          <w:ilvl w:val="0"/>
          <w:numId w:val="2"/>
        </w:numPr>
        <w:spacing w:after="60" w:line="264" w:lineRule="auto"/>
      </w:pPr>
      <w:r>
        <w:t xml:space="preserve">Une avance est une </w:t>
      </w:r>
      <w:r>
        <w:rPr>
          <w:b/>
          <w:bCs/>
        </w:rPr>
        <w:t>créance</w:t>
      </w:r>
      <w:r>
        <w:t xml:space="preserve"> sur l’employé : les analyses la distinguent des charges définitives.</w:t>
      </w:r>
    </w:p>
    <w:p w:rsidR="00597EDD" w:rsidRDefault="00185F2E">
      <w:pPr>
        <w:pStyle w:val="Titre2"/>
        <w:keepNext/>
      </w:pPr>
      <w:bookmarkStart w:id="66" w:name="_Toc243045890"/>
      <w:r>
        <w:lastRenderedPageBreak/>
        <w:t>7.7 Bulletins et récapitulatifs</w:t>
      </w:r>
      <w:bookmarkEnd w:id="66"/>
    </w:p>
    <w:p w:rsidR="00597EDD" w:rsidRDefault="00185F2E">
      <w:pPr>
        <w:keepNext/>
        <w:spacing w:before="120" w:after="60"/>
        <w:jc w:val="center"/>
      </w:pPr>
      <w:r>
        <w:rPr>
          <w:noProof/>
        </w:rPr>
        <w:drawing>
          <wp:inline distT="0" distB="0" distL="0" distR="0">
            <wp:extent cx="5943600" cy="5210175"/>
            <wp:effectExtent l="0" t="0" r="0" b="0"/>
            <wp:docPr id="38" name="40-paie-rapports" descr="Bulletins et récapitulatifs de la paie"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5210175"/>
                    </a:xfrm>
                    <a:prstGeom prst="rect">
                      <a:avLst/>
                    </a:prstGeom>
                  </pic:spPr>
                </pic:pic>
              </a:graphicData>
            </a:graphic>
          </wp:inline>
        </w:drawing>
      </w:r>
    </w:p>
    <w:p w:rsidR="00597EDD" w:rsidRDefault="00185F2E">
      <w:pPr>
        <w:pStyle w:val="Lgende"/>
        <w:keepNext/>
        <w:spacing w:after="40"/>
        <w:jc w:val="center"/>
      </w:pPr>
      <w:bookmarkStart w:id="67" w:name="_Toc243045959"/>
      <w:r>
        <w:t xml:space="preserve">Figure </w:t>
      </w:r>
      <w:r>
        <w:fldChar w:fldCharType="begin"/>
      </w:r>
      <w:r>
        <w:instrText>SEQ Figure</w:instrText>
      </w:r>
      <w:r>
        <w:fldChar w:fldCharType="separate"/>
      </w:r>
      <w:r>
        <w:rPr>
          <w:noProof/>
        </w:rPr>
        <w:t>30</w:t>
      </w:r>
      <w:r>
        <w:fldChar w:fldCharType="end"/>
      </w:r>
      <w:r>
        <w:t xml:space="preserve"> — Bulletins et récapitulatifs de la paie</w:t>
      </w:r>
      <w:bookmarkEnd w:id="67"/>
    </w:p>
    <w:p w:rsidR="00597EDD" w:rsidRDefault="00185F2E">
      <w:pPr>
        <w:spacing w:after="200"/>
        <w:jc w:val="center"/>
      </w:pPr>
      <w:r>
        <w:rPr>
          <w:i/>
          <w:iCs/>
          <w:color w:val="4B5563"/>
          <w:sz w:val="18"/>
          <w:szCs w:val="18"/>
        </w:rPr>
        <w:t>Trois réca</w:t>
      </w:r>
      <w:r>
        <w:rPr>
          <w:i/>
          <w:iCs/>
          <w:color w:val="4B5563"/>
          <w:sz w:val="18"/>
          <w:szCs w:val="18"/>
        </w:rPr>
        <w:t>pitulatifs : mensuel (une ligne par employé), annuel global (une ligne par mois), annuel individuel ; exports PDF / Excel ; impression groupée des bulletins ; accès à chaque bulletin.</w:t>
      </w:r>
    </w:p>
    <w:p w:rsidR="00597EDD" w:rsidRDefault="00185F2E">
      <w:pPr>
        <w:spacing w:after="120" w:line="276" w:lineRule="auto"/>
        <w:jc w:val="both"/>
      </w:pPr>
      <w:r>
        <w:t xml:space="preserve">Les récapitulatifs ne comptent que les paies </w:t>
      </w:r>
      <w:r>
        <w:rPr>
          <w:b/>
          <w:bCs/>
        </w:rPr>
        <w:t>validées et payées</w:t>
      </w:r>
      <w:r>
        <w:t xml:space="preserve"> (brouillons exclus). Exemple d’octobre 2026 : brut 4 630 000, primes 150 000, retenues 35 000, avances 100 000, </w:t>
      </w:r>
      <w:r>
        <w:rPr>
          <w:b/>
          <w:bCs/>
        </w:rPr>
        <w:t>net 4 495 000 GNF</w:t>
      </w:r>
      <w:r>
        <w:t>.</w:t>
      </w:r>
    </w:p>
    <w:p w:rsidR="00597EDD" w:rsidRDefault="00185F2E">
      <w:pPr>
        <w:pStyle w:val="Titre1"/>
        <w:pageBreakBefore/>
      </w:pPr>
      <w:bookmarkStart w:id="68" w:name="_Toc243045891"/>
      <w:r>
        <w:lastRenderedPageBreak/>
        <w:t>8. Tableaux de bord et statistiques</w:t>
      </w:r>
      <w:bookmarkEnd w:id="68"/>
    </w:p>
    <w:p w:rsidR="00597EDD" w:rsidRDefault="00185F2E">
      <w:pPr>
        <w:pStyle w:val="Titre2"/>
        <w:keepNext/>
      </w:pPr>
      <w:bookmarkStart w:id="69" w:name="_Toc243045892"/>
      <w:r>
        <w:t>8.1 Vue d’ensemble</w:t>
      </w:r>
      <w:bookmarkEnd w:id="69"/>
    </w:p>
    <w:p w:rsidR="00597EDD" w:rsidRDefault="00185F2E">
      <w:pPr>
        <w:spacing w:before="120"/>
        <w:jc w:val="center"/>
      </w:pPr>
      <w:r>
        <w:rPr>
          <w:noProof/>
        </w:rPr>
        <w:drawing>
          <wp:inline distT="0" distB="0" distL="0" distR="0">
            <wp:extent cx="5943600" cy="3371850"/>
            <wp:effectExtent l="0" t="0" r="0" b="0"/>
            <wp:docPr id="39" name="03-tableau-de-bord" descr="Tableau de bord : indicateurs et graphiques en montan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3371850"/>
                    </a:xfrm>
                    <a:prstGeom prst="rect">
                      <a:avLst/>
                    </a:prstGeom>
                  </pic:spPr>
                </pic:pic>
              </a:graphicData>
            </a:graphic>
          </wp:inline>
        </w:drawing>
      </w:r>
    </w:p>
    <w:p w:rsidR="00597EDD" w:rsidRDefault="00185F2E">
      <w:pPr>
        <w:jc w:val="center"/>
      </w:pPr>
      <w:r>
        <w:rPr>
          <w:noProof/>
        </w:rPr>
        <w:drawing>
          <wp:inline distT="0" distB="0" distL="0" distR="0">
            <wp:extent cx="5943600" cy="3371850"/>
            <wp:effectExtent l="0" t="0" r="0" b="0"/>
            <wp:docPr id="40" name="03-tableau-de-bord" descr="Tableau de bord : indicateurs et graphiques en montan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3371850"/>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371850"/>
            <wp:effectExtent l="0" t="0" r="0" b="0"/>
            <wp:docPr id="41" name="03-tableau-de-bord" descr="Tableau de bord : indicateurs et graphiques en montan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3371850"/>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3371850"/>
            <wp:effectExtent l="0" t="0" r="0" b="0"/>
            <wp:docPr id="42" name="03-tableau-de-bord" descr="Tableau de bord : indicateurs et graphiques en montan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3371850"/>
                    </a:xfrm>
                    <a:prstGeom prst="rect">
                      <a:avLst/>
                    </a:prstGeom>
                  </pic:spPr>
                </pic:pic>
              </a:graphicData>
            </a:graphic>
          </wp:inline>
        </w:drawing>
      </w:r>
    </w:p>
    <w:p w:rsidR="00597EDD" w:rsidRDefault="00185F2E">
      <w:pPr>
        <w:pStyle w:val="Lgende"/>
        <w:keepNext/>
        <w:spacing w:after="40"/>
        <w:jc w:val="center"/>
      </w:pPr>
      <w:bookmarkStart w:id="70" w:name="_Toc243045960"/>
      <w:r>
        <w:t xml:space="preserve">Figure </w:t>
      </w:r>
      <w:r>
        <w:fldChar w:fldCharType="begin"/>
      </w:r>
      <w:r>
        <w:instrText>SEQ Figure</w:instrText>
      </w:r>
      <w:r>
        <w:fldChar w:fldCharType="separate"/>
      </w:r>
      <w:r>
        <w:rPr>
          <w:noProof/>
        </w:rPr>
        <w:t>31</w:t>
      </w:r>
      <w:r>
        <w:fldChar w:fldCharType="end"/>
      </w:r>
      <w:r>
        <w:t xml:space="preserve"> — Tableau de bord : indicateurs et graphiques en montants</w:t>
      </w:r>
      <w:bookmarkEnd w:id="70"/>
    </w:p>
    <w:p w:rsidR="00597EDD" w:rsidRDefault="00185F2E">
      <w:pPr>
        <w:spacing w:after="200"/>
        <w:jc w:val="center"/>
      </w:pPr>
      <w:r>
        <w:rPr>
          <w:i/>
          <w:iCs/>
          <w:color w:val="4B5563"/>
          <w:sz w:val="18"/>
          <w:szCs w:val="18"/>
        </w:rPr>
        <w:t>Filtres année / niveau / classe ; 12 indicateurs ; courbe d’évolution des paiements avec comparaison à la période précédente ; encaissements par mois ; encaissé et reste à percevoir (global, par ca</w:t>
      </w:r>
      <w:r>
        <w:rPr>
          <w:i/>
          <w:iCs/>
          <w:color w:val="4B5563"/>
          <w:sz w:val="18"/>
          <w:szCs w:val="18"/>
        </w:rPr>
        <w:t>tégorie, par tranche, par classe) ; plus gros retards ; indicateurs par classe.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4805"/>
        <w:gridCol w:w="1924"/>
        <w:gridCol w:w="25"/>
      </w:tblGrid>
      <w:tr w:rsidR="00597EDD">
        <w:trPr>
          <w:gridAfter w:val="1"/>
          <w:wAfter w:w="25" w:type="dxa"/>
          <w:tblHeader/>
        </w:trPr>
        <w:tc>
          <w:tcPr>
            <w:tcW w:w="289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Indicateur</w:t>
            </w:r>
          </w:p>
        </w:tc>
        <w:tc>
          <w:tcPr>
            <w:tcW w:w="4819"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Définition et calcul</w:t>
            </w:r>
          </w:p>
        </w:tc>
        <w:tc>
          <w:tcPr>
            <w:tcW w:w="1928"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Exemple</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Montant attendu</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Somme des échéances (frais + tranches ou mensualités, remises déduites) des inscriptions filtrées</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9 080 009</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Montant encaissé</w:t>
            </w:r>
          </w:p>
        </w:tc>
        <w:tc>
          <w:tcPr>
            <w:tcW w:w="481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Part de ces échéances déjà réglée</w:t>
            </w:r>
          </w:p>
        </w:tc>
        <w:tc>
          <w:tcPr>
            <w:tcW w:w="1928"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2 313 334</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Reste à percevoir</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Attendu − encaissé</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6 766 675</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Taux de recouvrement</w:t>
            </w:r>
          </w:p>
        </w:tc>
        <w:tc>
          <w:tcPr>
            <w:tcW w:w="481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Encaissé ÷ attendu, arrondi</w:t>
            </w:r>
          </w:p>
        </w:tc>
        <w:tc>
          <w:tcPr>
            <w:tcW w:w="1928"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25 %</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lastRenderedPageBreak/>
              <w:t>Élèves à jour / partiellement payés / en retard</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À jour : tout est réglé ; en retard : au moins une échéance non soldée dont la date limite est dépassée ; sinon partiellement payé</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0 / 4 / 4</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Recettes jour · mois · année</w:t>
            </w:r>
          </w:p>
        </w:tc>
        <w:tc>
          <w:tcPr>
            <w:tcW w:w="481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Paiements valides datés d’aujourd’hui, du mois et de l’année civile en cours</w:t>
            </w:r>
          </w:p>
        </w:tc>
        <w:tc>
          <w:tcPr>
            <w:tcW w:w="1928"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0 · 1,2 M · 2,3 M</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Recettes encaissées (année)</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Toutes les recettes de caisse de l’année, règlements de dettes antérieures compris</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2 513 334</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Dépenses enregistrées</w:t>
            </w:r>
          </w:p>
        </w:tc>
        <w:tc>
          <w:tcPr>
            <w:tcW w:w="481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Dépenses non annulées de l’année (salaires et avances compris)</w:t>
            </w:r>
          </w:p>
        </w:tc>
        <w:tc>
          <w:tcPr>
            <w:tcW w:w="1928"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3 410 000</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Solde disponible (caisse)</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Solde d’ouverture + recettes − dépenses</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2 103 334</w:t>
            </w:r>
          </w:p>
        </w:tc>
      </w:tr>
      <w:tr w:rsidR="00597EDD">
        <w:trPr>
          <w:gridAfter w:val="1"/>
          <w:wAfter w:w="25" w:type="dxa"/>
          <w:cantSplit/>
        </w:trPr>
        <w:tc>
          <w:tcPr>
            <w:tcW w:w="289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Dettes antérieures à recouvrer</w:t>
            </w:r>
          </w:p>
        </w:tc>
        <w:tc>
          <w:tcPr>
            <w:tcW w:w="4819"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Reste dû sur les dettes reportées et nombre d’élèves concernés</w:t>
            </w:r>
          </w:p>
        </w:tc>
        <w:tc>
          <w:tcPr>
            <w:tcW w:w="1928"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850 000 (2 élèves)</w:t>
            </w:r>
          </w:p>
        </w:tc>
      </w:tr>
      <w:tr w:rsidR="00597EDD">
        <w:trPr>
          <w:cantSplit/>
        </w:trPr>
        <w:tc>
          <w:tcPr>
            <w:tcW w:w="9638" w:type="dxa"/>
            <w:gridSpan w:val="4"/>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 xml:space="preserve">Les deux montants « encaissés » ne mesurent pas la même chose : le </w:t>
            </w:r>
            <w:r>
              <w:rPr>
                <w:b/>
                <w:bCs/>
                <w:sz w:val="20"/>
                <w:szCs w:val="20"/>
              </w:rPr>
              <w:t>montant encaissé</w:t>
            </w:r>
            <w:r>
              <w:rPr>
                <w:sz w:val="20"/>
                <w:szCs w:val="20"/>
              </w:rPr>
              <w:t xml:space="preserve"> porte sur la scolarité de l’année (échéances réglées), alors que les </w:t>
            </w:r>
            <w:r>
              <w:rPr>
                <w:b/>
                <w:bCs/>
                <w:sz w:val="20"/>
                <w:szCs w:val="20"/>
              </w:rPr>
              <w:t>recettes encaissées</w:t>
            </w:r>
            <w:r>
              <w:rPr>
                <w:sz w:val="20"/>
                <w:szCs w:val="20"/>
              </w:rPr>
              <w:t xml:space="preserve"> correspondent aux entrées de caisse de l’année, y compris les dettes d’années antérieures réglées cette année (200 000 GNF dans l’exemple). Les captures ont été prise</w:t>
            </w:r>
            <w:r>
              <w:rPr>
                <w:sz w:val="20"/>
                <w:szCs w:val="20"/>
              </w:rPr>
              <w:t>s au fil de la démonstration : un paiement de 500 000 GNF enregistré ensuite explique les écarts avec certains rapports.</w:t>
            </w:r>
          </w:p>
        </w:tc>
      </w:tr>
    </w:tbl>
    <w:p w:rsidR="00597EDD" w:rsidRDefault="00597EDD">
      <w:pPr>
        <w:spacing w:after="80"/>
      </w:pPr>
    </w:p>
    <w:p w:rsidR="00597EDD" w:rsidRDefault="00185F2E">
      <w:pPr>
        <w:pStyle w:val="Titre3"/>
        <w:keepNext/>
      </w:pPr>
      <w:r>
        <w:t>Courbe d’évolution des paiements</w:t>
      </w:r>
    </w:p>
    <w:p w:rsidR="00597EDD" w:rsidRDefault="00185F2E">
      <w:pPr>
        <w:spacing w:after="120" w:line="276" w:lineRule="auto"/>
        <w:jc w:val="both"/>
      </w:pPr>
      <w:r>
        <w:t xml:space="preserve">Filtres </w:t>
      </w:r>
      <w:r>
        <w:rPr>
          <w:b/>
          <w:bCs/>
        </w:rPr>
        <w:t>Du / Au</w:t>
      </w:r>
      <w:r>
        <w:t xml:space="preserve">, regroupement </w:t>
      </w:r>
      <w:r>
        <w:rPr>
          <w:b/>
          <w:bCs/>
        </w:rPr>
        <w:t>par jour, par semaine ou par mois</w:t>
      </w:r>
      <w:r>
        <w:t xml:space="preserve">, option </w:t>
      </w:r>
      <w:r>
        <w:rPr>
          <w:b/>
          <w:bCs/>
        </w:rPr>
        <w:t>Comparer à la période précédente</w:t>
      </w:r>
      <w:r>
        <w:t xml:space="preserve"> (même durée, se terminant la veille du début). Le badge indique la variation en pourcentage, ou « Nouvelle période » si la période précédente est vide.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EF2F2"/>
              <w:left w:val="single" w:sz="24" w:space="0" w:color="B91C1C"/>
              <w:bottom w:val="single" w:sz="4" w:space="0" w:color="FEF2F2"/>
              <w:right w:val="single" w:sz="4" w:space="0" w:color="FEF2F2"/>
            </w:tcBorders>
            <w:shd w:val="clear" w:color="auto" w:fill="FEF2F2"/>
            <w:tcMar>
              <w:top w:w="100" w:type="dxa"/>
              <w:left w:w="180" w:type="dxa"/>
              <w:bottom w:w="100" w:type="dxa"/>
              <w:right w:w="140" w:type="dxa"/>
            </w:tcMar>
          </w:tcPr>
          <w:p w:rsidR="00597EDD" w:rsidRDefault="00185F2E">
            <w:pPr>
              <w:spacing w:after="40"/>
            </w:pPr>
            <w:r>
              <w:rPr>
                <w:b/>
                <w:bCs/>
                <w:color w:val="B91C1C"/>
                <w:sz w:val="18"/>
                <w:szCs w:val="18"/>
              </w:rPr>
              <w:t>LIMITE CONSTATÉE</w:t>
            </w:r>
          </w:p>
          <w:p w:rsidR="00597EDD" w:rsidRDefault="00185F2E">
            <w:pPr>
              <w:spacing w:after="40"/>
            </w:pPr>
            <w:r>
              <w:rPr>
                <w:sz w:val="20"/>
                <w:szCs w:val="20"/>
              </w:rPr>
              <w:t>Dans le graphique « Attendu et encaissé par tranche »,</w:t>
            </w:r>
            <w:r>
              <w:rPr>
                <w:sz w:val="20"/>
                <w:szCs w:val="20"/>
              </w:rPr>
              <w:t xml:space="preserve"> les libellés de l’axe se chevauchent lorsque de nombreuses mensualités existent (visible sur la figure). Les montants restent lisibles dans les tableaux des rapports « Tranches et mensualités ».</w:t>
            </w:r>
          </w:p>
        </w:tc>
      </w:tr>
    </w:tbl>
    <w:p w:rsidR="00597EDD" w:rsidRDefault="00597EDD">
      <w:pPr>
        <w:spacing w:after="80"/>
      </w:pPr>
    </w:p>
    <w:p w:rsidR="00597EDD" w:rsidRDefault="00185F2E">
      <w:pPr>
        <w:pStyle w:val="Titre2"/>
        <w:keepNext/>
      </w:pPr>
      <w:bookmarkStart w:id="71" w:name="_Toc243045893"/>
      <w:r>
        <w:lastRenderedPageBreak/>
        <w:t>8.2 Analyse financière</w:t>
      </w:r>
      <w:bookmarkEnd w:id="71"/>
    </w:p>
    <w:p w:rsidR="00597EDD" w:rsidRDefault="00185F2E">
      <w:pPr>
        <w:keepNext/>
        <w:spacing w:before="120" w:after="60"/>
        <w:jc w:val="center"/>
      </w:pPr>
      <w:r>
        <w:rPr>
          <w:noProof/>
        </w:rPr>
        <w:drawing>
          <wp:inline distT="0" distB="0" distL="0" distR="0">
            <wp:extent cx="5943600" cy="7867650"/>
            <wp:effectExtent l="0" t="0" r="0" b="0"/>
            <wp:docPr id="43" name="05-analyse-financiere" descr="Analyse financière par catégori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7867650"/>
                    </a:xfrm>
                    <a:prstGeom prst="rect">
                      <a:avLst/>
                    </a:prstGeom>
                  </pic:spPr>
                </pic:pic>
              </a:graphicData>
            </a:graphic>
          </wp:inline>
        </w:drawing>
      </w:r>
    </w:p>
    <w:p w:rsidR="00597EDD" w:rsidRDefault="00185F2E">
      <w:pPr>
        <w:pStyle w:val="Lgende"/>
        <w:keepNext/>
        <w:spacing w:after="40"/>
        <w:jc w:val="center"/>
      </w:pPr>
      <w:bookmarkStart w:id="72" w:name="_Toc243045961"/>
      <w:r>
        <w:t xml:space="preserve">Figure </w:t>
      </w:r>
      <w:r>
        <w:fldChar w:fldCharType="begin"/>
      </w:r>
      <w:r>
        <w:instrText>SEQ Figure</w:instrText>
      </w:r>
      <w:r>
        <w:fldChar w:fldCharType="separate"/>
      </w:r>
      <w:r>
        <w:rPr>
          <w:noProof/>
        </w:rPr>
        <w:t>32</w:t>
      </w:r>
      <w:r>
        <w:fldChar w:fldCharType="end"/>
      </w:r>
      <w:r>
        <w:t xml:space="preserve"> — Analyse fin</w:t>
      </w:r>
      <w:r>
        <w:t>ancière par catégorie</w:t>
      </w:r>
      <w:bookmarkEnd w:id="72"/>
    </w:p>
    <w:p w:rsidR="00597EDD" w:rsidRDefault="00185F2E">
      <w:pPr>
        <w:spacing w:after="200"/>
        <w:jc w:val="center"/>
      </w:pPr>
      <w:r>
        <w:rPr>
          <w:i/>
          <w:iCs/>
          <w:color w:val="4B5563"/>
          <w:sz w:val="18"/>
          <w:szCs w:val="18"/>
        </w:rPr>
        <w:t>Regroupement par Formation (catégorie), Classe, Élève ou Année scolaire ; filtres année, catégorie et recherche ; indicateurs, graphiques attendu / encaissé, répartition et évolution sur 12 mois ; tableau détaillé exportable.</w:t>
      </w:r>
    </w:p>
    <w:p w:rsidR="00597EDD" w:rsidRDefault="00185F2E">
      <w:pPr>
        <w:pStyle w:val="Titre2"/>
        <w:keepNext/>
      </w:pPr>
      <w:bookmarkStart w:id="73" w:name="_Toc243045894"/>
      <w:r>
        <w:lastRenderedPageBreak/>
        <w:t>8.3 Anal</w:t>
      </w:r>
      <w:r>
        <w:t>yse des encaissements</w:t>
      </w:r>
      <w:bookmarkEnd w:id="73"/>
    </w:p>
    <w:p w:rsidR="00597EDD" w:rsidRDefault="00185F2E">
      <w:pPr>
        <w:spacing w:after="120" w:line="276" w:lineRule="auto"/>
        <w:jc w:val="both"/>
      </w:pPr>
      <w:r>
        <w:t xml:space="preserve">Cette page (Paiements &amp; dépenses › Analyse des encaissements) met en regard </w:t>
      </w:r>
      <w:r>
        <w:rPr>
          <w:b/>
          <w:bCs/>
        </w:rPr>
        <w:t>encaissements réels</w:t>
      </w:r>
      <w:r>
        <w:t xml:space="preserve">, </w:t>
      </w:r>
      <w:r>
        <w:rPr>
          <w:b/>
          <w:bCs/>
        </w:rPr>
        <w:t>montants attendus</w:t>
      </w:r>
      <w:r>
        <w:t xml:space="preserve">, </w:t>
      </w:r>
      <w:r>
        <w:rPr>
          <w:b/>
          <w:bCs/>
        </w:rPr>
        <w:t>dépenses</w:t>
      </w:r>
      <w:r>
        <w:t xml:space="preserve"> et </w:t>
      </w:r>
      <w:r>
        <w:rPr>
          <w:b/>
          <w:bCs/>
        </w:rPr>
        <w:t>avances</w:t>
      </w:r>
      <w:r>
        <w:t>, sur une période et avec comparaison à la période précédente.</w:t>
      </w:r>
    </w:p>
    <w:p w:rsidR="00597EDD" w:rsidRDefault="00185F2E">
      <w:pPr>
        <w:spacing w:before="120"/>
        <w:jc w:val="center"/>
      </w:pPr>
      <w:r>
        <w:rPr>
          <w:noProof/>
        </w:rPr>
        <w:drawing>
          <wp:inline distT="0" distB="0" distL="0" distR="0">
            <wp:extent cx="5943600" cy="3495675"/>
            <wp:effectExtent l="0" t="0" r="0" b="0"/>
            <wp:docPr id="44" name="24-analyse-encaissements" descr="Analyse des encaissements et des dépens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43600" cy="3495675"/>
                    </a:xfrm>
                    <a:prstGeom prst="rect">
                      <a:avLst/>
                    </a:prstGeom>
                  </pic:spPr>
                </pic:pic>
              </a:graphicData>
            </a:graphic>
          </wp:inline>
        </w:drawing>
      </w:r>
    </w:p>
    <w:p w:rsidR="00597EDD" w:rsidRDefault="00185F2E">
      <w:pPr>
        <w:jc w:val="center"/>
      </w:pPr>
      <w:r>
        <w:rPr>
          <w:noProof/>
        </w:rPr>
        <w:drawing>
          <wp:inline distT="0" distB="0" distL="0" distR="0">
            <wp:extent cx="5943600" cy="3495675"/>
            <wp:effectExtent l="0" t="0" r="0" b="0"/>
            <wp:docPr id="45" name="24-analyse-encaissements" descr="Analyse des encaissements et des dépens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3495675"/>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495675"/>
            <wp:effectExtent l="0" t="0" r="0" b="0"/>
            <wp:docPr id="46" name="24-analyse-encaissements" descr="Analyse des encaissements et des dépens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943600" cy="3495675"/>
                    </a:xfrm>
                    <a:prstGeom prst="rect">
                      <a:avLst/>
                    </a:prstGeom>
                  </pic:spPr>
                </pic:pic>
              </a:graphicData>
            </a:graphic>
          </wp:inline>
        </w:drawing>
      </w:r>
    </w:p>
    <w:p w:rsidR="00597EDD" w:rsidRDefault="00185F2E">
      <w:pPr>
        <w:jc w:val="center"/>
      </w:pPr>
      <w:r>
        <w:rPr>
          <w:noProof/>
        </w:rPr>
        <w:drawing>
          <wp:inline distT="0" distB="0" distL="0" distR="0">
            <wp:extent cx="5943600" cy="3495675"/>
            <wp:effectExtent l="0" t="0" r="0" b="0"/>
            <wp:docPr id="47" name="24-analyse-encaissements" descr="Analyse des encaissements et des dépens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43600" cy="3495675"/>
                    </a:xfrm>
                    <a:prstGeom prst="rect">
                      <a:avLst/>
                    </a:prstGeom>
                  </pic:spPr>
                </pic:pic>
              </a:graphicData>
            </a:graphic>
          </wp:inline>
        </w:drawing>
      </w:r>
    </w:p>
    <w:p w:rsidR="00597EDD" w:rsidRDefault="00185F2E">
      <w:pPr>
        <w:keepNext/>
        <w:spacing w:after="60"/>
        <w:jc w:val="center"/>
      </w:pPr>
      <w:r>
        <w:rPr>
          <w:noProof/>
        </w:rPr>
        <w:lastRenderedPageBreak/>
        <w:drawing>
          <wp:inline distT="0" distB="0" distL="0" distR="0">
            <wp:extent cx="5943600" cy="3486150"/>
            <wp:effectExtent l="0" t="0" r="0" b="0"/>
            <wp:docPr id="48" name="24-analyse-encaissements" descr="Analyse des encaissements et des dépens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3486150"/>
                    </a:xfrm>
                    <a:prstGeom prst="rect">
                      <a:avLst/>
                    </a:prstGeom>
                  </pic:spPr>
                </pic:pic>
              </a:graphicData>
            </a:graphic>
          </wp:inline>
        </w:drawing>
      </w:r>
    </w:p>
    <w:p w:rsidR="00597EDD" w:rsidRDefault="00185F2E">
      <w:pPr>
        <w:pStyle w:val="Lgende"/>
        <w:keepNext/>
        <w:spacing w:after="40"/>
        <w:jc w:val="center"/>
      </w:pPr>
      <w:bookmarkStart w:id="74" w:name="_Toc243045962"/>
      <w:r>
        <w:t xml:space="preserve">Figure </w:t>
      </w:r>
      <w:r>
        <w:fldChar w:fldCharType="begin"/>
      </w:r>
      <w:r>
        <w:instrText>SEQ Figure</w:instrText>
      </w:r>
      <w:r>
        <w:fldChar w:fldCharType="separate"/>
      </w:r>
      <w:r>
        <w:rPr>
          <w:noProof/>
        </w:rPr>
        <w:t>33</w:t>
      </w:r>
      <w:r>
        <w:fldChar w:fldCharType="end"/>
      </w:r>
      <w:r>
        <w:t xml:space="preserve"> — Analyse des encaissements et des dépenses</w:t>
      </w:r>
      <w:bookmarkEnd w:id="74"/>
    </w:p>
    <w:p w:rsidR="00597EDD" w:rsidRDefault="00185F2E">
      <w:pPr>
        <w:spacing w:after="200"/>
        <w:jc w:val="center"/>
      </w:pPr>
      <w:r>
        <w:rPr>
          <w:i/>
          <w:iCs/>
          <w:color w:val="4B5563"/>
          <w:sz w:val="18"/>
          <w:szCs w:val="18"/>
        </w:rPr>
        <w:t>Filtres (année, période, catégorie, classe, regroupement, comparaison), indicateurs, montants attendus et réellement en</w:t>
      </w:r>
      <w:r>
        <w:rPr>
          <w:i/>
          <w:iCs/>
          <w:color w:val="4B5563"/>
          <w:sz w:val="18"/>
          <w:szCs w:val="18"/>
        </w:rPr>
        <w:t>caissés, évolution, répartition par catégorie et par tranche, sorties de caisse par nature et tableaux détaillés.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8"/>
        <w:gridCol w:w="6865"/>
        <w:gridCol w:w="25"/>
      </w:tblGrid>
      <w:tr w:rsidR="00597EDD">
        <w:trPr>
          <w:gridAfter w:val="1"/>
          <w:wAfter w:w="25" w:type="dxa"/>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Indicateur</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Calcul</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Encaissements réels</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Paiements valides de la période (annulés exclus)</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Dépenses définitives</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Dépenses de la période hors avances sur salaire (dont salaires)</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Avances sur salaire (créances)</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Avances versées sur la période ; « remboursé en caisse » = remboursements exceptionnels</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Solde net de trésorerie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Encaissements + remboursements d’avances − toutes les sorties (avances comprises). Sans le solde d’ouverture.</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Résultat (hors avances)</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Encaissements − dépenses définitives</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Écart attendu / encaissé</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Échéances arrivant à terme sur la période − montants réglés sur ces échéances</w:t>
            </w:r>
          </w:p>
        </w:tc>
      </w:tr>
      <w:tr w:rsidR="00597EDD">
        <w:trPr>
          <w:cantSplit/>
        </w:trPr>
        <w:tc>
          <w:tcPr>
            <w:tcW w:w="9638" w:type="dxa"/>
            <w:gridSpan w:val="3"/>
            <w:tcBorders>
              <w:top w:val="single" w:sz="4" w:space="0" w:color="FFF7ED"/>
              <w:left w:val="single" w:sz="24" w:space="0" w:color="EA580C"/>
              <w:bottom w:val="single" w:sz="4" w:space="0" w:color="FFF7ED"/>
              <w:right w:val="single" w:sz="4" w:space="0" w:color="FFF7ED"/>
            </w:tcBorders>
            <w:shd w:val="clear" w:color="auto" w:fill="FFF7ED"/>
            <w:tcMar>
              <w:top w:w="100" w:type="dxa"/>
              <w:left w:w="180" w:type="dxa"/>
              <w:bottom w:w="100" w:type="dxa"/>
              <w:right w:w="140" w:type="dxa"/>
            </w:tcMar>
          </w:tcPr>
          <w:p w:rsidR="00597EDD" w:rsidRDefault="00185F2E">
            <w:pPr>
              <w:spacing w:after="40"/>
            </w:pPr>
            <w:r>
              <w:rPr>
                <w:b/>
                <w:bCs/>
                <w:color w:val="EA580C"/>
                <w:sz w:val="18"/>
                <w:szCs w:val="18"/>
              </w:rPr>
              <w:t>ATTENTION</w:t>
            </w:r>
          </w:p>
          <w:p w:rsidR="00597EDD" w:rsidRDefault="00185F2E">
            <w:pPr>
              <w:spacing w:after="40"/>
            </w:pPr>
            <w:r>
              <w:rPr>
                <w:sz w:val="20"/>
                <w:szCs w:val="20"/>
              </w:rPr>
              <w:t xml:space="preserve">Le </w:t>
            </w:r>
            <w:r>
              <w:rPr>
                <w:b/>
                <w:bCs/>
                <w:sz w:val="20"/>
                <w:szCs w:val="20"/>
              </w:rPr>
              <w:t>solde net de trésorerie</w:t>
            </w:r>
            <w:r>
              <w:rPr>
                <w:sz w:val="20"/>
                <w:szCs w:val="20"/>
              </w:rPr>
              <w:t xml:space="preserve"> de cette page mesure le flux de la période ; il n’inclut pas le solde d’ouverture. Le </w:t>
            </w:r>
            <w:r>
              <w:rPr>
                <w:b/>
                <w:bCs/>
                <w:sz w:val="20"/>
                <w:szCs w:val="20"/>
              </w:rPr>
              <w:t>solde disponible</w:t>
            </w:r>
            <w:r>
              <w:rPr>
                <w:sz w:val="20"/>
                <w:szCs w:val="20"/>
              </w:rPr>
              <w:t xml:space="preserve"> de la caisse (pages Dépenses, Tableau de bord et Flux de trésorerie) l’inclut. Exemple : solde net −396 666 GNF pour la période, mais solde disponible 2</w:t>
            </w:r>
            <w:r>
              <w:rPr>
                <w:sz w:val="20"/>
                <w:szCs w:val="20"/>
              </w:rPr>
              <w:t xml:space="preserve"> 603 334 GNF.</w:t>
            </w:r>
          </w:p>
        </w:tc>
      </w:tr>
    </w:tbl>
    <w:p w:rsidR="00597EDD" w:rsidRDefault="00597EDD">
      <w:pPr>
        <w:spacing w:after="80"/>
      </w:pPr>
    </w:p>
    <w:p w:rsidR="00597EDD" w:rsidRDefault="00185F2E">
      <w:pPr>
        <w:pStyle w:val="Titre1"/>
        <w:pageBreakBefore/>
      </w:pPr>
      <w:bookmarkStart w:id="75" w:name="_Toc243045895"/>
      <w:r>
        <w:lastRenderedPageBreak/>
        <w:t>9. Rapports et exports</w:t>
      </w:r>
      <w:bookmarkEnd w:id="75"/>
    </w:p>
    <w:p w:rsidR="00597EDD" w:rsidRDefault="00185F2E">
      <w:pPr>
        <w:spacing w:after="120" w:line="276" w:lineRule="auto"/>
        <w:jc w:val="both"/>
      </w:pPr>
      <w:r>
        <w:t xml:space="preserve">La page </w:t>
      </w:r>
      <w:r>
        <w:rPr>
          <w:b/>
          <w:bCs/>
        </w:rPr>
        <w:t>Rapports › Rapports et rappels</w:t>
      </w:r>
      <w:r>
        <w:t xml:space="preserve"> propose 9 rapports. Les filtres communs sont l’</w:t>
      </w:r>
      <w:r>
        <w:rPr>
          <w:b/>
          <w:bCs/>
        </w:rPr>
        <w:t>année scolaire</w:t>
      </w:r>
      <w:r>
        <w:t xml:space="preserve"> (active par défaut), la </w:t>
      </w:r>
      <w:r>
        <w:rPr>
          <w:b/>
          <w:bCs/>
        </w:rPr>
        <w:t>catégorie</w:t>
      </w:r>
      <w:r>
        <w:t xml:space="preserve">, la </w:t>
      </w:r>
      <w:r>
        <w:rPr>
          <w:b/>
          <w:bCs/>
        </w:rPr>
        <w:t>classe</w:t>
      </w:r>
      <w:r>
        <w:t>, l’</w:t>
      </w:r>
      <w:r>
        <w:rPr>
          <w:b/>
          <w:bCs/>
        </w:rPr>
        <w:t>élève / matricule</w:t>
      </w:r>
      <w:r>
        <w:t xml:space="preserve"> et, selon le rapport, la </w:t>
      </w:r>
      <w:r>
        <w:rPr>
          <w:b/>
          <w:bCs/>
        </w:rPr>
        <w:t>période</w:t>
      </w:r>
      <w:r>
        <w:t xml:space="preserve"> (Du / Au), la </w:t>
      </w:r>
      <w:r>
        <w:rPr>
          <w:b/>
          <w:bCs/>
        </w:rPr>
        <w:t>pér</w:t>
      </w:r>
      <w:r>
        <w:rPr>
          <w:b/>
          <w:bCs/>
        </w:rPr>
        <w:t>iodicité</w:t>
      </w:r>
      <w:r>
        <w:t xml:space="preserve"> ou la </w:t>
      </w:r>
      <w:r>
        <w:rPr>
          <w:b/>
          <w:bCs/>
        </w:rPr>
        <w:t>date de référence</w:t>
      </w:r>
      <w:r>
        <w:t xml:space="preserve">. Chaque rapport s’exporte en </w:t>
      </w:r>
      <w:r>
        <w:rPr>
          <w:b/>
          <w:bCs/>
        </w:rPr>
        <w:t>PDF / Imprimer</w:t>
      </w:r>
      <w:r>
        <w:t xml:space="preserve">, </w:t>
      </w:r>
      <w:r>
        <w:rPr>
          <w:b/>
          <w:bCs/>
        </w:rPr>
        <w:t>Excel</w:t>
      </w:r>
      <w:r>
        <w:t xml:space="preserve"> et </w:t>
      </w:r>
      <w:r>
        <w:rPr>
          <w:b/>
          <w:bCs/>
        </w:rPr>
        <w:t>CSV</w:t>
      </w:r>
      <w:r>
        <w:t>, en respectant les filtres affichés.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2141"/>
        <w:gridCol w:w="5356"/>
      </w:tblGrid>
      <w:tr w:rsidR="00597EDD">
        <w:trPr>
          <w:tblHeader/>
        </w:trPr>
        <w:tc>
          <w:tcPr>
            <w:tcW w:w="214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7"/>
                <w:szCs w:val="17"/>
              </w:rPr>
              <w:t>Rapport</w:t>
            </w:r>
          </w:p>
        </w:tc>
        <w:tc>
          <w:tcPr>
            <w:tcW w:w="214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7"/>
                <w:szCs w:val="17"/>
              </w:rPr>
              <w:t>Objectif</w:t>
            </w:r>
          </w:p>
        </w:tc>
        <w:tc>
          <w:tcPr>
            <w:tcW w:w="5356"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7"/>
                <w:szCs w:val="17"/>
              </w:rPr>
              <w:t>Contenu principal</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Hebdo · Mensuel · Annuel</w:t>
            </w:r>
          </w:p>
        </w:tc>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Suivre les encaissements par période</w:t>
            </w:r>
          </w:p>
        </w:tc>
        <w:tc>
          <w:tcPr>
            <w:tcW w:w="535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Indicateurs (attendu, encaissé, reste, taux, nombre et moyenne des paiements, plus gros paiement, élèves payeurs / soldés / partiels / sans paiement), évolution, répartition par formation et par classe. Périodicité : jo</w:t>
            </w:r>
            <w:r>
              <w:rPr>
                <w:sz w:val="17"/>
                <w:szCs w:val="17"/>
              </w:rPr>
              <w:t>urnalière, hebdomadaire, mensuelle, annuelle</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Recettes et dépenses</w:t>
            </w:r>
          </w:p>
        </w:tc>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Journal de caisse d’une période</w:t>
            </w:r>
          </w:p>
        </w:tc>
        <w:tc>
          <w:tcPr>
            <w:tcW w:w="5356"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Recettes par classe avec sous-totaux, dépenses détaillées, synthèse de caisse</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Aperçu des dépenses</w:t>
            </w:r>
          </w:p>
        </w:tc>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Analyser les sorties</w:t>
            </w:r>
          </w:p>
        </w:tc>
        <w:tc>
          <w:tcPr>
            <w:tcW w:w="535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Totaux par catégorie et par demandeur, liste détaillée</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Flux de trésorerie</w:t>
            </w:r>
          </w:p>
        </w:tc>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Suivre le solde dans le temps</w:t>
            </w:r>
          </w:p>
        </w:tc>
        <w:tc>
          <w:tcPr>
            <w:tcW w:w="5356"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Solde d’ouverture, recettes, dépenses, résultat et solde cumulé par période</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Analyse par classe</w:t>
            </w:r>
          </w:p>
        </w:tc>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Comparer les classes</w:t>
            </w:r>
          </w:p>
        </w:tc>
        <w:tc>
          <w:tcPr>
            <w:tcW w:w="535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Effectif, attendu, encaissé, reste et taux par classe</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Retards de paiement</w:t>
            </w:r>
          </w:p>
        </w:tc>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Relancer les familles</w:t>
            </w:r>
          </w:p>
        </w:tc>
        <w:tc>
          <w:tcPr>
            <w:tcW w:w="5356"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Échéances dépassées : élève, classe, tranche, date, jours de retard, reste dû, contact</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Situation individuelle</w:t>
            </w:r>
          </w:p>
        </w:tc>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Dossier financier d’un élève</w:t>
            </w:r>
          </w:p>
        </w:tc>
        <w:tc>
          <w:tcPr>
            <w:tcW w:w="535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Échéancier, paiements et soldes de l’élève recherché</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Tranches et mensualités</w:t>
            </w:r>
          </w:p>
        </w:tc>
        <w:tc>
          <w:tcPr>
            <w:tcW w:w="214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Mesurer la ponctualité</w:t>
            </w:r>
          </w:p>
        </w:tc>
        <w:tc>
          <w:tcPr>
            <w:tcW w:w="5356"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7"/>
                <w:szCs w:val="17"/>
              </w:rPr>
              <w:t>Statut par échéance (soldée, partielle, impayée, en retard) et ponctualité : payé avant / après la date limite, non payé</w:t>
            </w:r>
          </w:p>
        </w:tc>
      </w:tr>
      <w:tr w:rsidR="00597EDD">
        <w:trPr>
          <w:cantSplit/>
        </w:trPr>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Fiches de rappel</w:t>
            </w:r>
          </w:p>
        </w:tc>
        <w:tc>
          <w:tcPr>
            <w:tcW w:w="21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Imprimer les avis de paiement</w:t>
            </w:r>
          </w:p>
        </w:tc>
        <w:tc>
          <w:tcPr>
            <w:tcW w:w="535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7"/>
                <w:szCs w:val="17"/>
              </w:rPr>
              <w:t>Fiches générées 14 jours avant une tranche, 7 jours avant une mensualité ; 4 fiches par</w:t>
            </w:r>
            <w:r>
              <w:rPr>
                <w:sz w:val="17"/>
                <w:szCs w:val="17"/>
              </w:rPr>
              <w:t xml:space="preserve"> page A4</w:t>
            </w:r>
          </w:p>
        </w:tc>
      </w:tr>
    </w:tbl>
    <w:p w:rsidR="00597EDD" w:rsidRDefault="00185F2E">
      <w:pPr>
        <w:pStyle w:val="Titre2"/>
        <w:keepNext/>
      </w:pPr>
      <w:bookmarkStart w:id="76" w:name="_Toc243045896"/>
      <w:r>
        <w:t>9.1 Rapport périodique</w:t>
      </w:r>
      <w:bookmarkEnd w:id="76"/>
    </w:p>
    <w:p w:rsidR="00597EDD" w:rsidRDefault="00185F2E">
      <w:pPr>
        <w:spacing w:before="120"/>
        <w:jc w:val="center"/>
      </w:pPr>
      <w:r>
        <w:rPr>
          <w:noProof/>
        </w:rPr>
        <w:drawing>
          <wp:inline distT="0" distB="0" distL="0" distR="0">
            <wp:extent cx="5943600" cy="3209925"/>
            <wp:effectExtent l="0" t="0" r="0" b="0"/>
            <wp:docPr id="49" name="50-rapport-periodique" descr="Rapport hebdomadaire / mensuel / annuel"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3209925"/>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209925"/>
            <wp:effectExtent l="0" t="0" r="0" b="0"/>
            <wp:docPr id="50" name="50-rapport-periodique" descr="Rapport hebdomadaire / mensuel / annuel"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3209925"/>
                    </a:xfrm>
                    <a:prstGeom prst="rect">
                      <a:avLst/>
                    </a:prstGeom>
                  </pic:spPr>
                </pic:pic>
              </a:graphicData>
            </a:graphic>
          </wp:inline>
        </w:drawing>
      </w:r>
    </w:p>
    <w:p w:rsidR="00597EDD" w:rsidRDefault="00185F2E">
      <w:pPr>
        <w:jc w:val="center"/>
      </w:pPr>
      <w:r>
        <w:rPr>
          <w:noProof/>
        </w:rPr>
        <w:drawing>
          <wp:inline distT="0" distB="0" distL="0" distR="0">
            <wp:extent cx="5943600" cy="3209925"/>
            <wp:effectExtent l="0" t="0" r="0" b="0"/>
            <wp:docPr id="51" name="50-rapport-periodique" descr="Rapport hebdomadaire / mensuel / annuel"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3209925"/>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209925"/>
            <wp:effectExtent l="0" t="0" r="0" b="0"/>
            <wp:docPr id="52" name="50-rapport-periodique" descr="Rapport hebdomadaire / mensuel / annuel"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3209925"/>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3209925"/>
            <wp:effectExtent l="0" t="0" r="0" b="0"/>
            <wp:docPr id="53" name="50-rapport-periodique" descr="Rapport hebdomadaire / mensuel / annuel"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3209925"/>
                    </a:xfrm>
                    <a:prstGeom prst="rect">
                      <a:avLst/>
                    </a:prstGeom>
                  </pic:spPr>
                </pic:pic>
              </a:graphicData>
            </a:graphic>
          </wp:inline>
        </w:drawing>
      </w:r>
    </w:p>
    <w:p w:rsidR="00597EDD" w:rsidRDefault="00185F2E">
      <w:pPr>
        <w:pStyle w:val="Lgende"/>
        <w:keepNext/>
        <w:spacing w:after="40"/>
        <w:jc w:val="center"/>
      </w:pPr>
      <w:bookmarkStart w:id="77" w:name="_Toc243045963"/>
      <w:r>
        <w:t xml:space="preserve">Figure </w:t>
      </w:r>
      <w:r>
        <w:fldChar w:fldCharType="begin"/>
      </w:r>
      <w:r>
        <w:instrText>SEQ Figure</w:instrText>
      </w:r>
      <w:r>
        <w:fldChar w:fldCharType="separate"/>
      </w:r>
      <w:r>
        <w:rPr>
          <w:noProof/>
        </w:rPr>
        <w:t>34</w:t>
      </w:r>
      <w:r>
        <w:fldChar w:fldCharType="end"/>
      </w:r>
      <w:r>
        <w:t xml:space="preserve"> — Rapport hebdomadaire / mensuel / annuel</w:t>
      </w:r>
      <w:bookmarkEnd w:id="77"/>
    </w:p>
    <w:p w:rsidR="00597EDD" w:rsidRDefault="00185F2E">
      <w:pPr>
        <w:spacing w:after="200"/>
        <w:jc w:val="center"/>
      </w:pPr>
      <w:r>
        <w:rPr>
          <w:i/>
          <w:iCs/>
          <w:color w:val="4B5563"/>
          <w:sz w:val="18"/>
          <w:szCs w:val="18"/>
        </w:rPr>
        <w:t>Indicateurs de la période, évolution des encaissements, répartition et classement des formations, répartition par classe. Les variations comparent chaque période à la précédente ; le cumul s’additionne de période en période.</w:t>
      </w:r>
    </w:p>
    <w:p w:rsidR="00597EDD" w:rsidRDefault="00185F2E">
      <w:pPr>
        <w:pStyle w:val="Titre2"/>
        <w:keepNext/>
      </w:pPr>
      <w:bookmarkStart w:id="78" w:name="_Toc243045897"/>
      <w:r>
        <w:lastRenderedPageBreak/>
        <w:t>9.2 Recettes et dépenses</w:t>
      </w:r>
      <w:bookmarkEnd w:id="78"/>
    </w:p>
    <w:p w:rsidR="00597EDD" w:rsidRDefault="00185F2E">
      <w:pPr>
        <w:spacing w:before="120"/>
        <w:jc w:val="center"/>
      </w:pPr>
      <w:r>
        <w:rPr>
          <w:noProof/>
        </w:rPr>
        <w:drawing>
          <wp:inline distT="0" distB="0" distL="0" distR="0">
            <wp:extent cx="5943600" cy="3533775"/>
            <wp:effectExtent l="0" t="0" r="0" b="0"/>
            <wp:docPr id="54" name="51-rapport-recettes-depenses" descr="Recettes et dépenses (journalier)"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3533775"/>
                    </a:xfrm>
                    <a:prstGeom prst="rect">
                      <a:avLst/>
                    </a:prstGeom>
                  </pic:spPr>
                </pic:pic>
              </a:graphicData>
            </a:graphic>
          </wp:inline>
        </w:drawing>
      </w:r>
    </w:p>
    <w:p w:rsidR="00597EDD" w:rsidRDefault="00185F2E">
      <w:pPr>
        <w:jc w:val="center"/>
      </w:pPr>
      <w:r>
        <w:rPr>
          <w:noProof/>
        </w:rPr>
        <w:drawing>
          <wp:inline distT="0" distB="0" distL="0" distR="0">
            <wp:extent cx="5943600" cy="3533775"/>
            <wp:effectExtent l="0" t="0" r="0" b="0"/>
            <wp:docPr id="55" name="51-rapport-recettes-depenses" descr="Recettes et dépenses (journalier)"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3533775"/>
                    </a:xfrm>
                    <a:prstGeom prst="rect">
                      <a:avLst/>
                    </a:prstGeom>
                  </pic:spPr>
                </pic:pic>
              </a:graphicData>
            </a:graphic>
          </wp:inline>
        </w:drawing>
      </w:r>
    </w:p>
    <w:p w:rsidR="00597EDD" w:rsidRDefault="00185F2E">
      <w:pPr>
        <w:keepNext/>
        <w:spacing w:after="60"/>
        <w:jc w:val="center"/>
      </w:pPr>
      <w:r>
        <w:rPr>
          <w:noProof/>
        </w:rPr>
        <w:lastRenderedPageBreak/>
        <w:drawing>
          <wp:inline distT="0" distB="0" distL="0" distR="0">
            <wp:extent cx="5943600" cy="3533775"/>
            <wp:effectExtent l="0" t="0" r="0" b="0"/>
            <wp:docPr id="56" name="51-rapport-recettes-depenses" descr="Recettes et dépenses (journalier)"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3533775"/>
                    </a:xfrm>
                    <a:prstGeom prst="rect">
                      <a:avLst/>
                    </a:prstGeom>
                  </pic:spPr>
                </pic:pic>
              </a:graphicData>
            </a:graphic>
          </wp:inline>
        </w:drawing>
      </w:r>
    </w:p>
    <w:p w:rsidR="00597EDD" w:rsidRDefault="00185F2E">
      <w:pPr>
        <w:pStyle w:val="Lgende"/>
        <w:keepNext/>
        <w:spacing w:after="40"/>
        <w:jc w:val="center"/>
      </w:pPr>
      <w:bookmarkStart w:id="79" w:name="_Toc243045964"/>
      <w:r>
        <w:t xml:space="preserve">Figure </w:t>
      </w:r>
      <w:r>
        <w:fldChar w:fldCharType="begin"/>
      </w:r>
      <w:r>
        <w:instrText>SEQ Figure</w:instrText>
      </w:r>
      <w:r>
        <w:fldChar w:fldCharType="separate"/>
      </w:r>
      <w:r>
        <w:rPr>
          <w:noProof/>
        </w:rPr>
        <w:t>35</w:t>
      </w:r>
      <w:r>
        <w:fldChar w:fldCharType="end"/>
      </w:r>
      <w:r>
        <w:t xml:space="preserve"> — Recettes et dépenses (journalier)</w:t>
      </w:r>
      <w:bookmarkEnd w:id="79"/>
    </w:p>
    <w:p w:rsidR="00597EDD" w:rsidRDefault="00185F2E">
      <w:pPr>
        <w:spacing w:after="200"/>
        <w:jc w:val="center"/>
      </w:pPr>
      <w:r>
        <w:rPr>
          <w:i/>
          <w:iCs/>
          <w:color w:val="4B5563"/>
          <w:sz w:val="18"/>
          <w:szCs w:val="18"/>
        </w:rPr>
        <w:t>Recettes classées par classe avec sous-totaux, dépenses détaillées puis synthèse de caisse : solde d’ouverture + recettes − dépenses = solde disponible.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Les recettes listées par classe concernent les inscriptions de l’année choisie (2 813 334 GNF). La synthèse de caisse ajoute les règlements de dettes antérieures encaissés sur l’année (+200 000 GNF), d’où 3 013 334 GNF de recettes en caisse.</w:t>
            </w:r>
          </w:p>
        </w:tc>
      </w:tr>
    </w:tbl>
    <w:p w:rsidR="00597EDD" w:rsidRDefault="00597EDD">
      <w:pPr>
        <w:spacing w:after="80"/>
      </w:pPr>
    </w:p>
    <w:p w:rsidR="00597EDD" w:rsidRDefault="00185F2E">
      <w:pPr>
        <w:pStyle w:val="Titre2"/>
        <w:keepNext/>
      </w:pPr>
      <w:bookmarkStart w:id="80" w:name="_Toc243045898"/>
      <w:r>
        <w:t>9.3 Aperçu d</w:t>
      </w:r>
      <w:r>
        <w:t>es dépenses et flux de trésorerie</w:t>
      </w:r>
      <w:bookmarkEnd w:id="80"/>
    </w:p>
    <w:p w:rsidR="00597EDD" w:rsidRDefault="00185F2E">
      <w:pPr>
        <w:spacing w:before="120"/>
        <w:jc w:val="center"/>
      </w:pPr>
      <w:r>
        <w:rPr>
          <w:noProof/>
        </w:rPr>
        <w:drawing>
          <wp:inline distT="0" distB="0" distL="0" distR="0">
            <wp:extent cx="5943600" cy="3286125"/>
            <wp:effectExtent l="0" t="0" r="0" b="0"/>
            <wp:docPr id="57" name="52-rapport-depenses" descr="Aperçu des dépense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943600" cy="3286125"/>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286125"/>
            <wp:effectExtent l="0" t="0" r="0" b="0"/>
            <wp:docPr id="58" name="52-rapport-depenses" descr="Aperçu des dépense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3286125"/>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3286125"/>
            <wp:effectExtent l="0" t="0" r="0" b="0"/>
            <wp:docPr id="59" name="52-rapport-depenses" descr="Aperçu des dépense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943600" cy="3286125"/>
                    </a:xfrm>
                    <a:prstGeom prst="rect">
                      <a:avLst/>
                    </a:prstGeom>
                  </pic:spPr>
                </pic:pic>
              </a:graphicData>
            </a:graphic>
          </wp:inline>
        </w:drawing>
      </w:r>
    </w:p>
    <w:p w:rsidR="00597EDD" w:rsidRDefault="00185F2E">
      <w:pPr>
        <w:pStyle w:val="Lgende"/>
        <w:keepNext/>
        <w:spacing w:after="40"/>
        <w:jc w:val="center"/>
      </w:pPr>
      <w:bookmarkStart w:id="81" w:name="_Toc243045965"/>
      <w:r>
        <w:t xml:space="preserve">Figure </w:t>
      </w:r>
      <w:r>
        <w:fldChar w:fldCharType="begin"/>
      </w:r>
      <w:r>
        <w:instrText>SEQ Figure</w:instrText>
      </w:r>
      <w:r>
        <w:fldChar w:fldCharType="separate"/>
      </w:r>
      <w:r>
        <w:rPr>
          <w:noProof/>
        </w:rPr>
        <w:t>36</w:t>
      </w:r>
      <w:r>
        <w:fldChar w:fldCharType="end"/>
      </w:r>
      <w:r>
        <w:t xml:space="preserve"> — Aperçu des dépenses</w:t>
      </w:r>
      <w:bookmarkEnd w:id="81"/>
    </w:p>
    <w:p w:rsidR="00597EDD" w:rsidRDefault="00185F2E">
      <w:pPr>
        <w:spacing w:after="200"/>
        <w:jc w:val="center"/>
      </w:pPr>
      <w:r>
        <w:rPr>
          <w:i/>
          <w:iCs/>
          <w:color w:val="4B5563"/>
          <w:sz w:val="18"/>
          <w:szCs w:val="18"/>
        </w:rPr>
        <w:t>Répartition des dépenses par catégorie et par demandeur, et liste détaillée. Les salaires et avances payés par le module Paie y figurent.</w:t>
      </w:r>
    </w:p>
    <w:p w:rsidR="00597EDD" w:rsidRDefault="00185F2E">
      <w:pPr>
        <w:keepNext/>
        <w:spacing w:before="120" w:after="60"/>
        <w:jc w:val="center"/>
      </w:pPr>
      <w:r>
        <w:rPr>
          <w:noProof/>
        </w:rPr>
        <w:lastRenderedPageBreak/>
        <w:drawing>
          <wp:inline distT="0" distB="0" distL="0" distR="0">
            <wp:extent cx="5943600" cy="7543800"/>
            <wp:effectExtent l="0" t="0" r="0" b="0"/>
            <wp:docPr id="60" name="53-rapport-tresorerie" descr="Flux de trésorerie"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43600" cy="7543800"/>
                    </a:xfrm>
                    <a:prstGeom prst="rect">
                      <a:avLst/>
                    </a:prstGeom>
                  </pic:spPr>
                </pic:pic>
              </a:graphicData>
            </a:graphic>
          </wp:inline>
        </w:drawing>
      </w:r>
    </w:p>
    <w:p w:rsidR="00597EDD" w:rsidRDefault="00185F2E">
      <w:pPr>
        <w:pStyle w:val="Lgende"/>
        <w:keepNext/>
        <w:spacing w:after="40"/>
        <w:jc w:val="center"/>
      </w:pPr>
      <w:bookmarkStart w:id="82" w:name="_Toc243045966"/>
      <w:r>
        <w:t xml:space="preserve">Figure </w:t>
      </w:r>
      <w:r>
        <w:fldChar w:fldCharType="begin"/>
      </w:r>
      <w:r>
        <w:instrText>SEQ Figure</w:instrText>
      </w:r>
      <w:r>
        <w:fldChar w:fldCharType="separate"/>
      </w:r>
      <w:r>
        <w:rPr>
          <w:noProof/>
        </w:rPr>
        <w:t>37</w:t>
      </w:r>
      <w:r>
        <w:fldChar w:fldCharType="end"/>
      </w:r>
      <w:r>
        <w:t xml:space="preserve"> — Flux de trésorerie</w:t>
      </w:r>
      <w:bookmarkEnd w:id="82"/>
    </w:p>
    <w:p w:rsidR="00597EDD" w:rsidRDefault="00185F2E">
      <w:pPr>
        <w:spacing w:after="200"/>
        <w:jc w:val="center"/>
      </w:pPr>
      <w:r>
        <w:rPr>
          <w:i/>
          <w:iCs/>
          <w:color w:val="4B5563"/>
          <w:sz w:val="18"/>
          <w:szCs w:val="18"/>
        </w:rPr>
        <w:t>Recettes, dépenses, résultat et solde cumulé par mois ; le solde cumulé part du solde d’ouverture de l’année.</w:t>
      </w:r>
    </w:p>
    <w:p w:rsidR="00597EDD" w:rsidRDefault="00185F2E">
      <w:pPr>
        <w:keepNext/>
        <w:spacing w:before="120" w:after="60"/>
        <w:jc w:val="center"/>
      </w:pPr>
      <w:r>
        <w:rPr>
          <w:noProof/>
        </w:rPr>
        <w:lastRenderedPageBreak/>
        <w:drawing>
          <wp:inline distT="0" distB="0" distL="0" distR="0">
            <wp:extent cx="5943600" cy="3552825"/>
            <wp:effectExtent l="0" t="0" r="0" b="0"/>
            <wp:docPr id="61" name="59-rapport-impression" descr="Rendu PDF d’un rapport (flux de trésorerie)"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3552825"/>
                    </a:xfrm>
                    <a:prstGeom prst="rect">
                      <a:avLst/>
                    </a:prstGeom>
                  </pic:spPr>
                </pic:pic>
              </a:graphicData>
            </a:graphic>
          </wp:inline>
        </w:drawing>
      </w:r>
    </w:p>
    <w:p w:rsidR="00597EDD" w:rsidRDefault="00185F2E">
      <w:pPr>
        <w:pStyle w:val="Lgende"/>
        <w:keepNext/>
        <w:spacing w:after="40"/>
        <w:jc w:val="center"/>
      </w:pPr>
      <w:bookmarkStart w:id="83" w:name="_Toc243045967"/>
      <w:r>
        <w:t xml:space="preserve">Figure </w:t>
      </w:r>
      <w:r>
        <w:fldChar w:fldCharType="begin"/>
      </w:r>
      <w:r>
        <w:instrText>SEQ Figure</w:instrText>
      </w:r>
      <w:r>
        <w:fldChar w:fldCharType="separate"/>
      </w:r>
      <w:r>
        <w:rPr>
          <w:noProof/>
        </w:rPr>
        <w:t>38</w:t>
      </w:r>
      <w:r>
        <w:fldChar w:fldCharType="end"/>
      </w:r>
      <w:r>
        <w:t xml:space="preserve"> — Rendu PDF d’un rapport (flux de trésorerie)</w:t>
      </w:r>
      <w:bookmarkEnd w:id="83"/>
    </w:p>
    <w:p w:rsidR="00597EDD" w:rsidRDefault="00185F2E">
      <w:pPr>
        <w:spacing w:after="200"/>
        <w:jc w:val="center"/>
      </w:pPr>
      <w:r>
        <w:rPr>
          <w:i/>
          <w:iCs/>
          <w:color w:val="4B5563"/>
          <w:sz w:val="18"/>
          <w:szCs w:val="18"/>
        </w:rPr>
        <w:t>Mise en page d’impression réelle : en-tête officiel, fil</w:t>
      </w:r>
      <w:r>
        <w:rPr>
          <w:i/>
          <w:iCs/>
          <w:color w:val="4B5563"/>
          <w:sz w:val="18"/>
          <w:szCs w:val="18"/>
        </w:rPr>
        <w:t>tres appliqués, date de génération, indicateurs, graphique, tableau, lieu, date et signatures.</w:t>
      </w:r>
    </w:p>
    <w:p w:rsidR="00597EDD" w:rsidRDefault="00185F2E">
      <w:pPr>
        <w:pStyle w:val="Titre2"/>
        <w:keepNext/>
      </w:pPr>
      <w:bookmarkStart w:id="84" w:name="_Toc243045899"/>
      <w:r>
        <w:lastRenderedPageBreak/>
        <w:t>9.4 Classes, retards, situation individuelle, tranches</w:t>
      </w:r>
      <w:bookmarkEnd w:id="84"/>
    </w:p>
    <w:p w:rsidR="00597EDD" w:rsidRDefault="00185F2E">
      <w:pPr>
        <w:keepNext/>
        <w:spacing w:before="120" w:after="60"/>
        <w:jc w:val="center"/>
      </w:pPr>
      <w:r>
        <w:rPr>
          <w:noProof/>
        </w:rPr>
        <w:drawing>
          <wp:inline distT="0" distB="0" distL="0" distR="0">
            <wp:extent cx="5943600" cy="4857750"/>
            <wp:effectExtent l="0" t="0" r="0" b="0"/>
            <wp:docPr id="62" name="54-rapport-classes" descr="Analyse par class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4857750"/>
                    </a:xfrm>
                    <a:prstGeom prst="rect">
                      <a:avLst/>
                    </a:prstGeom>
                  </pic:spPr>
                </pic:pic>
              </a:graphicData>
            </a:graphic>
          </wp:inline>
        </w:drawing>
      </w:r>
    </w:p>
    <w:p w:rsidR="00597EDD" w:rsidRDefault="00185F2E">
      <w:pPr>
        <w:pStyle w:val="Lgende"/>
        <w:keepNext/>
        <w:spacing w:after="40"/>
        <w:jc w:val="center"/>
      </w:pPr>
      <w:bookmarkStart w:id="85" w:name="_Toc243045968"/>
      <w:r>
        <w:t xml:space="preserve">Figure </w:t>
      </w:r>
      <w:r>
        <w:fldChar w:fldCharType="begin"/>
      </w:r>
      <w:r>
        <w:instrText>SEQ Figure</w:instrText>
      </w:r>
      <w:r>
        <w:fldChar w:fldCharType="separate"/>
      </w:r>
      <w:r>
        <w:rPr>
          <w:noProof/>
        </w:rPr>
        <w:t>39</w:t>
      </w:r>
      <w:r>
        <w:fldChar w:fldCharType="end"/>
      </w:r>
      <w:r>
        <w:t xml:space="preserve"> — Analyse par classe</w:t>
      </w:r>
      <w:bookmarkEnd w:id="85"/>
    </w:p>
    <w:p w:rsidR="00597EDD" w:rsidRDefault="00185F2E">
      <w:pPr>
        <w:spacing w:after="200"/>
        <w:jc w:val="center"/>
      </w:pPr>
      <w:r>
        <w:rPr>
          <w:i/>
          <w:iCs/>
          <w:color w:val="4B5563"/>
          <w:sz w:val="18"/>
          <w:szCs w:val="18"/>
        </w:rPr>
        <w:t>Comparaison des classes : effectif, attendu, encaissé, reste et</w:t>
      </w:r>
      <w:r>
        <w:rPr>
          <w:i/>
          <w:iCs/>
          <w:color w:val="4B5563"/>
          <w:sz w:val="18"/>
          <w:szCs w:val="18"/>
        </w:rPr>
        <w:t xml:space="preserve"> taux de recouvrement.</w:t>
      </w:r>
    </w:p>
    <w:p w:rsidR="00597EDD" w:rsidRDefault="00185F2E">
      <w:pPr>
        <w:keepNext/>
        <w:spacing w:before="120" w:after="60"/>
        <w:jc w:val="center"/>
      </w:pPr>
      <w:r>
        <w:rPr>
          <w:noProof/>
        </w:rPr>
        <w:lastRenderedPageBreak/>
        <w:drawing>
          <wp:inline distT="0" distB="0" distL="0" distR="0">
            <wp:extent cx="5943600" cy="4857750"/>
            <wp:effectExtent l="0" t="0" r="0" b="0"/>
            <wp:docPr id="63" name="55-rapport-retards" descr="Retards de paiement"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943600" cy="4857750"/>
                    </a:xfrm>
                    <a:prstGeom prst="rect">
                      <a:avLst/>
                    </a:prstGeom>
                  </pic:spPr>
                </pic:pic>
              </a:graphicData>
            </a:graphic>
          </wp:inline>
        </w:drawing>
      </w:r>
    </w:p>
    <w:p w:rsidR="00597EDD" w:rsidRDefault="00185F2E">
      <w:pPr>
        <w:pStyle w:val="Lgende"/>
        <w:keepNext/>
        <w:spacing w:after="40"/>
        <w:jc w:val="center"/>
      </w:pPr>
      <w:bookmarkStart w:id="86" w:name="_Toc243045969"/>
      <w:r>
        <w:t xml:space="preserve">Figure </w:t>
      </w:r>
      <w:r>
        <w:fldChar w:fldCharType="begin"/>
      </w:r>
      <w:r>
        <w:instrText>SEQ Figure</w:instrText>
      </w:r>
      <w:r>
        <w:fldChar w:fldCharType="separate"/>
      </w:r>
      <w:r>
        <w:rPr>
          <w:noProof/>
        </w:rPr>
        <w:t>40</w:t>
      </w:r>
      <w:r>
        <w:fldChar w:fldCharType="end"/>
      </w:r>
      <w:r>
        <w:t xml:space="preserve"> — Retards de paiement</w:t>
      </w:r>
      <w:bookmarkEnd w:id="86"/>
    </w:p>
    <w:p w:rsidR="00597EDD" w:rsidRDefault="00185F2E">
      <w:pPr>
        <w:spacing w:after="200"/>
        <w:jc w:val="center"/>
      </w:pPr>
      <w:r>
        <w:rPr>
          <w:i/>
          <w:iCs/>
          <w:color w:val="4B5563"/>
          <w:sz w:val="18"/>
          <w:szCs w:val="18"/>
        </w:rPr>
        <w:t>Échéances dont la date limite est dépassée et non soldées. Exemple : 4 échéances, 3 élèves, 416 668 GNF.</w:t>
      </w:r>
    </w:p>
    <w:p w:rsidR="00597EDD" w:rsidRDefault="00185F2E">
      <w:pPr>
        <w:keepNext/>
        <w:spacing w:before="120" w:after="60"/>
        <w:jc w:val="center"/>
      </w:pPr>
      <w:r>
        <w:rPr>
          <w:noProof/>
        </w:rPr>
        <w:lastRenderedPageBreak/>
        <w:drawing>
          <wp:inline distT="0" distB="0" distL="0" distR="0">
            <wp:extent cx="5943600" cy="4391025"/>
            <wp:effectExtent l="0" t="0" r="0" b="0"/>
            <wp:docPr id="64" name="56-rapport-situation" descr="Situation individuell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43600" cy="4391025"/>
                    </a:xfrm>
                    <a:prstGeom prst="rect">
                      <a:avLst/>
                    </a:prstGeom>
                  </pic:spPr>
                </pic:pic>
              </a:graphicData>
            </a:graphic>
          </wp:inline>
        </w:drawing>
      </w:r>
    </w:p>
    <w:p w:rsidR="00597EDD" w:rsidRDefault="00185F2E">
      <w:pPr>
        <w:pStyle w:val="Lgende"/>
        <w:keepNext/>
        <w:spacing w:after="40"/>
        <w:jc w:val="center"/>
      </w:pPr>
      <w:bookmarkStart w:id="87" w:name="_Toc243045970"/>
      <w:r>
        <w:t xml:space="preserve">Figure </w:t>
      </w:r>
      <w:r>
        <w:fldChar w:fldCharType="begin"/>
      </w:r>
      <w:r>
        <w:instrText>SEQ Figure</w:instrText>
      </w:r>
      <w:r>
        <w:fldChar w:fldCharType="separate"/>
      </w:r>
      <w:r>
        <w:rPr>
          <w:noProof/>
        </w:rPr>
        <w:t>41</w:t>
      </w:r>
      <w:r>
        <w:fldChar w:fldCharType="end"/>
      </w:r>
      <w:r>
        <w:t xml:space="preserve"> — Situation individuelle</w:t>
      </w:r>
      <w:bookmarkEnd w:id="87"/>
    </w:p>
    <w:p w:rsidR="00597EDD" w:rsidRDefault="00185F2E">
      <w:pPr>
        <w:spacing w:after="200"/>
        <w:jc w:val="center"/>
      </w:pPr>
      <w:r>
        <w:rPr>
          <w:i/>
          <w:iCs/>
          <w:color w:val="4B5563"/>
          <w:sz w:val="18"/>
          <w:szCs w:val="18"/>
        </w:rPr>
        <w:t>Recherche d’un élève par nom ou matri</w:t>
      </w:r>
      <w:r>
        <w:rPr>
          <w:i/>
          <w:iCs/>
          <w:color w:val="4B5563"/>
          <w:sz w:val="18"/>
          <w:szCs w:val="18"/>
        </w:rPr>
        <w:t>cule (ici Aïcha Kaba) : échéancier et paiements.</w:t>
      </w:r>
    </w:p>
    <w:p w:rsidR="00597EDD" w:rsidRDefault="00185F2E">
      <w:pPr>
        <w:spacing w:before="120"/>
        <w:jc w:val="center"/>
      </w:pPr>
      <w:r>
        <w:rPr>
          <w:noProof/>
        </w:rPr>
        <w:drawing>
          <wp:inline distT="0" distB="0" distL="0" distR="0">
            <wp:extent cx="5943600" cy="3486150"/>
            <wp:effectExtent l="0" t="0" r="0" b="0"/>
            <wp:docPr id="65" name="57-rapport-tranches" descr="Tranches et mensualité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43600" cy="3486150"/>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486150"/>
            <wp:effectExtent l="0" t="0" r="0" b="0"/>
            <wp:docPr id="66" name="57-rapport-tranches" descr="Tranches et mensualité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943600" cy="3486150"/>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3486150"/>
            <wp:effectExtent l="0" t="0" r="0" b="0"/>
            <wp:docPr id="67" name="57-rapport-tranches" descr="Tranches et mensualité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943600" cy="3486150"/>
                    </a:xfrm>
                    <a:prstGeom prst="rect">
                      <a:avLst/>
                    </a:prstGeom>
                  </pic:spPr>
                </pic:pic>
              </a:graphicData>
            </a:graphic>
          </wp:inline>
        </w:drawing>
      </w:r>
    </w:p>
    <w:p w:rsidR="00597EDD" w:rsidRDefault="00185F2E">
      <w:pPr>
        <w:pStyle w:val="Lgende"/>
        <w:keepNext/>
        <w:spacing w:after="40"/>
        <w:jc w:val="center"/>
      </w:pPr>
      <w:bookmarkStart w:id="88" w:name="_Toc243045971"/>
      <w:r>
        <w:t xml:space="preserve">Figure </w:t>
      </w:r>
      <w:r>
        <w:fldChar w:fldCharType="begin"/>
      </w:r>
      <w:r>
        <w:instrText>SEQ Figure</w:instrText>
      </w:r>
      <w:r>
        <w:fldChar w:fldCharType="separate"/>
      </w:r>
      <w:r>
        <w:rPr>
          <w:noProof/>
        </w:rPr>
        <w:t>42</w:t>
      </w:r>
      <w:r>
        <w:fldChar w:fldCharType="end"/>
      </w:r>
      <w:r>
        <w:t xml:space="preserve"> — Tranches et mensualités</w:t>
      </w:r>
      <w:bookmarkEnd w:id="88"/>
    </w:p>
    <w:p w:rsidR="00597EDD" w:rsidRDefault="00185F2E">
      <w:pPr>
        <w:spacing w:after="200"/>
        <w:jc w:val="center"/>
      </w:pPr>
      <w:r>
        <w:rPr>
          <w:i/>
          <w:iCs/>
          <w:color w:val="4B5563"/>
          <w:sz w:val="18"/>
          <w:szCs w:val="18"/>
        </w:rPr>
        <w:t>Pour chaque échéance : nombre de soldées, partielles, impayées et en retard, reste dû, puis ponctualité. Exemple : 16 % payé dans les délais, 15 % après la</w:t>
      </w:r>
      <w:r>
        <w:rPr>
          <w:i/>
          <w:iCs/>
          <w:color w:val="4B5563"/>
          <w:sz w:val="18"/>
          <w:szCs w:val="18"/>
        </w:rPr>
        <w:t xml:space="preserve"> date limite, 69 % non payé.</w:t>
      </w:r>
    </w:p>
    <w:p w:rsidR="00597EDD" w:rsidRDefault="00185F2E">
      <w:pPr>
        <w:pStyle w:val="Titre2"/>
        <w:keepNext/>
      </w:pPr>
      <w:bookmarkStart w:id="89" w:name="_Toc243045900"/>
      <w:r>
        <w:t>9.5 Fiches de rappel</w:t>
      </w:r>
      <w:bookmarkEnd w:id="89"/>
    </w:p>
    <w:p w:rsidR="00597EDD" w:rsidRDefault="00185F2E">
      <w:pPr>
        <w:spacing w:after="120" w:line="276" w:lineRule="auto"/>
        <w:jc w:val="both"/>
      </w:pPr>
      <w:r>
        <w:t xml:space="preserve">Une fiche est générée par élève lorsque la </w:t>
      </w:r>
      <w:r>
        <w:rPr>
          <w:b/>
          <w:bCs/>
        </w:rPr>
        <w:t>date de rappel</w:t>
      </w:r>
      <w:r>
        <w:t xml:space="preserve"> d’une échéance non soldée est atteinte à la date de référence : </w:t>
      </w:r>
      <w:r>
        <w:rPr>
          <w:b/>
          <w:bCs/>
        </w:rPr>
        <w:t>14 jours avant</w:t>
      </w:r>
      <w:r>
        <w:t xml:space="preserve"> la date limite d’une tranche ou des frais d’inscription, </w:t>
      </w:r>
      <w:r>
        <w:rPr>
          <w:b/>
          <w:bCs/>
        </w:rPr>
        <w:t>7 jours avan</w:t>
      </w:r>
      <w:r>
        <w:rPr>
          <w:b/>
          <w:bCs/>
        </w:rPr>
        <w:t>t</w:t>
      </w:r>
      <w:r>
        <w:t xml:space="preserve"> celle d’une mensualité. Une échéance dépassée reste en rappel jusqu’à son règlement. Plusieurs échéances dues sont regroupées sur la même fiche, avec la dette antérieure éventuelle.</w:t>
      </w:r>
    </w:p>
    <w:p w:rsidR="00597EDD" w:rsidRDefault="00185F2E">
      <w:pPr>
        <w:keepNext/>
        <w:spacing w:before="120" w:after="60"/>
        <w:jc w:val="center"/>
      </w:pPr>
      <w:r>
        <w:rPr>
          <w:noProof/>
        </w:rPr>
        <w:lastRenderedPageBreak/>
        <w:drawing>
          <wp:inline distT="0" distB="0" distL="0" distR="0">
            <wp:extent cx="5943600" cy="6000750"/>
            <wp:effectExtent l="0" t="0" r="0" b="0"/>
            <wp:docPr id="68" name="58-rapport-rappels" descr="Fiches de rappel"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943600" cy="6000750"/>
                    </a:xfrm>
                    <a:prstGeom prst="rect">
                      <a:avLst/>
                    </a:prstGeom>
                  </pic:spPr>
                </pic:pic>
              </a:graphicData>
            </a:graphic>
          </wp:inline>
        </w:drawing>
      </w:r>
    </w:p>
    <w:p w:rsidR="00597EDD" w:rsidRDefault="00185F2E">
      <w:pPr>
        <w:pStyle w:val="Lgende"/>
        <w:keepNext/>
        <w:spacing w:after="40"/>
        <w:jc w:val="center"/>
      </w:pPr>
      <w:bookmarkStart w:id="90" w:name="_Toc243045972"/>
      <w:r>
        <w:t xml:space="preserve">Figure </w:t>
      </w:r>
      <w:r>
        <w:fldChar w:fldCharType="begin"/>
      </w:r>
      <w:r>
        <w:instrText>SEQ Figure</w:instrText>
      </w:r>
      <w:r>
        <w:fldChar w:fldCharType="separate"/>
      </w:r>
      <w:r>
        <w:rPr>
          <w:noProof/>
        </w:rPr>
        <w:t>43</w:t>
      </w:r>
      <w:r>
        <w:fldChar w:fldCharType="end"/>
      </w:r>
      <w:r>
        <w:t xml:space="preserve"> — Fiches de rappel</w:t>
      </w:r>
      <w:bookmarkEnd w:id="90"/>
    </w:p>
    <w:p w:rsidR="00597EDD" w:rsidRDefault="00185F2E">
      <w:pPr>
        <w:spacing w:after="200"/>
        <w:jc w:val="center"/>
      </w:pPr>
      <w:r>
        <w:rPr>
          <w:i/>
          <w:iCs/>
          <w:color w:val="4B5563"/>
          <w:sz w:val="18"/>
          <w:szCs w:val="18"/>
        </w:rPr>
        <w:t>Liste des fiches dues à la date de référence choisie (ici le 22/12/2026), avant impression.</w:t>
      </w:r>
    </w:p>
    <w:p w:rsidR="00597EDD" w:rsidRDefault="00185F2E">
      <w:pPr>
        <w:keepNext/>
        <w:spacing w:before="120" w:after="60"/>
        <w:jc w:val="center"/>
      </w:pPr>
      <w:r>
        <w:rPr>
          <w:noProof/>
        </w:rPr>
        <w:lastRenderedPageBreak/>
        <w:drawing>
          <wp:inline distT="0" distB="0" distL="0" distR="0">
            <wp:extent cx="5400675" cy="7610475"/>
            <wp:effectExtent l="0" t="0" r="0" b="0"/>
            <wp:docPr id="69" name="58b-rappels-impression" descr="Fiches de rappel imprimées (4 par page A4)"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400675" cy="7610475"/>
                    </a:xfrm>
                    <a:prstGeom prst="rect">
                      <a:avLst/>
                    </a:prstGeom>
                  </pic:spPr>
                </pic:pic>
              </a:graphicData>
            </a:graphic>
          </wp:inline>
        </w:drawing>
      </w:r>
    </w:p>
    <w:p w:rsidR="00597EDD" w:rsidRDefault="00185F2E">
      <w:pPr>
        <w:pStyle w:val="Lgende"/>
        <w:keepNext/>
        <w:spacing w:after="40"/>
        <w:jc w:val="center"/>
      </w:pPr>
      <w:bookmarkStart w:id="91" w:name="_Toc243045973"/>
      <w:r>
        <w:t xml:space="preserve">Figure </w:t>
      </w:r>
      <w:r>
        <w:fldChar w:fldCharType="begin"/>
      </w:r>
      <w:r>
        <w:instrText>SEQ Figure</w:instrText>
      </w:r>
      <w:r>
        <w:fldChar w:fldCharType="separate"/>
      </w:r>
      <w:r>
        <w:rPr>
          <w:noProof/>
        </w:rPr>
        <w:t>44</w:t>
      </w:r>
      <w:r>
        <w:fldChar w:fldCharType="end"/>
      </w:r>
      <w:r>
        <w:t xml:space="preserve"> — Fiches de rappel imprimées (4 par page A4)</w:t>
      </w:r>
      <w:bookmarkEnd w:id="91"/>
    </w:p>
    <w:p w:rsidR="00597EDD" w:rsidRDefault="00185F2E">
      <w:pPr>
        <w:spacing w:after="200"/>
        <w:jc w:val="center"/>
      </w:pPr>
      <w:r>
        <w:rPr>
          <w:i/>
          <w:iCs/>
          <w:color w:val="4B5563"/>
          <w:sz w:val="18"/>
          <w:szCs w:val="18"/>
        </w:rPr>
        <w:t>Chaque fiche indique l’élève, la classe, la modalité, les échéances, la date limite, le montant à</w:t>
      </w:r>
      <w:r>
        <w:rPr>
          <w:i/>
          <w:iCs/>
          <w:color w:val="4B5563"/>
          <w:sz w:val="18"/>
          <w:szCs w:val="18"/>
        </w:rPr>
        <w:t xml:space="preserve"> régler, la dette antérieure et le solde total de l’année.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EF2F2"/>
              <w:left w:val="single" w:sz="24" w:space="0" w:color="B91C1C"/>
              <w:bottom w:val="single" w:sz="4" w:space="0" w:color="FEF2F2"/>
              <w:right w:val="single" w:sz="4" w:space="0" w:color="FEF2F2"/>
            </w:tcBorders>
            <w:shd w:val="clear" w:color="auto" w:fill="FEF2F2"/>
            <w:tcMar>
              <w:top w:w="100" w:type="dxa"/>
              <w:left w:w="180" w:type="dxa"/>
              <w:bottom w:w="100" w:type="dxa"/>
              <w:right w:w="140" w:type="dxa"/>
            </w:tcMar>
          </w:tcPr>
          <w:p w:rsidR="00597EDD" w:rsidRDefault="00185F2E">
            <w:pPr>
              <w:spacing w:after="40"/>
            </w:pPr>
            <w:r>
              <w:rPr>
                <w:b/>
                <w:bCs/>
                <w:color w:val="B91C1C"/>
                <w:sz w:val="18"/>
                <w:szCs w:val="18"/>
              </w:rPr>
              <w:t>LIMITE CONSTATÉE</w:t>
            </w:r>
          </w:p>
          <w:p w:rsidR="00597EDD" w:rsidRDefault="00185F2E">
            <w:pPr>
              <w:spacing w:after="40"/>
            </w:pPr>
            <w:r>
              <w:rPr>
                <w:sz w:val="20"/>
                <w:szCs w:val="20"/>
              </w:rPr>
              <w:t xml:space="preserve">Lorsque plusieurs échéances sont regroupées, la date affichée est celle de la dernière ; la mention « (dépassée) » signale qu’au moins une des échéances regroupées est déjà échue, </w:t>
            </w:r>
            <w:r>
              <w:rPr>
                <w:sz w:val="20"/>
                <w:szCs w:val="20"/>
              </w:rPr>
              <w:t>même si cette dernière date ne l’est pas encore.</w:t>
            </w:r>
          </w:p>
        </w:tc>
      </w:tr>
    </w:tbl>
    <w:p w:rsidR="00597EDD" w:rsidRDefault="00597EDD">
      <w:pPr>
        <w:spacing w:after="80"/>
      </w:pPr>
    </w:p>
    <w:p w:rsidR="00597EDD" w:rsidRDefault="00185F2E">
      <w:pPr>
        <w:pStyle w:val="Titre2"/>
        <w:keepNext/>
      </w:pPr>
      <w:bookmarkStart w:id="92" w:name="_Toc243045901"/>
      <w:r>
        <w:lastRenderedPageBreak/>
        <w:t>9.6 Exporter une liste ou un rapport</w:t>
      </w:r>
      <w:bookmarkEnd w:id="92"/>
    </w:p>
    <w:p w:rsidR="00597EDD" w:rsidRDefault="00185F2E">
      <w:pPr>
        <w:keepNext/>
        <w:spacing w:before="120" w:after="60"/>
        <w:jc w:val="center"/>
      </w:pPr>
      <w:r>
        <w:rPr>
          <w:noProof/>
        </w:rPr>
        <w:drawing>
          <wp:inline distT="0" distB="0" distL="0" distR="0">
            <wp:extent cx="5943600" cy="1762125"/>
            <wp:effectExtent l="0" t="0" r="0" b="0"/>
            <wp:docPr id="70" name="61-export-liste-pdf" descr="Export PDF d’une liste (répertoire des élève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943600" cy="1762125"/>
                    </a:xfrm>
                    <a:prstGeom prst="rect">
                      <a:avLst/>
                    </a:prstGeom>
                  </pic:spPr>
                </pic:pic>
              </a:graphicData>
            </a:graphic>
          </wp:inline>
        </w:drawing>
      </w:r>
    </w:p>
    <w:p w:rsidR="00597EDD" w:rsidRDefault="00185F2E">
      <w:pPr>
        <w:pStyle w:val="Lgende"/>
        <w:keepNext/>
        <w:spacing w:after="40"/>
        <w:jc w:val="center"/>
      </w:pPr>
      <w:bookmarkStart w:id="93" w:name="_Toc243045974"/>
      <w:r>
        <w:t xml:space="preserve">Figure </w:t>
      </w:r>
      <w:r>
        <w:fldChar w:fldCharType="begin"/>
      </w:r>
      <w:r>
        <w:instrText>SEQ Figure</w:instrText>
      </w:r>
      <w:r>
        <w:fldChar w:fldCharType="separate"/>
      </w:r>
      <w:r>
        <w:rPr>
          <w:noProof/>
        </w:rPr>
        <w:t>45</w:t>
      </w:r>
      <w:r>
        <w:fldChar w:fldCharType="end"/>
      </w:r>
      <w:r>
        <w:t xml:space="preserve"> — Export PDF d’une liste (répertoire des élèves)</w:t>
      </w:r>
      <w:bookmarkEnd w:id="93"/>
    </w:p>
    <w:p w:rsidR="00597EDD" w:rsidRDefault="00185F2E">
      <w:pPr>
        <w:spacing w:after="200"/>
        <w:jc w:val="center"/>
      </w:pPr>
      <w:r>
        <w:rPr>
          <w:i/>
          <w:iCs/>
          <w:color w:val="4B5563"/>
          <w:sz w:val="18"/>
          <w:szCs w:val="18"/>
        </w:rPr>
        <w:t>L’export reprend l’en-tête de l’établissement, le titre, les filtres actifs, la date de génération et le nombre de lignes ; la colonne « Actions » est exclue.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3"/>
        <w:gridCol w:w="7690"/>
        <w:gridCol w:w="25"/>
      </w:tblGrid>
      <w:tr w:rsidR="00597EDD">
        <w:trPr>
          <w:gridAfter w:val="1"/>
          <w:wAfter w:w="25" w:type="dxa"/>
          <w:tblHeader/>
        </w:trPr>
        <w:tc>
          <w:tcPr>
            <w:tcW w:w="1927"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Format</w:t>
            </w:r>
          </w:p>
        </w:tc>
        <w:tc>
          <w:tcPr>
            <w:tcW w:w="7711"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Fonctionnement</w:t>
            </w:r>
          </w:p>
        </w:tc>
      </w:tr>
      <w:tr w:rsidR="00597EDD">
        <w:trPr>
          <w:gridAfter w:val="1"/>
          <w:wAfter w:w="25" w:type="dxa"/>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PDF / Imprimer</w:t>
            </w:r>
          </w:p>
        </w:tc>
        <w:tc>
          <w:tcPr>
            <w:tcW w:w="771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Ouvre l’impression du navigateur avec un nom de fichier pré</w:t>
            </w:r>
            <w:r>
              <w:rPr>
                <w:sz w:val="18"/>
                <w:szCs w:val="18"/>
              </w:rPr>
              <w:t>paré ; choisir l’imprimante ou « Enregistrer au format PDF ». Paysage automatique au-delà de 7 colonnes.</w:t>
            </w:r>
          </w:p>
        </w:tc>
      </w:tr>
      <w:tr w:rsidR="00597EDD">
        <w:trPr>
          <w:gridAfter w:val="1"/>
          <w:wAfter w:w="25" w:type="dxa"/>
          <w:cantSplit/>
        </w:trPr>
        <w:tc>
          <w:tcPr>
            <w:tcW w:w="1927"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Excel</w:t>
            </w:r>
          </w:p>
        </w:tc>
        <w:tc>
          <w:tcPr>
            <w:tcW w:w="7711"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Fichier .xls (tableau mis en forme) avec en-tête, filtres et montants en nombres</w:t>
            </w:r>
          </w:p>
        </w:tc>
      </w:tr>
      <w:tr w:rsidR="00597EDD">
        <w:trPr>
          <w:gridAfter w:val="1"/>
          <w:wAfter w:w="25" w:type="dxa"/>
          <w:cantSplit/>
        </w:trPr>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CSV</w:t>
            </w:r>
          </w:p>
        </w:tc>
        <w:tc>
          <w:tcPr>
            <w:tcW w:w="771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Disponible pour les rapports, la liste des paiements et la liste des élèves</w:t>
            </w:r>
          </w:p>
        </w:tc>
      </w:tr>
      <w:tr w:rsidR="00597EDD">
        <w:trPr>
          <w:cantSplit/>
        </w:trPr>
        <w:tc>
          <w:tcPr>
            <w:tcW w:w="9638" w:type="dxa"/>
            <w:gridSpan w:val="3"/>
            <w:tcBorders>
              <w:top w:val="single" w:sz="4" w:space="0" w:color="FEF2F2"/>
              <w:left w:val="single" w:sz="24" w:space="0" w:color="B91C1C"/>
              <w:bottom w:val="single" w:sz="4" w:space="0" w:color="FEF2F2"/>
              <w:right w:val="single" w:sz="4" w:space="0" w:color="FEF2F2"/>
            </w:tcBorders>
            <w:shd w:val="clear" w:color="auto" w:fill="FEF2F2"/>
            <w:tcMar>
              <w:top w:w="100" w:type="dxa"/>
              <w:left w:w="180" w:type="dxa"/>
              <w:bottom w:w="100" w:type="dxa"/>
              <w:right w:w="140" w:type="dxa"/>
            </w:tcMar>
          </w:tcPr>
          <w:p w:rsidR="00597EDD" w:rsidRDefault="00185F2E">
            <w:pPr>
              <w:spacing w:after="40"/>
            </w:pPr>
            <w:r>
              <w:rPr>
                <w:b/>
                <w:bCs/>
                <w:color w:val="B91C1C"/>
                <w:sz w:val="18"/>
                <w:szCs w:val="18"/>
              </w:rPr>
              <w:t>LIMITE CONSTATÉE</w:t>
            </w:r>
          </w:p>
          <w:p w:rsidR="00597EDD" w:rsidRDefault="00185F2E">
            <w:pPr>
              <w:spacing w:after="40"/>
            </w:pPr>
            <w:r>
              <w:rPr>
                <w:sz w:val="20"/>
                <w:szCs w:val="20"/>
              </w:rPr>
              <w:t>L’export Excel est un tableau au format HTML enregistré avec l’extension .xls : Excel l’ouvre normalement mais peut afficher un avertissement sur le format du fichier. Il suffit de confirmer l’ouverture, puis d’« Enregistrer sous » au format .xlsx si néces</w:t>
            </w:r>
            <w:r>
              <w:rPr>
                <w:sz w:val="20"/>
                <w:szCs w:val="20"/>
              </w:rPr>
              <w:t>saire.</w:t>
            </w:r>
          </w:p>
        </w:tc>
      </w:tr>
    </w:tbl>
    <w:p w:rsidR="00597EDD" w:rsidRDefault="00597EDD">
      <w:pPr>
        <w:spacing w:after="80"/>
      </w:pPr>
    </w:p>
    <w:p w:rsidR="00597EDD" w:rsidRDefault="00185F2E">
      <w:pPr>
        <w:pStyle w:val="Titre1"/>
        <w:pageBreakBefore/>
      </w:pPr>
      <w:bookmarkStart w:id="94" w:name="_Toc243045902"/>
      <w:r>
        <w:lastRenderedPageBreak/>
        <w:t>10. Administration et paramètres</w:t>
      </w:r>
      <w:bookmarkEnd w:id="94"/>
    </w:p>
    <w:p w:rsidR="00597EDD" w:rsidRDefault="00185F2E">
      <w:pPr>
        <w:spacing w:after="120" w:line="276" w:lineRule="auto"/>
        <w:jc w:val="both"/>
      </w:pPr>
      <w:r>
        <w:t xml:space="preserve">La page </w:t>
      </w:r>
      <w:r>
        <w:rPr>
          <w:b/>
          <w:bCs/>
        </w:rPr>
        <w:t>Administration › Configuration</w:t>
      </w:r>
      <w:r>
        <w:t xml:space="preserve"> est réservée à l’administrateur. Elle regroupe l’identité de l’établissement, les utilisateurs, les rôles, le fichier de données, les sauvegardes, la réinitialisation et l’historique des opérations.</w:t>
      </w:r>
    </w:p>
    <w:p w:rsidR="00597EDD" w:rsidRDefault="00185F2E">
      <w:pPr>
        <w:pStyle w:val="Titre2"/>
        <w:keepNext/>
      </w:pPr>
      <w:bookmarkStart w:id="95" w:name="_Toc243045903"/>
      <w:r>
        <w:t>10.1 Établissement</w:t>
      </w:r>
      <w:bookmarkEnd w:id="95"/>
    </w:p>
    <w:p w:rsidR="00597EDD" w:rsidRDefault="00185F2E">
      <w:pPr>
        <w:keepNext/>
        <w:spacing w:before="120" w:after="60"/>
        <w:jc w:val="center"/>
      </w:pPr>
      <w:r>
        <w:rPr>
          <w:noProof/>
        </w:rPr>
        <w:drawing>
          <wp:inline distT="0" distB="0" distL="0" distR="0">
            <wp:extent cx="5943600" cy="3409950"/>
            <wp:effectExtent l="0" t="0" r="0" b="0"/>
            <wp:docPr id="71" name="62-config-etablissement" descr="Configuration : informations de l’établissement"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943600" cy="3409950"/>
                    </a:xfrm>
                    <a:prstGeom prst="rect">
                      <a:avLst/>
                    </a:prstGeom>
                  </pic:spPr>
                </pic:pic>
              </a:graphicData>
            </a:graphic>
          </wp:inline>
        </w:drawing>
      </w:r>
    </w:p>
    <w:p w:rsidR="00597EDD" w:rsidRDefault="00185F2E">
      <w:pPr>
        <w:pStyle w:val="Lgende"/>
        <w:keepNext/>
        <w:spacing w:after="40"/>
        <w:jc w:val="center"/>
      </w:pPr>
      <w:bookmarkStart w:id="96" w:name="_Toc243045975"/>
      <w:r>
        <w:t xml:space="preserve">Figure </w:t>
      </w:r>
      <w:r>
        <w:fldChar w:fldCharType="begin"/>
      </w:r>
      <w:r>
        <w:instrText>SEQ Figure</w:instrText>
      </w:r>
      <w:r>
        <w:fldChar w:fldCharType="separate"/>
      </w:r>
      <w:r>
        <w:rPr>
          <w:noProof/>
        </w:rPr>
        <w:t>46</w:t>
      </w:r>
      <w:r>
        <w:fldChar w:fldCharType="end"/>
      </w:r>
      <w:r>
        <w:t xml:space="preserve"> — Configuration</w:t>
      </w:r>
      <w:r>
        <w:t xml:space="preserve"> : informations de l’établissement</w:t>
      </w:r>
      <w:bookmarkEnd w:id="96"/>
    </w:p>
    <w:p w:rsidR="00597EDD" w:rsidRDefault="00185F2E">
      <w:pPr>
        <w:spacing w:after="200"/>
        <w:jc w:val="center"/>
      </w:pPr>
      <w:r>
        <w:rPr>
          <w:i/>
          <w:iCs/>
          <w:color w:val="4B5563"/>
          <w:sz w:val="18"/>
          <w:szCs w:val="18"/>
        </w:rPr>
        <w:t>Nom, sigle, code, devise, nom du caissier imprimé sur les reçus, adresse, téléphone, e-mail, lignes de tutelle, slogan, téléphones et e-mail de l’en-tête, logo et symbole national.</w:t>
      </w:r>
    </w:p>
    <w:p w:rsidR="00597EDD" w:rsidRDefault="00185F2E">
      <w:pPr>
        <w:spacing w:after="120" w:line="276" w:lineRule="auto"/>
        <w:jc w:val="both"/>
      </w:pPr>
      <w:r>
        <w:t>Ces informations composent l’</w:t>
      </w:r>
      <w:r>
        <w:rPr>
          <w:b/>
          <w:bCs/>
        </w:rPr>
        <w:t>en-tête off</w:t>
      </w:r>
      <w:r>
        <w:rPr>
          <w:b/>
          <w:bCs/>
        </w:rPr>
        <w:t>iciel</w:t>
      </w:r>
      <w:r>
        <w:t xml:space="preserve"> de tous les documents (reçus, factures, bulletins, rapports, fiches de rappel, exports). Les images sont limitées à 600 Ko ; l’enregistrement d’une image demande l’autorisation de l’administrateur.</w:t>
      </w:r>
    </w:p>
    <w:p w:rsidR="00597EDD" w:rsidRDefault="00185F2E">
      <w:pPr>
        <w:pStyle w:val="Titre2"/>
        <w:keepNext/>
      </w:pPr>
      <w:bookmarkStart w:id="97" w:name="_Toc243045904"/>
      <w:r>
        <w:lastRenderedPageBreak/>
        <w:t>10.2 Utilisateurs</w:t>
      </w:r>
      <w:bookmarkEnd w:id="97"/>
    </w:p>
    <w:p w:rsidR="00597EDD" w:rsidRDefault="00185F2E">
      <w:pPr>
        <w:keepNext/>
        <w:spacing w:before="120" w:after="60"/>
        <w:jc w:val="center"/>
      </w:pPr>
      <w:r>
        <w:rPr>
          <w:noProof/>
        </w:rPr>
        <w:drawing>
          <wp:inline distT="0" distB="0" distL="0" distR="0">
            <wp:extent cx="5943600" cy="2762250"/>
            <wp:effectExtent l="0" t="0" r="0" b="0"/>
            <wp:docPr id="72" name="63-config-utilisateurs" descr="Utilisateurs : rôle modifiable dans la liste"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943600" cy="2762250"/>
                    </a:xfrm>
                    <a:prstGeom prst="rect">
                      <a:avLst/>
                    </a:prstGeom>
                  </pic:spPr>
                </pic:pic>
              </a:graphicData>
            </a:graphic>
          </wp:inline>
        </w:drawing>
      </w:r>
    </w:p>
    <w:p w:rsidR="00597EDD" w:rsidRDefault="00185F2E">
      <w:pPr>
        <w:pStyle w:val="Lgende"/>
        <w:keepNext/>
        <w:spacing w:after="40"/>
        <w:jc w:val="center"/>
      </w:pPr>
      <w:bookmarkStart w:id="98" w:name="_Toc243045976"/>
      <w:r>
        <w:t xml:space="preserve">Figure </w:t>
      </w:r>
      <w:r>
        <w:fldChar w:fldCharType="begin"/>
      </w:r>
      <w:r>
        <w:instrText>SEQ Figure</w:instrText>
      </w:r>
      <w:r>
        <w:fldChar w:fldCharType="separate"/>
      </w:r>
      <w:r>
        <w:rPr>
          <w:noProof/>
        </w:rPr>
        <w:t>47</w:t>
      </w:r>
      <w:r>
        <w:fldChar w:fldCharType="end"/>
      </w:r>
      <w:r>
        <w:t xml:space="preserve"> — Utilisateu</w:t>
      </w:r>
      <w:r>
        <w:t>rs : rôle modifiable dans la liste</w:t>
      </w:r>
      <w:bookmarkEnd w:id="98"/>
    </w:p>
    <w:p w:rsidR="00597EDD" w:rsidRDefault="00185F2E">
      <w:pPr>
        <w:spacing w:after="200"/>
        <w:jc w:val="center"/>
      </w:pPr>
      <w:r>
        <w:rPr>
          <w:i/>
          <w:iCs/>
          <w:color w:val="4B5563"/>
          <w:sz w:val="18"/>
          <w:szCs w:val="18"/>
        </w:rPr>
        <w:t>Liste des comptes (identifiant, nom, rôle, état) et formulaire de création. Le rôle se change directement dans la liste, après confirmation.</w:t>
      </w:r>
    </w:p>
    <w:p w:rsidR="00597EDD" w:rsidRDefault="00185F2E">
      <w:pPr>
        <w:pStyle w:val="Paragraphedeliste"/>
        <w:numPr>
          <w:ilvl w:val="0"/>
          <w:numId w:val="2"/>
        </w:numPr>
        <w:spacing w:after="60" w:line="264" w:lineRule="auto"/>
      </w:pPr>
      <w:r>
        <w:t>Création : identifiant (3 à 30 caractères : lettres, chiffres, point, tiret), nom, rôle, mot de passe (8 caractères, une lettre et un chiffre).</w:t>
      </w:r>
    </w:p>
    <w:p w:rsidR="00597EDD" w:rsidRDefault="00185F2E">
      <w:pPr>
        <w:pStyle w:val="Paragraphedeliste"/>
        <w:numPr>
          <w:ilvl w:val="0"/>
          <w:numId w:val="2"/>
        </w:numPr>
        <w:spacing w:after="60" w:line="264" w:lineRule="auto"/>
      </w:pPr>
      <w:r>
        <w:t>« Mot de passe » : l’administrateur redéfinit le mot de passe d’un compte.</w:t>
      </w:r>
    </w:p>
    <w:p w:rsidR="00597EDD" w:rsidRDefault="00185F2E">
      <w:pPr>
        <w:pStyle w:val="Paragraphedeliste"/>
        <w:numPr>
          <w:ilvl w:val="0"/>
          <w:numId w:val="2"/>
        </w:numPr>
        <w:spacing w:after="60" w:line="264" w:lineRule="auto"/>
      </w:pPr>
      <w:r>
        <w:t>« Désactiver » retire l’accès sans ef</w:t>
      </w:r>
      <w:r>
        <w:t xml:space="preserve">facer l’historique. </w:t>
      </w:r>
      <w:r>
        <w:rPr>
          <w:b/>
          <w:bCs/>
        </w:rPr>
        <w:t>Il reste toujours au moins un administrateur actif.</w:t>
      </w:r>
    </w:p>
    <w:p w:rsidR="00597EDD" w:rsidRDefault="00185F2E">
      <w:pPr>
        <w:pStyle w:val="Paragraphedeliste"/>
        <w:numPr>
          <w:ilvl w:val="0"/>
          <w:numId w:val="2"/>
        </w:numPr>
        <w:spacing w:after="60" w:line="264" w:lineRule="auto"/>
      </w:pPr>
      <w:r>
        <w:t>Les comptes et les rôles sont stockés à part des données : ils ne sont ni exportés, ni effacés par une réinitialisation.</w:t>
      </w:r>
    </w:p>
    <w:p w:rsidR="00597EDD" w:rsidRDefault="00185F2E">
      <w:pPr>
        <w:pStyle w:val="Titre2"/>
        <w:keepNext/>
      </w:pPr>
      <w:bookmarkStart w:id="99" w:name="_Toc243045905"/>
      <w:r>
        <w:t>10.3 Rôles et permissions</w:t>
      </w:r>
      <w:bookmarkEnd w:id="99"/>
    </w:p>
    <w:p w:rsidR="00597EDD" w:rsidRDefault="00185F2E">
      <w:pPr>
        <w:spacing w:before="120"/>
        <w:jc w:val="center"/>
      </w:pPr>
      <w:r>
        <w:rPr>
          <w:noProof/>
        </w:rPr>
        <w:drawing>
          <wp:inline distT="0" distB="0" distL="0" distR="0">
            <wp:extent cx="5943600" cy="2762250"/>
            <wp:effectExtent l="0" t="0" r="0" b="0"/>
            <wp:docPr id="73" name="64-config-roles" descr="Rôles et permissions"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43600" cy="2762250"/>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2762250"/>
            <wp:effectExtent l="0" t="0" r="0" b="0"/>
            <wp:docPr id="74" name="64-config-roles" descr="Rôles et permissions"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943600" cy="2762250"/>
                    </a:xfrm>
                    <a:prstGeom prst="rect">
                      <a:avLst/>
                    </a:prstGeom>
                  </pic:spPr>
                </pic:pic>
              </a:graphicData>
            </a:graphic>
          </wp:inline>
        </w:drawing>
      </w:r>
    </w:p>
    <w:p w:rsidR="00597EDD" w:rsidRDefault="00185F2E">
      <w:pPr>
        <w:jc w:val="center"/>
      </w:pPr>
      <w:r>
        <w:rPr>
          <w:noProof/>
        </w:rPr>
        <w:drawing>
          <wp:inline distT="0" distB="0" distL="0" distR="0">
            <wp:extent cx="5943600" cy="2762250"/>
            <wp:effectExtent l="0" t="0" r="0" b="0"/>
            <wp:docPr id="75" name="64-config-roles" descr="Rôles et permissions"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943600" cy="2762250"/>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2762250"/>
            <wp:effectExtent l="0" t="0" r="0" b="0"/>
            <wp:docPr id="76" name="64-config-roles" descr="Rôles et permissions"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43600" cy="2762250"/>
                    </a:xfrm>
                    <a:prstGeom prst="rect">
                      <a:avLst/>
                    </a:prstGeom>
                  </pic:spPr>
                </pic:pic>
              </a:graphicData>
            </a:graphic>
          </wp:inline>
        </w:drawing>
      </w:r>
    </w:p>
    <w:p w:rsidR="00597EDD" w:rsidRDefault="00185F2E">
      <w:pPr>
        <w:pStyle w:val="Lgende"/>
        <w:keepNext/>
        <w:spacing w:after="40"/>
        <w:jc w:val="center"/>
      </w:pPr>
      <w:bookmarkStart w:id="100" w:name="_Toc243045977"/>
      <w:r>
        <w:t xml:space="preserve">Figure </w:t>
      </w:r>
      <w:r>
        <w:fldChar w:fldCharType="begin"/>
      </w:r>
      <w:r>
        <w:instrText>SEQ Figure</w:instrText>
      </w:r>
      <w:r>
        <w:fldChar w:fldCharType="separate"/>
      </w:r>
      <w:r>
        <w:rPr>
          <w:noProof/>
        </w:rPr>
        <w:t>48</w:t>
      </w:r>
      <w:r>
        <w:fldChar w:fldCharType="end"/>
      </w:r>
      <w:r>
        <w:t xml:space="preserve"> — Rôles e</w:t>
      </w:r>
      <w:r>
        <w:t>t permissions</w:t>
      </w:r>
      <w:bookmarkEnd w:id="100"/>
    </w:p>
    <w:p w:rsidR="00597EDD" w:rsidRDefault="00185F2E">
      <w:pPr>
        <w:spacing w:after="200"/>
        <w:jc w:val="center"/>
      </w:pPr>
      <w:r>
        <w:rPr>
          <w:i/>
          <w:iCs/>
          <w:color w:val="4B5563"/>
          <w:sz w:val="18"/>
          <w:szCs w:val="18"/>
        </w:rPr>
        <w:t>Une carte par rôle : nom, droits « Saisir et modifier » et « Exporter et imprimer », pages accessibles regroupées par onglet. Le rôle personnalisé « Secrétariat » a été créé pour la démonstration (élèves et inscriptions, avec saisie, sans exp</w:t>
      </w:r>
      <w:r>
        <w:rPr>
          <w:i/>
          <w:iCs/>
          <w:color w:val="4B5563"/>
          <w:sz w:val="18"/>
          <w:szCs w:val="18"/>
        </w:rPr>
        <w:t>ort).</w:t>
      </w:r>
    </w:p>
    <w:p w:rsidR="00597EDD" w:rsidRDefault="00185F2E">
      <w:pPr>
        <w:pStyle w:val="Paragraphedeliste"/>
        <w:numPr>
          <w:ilvl w:val="0"/>
          <w:numId w:val="2"/>
        </w:numPr>
        <w:spacing w:after="60" w:line="264" w:lineRule="auto"/>
      </w:pPr>
      <w:r>
        <w:t xml:space="preserve">Les modifications s’appliquent </w:t>
      </w:r>
      <w:r>
        <w:rPr>
          <w:b/>
          <w:bCs/>
        </w:rPr>
        <w:t>immédiatement</w:t>
      </w:r>
      <w:r>
        <w:t xml:space="preserve"> à tous les utilisateurs du rôle.</w:t>
      </w:r>
    </w:p>
    <w:p w:rsidR="00597EDD" w:rsidRDefault="00185F2E">
      <w:pPr>
        <w:pStyle w:val="Paragraphedeliste"/>
        <w:numPr>
          <w:ilvl w:val="0"/>
          <w:numId w:val="2"/>
        </w:numPr>
        <w:spacing w:after="60" w:line="264" w:lineRule="auto"/>
      </w:pPr>
      <w:r>
        <w:lastRenderedPageBreak/>
        <w:t xml:space="preserve">Le rôle </w:t>
      </w:r>
      <w:r>
        <w:rPr>
          <w:b/>
          <w:bCs/>
        </w:rPr>
        <w:t>Administrateur</w:t>
      </w:r>
      <w:r>
        <w:t xml:space="preserve"> ne peut être que renommé ; la </w:t>
      </w:r>
      <w:r>
        <w:rPr>
          <w:b/>
          <w:bCs/>
        </w:rPr>
        <w:t>Configuration</w:t>
      </w:r>
      <w:r>
        <w:t xml:space="preserve"> reste réservée à l’administrateur.</w:t>
      </w:r>
    </w:p>
    <w:p w:rsidR="00597EDD" w:rsidRDefault="00185F2E">
      <w:pPr>
        <w:pStyle w:val="Paragraphedeliste"/>
        <w:numPr>
          <w:ilvl w:val="0"/>
          <w:numId w:val="2"/>
        </w:numPr>
        <w:spacing w:after="60" w:line="264" w:lineRule="auto"/>
      </w:pPr>
      <w:r>
        <w:t>Un rôle attribué à au moins un utilisateur ne peut pas être supprimé ; les rôles de base ne se suppriment pas.</w:t>
      </w:r>
    </w:p>
    <w:p w:rsidR="00597EDD" w:rsidRDefault="00185F2E">
      <w:pPr>
        <w:pStyle w:val="Paragraphedeliste"/>
        <w:numPr>
          <w:ilvl w:val="0"/>
          <w:numId w:val="2"/>
        </w:numPr>
        <w:spacing w:after="60" w:line="264" w:lineRule="auto"/>
      </w:pPr>
      <w:r>
        <w:t>« Rétablir les droits par défaut » remet les rôles de base dans leur configuration d’origine (les rôles personnalisés sont conservés).</w:t>
      </w:r>
    </w:p>
    <w:p w:rsidR="00597EDD" w:rsidRDefault="00185F2E">
      <w:pPr>
        <w:pStyle w:val="Paragraphedeliste"/>
        <w:numPr>
          <w:ilvl w:val="0"/>
          <w:numId w:val="2"/>
        </w:numPr>
        <w:spacing w:after="60" w:line="264" w:lineRule="auto"/>
      </w:pPr>
      <w:r>
        <w:t>Sans droit</w:t>
      </w:r>
      <w:r>
        <w:t xml:space="preserve"> de saisie, les formulaires et boutons de modification sont masqués ; sans droit d’export, les boutons Excel / PDF / CSV le sont aussi. Le contrôle est également fait au moment de l’action.</w:t>
      </w:r>
    </w:p>
    <w:p w:rsidR="00597EDD" w:rsidRDefault="00185F2E">
      <w:pPr>
        <w:pStyle w:val="Titre2"/>
        <w:keepNext/>
      </w:pPr>
      <w:bookmarkStart w:id="101" w:name="_Toc243045906"/>
      <w:r>
        <w:t>10.4 Fichier de données et sauvegardes</w:t>
      </w:r>
      <w:bookmarkEnd w:id="101"/>
    </w:p>
    <w:p w:rsidR="00597EDD" w:rsidRDefault="00185F2E">
      <w:pPr>
        <w:keepNext/>
        <w:spacing w:before="120" w:after="60"/>
        <w:jc w:val="center"/>
      </w:pPr>
      <w:r>
        <w:rPr>
          <w:noProof/>
        </w:rPr>
        <w:drawing>
          <wp:inline distT="0" distB="0" distL="0" distR="0">
            <wp:extent cx="5943600" cy="1400175"/>
            <wp:effectExtent l="0" t="0" r="0" b="0"/>
            <wp:docPr id="77" name="65-config-fichier-donnees" descr="Fichier de données et sauvegardes"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43600" cy="1400175"/>
                    </a:xfrm>
                    <a:prstGeom prst="rect">
                      <a:avLst/>
                    </a:prstGeom>
                  </pic:spPr>
                </pic:pic>
              </a:graphicData>
            </a:graphic>
          </wp:inline>
        </w:drawing>
      </w:r>
    </w:p>
    <w:p w:rsidR="00597EDD" w:rsidRDefault="00185F2E">
      <w:pPr>
        <w:pStyle w:val="Lgende"/>
        <w:keepNext/>
        <w:spacing w:after="40"/>
        <w:jc w:val="center"/>
      </w:pPr>
      <w:bookmarkStart w:id="102" w:name="_Toc243045978"/>
      <w:r>
        <w:t xml:space="preserve">Figure </w:t>
      </w:r>
      <w:r>
        <w:fldChar w:fldCharType="begin"/>
      </w:r>
      <w:r>
        <w:instrText>SEQ Figure</w:instrText>
      </w:r>
      <w:r>
        <w:fldChar w:fldCharType="separate"/>
      </w:r>
      <w:r>
        <w:rPr>
          <w:noProof/>
        </w:rPr>
        <w:t>49</w:t>
      </w:r>
      <w:r>
        <w:fldChar w:fldCharType="end"/>
      </w:r>
      <w:r>
        <w:t xml:space="preserve"> — Fic</w:t>
      </w:r>
      <w:r>
        <w:t>hier de données et sauvegardes</w:t>
      </w:r>
      <w:bookmarkEnd w:id="102"/>
    </w:p>
    <w:p w:rsidR="00597EDD" w:rsidRDefault="00185F2E">
      <w:pPr>
        <w:spacing w:after="200"/>
        <w:jc w:val="center"/>
      </w:pPr>
      <w:r>
        <w:rPr>
          <w:i/>
          <w:iCs/>
          <w:color w:val="4B5563"/>
          <w:sz w:val="18"/>
          <w:szCs w:val="18"/>
        </w:rPr>
        <w:t>État du fichier de données (ici non lié), boutons « Créer / lier le fichier de données » et « Télécharger une sauvegarde », exports TXT et JSON.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6866"/>
        <w:gridCol w:w="25"/>
      </w:tblGrid>
      <w:tr w:rsidR="00597EDD">
        <w:trPr>
          <w:gridAfter w:val="1"/>
          <w:wAfter w:w="25" w:type="dxa"/>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Action</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Effet</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Créer / lier le fichier de données</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Choix d’un dossier : « IBK-donnees.note » y est créé puis réécrit automatiquement après chaque opération. Si le dossier contient déjà ce fichier, l’application propose de charger ses données ou de garder les données actue</w:t>
            </w:r>
            <w:r>
              <w:rPr>
                <w:sz w:val="18"/>
                <w:szCs w:val="18"/>
              </w:rPr>
              <w:t>lles (l’ancien fichier est d’abord copié dans « sauvegardes »).</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Reconnecter</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À une nouvelle session, le navigateur peut redemander l’autorisation d’accès : un clic sur la pastille « Fichier de données à reconnecter » suffit. Le lien n’est jamais perdu.</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Enregistrer maintenant / Créer une sauvegarde datée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Écriture immédiate du fichier / copie horodatée dans le sous-dossier « sauvegardes »</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Changer de dossier / Délier</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Délier demande le mot de passe administrateur ; le fichier existant reste sur le disque</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Exporter les données (JSON) / note lisible (TXT)</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Copie complète réimportable / résumé lisible des situations, paiements et opérations</w:t>
            </w:r>
          </w:p>
        </w:tc>
      </w:tr>
      <w:tr w:rsidR="00597EDD">
        <w:trPr>
          <w:gridAfter w:val="1"/>
          <w:wAfter w:w="25" w:type="dxa"/>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Importer JSON (barre latérale)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Remplace les données après mot de passe administrateur ; copie de sécurité et fichier de s</w:t>
            </w:r>
            <w:r>
              <w:rPr>
                <w:sz w:val="18"/>
                <w:szCs w:val="18"/>
              </w:rPr>
              <w:t>auvegarde créés avant</w:t>
            </w:r>
          </w:p>
        </w:tc>
      </w:tr>
      <w:tr w:rsidR="00597EDD">
        <w:trPr>
          <w:cantSplit/>
        </w:trPr>
        <w:tc>
          <w:tcPr>
            <w:tcW w:w="9638" w:type="dxa"/>
            <w:gridSpan w:val="3"/>
            <w:tcBorders>
              <w:top w:val="single" w:sz="4" w:space="0" w:color="F5F3FF"/>
              <w:left w:val="single" w:sz="24" w:space="0" w:color="5B21B6"/>
              <w:bottom w:val="single" w:sz="4" w:space="0" w:color="F5F3FF"/>
              <w:right w:val="single" w:sz="4" w:space="0" w:color="F5F3FF"/>
            </w:tcBorders>
            <w:shd w:val="clear" w:color="auto" w:fill="F5F3FF"/>
            <w:tcMar>
              <w:top w:w="100" w:type="dxa"/>
              <w:left w:w="180" w:type="dxa"/>
              <w:bottom w:w="100" w:type="dxa"/>
              <w:right w:w="140" w:type="dxa"/>
            </w:tcMar>
          </w:tcPr>
          <w:p w:rsidR="00597EDD" w:rsidRDefault="00185F2E">
            <w:pPr>
              <w:spacing w:after="40"/>
            </w:pPr>
            <w:r>
              <w:rPr>
                <w:b/>
                <w:bCs/>
                <w:color w:val="5B21B6"/>
                <w:sz w:val="18"/>
                <w:szCs w:val="18"/>
              </w:rPr>
              <w:t>À SAVOIR</w:t>
            </w:r>
          </w:p>
          <w:p w:rsidR="00597EDD" w:rsidRDefault="00185F2E">
            <w:pPr>
              <w:spacing w:after="40"/>
            </w:pPr>
            <w:r>
              <w:rPr>
                <w:sz w:val="20"/>
                <w:szCs w:val="20"/>
              </w:rPr>
              <w:t xml:space="preserve">Si le navigateur a été vidé alors qu’un fichier de données est lié, l’application propose au démarrage de </w:t>
            </w:r>
            <w:r>
              <w:rPr>
                <w:b/>
                <w:bCs/>
                <w:sz w:val="20"/>
                <w:szCs w:val="20"/>
              </w:rPr>
              <w:t>recharger les données du fichier</w:t>
            </w:r>
            <w:r>
              <w:rPr>
                <w:sz w:val="20"/>
                <w:szCs w:val="20"/>
              </w:rPr>
              <w:t>.</w:t>
            </w:r>
          </w:p>
        </w:tc>
      </w:tr>
    </w:tbl>
    <w:p w:rsidR="00597EDD" w:rsidRDefault="00597EDD">
      <w:pPr>
        <w:spacing w:after="80"/>
      </w:pPr>
    </w:p>
    <w:p w:rsidR="00597EDD" w:rsidRDefault="00185F2E">
      <w:pPr>
        <w:pStyle w:val="Titre2"/>
        <w:keepNext/>
      </w:pPr>
      <w:bookmarkStart w:id="103" w:name="_Toc243045907"/>
      <w:r>
        <w:t>10.5 Copies de sécurité et réinitialisation</w:t>
      </w:r>
      <w:bookmarkEnd w:id="103"/>
    </w:p>
    <w:p w:rsidR="00597EDD" w:rsidRDefault="00185F2E">
      <w:pPr>
        <w:keepNext/>
        <w:spacing w:before="120" w:after="60"/>
        <w:jc w:val="center"/>
      </w:pPr>
      <w:r>
        <w:rPr>
          <w:noProof/>
        </w:rPr>
        <w:drawing>
          <wp:inline distT="0" distB="0" distL="0" distR="0">
            <wp:extent cx="5943600" cy="952500"/>
            <wp:effectExtent l="0" t="0" r="0" b="0"/>
            <wp:docPr id="78" name="66b-copies-securite" descr="Copies de sécurité" title="Fig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943600" cy="952500"/>
                    </a:xfrm>
                    <a:prstGeom prst="rect">
                      <a:avLst/>
                    </a:prstGeom>
                  </pic:spPr>
                </pic:pic>
              </a:graphicData>
            </a:graphic>
          </wp:inline>
        </w:drawing>
      </w:r>
    </w:p>
    <w:p w:rsidR="00597EDD" w:rsidRDefault="00185F2E">
      <w:pPr>
        <w:pStyle w:val="Lgende"/>
        <w:keepNext/>
        <w:spacing w:after="40"/>
        <w:jc w:val="center"/>
      </w:pPr>
      <w:bookmarkStart w:id="104" w:name="_Toc243045979"/>
      <w:r>
        <w:t xml:space="preserve">Figure </w:t>
      </w:r>
      <w:r>
        <w:fldChar w:fldCharType="begin"/>
      </w:r>
      <w:r>
        <w:instrText>SEQ Figure</w:instrText>
      </w:r>
      <w:r>
        <w:fldChar w:fldCharType="separate"/>
      </w:r>
      <w:r>
        <w:rPr>
          <w:noProof/>
        </w:rPr>
        <w:t>50</w:t>
      </w:r>
      <w:r>
        <w:fldChar w:fldCharType="end"/>
      </w:r>
      <w:r>
        <w:t xml:space="preserve"> — Copies de sécurité</w:t>
      </w:r>
      <w:bookmarkEnd w:id="104"/>
    </w:p>
    <w:p w:rsidR="00597EDD" w:rsidRDefault="00185F2E">
      <w:pPr>
        <w:spacing w:after="200"/>
        <w:jc w:val="center"/>
      </w:pPr>
      <w:r>
        <w:rPr>
          <w:i/>
          <w:iCs/>
          <w:color w:val="4B5563"/>
          <w:sz w:val="18"/>
          <w:szCs w:val="18"/>
        </w:rPr>
        <w:t>Copies créées automatiquement avant chaque réinitialisation, import ou restauration : date, motif, auteur et contenu. Actions : Télécharger, Restaurer, Supprimer (mot de</w:t>
      </w:r>
      <w:r>
        <w:rPr>
          <w:i/>
          <w:iCs/>
          <w:color w:val="4B5563"/>
          <w:sz w:val="18"/>
          <w:szCs w:val="18"/>
        </w:rPr>
        <w:t xml:space="preserve"> passe exigé).</w:t>
      </w:r>
    </w:p>
    <w:p w:rsidR="00597EDD" w:rsidRDefault="00185F2E">
      <w:pPr>
        <w:keepNext/>
        <w:spacing w:before="120" w:after="60"/>
        <w:jc w:val="center"/>
      </w:pPr>
      <w:r>
        <w:rPr>
          <w:noProof/>
        </w:rPr>
        <w:lastRenderedPageBreak/>
        <w:drawing>
          <wp:inline distT="0" distB="0" distL="0" distR="0">
            <wp:extent cx="5943600" cy="952500"/>
            <wp:effectExtent l="0" t="0" r="0" b="0"/>
            <wp:docPr id="79" name="66-config-securite" descr="Copies de sécurité et zone de réinitialisation"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943600" cy="952500"/>
                    </a:xfrm>
                    <a:prstGeom prst="rect">
                      <a:avLst/>
                    </a:prstGeom>
                  </pic:spPr>
                </pic:pic>
              </a:graphicData>
            </a:graphic>
          </wp:inline>
        </w:drawing>
      </w:r>
    </w:p>
    <w:p w:rsidR="00597EDD" w:rsidRDefault="00185F2E">
      <w:pPr>
        <w:pStyle w:val="Lgende"/>
        <w:keepNext/>
        <w:spacing w:after="40"/>
        <w:jc w:val="center"/>
      </w:pPr>
      <w:bookmarkStart w:id="105" w:name="_Toc243045980"/>
      <w:r>
        <w:t xml:space="preserve">Figure </w:t>
      </w:r>
      <w:r>
        <w:fldChar w:fldCharType="begin"/>
      </w:r>
      <w:r>
        <w:instrText>SEQ Figure</w:instrText>
      </w:r>
      <w:r>
        <w:fldChar w:fldCharType="separate"/>
      </w:r>
      <w:r>
        <w:rPr>
          <w:noProof/>
        </w:rPr>
        <w:t>51</w:t>
      </w:r>
      <w:r>
        <w:fldChar w:fldCharType="end"/>
      </w:r>
      <w:r>
        <w:t xml:space="preserve"> — Copies de sécurité et zone de réinitialisation</w:t>
      </w:r>
      <w:bookmarkEnd w:id="105"/>
    </w:p>
    <w:p w:rsidR="00597EDD" w:rsidRDefault="00185F2E">
      <w:pPr>
        <w:spacing w:after="200"/>
        <w:jc w:val="center"/>
      </w:pPr>
      <w:r>
        <w:rPr>
          <w:i/>
          <w:iCs/>
          <w:color w:val="4B5563"/>
          <w:sz w:val="18"/>
          <w:szCs w:val="18"/>
        </w:rPr>
        <w:t>La zone dangereuse rappelle ce qui est effacé et ce qui est conservé.</w:t>
      </w:r>
    </w:p>
    <w:p w:rsidR="00597EDD" w:rsidRDefault="00185F2E">
      <w:pPr>
        <w:keepNext/>
        <w:spacing w:before="120" w:after="60"/>
        <w:jc w:val="center"/>
      </w:pPr>
      <w:r>
        <w:rPr>
          <w:noProof/>
        </w:rPr>
        <w:drawing>
          <wp:inline distT="0" distB="0" distL="0" distR="0">
            <wp:extent cx="3238500" cy="2962275"/>
            <wp:effectExtent l="0" t="0" r="0" b="0"/>
            <wp:docPr id="80" name="60-reinitialisation" descr="Réinitialisation : mot de passe et mot de confirmation"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3238500" cy="2962275"/>
                    </a:xfrm>
                    <a:prstGeom prst="rect">
                      <a:avLst/>
                    </a:prstGeom>
                  </pic:spPr>
                </pic:pic>
              </a:graphicData>
            </a:graphic>
          </wp:inline>
        </w:drawing>
      </w:r>
    </w:p>
    <w:p w:rsidR="00597EDD" w:rsidRDefault="00185F2E">
      <w:pPr>
        <w:pStyle w:val="Lgende"/>
        <w:keepNext/>
        <w:spacing w:after="40"/>
        <w:jc w:val="center"/>
      </w:pPr>
      <w:bookmarkStart w:id="106" w:name="_Toc243045981"/>
      <w:r>
        <w:t xml:space="preserve">Figure </w:t>
      </w:r>
      <w:r>
        <w:fldChar w:fldCharType="begin"/>
      </w:r>
      <w:r>
        <w:instrText>SEQ Figure</w:instrText>
      </w:r>
      <w:r>
        <w:fldChar w:fldCharType="separate"/>
      </w:r>
      <w:r>
        <w:rPr>
          <w:noProof/>
        </w:rPr>
        <w:t>52</w:t>
      </w:r>
      <w:r>
        <w:fldChar w:fldCharType="end"/>
      </w:r>
      <w:r>
        <w:t xml:space="preserve"> — Réinitialisation : mot de passe et mot de confirmation</w:t>
      </w:r>
      <w:bookmarkEnd w:id="106"/>
    </w:p>
    <w:p w:rsidR="00597EDD" w:rsidRDefault="00185F2E">
      <w:pPr>
        <w:spacing w:after="200"/>
        <w:jc w:val="center"/>
      </w:pPr>
      <w:r>
        <w:rPr>
          <w:i/>
          <w:iCs/>
          <w:color w:val="4B5563"/>
          <w:sz w:val="18"/>
          <w:szCs w:val="18"/>
        </w:rPr>
        <w:t>La réinitialisation exige le mot de passe de l’administrateur connecté et la saisie du mot RÉINITIALISER. Une option permet de supprimer en même temps les anciennes copies de sécurité.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6"/>
        <w:gridCol w:w="4807"/>
        <w:gridCol w:w="25"/>
      </w:tblGrid>
      <w:tr w:rsidR="00597EDD">
        <w:trPr>
          <w:gridAfter w:val="1"/>
          <w:wAfter w:w="25" w:type="dxa"/>
          <w:tblHeader/>
        </w:trPr>
        <w:tc>
          <w:tcPr>
            <w:tcW w:w="4819"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Effacé par la réinitialisation</w:t>
            </w:r>
          </w:p>
        </w:tc>
        <w:tc>
          <w:tcPr>
            <w:tcW w:w="4819"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Conservé</w:t>
            </w:r>
          </w:p>
        </w:tc>
      </w:tr>
      <w:tr w:rsidR="00597EDD">
        <w:trPr>
          <w:gridAfter w:val="1"/>
          <w:wAfter w:w="25" w:type="dxa"/>
          <w:cantSplit/>
        </w:trPr>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Élèves, classes, frais, inscri</w:t>
            </w:r>
            <w:r>
              <w:rPr>
                <w:sz w:val="18"/>
                <w:szCs w:val="18"/>
              </w:rPr>
              <w:t>ptions, paiements, dépenses, dettes, journal ; personnel, affectations, paies et avances</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Établissement, années scolaires, types d’employés et matières, comptes utilisateurs, rôles, lien vers le fichier de données, copies de sécurité</w:t>
            </w:r>
          </w:p>
        </w:tc>
      </w:tr>
      <w:tr w:rsidR="00597EDD">
        <w:trPr>
          <w:cantSplit/>
        </w:trPr>
        <w:tc>
          <w:tcPr>
            <w:tcW w:w="9638" w:type="dxa"/>
            <w:gridSpan w:val="3"/>
            <w:tcBorders>
              <w:top w:val="single" w:sz="4" w:space="0" w:color="FFF7ED"/>
              <w:left w:val="single" w:sz="24" w:space="0" w:color="EA580C"/>
              <w:bottom w:val="single" w:sz="4" w:space="0" w:color="FFF7ED"/>
              <w:right w:val="single" w:sz="4" w:space="0" w:color="FFF7ED"/>
            </w:tcBorders>
            <w:shd w:val="clear" w:color="auto" w:fill="FFF7ED"/>
            <w:tcMar>
              <w:top w:w="100" w:type="dxa"/>
              <w:left w:w="180" w:type="dxa"/>
              <w:bottom w:w="100" w:type="dxa"/>
              <w:right w:w="140" w:type="dxa"/>
            </w:tcMar>
          </w:tcPr>
          <w:p w:rsidR="00597EDD" w:rsidRDefault="00185F2E">
            <w:pPr>
              <w:spacing w:after="40"/>
            </w:pPr>
            <w:r>
              <w:rPr>
                <w:b/>
                <w:bCs/>
                <w:color w:val="EA580C"/>
                <w:sz w:val="18"/>
                <w:szCs w:val="18"/>
              </w:rPr>
              <w:t>ATTENTION</w:t>
            </w:r>
          </w:p>
          <w:p w:rsidR="00597EDD" w:rsidRDefault="00185F2E">
            <w:pPr>
              <w:spacing w:after="40"/>
            </w:pPr>
            <w:r>
              <w:rPr>
                <w:sz w:val="20"/>
                <w:szCs w:val="20"/>
              </w:rPr>
              <w:t xml:space="preserve">Avant tout effacement, l’application crée </w:t>
            </w:r>
            <w:r>
              <w:rPr>
                <w:b/>
                <w:bCs/>
                <w:sz w:val="20"/>
                <w:szCs w:val="20"/>
              </w:rPr>
              <w:t>automatiquement</w:t>
            </w:r>
            <w:r>
              <w:rPr>
                <w:sz w:val="20"/>
                <w:szCs w:val="20"/>
              </w:rPr>
              <w:t xml:space="preserve"> une copie de sécurité et un </w:t>
            </w:r>
            <w:r>
              <w:rPr>
                <w:b/>
                <w:bCs/>
                <w:sz w:val="20"/>
                <w:szCs w:val="20"/>
              </w:rPr>
              <w:t>fichier de sauvegarde</w:t>
            </w:r>
            <w:r>
              <w:rPr>
                <w:sz w:val="20"/>
                <w:szCs w:val="20"/>
              </w:rPr>
              <w:t xml:space="preserve"> « sauvegarde-avant-reinitialisation-AAAA-MM-JJ_HHhMMSS.note » (dans le dossier « sauvegardes » du fichier de données, sinon dans les Téléchargements</w:t>
            </w:r>
            <w:r>
              <w:rPr>
                <w:sz w:val="20"/>
                <w:szCs w:val="20"/>
              </w:rPr>
              <w:t>). Si la copie ne peut pas être vérifiée, la réinitialisation est annulée.</w:t>
            </w:r>
          </w:p>
        </w:tc>
      </w:tr>
    </w:tbl>
    <w:p w:rsidR="00597EDD" w:rsidRDefault="00597EDD">
      <w:pPr>
        <w:spacing w:after="80"/>
      </w:pPr>
    </w:p>
    <w:p w:rsidR="00597EDD" w:rsidRDefault="00185F2E">
      <w:pPr>
        <w:pStyle w:val="Titre2"/>
        <w:keepNext/>
      </w:pPr>
      <w:bookmarkStart w:id="107" w:name="_Toc243045908"/>
      <w:r>
        <w:t>10.6 Historique des opérations</w:t>
      </w:r>
      <w:bookmarkEnd w:id="107"/>
    </w:p>
    <w:p w:rsidR="00597EDD" w:rsidRDefault="00185F2E">
      <w:pPr>
        <w:spacing w:after="120" w:line="276" w:lineRule="auto"/>
        <w:jc w:val="both"/>
      </w:pPr>
      <w:r>
        <w:t>En bas de la Configuration, l’</w:t>
      </w:r>
      <w:r>
        <w:rPr>
          <w:b/>
          <w:bCs/>
        </w:rPr>
        <w:t>historique des opérations</w:t>
      </w:r>
      <w:r>
        <w:t xml:space="preserve"> affiche les 100 dernières opérations (date et heure, type, utilisateur, détail, montant) : p</w:t>
      </w:r>
      <w:r>
        <w:t>aiements, annulations, suppressions, inscriptions, dépenses, changements d’année active, utilisateurs, rôles, sauvegardes, réinitialisations.</w:t>
      </w:r>
    </w:p>
    <w:p w:rsidR="00597EDD" w:rsidRDefault="00185F2E">
      <w:pPr>
        <w:pStyle w:val="Titre2"/>
        <w:keepNext/>
      </w:pPr>
      <w:bookmarkStart w:id="108" w:name="_Toc243045909"/>
      <w:r>
        <w:lastRenderedPageBreak/>
        <w:t>10.7 Centre d’aide</w:t>
      </w:r>
      <w:bookmarkEnd w:id="108"/>
    </w:p>
    <w:p w:rsidR="00597EDD" w:rsidRDefault="00185F2E">
      <w:pPr>
        <w:spacing w:before="120"/>
        <w:jc w:val="center"/>
      </w:pPr>
      <w:r>
        <w:rPr>
          <w:noProof/>
        </w:rPr>
        <w:drawing>
          <wp:inline distT="0" distB="0" distL="0" distR="0">
            <wp:extent cx="5943600" cy="3629025"/>
            <wp:effectExtent l="0" t="0" r="0" b="0"/>
            <wp:docPr id="81" name="70-aide-accueil" descr="Centre d’aide : recherche et catégorie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943600" cy="3629025"/>
                    </a:xfrm>
                    <a:prstGeom prst="rect">
                      <a:avLst/>
                    </a:prstGeom>
                  </pic:spPr>
                </pic:pic>
              </a:graphicData>
            </a:graphic>
          </wp:inline>
        </w:drawing>
      </w:r>
    </w:p>
    <w:p w:rsidR="00597EDD" w:rsidRDefault="00185F2E">
      <w:pPr>
        <w:jc w:val="center"/>
      </w:pPr>
      <w:r>
        <w:rPr>
          <w:noProof/>
        </w:rPr>
        <w:drawing>
          <wp:inline distT="0" distB="0" distL="0" distR="0">
            <wp:extent cx="5943600" cy="3629025"/>
            <wp:effectExtent l="0" t="0" r="0" b="0"/>
            <wp:docPr id="82" name="70-aide-accueil" descr="Centre d’aide : recherche et catégorie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43600" cy="3629025"/>
                    </a:xfrm>
                    <a:prstGeom prst="rect">
                      <a:avLst/>
                    </a:prstGeom>
                  </pic:spPr>
                </pic:pic>
              </a:graphicData>
            </a:graphic>
          </wp:inline>
        </w:drawing>
      </w:r>
    </w:p>
    <w:p w:rsidR="00597EDD" w:rsidRDefault="00185F2E">
      <w:pPr>
        <w:keepNext/>
        <w:spacing w:after="60"/>
        <w:jc w:val="center"/>
      </w:pPr>
      <w:r>
        <w:rPr>
          <w:noProof/>
        </w:rPr>
        <w:lastRenderedPageBreak/>
        <w:drawing>
          <wp:inline distT="0" distB="0" distL="0" distR="0">
            <wp:extent cx="5943600" cy="3629025"/>
            <wp:effectExtent l="0" t="0" r="0" b="0"/>
            <wp:docPr id="83" name="70-aide-accueil" descr="Centre d’aide : recherche et catégories"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943600" cy="3629025"/>
                    </a:xfrm>
                    <a:prstGeom prst="rect">
                      <a:avLst/>
                    </a:prstGeom>
                  </pic:spPr>
                </pic:pic>
              </a:graphicData>
            </a:graphic>
          </wp:inline>
        </w:drawing>
      </w:r>
    </w:p>
    <w:p w:rsidR="00597EDD" w:rsidRDefault="00185F2E">
      <w:pPr>
        <w:pStyle w:val="Lgende"/>
        <w:keepNext/>
        <w:spacing w:after="40"/>
        <w:jc w:val="center"/>
      </w:pPr>
      <w:bookmarkStart w:id="109" w:name="_Toc243045982"/>
      <w:r>
        <w:t xml:space="preserve">Figure </w:t>
      </w:r>
      <w:r>
        <w:fldChar w:fldCharType="begin"/>
      </w:r>
      <w:r>
        <w:instrText>SEQ Figure</w:instrText>
      </w:r>
      <w:r>
        <w:fldChar w:fldCharType="separate"/>
      </w:r>
      <w:r>
        <w:rPr>
          <w:noProof/>
        </w:rPr>
        <w:t>53</w:t>
      </w:r>
      <w:r>
        <w:fldChar w:fldCharType="end"/>
      </w:r>
      <w:r>
        <w:t xml:space="preserve"> — Centre d’aide : recherche et catégories</w:t>
      </w:r>
      <w:bookmarkEnd w:id="109"/>
    </w:p>
    <w:p w:rsidR="00597EDD" w:rsidRDefault="00185F2E">
      <w:pPr>
        <w:spacing w:after="200"/>
        <w:jc w:val="center"/>
      </w:pPr>
      <w:r>
        <w:rPr>
          <w:i/>
          <w:iCs/>
          <w:color w:val="4B5563"/>
          <w:sz w:val="18"/>
          <w:szCs w:val="18"/>
        </w:rPr>
        <w:t>Recherche en langage naturel (« comment… », mots-clés, fautes de frappe légères), questions suggérées, catégories et recherches récentes.</w:t>
      </w:r>
    </w:p>
    <w:p w:rsidR="00597EDD" w:rsidRDefault="00185F2E">
      <w:pPr>
        <w:spacing w:before="120"/>
        <w:jc w:val="center"/>
      </w:pPr>
      <w:r>
        <w:rPr>
          <w:noProof/>
        </w:rPr>
        <w:drawing>
          <wp:inline distT="0" distB="0" distL="0" distR="0">
            <wp:extent cx="5943600" cy="3457575"/>
            <wp:effectExtent l="0" t="0" r="0" b="0"/>
            <wp:docPr id="84" name="71-aide-fiche" descr="Centre d’aide : fiche d’une fonctionnalité"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943600" cy="3457575"/>
                    </a:xfrm>
                    <a:prstGeom prst="rect">
                      <a:avLst/>
                    </a:prstGeom>
                  </pic:spPr>
                </pic:pic>
              </a:graphicData>
            </a:graphic>
          </wp:inline>
        </w:drawing>
      </w:r>
    </w:p>
    <w:p w:rsidR="00597EDD" w:rsidRDefault="00185F2E">
      <w:pPr>
        <w:jc w:val="center"/>
      </w:pPr>
      <w:r>
        <w:rPr>
          <w:noProof/>
        </w:rPr>
        <w:lastRenderedPageBreak/>
        <w:drawing>
          <wp:inline distT="0" distB="0" distL="0" distR="0">
            <wp:extent cx="5943600" cy="3457575"/>
            <wp:effectExtent l="0" t="0" r="0" b="0"/>
            <wp:docPr id="85" name="71-aide-fiche" descr="Centre d’aide : fiche d’une fonctionnalité"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943600" cy="3457575"/>
                    </a:xfrm>
                    <a:prstGeom prst="rect">
                      <a:avLst/>
                    </a:prstGeom>
                  </pic:spPr>
                </pic:pic>
              </a:graphicData>
            </a:graphic>
          </wp:inline>
        </w:drawing>
      </w:r>
    </w:p>
    <w:p w:rsidR="00597EDD" w:rsidRDefault="00185F2E">
      <w:pPr>
        <w:keepNext/>
        <w:spacing w:after="60"/>
        <w:jc w:val="center"/>
      </w:pPr>
      <w:r>
        <w:rPr>
          <w:noProof/>
        </w:rPr>
        <w:drawing>
          <wp:inline distT="0" distB="0" distL="0" distR="0">
            <wp:extent cx="5943600" cy="3457575"/>
            <wp:effectExtent l="0" t="0" r="0" b="0"/>
            <wp:docPr id="86" name="71-aide-fiche" descr="Centre d’aide : fiche d’une fonctionnalité"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943600" cy="3457575"/>
                    </a:xfrm>
                    <a:prstGeom prst="rect">
                      <a:avLst/>
                    </a:prstGeom>
                  </pic:spPr>
                </pic:pic>
              </a:graphicData>
            </a:graphic>
          </wp:inline>
        </w:drawing>
      </w:r>
    </w:p>
    <w:p w:rsidR="00597EDD" w:rsidRDefault="00185F2E">
      <w:pPr>
        <w:pStyle w:val="Lgende"/>
        <w:keepNext/>
        <w:spacing w:after="40"/>
        <w:jc w:val="center"/>
      </w:pPr>
      <w:bookmarkStart w:id="110" w:name="_Toc243045983"/>
      <w:r>
        <w:t xml:space="preserve">Figure </w:t>
      </w:r>
      <w:r>
        <w:fldChar w:fldCharType="begin"/>
      </w:r>
      <w:r>
        <w:instrText>SEQ Figure</w:instrText>
      </w:r>
      <w:r>
        <w:fldChar w:fldCharType="separate"/>
      </w:r>
      <w:r>
        <w:rPr>
          <w:noProof/>
        </w:rPr>
        <w:t>54</w:t>
      </w:r>
      <w:r>
        <w:fldChar w:fldCharType="end"/>
      </w:r>
      <w:r>
        <w:t xml:space="preserve"> — Centre d’aide : fiche d’une fonctionnalité</w:t>
      </w:r>
      <w:bookmarkEnd w:id="110"/>
    </w:p>
    <w:p w:rsidR="00597EDD" w:rsidRDefault="00185F2E">
      <w:pPr>
        <w:spacing w:after="200"/>
        <w:jc w:val="center"/>
      </w:pPr>
      <w:r>
        <w:rPr>
          <w:i/>
          <w:iCs/>
          <w:color w:val="4B5563"/>
          <w:sz w:val="18"/>
          <w:szCs w:val="18"/>
        </w:rPr>
        <w:t>Chaque fiche indique le chemin d’accès, les rôles autorisés, les prérequis (vérifiés sur les données réelles), les étapes, le résultat attendu et les erreurs fréquentes, avec un bouton d’accès direct à la page.</w:t>
      </w:r>
    </w:p>
    <w:p w:rsidR="00597EDD" w:rsidRDefault="00185F2E">
      <w:pPr>
        <w:spacing w:after="120" w:line="276" w:lineRule="auto"/>
        <w:jc w:val="both"/>
      </w:pPr>
      <w:r>
        <w:t xml:space="preserve">Le bouton </w:t>
      </w:r>
      <w:r>
        <w:rPr>
          <w:b/>
          <w:bCs/>
        </w:rPr>
        <w:t>« ? »</w:t>
      </w:r>
      <w:r>
        <w:t xml:space="preserve"> de l’en-tête ouvre les fiches</w:t>
      </w:r>
      <w:r>
        <w:t xml:space="preserve"> de la page affichée. Lorsqu’une fonctionnalité demandée n’existe pas dans l’application, le centre d’aide l’indique clairement.</w:t>
      </w:r>
    </w:p>
    <w:p w:rsidR="00597EDD" w:rsidRDefault="00185F2E">
      <w:pPr>
        <w:pStyle w:val="Titre2"/>
        <w:keepNext/>
      </w:pPr>
      <w:bookmarkStart w:id="111" w:name="_Toc243045910"/>
      <w:r>
        <w:lastRenderedPageBreak/>
        <w:t>10.8 Utilisation sur téléphone</w:t>
      </w:r>
      <w:bookmarkEnd w:id="111"/>
    </w:p>
    <w:p w:rsidR="00597EDD" w:rsidRDefault="00185F2E">
      <w:pPr>
        <w:keepNext/>
        <w:spacing w:before="120" w:after="60"/>
        <w:jc w:val="center"/>
      </w:pPr>
      <w:r>
        <w:rPr>
          <w:noProof/>
        </w:rPr>
        <w:drawing>
          <wp:inline distT="0" distB="0" distL="0" distR="0">
            <wp:extent cx="2343150" cy="5067300"/>
            <wp:effectExtent l="0" t="0" r="0" b="0"/>
            <wp:docPr id="87" name="72-mobile" descr="Affichage sur téléphone"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343150" cy="5067300"/>
                    </a:xfrm>
                    <a:prstGeom prst="rect">
                      <a:avLst/>
                    </a:prstGeom>
                  </pic:spPr>
                </pic:pic>
              </a:graphicData>
            </a:graphic>
          </wp:inline>
        </w:drawing>
      </w:r>
    </w:p>
    <w:p w:rsidR="00597EDD" w:rsidRDefault="00185F2E">
      <w:pPr>
        <w:pStyle w:val="Lgende"/>
        <w:keepNext/>
        <w:spacing w:after="40"/>
        <w:jc w:val="center"/>
      </w:pPr>
      <w:bookmarkStart w:id="112" w:name="_Toc243045984"/>
      <w:r>
        <w:t xml:space="preserve">Figure </w:t>
      </w:r>
      <w:r>
        <w:fldChar w:fldCharType="begin"/>
      </w:r>
      <w:r>
        <w:instrText>SEQ Figure</w:instrText>
      </w:r>
      <w:r>
        <w:fldChar w:fldCharType="separate"/>
      </w:r>
      <w:r>
        <w:rPr>
          <w:noProof/>
        </w:rPr>
        <w:t>55</w:t>
      </w:r>
      <w:r>
        <w:fldChar w:fldCharType="end"/>
      </w:r>
      <w:r>
        <w:t xml:space="preserve"> — Affichage sur téléphone</w:t>
      </w:r>
      <w:bookmarkEnd w:id="112"/>
    </w:p>
    <w:p w:rsidR="00597EDD" w:rsidRDefault="00185F2E">
      <w:pPr>
        <w:spacing w:after="200"/>
        <w:jc w:val="center"/>
      </w:pPr>
      <w:r>
        <w:rPr>
          <w:i/>
          <w:iCs/>
          <w:color w:val="4B5563"/>
          <w:sz w:val="18"/>
          <w:szCs w:val="18"/>
        </w:rPr>
        <w:t>Sur petit écran, la barre latérale se replie der</w:t>
      </w:r>
      <w:r>
        <w:rPr>
          <w:i/>
          <w:iCs/>
          <w:color w:val="4B5563"/>
          <w:sz w:val="18"/>
          <w:szCs w:val="18"/>
        </w:rPr>
        <w:t>rière le bouton « ☰ » et les pages s’affichent sur une colonne, sans défilement horizontal.</w:t>
      </w:r>
    </w:p>
    <w:p w:rsidR="00597EDD" w:rsidRDefault="00185F2E">
      <w:pPr>
        <w:pStyle w:val="Titre1"/>
        <w:pageBreakBefore/>
      </w:pPr>
      <w:bookmarkStart w:id="113" w:name="_Toc243045911"/>
      <w:r>
        <w:lastRenderedPageBreak/>
        <w:t>11. Guide pratique : procédures pas à pas</w:t>
      </w:r>
      <w:bookmarkEnd w:id="113"/>
    </w:p>
    <w:p w:rsidR="00597EDD" w:rsidRDefault="00185F2E">
      <w:pPr>
        <w:spacing w:after="120" w:line="276" w:lineRule="auto"/>
        <w:jc w:val="both"/>
      </w:pPr>
      <w:r>
        <w:t xml:space="preserve">Les procédures ci-dessous suivent l’ordre de travail habituel d’une année scolaire. Les chemins sont donnés sous la forme </w:t>
      </w:r>
      <w:r>
        <w:t>« Onglet › Sous-onglet ».</w:t>
      </w:r>
    </w:p>
    <w:p w:rsidR="00597EDD" w:rsidRDefault="00185F2E">
      <w:pPr>
        <w:pStyle w:val="Titre2"/>
        <w:keepNext/>
      </w:pPr>
      <w:bookmarkStart w:id="114" w:name="_Toc243045912"/>
      <w:r>
        <w:t>11.1 Préparer une nouvelle année scolaire</w:t>
      </w:r>
      <w:bookmarkEnd w:id="114"/>
    </w:p>
    <w:p w:rsidR="00597EDD" w:rsidRDefault="00185F2E">
      <w:pPr>
        <w:pStyle w:val="Paragraphedeliste"/>
        <w:numPr>
          <w:ilvl w:val="0"/>
          <w:numId w:val="3"/>
        </w:numPr>
        <w:spacing w:after="70" w:line="264" w:lineRule="auto"/>
      </w:pPr>
      <w:r>
        <w:t xml:space="preserve">Ouvrir </w:t>
      </w:r>
      <w:r>
        <w:rPr>
          <w:b/>
          <w:bCs/>
        </w:rPr>
        <w:t>Scolarité › Années scolaires</w:t>
      </w:r>
      <w:r>
        <w:t xml:space="preserve"> et saisir l’année (ex. 2026-2027), la date de rentrée, la date de fin, le solde d’ouverture de caisse et les frais d’inscription / réinscription ; statu</w:t>
      </w:r>
      <w:r>
        <w:t>t « Préparation ».</w:t>
      </w:r>
    </w:p>
    <w:p w:rsidR="00597EDD" w:rsidRDefault="00185F2E">
      <w:pPr>
        <w:pStyle w:val="Paragraphedeliste"/>
        <w:numPr>
          <w:ilvl w:val="0"/>
          <w:numId w:val="3"/>
        </w:numPr>
        <w:spacing w:after="70" w:line="264" w:lineRule="auto"/>
      </w:pPr>
      <w:r>
        <w:t xml:space="preserve">Cliquer sur </w:t>
      </w:r>
      <w:r>
        <w:rPr>
          <w:b/>
          <w:bCs/>
        </w:rPr>
        <w:t>Ajouter</w:t>
      </w:r>
      <w:r>
        <w:t>.</w:t>
      </w:r>
    </w:p>
    <w:p w:rsidR="00597EDD" w:rsidRDefault="00185F2E">
      <w:pPr>
        <w:pStyle w:val="Paragraphedeliste"/>
        <w:numPr>
          <w:ilvl w:val="0"/>
          <w:numId w:val="3"/>
        </w:numPr>
        <w:spacing w:after="70" w:line="264" w:lineRule="auto"/>
      </w:pPr>
      <w:r>
        <w:t xml:space="preserve">Le moment venu, cliquer sur </w:t>
      </w:r>
      <w:r>
        <w:rPr>
          <w:b/>
          <w:bCs/>
        </w:rPr>
        <w:t>Valider (ouvrir)</w:t>
      </w:r>
      <w:r>
        <w:t xml:space="preserve"> sur la carte de l’année (l’année précédente ouverte est clôturée, ses impayés sont reportés en dettes).</w:t>
      </w:r>
    </w:p>
    <w:p w:rsidR="00597EDD" w:rsidRDefault="00185F2E">
      <w:pPr>
        <w:pStyle w:val="Paragraphedeliste"/>
        <w:numPr>
          <w:ilvl w:val="0"/>
          <w:numId w:val="3"/>
        </w:numPr>
        <w:spacing w:after="70" w:line="264" w:lineRule="auto"/>
      </w:pPr>
      <w:r>
        <w:t xml:space="preserve">Choisir l’année dans le sélecteur </w:t>
      </w:r>
      <w:r>
        <w:rPr>
          <w:b/>
          <w:bCs/>
        </w:rPr>
        <w:t>Année scolaire</w:t>
      </w:r>
      <w:r>
        <w:t xml:space="preserve"> de l’en-tête : tou</w:t>
      </w:r>
      <w:r>
        <w:t>tes les pages passent sur la nouvelle année.</w:t>
      </w:r>
    </w:p>
    <w:p w:rsidR="00597EDD" w:rsidRDefault="00185F2E">
      <w:pPr>
        <w:pStyle w:val="Titre2"/>
        <w:keepNext/>
      </w:pPr>
      <w:bookmarkStart w:id="115" w:name="_Toc243045913"/>
      <w:r>
        <w:t>11.2 Créer une classe et ses frais</w:t>
      </w:r>
      <w:bookmarkEnd w:id="115"/>
    </w:p>
    <w:p w:rsidR="00597EDD" w:rsidRDefault="00185F2E">
      <w:pPr>
        <w:pStyle w:val="Paragraphedeliste"/>
        <w:numPr>
          <w:ilvl w:val="0"/>
          <w:numId w:val="4"/>
        </w:numPr>
        <w:spacing w:after="70" w:line="264" w:lineRule="auto"/>
      </w:pPr>
      <w:r>
        <w:t xml:space="preserve">Ouvrir </w:t>
      </w:r>
      <w:r>
        <w:rPr>
          <w:b/>
          <w:bCs/>
        </w:rPr>
        <w:t>Scolarité › Classes</w:t>
      </w:r>
      <w:r>
        <w:t xml:space="preserve">, saisir le nom, la catégorie, l’année et la capacité, puis </w:t>
      </w:r>
      <w:r>
        <w:rPr>
          <w:b/>
          <w:bCs/>
        </w:rPr>
        <w:t>Ajouter</w:t>
      </w:r>
      <w:r>
        <w:t>.</w:t>
      </w:r>
    </w:p>
    <w:p w:rsidR="00597EDD" w:rsidRDefault="00185F2E">
      <w:pPr>
        <w:pStyle w:val="Paragraphedeliste"/>
        <w:numPr>
          <w:ilvl w:val="0"/>
          <w:numId w:val="4"/>
        </w:numPr>
        <w:spacing w:after="70" w:line="264" w:lineRule="auto"/>
      </w:pPr>
      <w:r>
        <w:t xml:space="preserve">Le formulaire </w:t>
      </w:r>
      <w:r>
        <w:rPr>
          <w:b/>
          <w:bCs/>
        </w:rPr>
        <w:t>Tarifs et frais</w:t>
      </w:r>
      <w:r>
        <w:t xml:space="preserve"> s’ouvre avec la classe présélectionnée : saisir le </w:t>
      </w:r>
      <w:r>
        <w:rPr>
          <w:b/>
          <w:bCs/>
        </w:rPr>
        <w:t>montant annuel</w:t>
      </w:r>
      <w:r>
        <w:t>.</w:t>
      </w:r>
    </w:p>
    <w:p w:rsidR="00597EDD" w:rsidRDefault="00185F2E">
      <w:pPr>
        <w:pStyle w:val="Paragraphedeliste"/>
        <w:numPr>
          <w:ilvl w:val="0"/>
          <w:numId w:val="4"/>
        </w:numPr>
        <w:spacing w:after="70" w:line="264" w:lineRule="auto"/>
      </w:pPr>
      <w:r>
        <w:t>Vérifier les tranches, les dates limites et le montant mensuel proposés ; les corriger si nécessaire.</w:t>
      </w:r>
    </w:p>
    <w:p w:rsidR="00597EDD" w:rsidRDefault="00185F2E">
      <w:pPr>
        <w:pStyle w:val="Paragraphedeliste"/>
        <w:numPr>
          <w:ilvl w:val="0"/>
          <w:numId w:val="4"/>
        </w:numPr>
        <w:spacing w:after="70" w:line="264" w:lineRule="auto"/>
      </w:pPr>
      <w:r>
        <w:t xml:space="preserve">Cliquer sur </w:t>
      </w:r>
      <w:r>
        <w:rPr>
          <w:b/>
          <w:bCs/>
        </w:rPr>
        <w:t>Ajouter</w:t>
      </w:r>
      <w:r>
        <w:t xml:space="preserve"> (confirmer si un écart de montant mensuel est signalé).</w:t>
      </w:r>
    </w:p>
    <w:p w:rsidR="00597EDD" w:rsidRDefault="00185F2E">
      <w:pPr>
        <w:pStyle w:val="Titre2"/>
        <w:keepNext/>
      </w:pPr>
      <w:bookmarkStart w:id="116" w:name="_Toc243045914"/>
      <w:r>
        <w:t>11.3 Enreg</w:t>
      </w:r>
      <w:r>
        <w:t>istrer un nouvel élève et l’inscrire</w:t>
      </w:r>
      <w:bookmarkEnd w:id="116"/>
    </w:p>
    <w:p w:rsidR="00597EDD" w:rsidRDefault="00185F2E">
      <w:pPr>
        <w:pStyle w:val="Paragraphedeliste"/>
        <w:numPr>
          <w:ilvl w:val="0"/>
          <w:numId w:val="5"/>
        </w:numPr>
        <w:spacing w:after="70" w:line="264" w:lineRule="auto"/>
      </w:pPr>
      <w:r>
        <w:t xml:space="preserve">Cliquer sur </w:t>
      </w:r>
      <w:r>
        <w:rPr>
          <w:b/>
          <w:bCs/>
        </w:rPr>
        <w:t>+ Nouvel élève</w:t>
      </w:r>
      <w:r>
        <w:t xml:space="preserve"> (en-tête) ou ouvrir </w:t>
      </w:r>
      <w:r>
        <w:rPr>
          <w:b/>
          <w:bCs/>
        </w:rPr>
        <w:t>Élèves › Dossiers élèves</w:t>
      </w:r>
      <w:r>
        <w:t>.</w:t>
      </w:r>
    </w:p>
    <w:p w:rsidR="00597EDD" w:rsidRDefault="00185F2E">
      <w:pPr>
        <w:pStyle w:val="Paragraphedeliste"/>
        <w:numPr>
          <w:ilvl w:val="0"/>
          <w:numId w:val="5"/>
        </w:numPr>
        <w:spacing w:after="70" w:line="264" w:lineRule="auto"/>
      </w:pPr>
      <w:r>
        <w:t>Saisir prénom, nom, sexe, date de naissance, parent, téléphone ; choisir la catégorie puis taper la classe souhaitée. Laisser le matricule vide po</w:t>
      </w:r>
      <w:r>
        <w:t>ur qu’il soit généré.</w:t>
      </w:r>
    </w:p>
    <w:p w:rsidR="00597EDD" w:rsidRDefault="00185F2E">
      <w:pPr>
        <w:pStyle w:val="Paragraphedeliste"/>
        <w:numPr>
          <w:ilvl w:val="0"/>
          <w:numId w:val="5"/>
        </w:numPr>
        <w:spacing w:after="70" w:line="264" w:lineRule="auto"/>
      </w:pPr>
      <w:r>
        <w:t xml:space="preserve">Cliquer sur </w:t>
      </w:r>
      <w:r>
        <w:rPr>
          <w:b/>
          <w:bCs/>
        </w:rPr>
        <w:t>Ajouter et inscrire</w:t>
      </w:r>
      <w:r>
        <w:t xml:space="preserve"> : la page </w:t>
      </w:r>
      <w:r>
        <w:rPr>
          <w:b/>
          <w:bCs/>
        </w:rPr>
        <w:t>Inscriptions</w:t>
      </w:r>
      <w:r>
        <w:t xml:space="preserve"> s’ouvre avec l’élève et la classe préremplis.</w:t>
      </w:r>
    </w:p>
    <w:p w:rsidR="00597EDD" w:rsidRDefault="00185F2E">
      <w:pPr>
        <w:pStyle w:val="Paragraphedeliste"/>
        <w:numPr>
          <w:ilvl w:val="0"/>
          <w:numId w:val="5"/>
        </w:numPr>
        <w:spacing w:after="70" w:line="264" w:lineRule="auto"/>
      </w:pPr>
      <w:r>
        <w:t xml:space="preserve">Vérifier l’année et le type (Automatique), puis </w:t>
      </w:r>
      <w:r>
        <w:rPr>
          <w:b/>
          <w:bCs/>
        </w:rPr>
        <w:t>Ajouter l’inscription</w:t>
      </w:r>
      <w:r>
        <w:t xml:space="preserve"> : le formulaire de paiement s’ouvre sur l’élève.</w:t>
      </w:r>
    </w:p>
    <w:p w:rsidR="00597EDD" w:rsidRDefault="00185F2E">
      <w:pPr>
        <w:pStyle w:val="Titre2"/>
        <w:keepNext/>
      </w:pPr>
      <w:bookmarkStart w:id="117" w:name="_Toc243045915"/>
      <w:r>
        <w:t>11.4 Réinscrire un élève d’une année précédente</w:t>
      </w:r>
      <w:bookmarkEnd w:id="117"/>
    </w:p>
    <w:p w:rsidR="00597EDD" w:rsidRDefault="00185F2E">
      <w:pPr>
        <w:pStyle w:val="Paragraphedeliste"/>
        <w:numPr>
          <w:ilvl w:val="0"/>
          <w:numId w:val="6"/>
        </w:numPr>
        <w:spacing w:after="70" w:line="264" w:lineRule="auto"/>
      </w:pPr>
      <w:r>
        <w:t xml:space="preserve">Ouvrir </w:t>
      </w:r>
      <w:r>
        <w:rPr>
          <w:b/>
          <w:bCs/>
        </w:rPr>
        <w:t>Élèves › Inscriptions</w:t>
      </w:r>
      <w:r>
        <w:t xml:space="preserve"> (ou utiliser « Réinscrire » dans la liste des inscriptions).</w:t>
      </w:r>
    </w:p>
    <w:p w:rsidR="00597EDD" w:rsidRDefault="00185F2E">
      <w:pPr>
        <w:pStyle w:val="Paragraphedeliste"/>
        <w:numPr>
          <w:ilvl w:val="0"/>
          <w:numId w:val="6"/>
        </w:numPr>
        <w:spacing w:after="70" w:line="264" w:lineRule="auto"/>
      </w:pPr>
      <w:r>
        <w:t>Choisir la nouvelle année et la nouvelle classe, rechercher l’élève par son nom ou son matricule.</w:t>
      </w:r>
    </w:p>
    <w:p w:rsidR="00597EDD" w:rsidRDefault="00185F2E">
      <w:pPr>
        <w:pStyle w:val="Paragraphedeliste"/>
        <w:numPr>
          <w:ilvl w:val="0"/>
          <w:numId w:val="6"/>
        </w:numPr>
        <w:spacing w:after="70" w:line="264" w:lineRule="auto"/>
      </w:pPr>
      <w:r>
        <w:t>Enregistrer : le typ</w:t>
      </w:r>
      <w:r>
        <w:t xml:space="preserve">e « Réinscription » et les frais de réinscription sont appliqués ; le solde impayé de l’année précédente devient une </w:t>
      </w:r>
      <w:r>
        <w:rPr>
          <w:b/>
          <w:bCs/>
        </w:rPr>
        <w:t>dette antérieure</w:t>
      </w:r>
      <w:r>
        <w:t>.</w:t>
      </w:r>
    </w:p>
    <w:p w:rsidR="00597EDD" w:rsidRDefault="00185F2E">
      <w:pPr>
        <w:pStyle w:val="Titre2"/>
        <w:keepNext/>
      </w:pPr>
      <w:bookmarkStart w:id="118" w:name="_Toc243045916"/>
      <w:r>
        <w:t>11.5 Effectuer un paiement et imprimer son reçu</w:t>
      </w:r>
      <w:bookmarkEnd w:id="118"/>
    </w:p>
    <w:p w:rsidR="00597EDD" w:rsidRDefault="00185F2E">
      <w:pPr>
        <w:pStyle w:val="Paragraphedeliste"/>
        <w:numPr>
          <w:ilvl w:val="0"/>
          <w:numId w:val="7"/>
        </w:numPr>
        <w:spacing w:after="70" w:line="264" w:lineRule="auto"/>
      </w:pPr>
      <w:r>
        <w:t xml:space="preserve">Ouvrir </w:t>
      </w:r>
      <w:r>
        <w:rPr>
          <w:b/>
          <w:bCs/>
        </w:rPr>
        <w:t>Paiements &amp; dépenses › Encaissements</w:t>
      </w:r>
      <w:r>
        <w:t xml:space="preserve"> et taper le nom ou le matricu</w:t>
      </w:r>
      <w:r>
        <w:t>le de l’élève ; le sélectionner.</w:t>
      </w:r>
    </w:p>
    <w:p w:rsidR="00597EDD" w:rsidRDefault="00185F2E">
      <w:pPr>
        <w:pStyle w:val="Paragraphedeliste"/>
        <w:numPr>
          <w:ilvl w:val="0"/>
          <w:numId w:val="7"/>
        </w:numPr>
        <w:spacing w:after="70" w:line="264" w:lineRule="auto"/>
      </w:pPr>
      <w:r>
        <w:t xml:space="preserve">Au premier paiement, choisir la </w:t>
      </w:r>
      <w:r>
        <w:rPr>
          <w:b/>
          <w:bCs/>
        </w:rPr>
        <w:t>modalité</w:t>
      </w:r>
      <w:r>
        <w:t xml:space="preserve"> : par tranches ou mensuel.</w:t>
      </w:r>
    </w:p>
    <w:p w:rsidR="00597EDD" w:rsidRDefault="00185F2E">
      <w:pPr>
        <w:pStyle w:val="Paragraphedeliste"/>
        <w:numPr>
          <w:ilvl w:val="0"/>
          <w:numId w:val="7"/>
        </w:numPr>
        <w:spacing w:after="70" w:line="264" w:lineRule="auto"/>
      </w:pPr>
      <w:r>
        <w:t xml:space="preserve">Saisir le </w:t>
      </w:r>
      <w:r>
        <w:rPr>
          <w:b/>
          <w:bCs/>
        </w:rPr>
        <w:t>montant</w:t>
      </w:r>
      <w:r>
        <w:t xml:space="preserve">, le </w:t>
      </w:r>
      <w:r>
        <w:rPr>
          <w:b/>
          <w:bCs/>
        </w:rPr>
        <w:t>moyen de paiement</w:t>
      </w:r>
      <w:r>
        <w:t xml:space="preserve">, la </w:t>
      </w:r>
      <w:r>
        <w:rPr>
          <w:b/>
          <w:bCs/>
        </w:rPr>
        <w:t>date</w:t>
      </w:r>
      <w:r>
        <w:t>, et si besoin la référence et le payeur. Contrôler l’aperçu de la répartition.</w:t>
      </w:r>
    </w:p>
    <w:p w:rsidR="00597EDD" w:rsidRDefault="00185F2E">
      <w:pPr>
        <w:pStyle w:val="Paragraphedeliste"/>
        <w:numPr>
          <w:ilvl w:val="0"/>
          <w:numId w:val="7"/>
        </w:numPr>
        <w:spacing w:after="70" w:line="264" w:lineRule="auto"/>
      </w:pPr>
      <w:r>
        <w:t xml:space="preserve">Cliquer sur </w:t>
      </w:r>
      <w:r>
        <w:rPr>
          <w:b/>
          <w:bCs/>
        </w:rPr>
        <w:t xml:space="preserve">Enregistrer le </w:t>
      </w:r>
      <w:r>
        <w:rPr>
          <w:b/>
          <w:bCs/>
        </w:rPr>
        <w:t>paiement</w:t>
      </w:r>
      <w:r>
        <w:t xml:space="preserve"> : le reçu s’affiche automatiquement.</w:t>
      </w:r>
    </w:p>
    <w:p w:rsidR="00597EDD" w:rsidRDefault="00185F2E">
      <w:pPr>
        <w:pStyle w:val="Paragraphedeliste"/>
        <w:numPr>
          <w:ilvl w:val="0"/>
          <w:numId w:val="7"/>
        </w:numPr>
        <w:spacing w:after="70" w:line="264" w:lineRule="auto"/>
      </w:pPr>
      <w:r>
        <w:t xml:space="preserve">Cliquer sur </w:t>
      </w:r>
      <w:r>
        <w:rPr>
          <w:b/>
          <w:bCs/>
        </w:rPr>
        <w:t>Imprimer</w:t>
      </w:r>
      <w:r>
        <w:t xml:space="preserve"> (deux exemplaires) ou </w:t>
      </w:r>
      <w:r>
        <w:rPr>
          <w:b/>
          <w:bCs/>
        </w:rPr>
        <w:t>Télécharger en PDF</w:t>
      </w:r>
      <w:r>
        <w:t xml:space="preserve"> puis choisir « Enregistrer au format PDF ». Le reçu reste disponible dans le journal (bouton « Reçu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597EDD">
        <w:trPr>
          <w:cantSplit/>
        </w:trPr>
        <w:tc>
          <w:tcPr>
            <w:tcW w:w="9638" w:type="dxa"/>
            <w:tcBorders>
              <w:top w:val="single" w:sz="4" w:space="0" w:color="F0FDF4"/>
              <w:left w:val="single" w:sz="24" w:space="0" w:color="15803D"/>
              <w:bottom w:val="single" w:sz="4" w:space="0" w:color="F0FDF4"/>
              <w:right w:val="single" w:sz="4" w:space="0" w:color="F0FDF4"/>
            </w:tcBorders>
            <w:shd w:val="clear" w:color="auto" w:fill="F0FDF4"/>
            <w:tcMar>
              <w:top w:w="100" w:type="dxa"/>
              <w:left w:w="180" w:type="dxa"/>
              <w:bottom w:w="100" w:type="dxa"/>
              <w:right w:w="140" w:type="dxa"/>
            </w:tcMar>
          </w:tcPr>
          <w:p w:rsidR="00597EDD" w:rsidRDefault="00185F2E">
            <w:pPr>
              <w:spacing w:after="40"/>
            </w:pPr>
            <w:r>
              <w:rPr>
                <w:b/>
                <w:bCs/>
                <w:color w:val="15803D"/>
                <w:sz w:val="18"/>
                <w:szCs w:val="18"/>
              </w:rPr>
              <w:lastRenderedPageBreak/>
              <w:t>CONSEIL</w:t>
            </w:r>
          </w:p>
          <w:p w:rsidR="00597EDD" w:rsidRDefault="00185F2E">
            <w:pPr>
              <w:spacing w:after="40"/>
            </w:pPr>
            <w:r>
              <w:rPr>
                <w:sz w:val="20"/>
                <w:szCs w:val="20"/>
              </w:rPr>
              <w:t xml:space="preserve">Pour un élève qui a une dette d’une </w:t>
            </w:r>
            <w:r>
              <w:rPr>
                <w:sz w:val="20"/>
                <w:szCs w:val="20"/>
              </w:rPr>
              <w:t>année précédente, cliquez sur le bandeau « Régler la dette antérieure » avant de saisir le montant.</w:t>
            </w:r>
          </w:p>
        </w:tc>
      </w:tr>
    </w:tbl>
    <w:p w:rsidR="00597EDD" w:rsidRDefault="00597EDD">
      <w:pPr>
        <w:spacing w:after="80"/>
      </w:pPr>
    </w:p>
    <w:p w:rsidR="00597EDD" w:rsidRDefault="00185F2E">
      <w:pPr>
        <w:pStyle w:val="Titre2"/>
        <w:keepNext/>
      </w:pPr>
      <w:bookmarkStart w:id="119" w:name="_Toc243045917"/>
      <w:r>
        <w:t>11.6 Enregistrer une dépense</w:t>
      </w:r>
      <w:bookmarkEnd w:id="119"/>
    </w:p>
    <w:p w:rsidR="00597EDD" w:rsidRDefault="00185F2E">
      <w:pPr>
        <w:pStyle w:val="Paragraphedeliste"/>
        <w:numPr>
          <w:ilvl w:val="0"/>
          <w:numId w:val="8"/>
        </w:numPr>
        <w:spacing w:after="70" w:line="264" w:lineRule="auto"/>
      </w:pPr>
      <w:r>
        <w:t xml:space="preserve">Ouvrir </w:t>
      </w:r>
      <w:r>
        <w:rPr>
          <w:b/>
          <w:bCs/>
        </w:rPr>
        <w:t>Paiements &amp; dépenses › Dépenses et caisse</w:t>
      </w:r>
      <w:r>
        <w:t>.</w:t>
      </w:r>
    </w:p>
    <w:p w:rsidR="00597EDD" w:rsidRDefault="00185F2E">
      <w:pPr>
        <w:pStyle w:val="Paragraphedeliste"/>
        <w:numPr>
          <w:ilvl w:val="0"/>
          <w:numId w:val="8"/>
        </w:numPr>
        <w:spacing w:after="70" w:line="264" w:lineRule="auto"/>
      </w:pPr>
      <w:r>
        <w:t>Choisir la catégorie, saisir le montant, la description, le bénéficiaire, le demandeur, la date et le mode de paiement ; joindre la pièce justificative si disponible.</w:t>
      </w:r>
    </w:p>
    <w:p w:rsidR="00597EDD" w:rsidRDefault="00185F2E">
      <w:pPr>
        <w:pStyle w:val="Paragraphedeliste"/>
        <w:numPr>
          <w:ilvl w:val="0"/>
          <w:numId w:val="8"/>
        </w:numPr>
        <w:spacing w:after="70" w:line="264" w:lineRule="auto"/>
      </w:pPr>
      <w:r>
        <w:t xml:space="preserve">Cliquer sur </w:t>
      </w:r>
      <w:r>
        <w:rPr>
          <w:b/>
          <w:bCs/>
        </w:rPr>
        <w:t>Enregistrer la dépense</w:t>
      </w:r>
      <w:r>
        <w:t xml:space="preserve"> : le reçu de dépense s’affiche et le solde disponible </w:t>
      </w:r>
      <w:r>
        <w:t>est mis à jour.</w:t>
      </w:r>
    </w:p>
    <w:p w:rsidR="00597EDD" w:rsidRDefault="00185F2E">
      <w:pPr>
        <w:pStyle w:val="Titre2"/>
        <w:keepNext/>
      </w:pPr>
      <w:bookmarkStart w:id="120" w:name="_Toc243045918"/>
      <w:r>
        <w:t>11.7 Enregistrer un employé et affecter un enseignant</w:t>
      </w:r>
      <w:bookmarkEnd w:id="120"/>
    </w:p>
    <w:p w:rsidR="00597EDD" w:rsidRDefault="00185F2E">
      <w:pPr>
        <w:pStyle w:val="Paragraphedeliste"/>
        <w:numPr>
          <w:ilvl w:val="0"/>
          <w:numId w:val="9"/>
        </w:numPr>
        <w:spacing w:after="70" w:line="264" w:lineRule="auto"/>
      </w:pPr>
      <w:r>
        <w:t xml:space="preserve">Ouvrir </w:t>
      </w:r>
      <w:r>
        <w:rPr>
          <w:b/>
          <w:bCs/>
        </w:rPr>
        <w:t>Paie du personnel › Personnel</w:t>
      </w:r>
      <w:r>
        <w:t xml:space="preserve"> et remplir la fiche : identité, type d’employé, contrat, mode de rémunération (fixe ou horaire) et montant, prime / retenue fixes éventuelles.</w:t>
      </w:r>
    </w:p>
    <w:p w:rsidR="00597EDD" w:rsidRDefault="00185F2E">
      <w:pPr>
        <w:pStyle w:val="Paragraphedeliste"/>
        <w:numPr>
          <w:ilvl w:val="0"/>
          <w:numId w:val="9"/>
        </w:numPr>
        <w:spacing w:after="70" w:line="264" w:lineRule="auto"/>
      </w:pPr>
      <w:r>
        <w:t>Enregi</w:t>
      </w:r>
      <w:r>
        <w:t xml:space="preserve">strer (autorisation administrateur). Pour un enseignant, la page </w:t>
      </w:r>
      <w:r>
        <w:rPr>
          <w:b/>
          <w:bCs/>
        </w:rPr>
        <w:t>Affectations</w:t>
      </w:r>
      <w:r>
        <w:t xml:space="preserve"> s’ouvre avec l’enseignant présélectionné.</w:t>
      </w:r>
    </w:p>
    <w:p w:rsidR="00597EDD" w:rsidRDefault="00185F2E">
      <w:pPr>
        <w:pStyle w:val="Paragraphedeliste"/>
        <w:numPr>
          <w:ilvl w:val="0"/>
          <w:numId w:val="9"/>
        </w:numPr>
        <w:spacing w:after="70" w:line="264" w:lineRule="auto"/>
      </w:pPr>
      <w:r>
        <w:t>Choisir le niveau puis la classe ; au collège et au lycée, choisir aussi la matière, la salle, les heures prévues et éventuellement le t</w:t>
      </w:r>
      <w:r>
        <w:t>aux horaire.</w:t>
      </w:r>
    </w:p>
    <w:p w:rsidR="00597EDD" w:rsidRDefault="00185F2E">
      <w:pPr>
        <w:pStyle w:val="Paragraphedeliste"/>
        <w:numPr>
          <w:ilvl w:val="0"/>
          <w:numId w:val="9"/>
        </w:numPr>
        <w:spacing w:after="70" w:line="264" w:lineRule="auto"/>
      </w:pPr>
      <w:r>
        <w:t>Enregistrer l’affectation. Au primaire, l’enseignant est titulaire d’une seule classe.</w:t>
      </w:r>
    </w:p>
    <w:p w:rsidR="00597EDD" w:rsidRDefault="00185F2E">
      <w:pPr>
        <w:pStyle w:val="Titre2"/>
        <w:keepNext/>
      </w:pPr>
      <w:bookmarkStart w:id="121" w:name="_Toc243045919"/>
      <w:r>
        <w:t>11.8 Préparer, valider et payer la paie du mois</w:t>
      </w:r>
      <w:bookmarkEnd w:id="121"/>
    </w:p>
    <w:p w:rsidR="00597EDD" w:rsidRDefault="00185F2E">
      <w:pPr>
        <w:pStyle w:val="Paragraphedeliste"/>
        <w:numPr>
          <w:ilvl w:val="0"/>
          <w:numId w:val="10"/>
        </w:numPr>
        <w:spacing w:after="70" w:line="264" w:lineRule="auto"/>
      </w:pPr>
      <w:r>
        <w:t xml:space="preserve">Ouvrir </w:t>
      </w:r>
      <w:r>
        <w:rPr>
          <w:b/>
          <w:bCs/>
        </w:rPr>
        <w:t>Paie du personnel › Paie mensuelle</w:t>
      </w:r>
      <w:r>
        <w:t xml:space="preserve"> et choisir le mois.</w:t>
      </w:r>
    </w:p>
    <w:p w:rsidR="00597EDD" w:rsidRDefault="00185F2E">
      <w:pPr>
        <w:pStyle w:val="Paragraphedeliste"/>
        <w:numPr>
          <w:ilvl w:val="0"/>
          <w:numId w:val="10"/>
        </w:numPr>
        <w:spacing w:after="70" w:line="264" w:lineRule="auto"/>
      </w:pPr>
      <w:r>
        <w:t xml:space="preserve">Cliquer sur </w:t>
      </w:r>
      <w:r>
        <w:rPr>
          <w:b/>
          <w:bCs/>
        </w:rPr>
        <w:t>Préparer la paie du mois</w:t>
      </w:r>
      <w:r>
        <w:t xml:space="preserve"> : un brou</w:t>
      </w:r>
      <w:r>
        <w:t>illon est créé pour chaque employé actif (aucun doublon possible).</w:t>
      </w:r>
    </w:p>
    <w:p w:rsidR="00597EDD" w:rsidRDefault="00185F2E">
      <w:pPr>
        <w:pStyle w:val="Paragraphedeliste"/>
        <w:numPr>
          <w:ilvl w:val="0"/>
          <w:numId w:val="10"/>
        </w:numPr>
        <w:spacing w:after="70" w:line="264" w:lineRule="auto"/>
      </w:pPr>
      <w:r>
        <w:t xml:space="preserve">Pour un enseignant payé à l’heure, ouvrir </w:t>
      </w:r>
      <w:r>
        <w:rPr>
          <w:b/>
          <w:bCs/>
        </w:rPr>
        <w:t>Détail</w:t>
      </w:r>
      <w:r>
        <w:t xml:space="preserve"> et saisir les heures dispensées ; ajouter si besoin les primes et retenues du mois puis </w:t>
      </w:r>
      <w:r>
        <w:rPr>
          <w:b/>
          <w:bCs/>
        </w:rPr>
        <w:t>Enregistrer et recalculer</w:t>
      </w:r>
      <w:r>
        <w:t>.</w:t>
      </w:r>
    </w:p>
    <w:p w:rsidR="00597EDD" w:rsidRDefault="00185F2E">
      <w:pPr>
        <w:pStyle w:val="Paragraphedeliste"/>
        <w:numPr>
          <w:ilvl w:val="0"/>
          <w:numId w:val="10"/>
        </w:numPr>
        <w:spacing w:after="70" w:line="264" w:lineRule="auto"/>
      </w:pPr>
      <w:r>
        <w:t xml:space="preserve">Cliquer sur </w:t>
      </w:r>
      <w:r>
        <w:rPr>
          <w:b/>
          <w:bCs/>
        </w:rPr>
        <w:t>Valider</w:t>
      </w:r>
      <w:r>
        <w:t xml:space="preserve"> (ou « Valider les N brouillon(s) ») : les montants sont figés, les avances prélevées et un numéro de bulletin attribué.</w:t>
      </w:r>
    </w:p>
    <w:p w:rsidR="00597EDD" w:rsidRDefault="00185F2E">
      <w:pPr>
        <w:pStyle w:val="Paragraphedeliste"/>
        <w:numPr>
          <w:ilvl w:val="0"/>
          <w:numId w:val="10"/>
        </w:numPr>
        <w:spacing w:after="70" w:line="264" w:lineRule="auto"/>
      </w:pPr>
      <w:r>
        <w:t xml:space="preserve">Cliquer sur </w:t>
      </w:r>
      <w:r>
        <w:rPr>
          <w:b/>
          <w:bCs/>
        </w:rPr>
        <w:t>Payer</w:t>
      </w:r>
      <w:r>
        <w:t>, choisir la date et le moyen : la dépense de salaire est créée et le bulletin s’affiche.</w:t>
      </w:r>
    </w:p>
    <w:p w:rsidR="00597EDD" w:rsidRDefault="00185F2E">
      <w:pPr>
        <w:pStyle w:val="Titre2"/>
        <w:keepNext/>
      </w:pPr>
      <w:bookmarkStart w:id="122" w:name="_Toc243045920"/>
      <w:r>
        <w:t>11.9 Accorder une avance sur salaire</w:t>
      </w:r>
      <w:bookmarkEnd w:id="122"/>
    </w:p>
    <w:p w:rsidR="00597EDD" w:rsidRDefault="00185F2E">
      <w:pPr>
        <w:pStyle w:val="Paragraphedeliste"/>
        <w:numPr>
          <w:ilvl w:val="0"/>
          <w:numId w:val="11"/>
        </w:numPr>
        <w:spacing w:after="70" w:line="264" w:lineRule="auto"/>
      </w:pPr>
      <w:r>
        <w:t xml:space="preserve">Ouvrir </w:t>
      </w:r>
      <w:r>
        <w:rPr>
          <w:b/>
          <w:bCs/>
        </w:rPr>
        <w:t>Paie du personnel › Avances sur salaire</w:t>
      </w:r>
      <w:r>
        <w:t xml:space="preserve">, choisir l’employé, le montant, le motif, le mode de remboursement et le premier mois de prélèvement ; vérifier l’échéancier puis </w:t>
      </w:r>
      <w:r>
        <w:rPr>
          <w:b/>
          <w:bCs/>
        </w:rPr>
        <w:t>Enregistrer la demande</w:t>
      </w:r>
      <w:r>
        <w:t>.</w:t>
      </w:r>
    </w:p>
    <w:p w:rsidR="00597EDD" w:rsidRDefault="00185F2E">
      <w:pPr>
        <w:pStyle w:val="Paragraphedeliste"/>
        <w:numPr>
          <w:ilvl w:val="0"/>
          <w:numId w:val="11"/>
        </w:numPr>
        <w:spacing w:after="70" w:line="264" w:lineRule="auto"/>
      </w:pPr>
      <w:r>
        <w:t xml:space="preserve">Un administrateur clique sur </w:t>
      </w:r>
      <w:r>
        <w:rPr>
          <w:b/>
          <w:bCs/>
        </w:rPr>
        <w:t>Approuver</w:t>
      </w:r>
      <w:r>
        <w:t xml:space="preserve"> (montant autorisé), puis sur </w:t>
      </w:r>
      <w:r>
        <w:rPr>
          <w:b/>
          <w:bCs/>
        </w:rPr>
        <w:t>Verser</w:t>
      </w:r>
      <w:r>
        <w:t xml:space="preserve"> : la sortie de caisse est </w:t>
      </w:r>
      <w:r>
        <w:t>enregistrée et le reçu s’affiche.</w:t>
      </w:r>
    </w:p>
    <w:p w:rsidR="00597EDD" w:rsidRDefault="00185F2E">
      <w:pPr>
        <w:pStyle w:val="Paragraphedeliste"/>
        <w:numPr>
          <w:ilvl w:val="0"/>
          <w:numId w:val="11"/>
        </w:numPr>
        <w:spacing w:after="70" w:line="264" w:lineRule="auto"/>
      </w:pPr>
      <w:r>
        <w:t>Les mensualités sont prélevées automatiquement à la validation des paies suivantes.</w:t>
      </w:r>
    </w:p>
    <w:p w:rsidR="00597EDD" w:rsidRDefault="00185F2E">
      <w:pPr>
        <w:pStyle w:val="Titre2"/>
        <w:keepNext/>
      </w:pPr>
      <w:bookmarkStart w:id="123" w:name="_Toc243045921"/>
      <w:r>
        <w:t>11.10 Générer un bulletin, un rapport ou un export</w:t>
      </w:r>
      <w:bookmarkEnd w:id="123"/>
    </w:p>
    <w:p w:rsidR="00597EDD" w:rsidRDefault="00185F2E">
      <w:pPr>
        <w:pStyle w:val="Paragraphedeliste"/>
        <w:numPr>
          <w:ilvl w:val="0"/>
          <w:numId w:val="12"/>
        </w:numPr>
        <w:spacing w:after="70" w:line="264" w:lineRule="auto"/>
      </w:pPr>
      <w:r>
        <w:t xml:space="preserve">Bulletins : </w:t>
      </w:r>
      <w:r>
        <w:rPr>
          <w:b/>
          <w:bCs/>
        </w:rPr>
        <w:t>Paie du personnel › Bulletins et récapitulatifs</w:t>
      </w:r>
      <w:r>
        <w:t>, choisir le mois puis « Imp</w:t>
      </w:r>
      <w:r>
        <w:t>rimer les N bulletin(s) » ou un bulletin individuel.</w:t>
      </w:r>
    </w:p>
    <w:p w:rsidR="00597EDD" w:rsidRDefault="00185F2E">
      <w:pPr>
        <w:pStyle w:val="Paragraphedeliste"/>
        <w:numPr>
          <w:ilvl w:val="0"/>
          <w:numId w:val="12"/>
        </w:numPr>
        <w:spacing w:after="70" w:line="264" w:lineRule="auto"/>
      </w:pPr>
      <w:r>
        <w:t xml:space="preserve">Rapports : </w:t>
      </w:r>
      <w:r>
        <w:rPr>
          <w:b/>
          <w:bCs/>
        </w:rPr>
        <w:t>Rapports › Rapports et rappels</w:t>
      </w:r>
      <w:r>
        <w:t>, choisir le type de rapport puis les filtres (année, catégorie, classe, élève, période).</w:t>
      </w:r>
    </w:p>
    <w:p w:rsidR="00597EDD" w:rsidRDefault="00185F2E">
      <w:pPr>
        <w:pStyle w:val="Paragraphedeliste"/>
        <w:numPr>
          <w:ilvl w:val="0"/>
          <w:numId w:val="12"/>
        </w:numPr>
        <w:spacing w:after="70" w:line="264" w:lineRule="auto"/>
      </w:pPr>
      <w:r>
        <w:t xml:space="preserve">Cliquer sur </w:t>
      </w:r>
      <w:r>
        <w:rPr>
          <w:b/>
          <w:bCs/>
        </w:rPr>
        <w:t>PDF / Imprimer</w:t>
      </w:r>
      <w:r>
        <w:t xml:space="preserve">, </w:t>
      </w:r>
      <w:r>
        <w:rPr>
          <w:b/>
          <w:bCs/>
        </w:rPr>
        <w:t>Excel</w:t>
      </w:r>
      <w:r>
        <w:t xml:space="preserve"> ou </w:t>
      </w:r>
      <w:r>
        <w:rPr>
          <w:b/>
          <w:bCs/>
        </w:rPr>
        <w:t>CSV</w:t>
      </w:r>
      <w:r>
        <w:t>. Pour un PDF, choisir « Enregis</w:t>
      </w:r>
      <w:r>
        <w:t>trer au format PDF » dans la fenêtre d’impression.</w:t>
      </w:r>
    </w:p>
    <w:p w:rsidR="00597EDD" w:rsidRDefault="00185F2E">
      <w:pPr>
        <w:pStyle w:val="Paragraphedeliste"/>
        <w:numPr>
          <w:ilvl w:val="0"/>
          <w:numId w:val="12"/>
        </w:numPr>
        <w:spacing w:after="70" w:line="264" w:lineRule="auto"/>
      </w:pPr>
      <w:r>
        <w:lastRenderedPageBreak/>
        <w:t xml:space="preserve">Listes : dans toute liste, filtrer puis utiliser </w:t>
      </w:r>
      <w:r>
        <w:rPr>
          <w:b/>
          <w:bCs/>
        </w:rPr>
        <w:t>Excel</w:t>
      </w:r>
      <w:r>
        <w:t xml:space="preserve"> ou </w:t>
      </w:r>
      <w:r>
        <w:rPr>
          <w:b/>
          <w:bCs/>
        </w:rPr>
        <w:t>PDF / Imprimer</w:t>
      </w:r>
      <w:r>
        <w:t xml:space="preserve"> de sa barre d’outils.</w:t>
      </w:r>
    </w:p>
    <w:p w:rsidR="00597EDD" w:rsidRDefault="00185F2E">
      <w:pPr>
        <w:pStyle w:val="Titre2"/>
        <w:keepNext/>
      </w:pPr>
      <w:bookmarkStart w:id="124" w:name="_Toc243045922"/>
      <w:r>
        <w:t>11.11 Consulter les statistiques et les historiques</w:t>
      </w:r>
      <w:bookmarkEnd w:id="124"/>
    </w:p>
    <w:p w:rsidR="00597EDD" w:rsidRDefault="00185F2E">
      <w:pPr>
        <w:pStyle w:val="Paragraphedeliste"/>
        <w:numPr>
          <w:ilvl w:val="0"/>
          <w:numId w:val="13"/>
        </w:numPr>
        <w:spacing w:after="70" w:line="264" w:lineRule="auto"/>
      </w:pPr>
      <w:r>
        <w:rPr>
          <w:b/>
          <w:bCs/>
        </w:rPr>
        <w:t>Tableau de bord › Vue d’ensemble</w:t>
      </w:r>
      <w:r>
        <w:t xml:space="preserve"> : indicateurs et graphiqu</w:t>
      </w:r>
      <w:r>
        <w:t>es de l’année active ; ajuster la période et le regroupement de la courbe d’évolution.</w:t>
      </w:r>
    </w:p>
    <w:p w:rsidR="00597EDD" w:rsidRDefault="00185F2E">
      <w:pPr>
        <w:pStyle w:val="Paragraphedeliste"/>
        <w:numPr>
          <w:ilvl w:val="0"/>
          <w:numId w:val="13"/>
        </w:numPr>
        <w:spacing w:after="70" w:line="264" w:lineRule="auto"/>
      </w:pPr>
      <w:r>
        <w:rPr>
          <w:b/>
          <w:bCs/>
        </w:rPr>
        <w:t>Paiements &amp; dépenses › Analyse des encaissements</w:t>
      </w:r>
      <w:r>
        <w:t xml:space="preserve"> : encaissements, dépenses, avances, attendu / encaissé, comparaison de périodes.</w:t>
      </w:r>
    </w:p>
    <w:p w:rsidR="00597EDD" w:rsidRDefault="00185F2E">
      <w:pPr>
        <w:pStyle w:val="Paragraphedeliste"/>
        <w:numPr>
          <w:ilvl w:val="0"/>
          <w:numId w:val="13"/>
        </w:numPr>
        <w:spacing w:after="70" w:line="264" w:lineRule="auto"/>
      </w:pPr>
      <w:r>
        <w:rPr>
          <w:b/>
          <w:bCs/>
        </w:rPr>
        <w:t>Élèves › Dossiers élèves › Consulter</w:t>
      </w:r>
      <w:r>
        <w:t xml:space="preserve"> : </w:t>
      </w:r>
      <w:r>
        <w:t>dossier financier complet d’un élève.</w:t>
      </w:r>
    </w:p>
    <w:p w:rsidR="00597EDD" w:rsidRDefault="00185F2E">
      <w:pPr>
        <w:pStyle w:val="Paragraphedeliste"/>
        <w:numPr>
          <w:ilvl w:val="0"/>
          <w:numId w:val="13"/>
        </w:numPr>
        <w:spacing w:after="70" w:line="264" w:lineRule="auto"/>
      </w:pPr>
      <w:r>
        <w:rPr>
          <w:b/>
          <w:bCs/>
        </w:rPr>
        <w:t>Administration › Configuration › Historique des opérations</w:t>
      </w:r>
      <w:r>
        <w:t xml:space="preserve"> : trace des 100 dernières opérations.</w:t>
      </w:r>
    </w:p>
    <w:p w:rsidR="00597EDD" w:rsidRDefault="00185F2E">
      <w:pPr>
        <w:pStyle w:val="Titre2"/>
        <w:keepNext/>
      </w:pPr>
      <w:bookmarkStart w:id="125" w:name="_Toc243045923"/>
      <w:r>
        <w:t>11.12 Configurer l’application</w:t>
      </w:r>
      <w:bookmarkEnd w:id="125"/>
    </w:p>
    <w:p w:rsidR="00597EDD" w:rsidRDefault="00185F2E">
      <w:pPr>
        <w:pStyle w:val="Paragraphedeliste"/>
        <w:numPr>
          <w:ilvl w:val="0"/>
          <w:numId w:val="14"/>
        </w:numPr>
        <w:spacing w:after="70" w:line="264" w:lineRule="auto"/>
      </w:pPr>
      <w:r>
        <w:rPr>
          <w:b/>
          <w:bCs/>
        </w:rPr>
        <w:t>Administration › Configuration › Établissement</w:t>
      </w:r>
      <w:r>
        <w:t xml:space="preserve"> : nom, coordonnées, caissier, en-tête, logo</w:t>
      </w:r>
      <w:r>
        <w:t xml:space="preserve"> ; </w:t>
      </w:r>
      <w:r>
        <w:rPr>
          <w:b/>
          <w:bCs/>
        </w:rPr>
        <w:t>Enregistrer</w:t>
      </w:r>
      <w:r>
        <w:t>.</w:t>
      </w:r>
    </w:p>
    <w:p w:rsidR="00597EDD" w:rsidRDefault="00185F2E">
      <w:pPr>
        <w:pStyle w:val="Paragraphedeliste"/>
        <w:numPr>
          <w:ilvl w:val="0"/>
          <w:numId w:val="14"/>
        </w:numPr>
        <w:spacing w:after="70" w:line="264" w:lineRule="auto"/>
      </w:pPr>
      <w:r>
        <w:rPr>
          <w:b/>
          <w:bCs/>
        </w:rPr>
        <w:t>Utilisateurs</w:t>
      </w:r>
      <w:r>
        <w:t xml:space="preserve"> : créer les comptes et attribuer les rôles.</w:t>
      </w:r>
    </w:p>
    <w:p w:rsidR="00597EDD" w:rsidRDefault="00185F2E">
      <w:pPr>
        <w:pStyle w:val="Paragraphedeliste"/>
        <w:numPr>
          <w:ilvl w:val="0"/>
          <w:numId w:val="14"/>
        </w:numPr>
        <w:spacing w:after="70" w:line="264" w:lineRule="auto"/>
      </w:pPr>
      <w:r>
        <w:rPr>
          <w:b/>
          <w:bCs/>
        </w:rPr>
        <w:t>Rôles et permissions</w:t>
      </w:r>
      <w:r>
        <w:t xml:space="preserve"> : ajuster les pages et droits de chaque rôle, créer des rôles personnalisés.</w:t>
      </w:r>
    </w:p>
    <w:p w:rsidR="00597EDD" w:rsidRDefault="00185F2E">
      <w:pPr>
        <w:pStyle w:val="Paragraphedeliste"/>
        <w:numPr>
          <w:ilvl w:val="0"/>
          <w:numId w:val="14"/>
        </w:numPr>
        <w:spacing w:after="70" w:line="264" w:lineRule="auto"/>
      </w:pPr>
      <w:r>
        <w:rPr>
          <w:b/>
          <w:bCs/>
        </w:rPr>
        <w:t>Fichier de données et sauvegardes</w:t>
      </w:r>
      <w:r>
        <w:t xml:space="preserve"> : lier le dossier de données et vérifier que la pas</w:t>
      </w:r>
      <w:r>
        <w:t>tille de la barre latérale indique l’enregistrement automatique.</w:t>
      </w:r>
    </w:p>
    <w:p w:rsidR="00597EDD" w:rsidRDefault="00185F2E">
      <w:pPr>
        <w:pStyle w:val="Titre1"/>
        <w:pageBreakBefore/>
      </w:pPr>
      <w:bookmarkStart w:id="126" w:name="_Toc243045924"/>
      <w:r>
        <w:lastRenderedPageBreak/>
        <w:t>12. Limites, points d’attention et fonctionnalités absentes</w:t>
      </w:r>
      <w:bookmarkEnd w:id="126"/>
    </w:p>
    <w:p w:rsidR="00597EDD" w:rsidRDefault="00185F2E">
      <w:pPr>
        <w:pStyle w:val="Titre2"/>
        <w:keepNext/>
      </w:pPr>
      <w:bookmarkStart w:id="127" w:name="_Toc243045925"/>
      <w:r>
        <w:t>12.1 Fonctionnalités absentes</w:t>
      </w:r>
      <w:bookmarkEnd w:id="127"/>
    </w:p>
    <w:p w:rsidR="00597EDD" w:rsidRDefault="00185F2E">
      <w:pPr>
        <w:spacing w:after="120" w:line="276" w:lineRule="auto"/>
        <w:jc w:val="both"/>
      </w:pPr>
      <w:r>
        <w:t xml:space="preserve">Les fonctionnalités suivantes </w:t>
      </w:r>
      <w:r>
        <w:rPr>
          <w:b/>
          <w:bCs/>
        </w:rPr>
        <w:t>n’existent pas</w:t>
      </w:r>
      <w:r>
        <w:t xml:space="preserve"> dans l’application analysée ; elles ne doivent pas être présentées aux utilisateurs comme disponibles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Domaine</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Constat</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Notes, moyennes, bulletins scolaires</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Aucun module de notes. Les « bulletins » de l’application sont uniquement les bulletins de paie d</w:t>
            </w:r>
            <w:r>
              <w:rPr>
                <w:sz w:val="18"/>
                <w:szCs w:val="18"/>
              </w:rPr>
              <w:t>u personnel.</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Présences, absences, emploi du temps</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Non gérés (les affectations indiquent seulement classes, matières, salles et heures prévues).</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Module « enseignants » séparé</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Les enseignants sont gérés dans Paie du personnel</w:t>
            </w:r>
            <w:r>
              <w:rPr>
                <w:sz w:val="18"/>
                <w:szCs w:val="18"/>
              </w:rPr>
              <w:t xml:space="preserve"> (type d’employé « enseignant » et affectations).</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Envoi de SMS ou d’e-mails</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Aucun envoi : les rappels sont des fiches à imprimer.</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Paiement en ligne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Non disponible : les paiements sont saisis par le caissier.</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Multi-postes / serveur</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Pas de base partagée : chaque navigateur a ses données (transfert par fichier de données ou export / import).</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Numéro de version</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Aucun numéro de version n’est défini dans le projet.</w:t>
            </w:r>
          </w:p>
        </w:tc>
      </w:tr>
    </w:tbl>
    <w:p w:rsidR="00597EDD" w:rsidRDefault="00185F2E">
      <w:pPr>
        <w:pStyle w:val="Titre2"/>
        <w:keepNext/>
      </w:pPr>
      <w:bookmarkStart w:id="128" w:name="_Toc243045926"/>
      <w:r>
        <w:t>12.2 Limites techniques</w:t>
      </w:r>
      <w:bookmarkEnd w:id="128"/>
    </w:p>
    <w:p w:rsidR="00597EDD" w:rsidRDefault="00185F2E">
      <w:pPr>
        <w:pStyle w:val="Paragraphedeliste"/>
        <w:numPr>
          <w:ilvl w:val="0"/>
          <w:numId w:val="2"/>
        </w:numPr>
        <w:spacing w:after="60" w:line="264" w:lineRule="auto"/>
      </w:pPr>
      <w:r>
        <w:rPr>
          <w:b/>
          <w:bCs/>
        </w:rPr>
        <w:t>PDF</w:t>
      </w:r>
      <w:r>
        <w:t xml:space="preserve"> : l’application ne fabrique pas elle-même de fichier PDF ; elle prépare le document et ouvre l’impression du navigateur avec un nom de fichier proposé.</w:t>
      </w:r>
    </w:p>
    <w:p w:rsidR="00597EDD" w:rsidRDefault="00185F2E">
      <w:pPr>
        <w:pStyle w:val="Paragraphedeliste"/>
        <w:numPr>
          <w:ilvl w:val="0"/>
          <w:numId w:val="2"/>
        </w:numPr>
        <w:spacing w:after="60" w:line="264" w:lineRule="auto"/>
      </w:pPr>
      <w:r>
        <w:rPr>
          <w:b/>
          <w:bCs/>
        </w:rPr>
        <w:t>Fichier de données permanent</w:t>
      </w:r>
      <w:r>
        <w:t xml:space="preserve"> : uniquement avec Google Chrome ou Microsoft Edge ; une nouvelle autorisat</w:t>
      </w:r>
      <w:r>
        <w:t>ion d’accès peut être demandée à chaque session (un clic).</w:t>
      </w:r>
    </w:p>
    <w:p w:rsidR="00597EDD" w:rsidRDefault="00185F2E">
      <w:pPr>
        <w:pStyle w:val="Paragraphedeliste"/>
        <w:numPr>
          <w:ilvl w:val="0"/>
          <w:numId w:val="2"/>
        </w:numPr>
        <w:spacing w:after="60" w:line="264" w:lineRule="auto"/>
      </w:pPr>
      <w:r>
        <w:rPr>
          <w:b/>
          <w:bCs/>
        </w:rPr>
        <w:t>Excel</w:t>
      </w:r>
      <w:r>
        <w:t xml:space="preserve"> : fichiers .xls au format tableau HTML (avertissement possible à l’ouverture).</w:t>
      </w:r>
    </w:p>
    <w:p w:rsidR="00597EDD" w:rsidRDefault="00185F2E">
      <w:pPr>
        <w:pStyle w:val="Paragraphedeliste"/>
        <w:numPr>
          <w:ilvl w:val="0"/>
          <w:numId w:val="2"/>
        </w:numPr>
        <w:spacing w:after="60" w:line="264" w:lineRule="auto"/>
      </w:pPr>
      <w:r>
        <w:rPr>
          <w:b/>
          <w:bCs/>
        </w:rPr>
        <w:t>Sécurité</w:t>
      </w:r>
      <w:r>
        <w:t xml:space="preserve"> : les mots de passe sont protégés (empreinte salée), mais l’authentification reste locale au navigateur</w:t>
      </w:r>
      <w:r>
        <w:t xml:space="preserve"> et ne remplace pas une authentification serveur.</w:t>
      </w:r>
    </w:p>
    <w:p w:rsidR="00597EDD" w:rsidRDefault="00185F2E">
      <w:pPr>
        <w:pStyle w:val="Titre2"/>
        <w:keepNext/>
      </w:pPr>
      <w:bookmarkStart w:id="129" w:name="_Toc243045927"/>
      <w:r>
        <w:t>12.3 Comportements à connaître (constatés pendant les tests)</w:t>
      </w:r>
      <w:bookmarkEnd w:id="129"/>
    </w:p>
    <w:p w:rsidR="00597EDD" w:rsidRDefault="00185F2E">
      <w:pPr>
        <w:pStyle w:val="Paragraphedeliste"/>
        <w:numPr>
          <w:ilvl w:val="0"/>
          <w:numId w:val="2"/>
        </w:numPr>
        <w:spacing w:after="60" w:line="264" w:lineRule="auto"/>
      </w:pPr>
      <w:r>
        <w:t xml:space="preserve">La </w:t>
      </w:r>
      <w:r>
        <w:rPr>
          <w:b/>
          <w:bCs/>
        </w:rPr>
        <w:t>date limite des frais d’inscription</w:t>
      </w:r>
      <w:r>
        <w:t xml:space="preserve"> est la date d’enregistrement de l’inscription (elle peut donc paraître postérieure à l’année d’une inscrip</w:t>
      </w:r>
      <w:r>
        <w:t>tion saisie tardivement).</w:t>
      </w:r>
    </w:p>
    <w:p w:rsidR="00597EDD" w:rsidRDefault="00185F2E">
      <w:pPr>
        <w:pStyle w:val="Paragraphedeliste"/>
        <w:numPr>
          <w:ilvl w:val="0"/>
          <w:numId w:val="2"/>
        </w:numPr>
        <w:spacing w:after="60" w:line="264" w:lineRule="auto"/>
      </w:pPr>
      <w:r>
        <w:t xml:space="preserve">Avec la modalité </w:t>
      </w:r>
      <w:r>
        <w:rPr>
          <w:b/>
          <w:bCs/>
        </w:rPr>
        <w:t>mensuelle</w:t>
      </w:r>
      <w:r>
        <w:t>, la première mensualité commence au mois de rentrée : un élève inscrit en cours d’année apparaît immédiatement en retard sur les mois écoulés.</w:t>
      </w:r>
    </w:p>
    <w:p w:rsidR="00597EDD" w:rsidRDefault="00185F2E">
      <w:pPr>
        <w:pStyle w:val="Paragraphedeliste"/>
        <w:numPr>
          <w:ilvl w:val="0"/>
          <w:numId w:val="2"/>
        </w:numPr>
        <w:spacing w:after="60" w:line="264" w:lineRule="auto"/>
      </w:pPr>
      <w:r>
        <w:t xml:space="preserve">Le </w:t>
      </w:r>
      <w:r>
        <w:rPr>
          <w:b/>
          <w:bCs/>
        </w:rPr>
        <w:t>montant mensuel arrondi au franc supérieur</w:t>
      </w:r>
      <w:r>
        <w:t xml:space="preserve"> peut créer un </w:t>
      </w:r>
      <w:r>
        <w:t>léger écart (ex. 750 006 au lieu de 750 000) : le montant attendu dépend de la modalité choisie.</w:t>
      </w:r>
    </w:p>
    <w:p w:rsidR="00597EDD" w:rsidRDefault="00185F2E">
      <w:pPr>
        <w:pStyle w:val="Paragraphedeliste"/>
        <w:numPr>
          <w:ilvl w:val="0"/>
          <w:numId w:val="2"/>
        </w:numPr>
        <w:spacing w:after="60" w:line="264" w:lineRule="auto"/>
      </w:pPr>
      <w:r>
        <w:t>Fiches de rappel : la mention « (dépassée) » s’applique à l’ensemble des échéances regroupées (voir 9.5).</w:t>
      </w:r>
    </w:p>
    <w:p w:rsidR="00597EDD" w:rsidRDefault="00185F2E">
      <w:pPr>
        <w:pStyle w:val="Paragraphedeliste"/>
        <w:numPr>
          <w:ilvl w:val="0"/>
          <w:numId w:val="2"/>
        </w:numPr>
        <w:spacing w:after="60" w:line="264" w:lineRule="auto"/>
      </w:pPr>
      <w:r>
        <w:t>Graphique « Attendu et encaissé par tranche » : libel</w:t>
      </w:r>
      <w:r>
        <w:t>lés de l’axe superposés lorsqu’il y a beaucoup de mensualités.</w:t>
      </w:r>
    </w:p>
    <w:p w:rsidR="00597EDD" w:rsidRDefault="00185F2E">
      <w:pPr>
        <w:pStyle w:val="Paragraphedeliste"/>
        <w:numPr>
          <w:ilvl w:val="0"/>
          <w:numId w:val="2"/>
        </w:numPr>
        <w:spacing w:after="60" w:line="264" w:lineRule="auto"/>
      </w:pPr>
      <w:r>
        <w:t>Certaines listes larges (dépenses, avances) nécessitent un défilement horizontal sur écran étroit.</w:t>
      </w:r>
    </w:p>
    <w:p w:rsidR="00597EDD" w:rsidRDefault="00185F2E">
      <w:pPr>
        <w:pStyle w:val="Titre2"/>
        <w:keepNext/>
      </w:pPr>
      <w:bookmarkStart w:id="130" w:name="_Toc243045928"/>
      <w:r>
        <w:t>12.4 Éléments non vérifiables dans le cadre de cette documentation</w:t>
      </w:r>
      <w:bookmarkEnd w:id="130"/>
    </w:p>
    <w:p w:rsidR="00597EDD" w:rsidRDefault="00185F2E">
      <w:pPr>
        <w:pStyle w:val="Paragraphedeliste"/>
        <w:numPr>
          <w:ilvl w:val="0"/>
          <w:numId w:val="2"/>
        </w:numPr>
        <w:spacing w:after="60" w:line="264" w:lineRule="auto"/>
      </w:pPr>
      <w:r>
        <w:t xml:space="preserve">L’impression sur une </w:t>
      </w:r>
      <w:r>
        <w:rPr>
          <w:b/>
          <w:bCs/>
        </w:rPr>
        <w:t>imprim</w:t>
      </w:r>
      <w:r>
        <w:rPr>
          <w:b/>
          <w:bCs/>
        </w:rPr>
        <w:t>ante physique</w:t>
      </w:r>
      <w:r>
        <w:t xml:space="preserve"> (seul le rendu d’impression du navigateur a été vérifié) et l’ouverture des exports dans d’autres tableurs que Microsoft Excel.</w:t>
      </w:r>
    </w:p>
    <w:p w:rsidR="00597EDD" w:rsidRDefault="00185F2E">
      <w:pPr>
        <w:pStyle w:val="Paragraphedeliste"/>
        <w:numPr>
          <w:ilvl w:val="0"/>
          <w:numId w:val="2"/>
        </w:numPr>
        <w:spacing w:after="60" w:line="264" w:lineRule="auto"/>
      </w:pPr>
      <w:r>
        <w:t>Le choix réel d’un dossier sur le disque pour le fichier de données (fenêtre système du navigateur) : son fonction</w:t>
      </w:r>
      <w:r>
        <w:t>nement est vérifié par les tests automatisés du projet avec un dossier simulé.</w:t>
      </w:r>
    </w:p>
    <w:p w:rsidR="00597EDD" w:rsidRDefault="00185F2E">
      <w:pPr>
        <w:pStyle w:val="Titre1"/>
        <w:pageBreakBefore/>
      </w:pPr>
      <w:bookmarkStart w:id="131" w:name="_Toc243045929"/>
      <w:r>
        <w:lastRenderedPageBreak/>
        <w:t>Annexe — Glossaire et numérotations</w:t>
      </w:r>
      <w:bookmarkEnd w:id="1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6885"/>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Terme</w:t>
            </w:r>
          </w:p>
        </w:tc>
        <w:tc>
          <w:tcPr>
            <w:tcW w:w="6885"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Définition</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 active</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Année scolaire dont les données sont affichées par défaut dans toute l’application</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Échéance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Montant dû à une date : frais d’inscription, tranche ou mensualité</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Imputation</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Répartition d’un paiement sur les échéances, dans l’ordre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Modalité</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Mode de règlement d’une inscription : par tranches ou mensuel</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Dette antérieure (reliquat)</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Solde impayé d’une année reporté lors de la réinscription ou de la clôture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Solde disponible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Solde d’ouverture + recettes − dépenses de l’année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Taux de recouvrement</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Encaissé ÷ attendu</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Avance sur salaire</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Somme versée à un employé et remboursée par prélèvements sur ses paies (créance)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Copie de sécurité</w:t>
            </w:r>
          </w:p>
        </w:tc>
        <w:tc>
          <w:tcPr>
            <w:tcW w:w="688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Copie complète des données conservée dans le navigateur avant une opération destructrice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Fichier de données</w:t>
            </w:r>
          </w:p>
        </w:tc>
        <w:tc>
          <w:tcPr>
            <w:tcW w:w="6885"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Fichier « IBK-donnees.note » réécrit automatiquement dans le dossier lié</w:t>
            </w:r>
          </w:p>
        </w:tc>
      </w:tr>
    </w:tbl>
    <w:p w:rsidR="00597EDD" w:rsidRDefault="00597EDD">
      <w:pPr>
        <w:spacing w:after="120" w:line="276" w:lineRule="auto"/>
        <w:jc w:val="both"/>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2753"/>
        <w:gridCol w:w="4132"/>
      </w:tblGrid>
      <w:tr w:rsidR="00597EDD">
        <w:trPr>
          <w:tblHeader/>
        </w:trPr>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Document</w:t>
            </w:r>
          </w:p>
        </w:tc>
        <w:tc>
          <w:tcPr>
            <w:tcW w:w="2753"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Format du numéro</w:t>
            </w:r>
          </w:p>
        </w:tc>
        <w:tc>
          <w:tcPr>
            <w:tcW w:w="4132" w:type="dxa"/>
            <w:tcBorders>
              <w:top w:val="single" w:sz="4" w:space="0" w:color="D1D5DB"/>
              <w:left w:val="single" w:sz="4" w:space="0" w:color="D1D5DB"/>
              <w:bottom w:val="single" w:sz="4" w:space="0" w:color="D1D5DB"/>
              <w:right w:val="single" w:sz="4" w:space="0" w:color="D1D5DB"/>
            </w:tcBorders>
            <w:shd w:val="clear" w:color="auto" w:fill="EDE9FE"/>
            <w:tcMar>
              <w:top w:w="60" w:type="dxa"/>
              <w:left w:w="100" w:type="dxa"/>
              <w:bottom w:w="60" w:type="dxa"/>
              <w:right w:w="100" w:type="dxa"/>
            </w:tcMar>
            <w:vAlign w:val="center"/>
          </w:tcPr>
          <w:p w:rsidR="00597EDD" w:rsidRDefault="00185F2E">
            <w:pPr>
              <w:spacing w:after="20"/>
            </w:pPr>
            <w:r>
              <w:rPr>
                <w:b/>
                <w:bCs/>
                <w:color w:val="5B21B6"/>
                <w:sz w:val="18"/>
                <w:szCs w:val="18"/>
              </w:rPr>
              <w:t>Règle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Matricule élève</w:t>
            </w:r>
          </w:p>
        </w:tc>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IBK-AAAA-NNNN</w:t>
            </w:r>
          </w:p>
        </w:tc>
        <w:tc>
          <w:tcPr>
            <w:tcW w:w="4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Généré si le champ est laissé vide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Matricule employé</w:t>
            </w:r>
          </w:p>
        </w:tc>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EMP-AAAA-NNNN</w:t>
            </w:r>
          </w:p>
        </w:tc>
        <w:tc>
          <w:tcPr>
            <w:tcW w:w="4132"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Année d’embauche</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Reçu de paiement</w:t>
            </w:r>
          </w:p>
        </w:tc>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REC-AAAA-NNNNNN</w:t>
            </w:r>
          </w:p>
        </w:tc>
        <w:tc>
          <w:tcPr>
            <w:tcW w:w="4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Séquentiel par année civile, jamais réutilisé</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Pièce de dépense</w:t>
            </w:r>
          </w:p>
        </w:tc>
        <w:tc>
          <w:tcPr>
            <w:tcW w:w="2753"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DEP-AAAA-NNNNNN</w:t>
            </w:r>
          </w:p>
        </w:tc>
        <w:tc>
          <w:tcPr>
            <w:tcW w:w="4132" w:type="dxa"/>
            <w:tcBorders>
              <w:top w:val="single" w:sz="4" w:space="0" w:color="D1D5DB"/>
              <w:left w:val="single" w:sz="4" w:space="0" w:color="D1D5DB"/>
              <w:bottom w:val="single" w:sz="4" w:space="0" w:color="D1D5DB"/>
              <w:right w:val="single" w:sz="4" w:space="0" w:color="D1D5DB"/>
            </w:tcBorders>
            <w:shd w:val="clear" w:color="auto" w:fill="FAFAFA"/>
            <w:tcMar>
              <w:top w:w="60" w:type="dxa"/>
              <w:left w:w="100" w:type="dxa"/>
              <w:bottom w:w="60" w:type="dxa"/>
              <w:right w:w="100" w:type="dxa"/>
            </w:tcMar>
            <w:vAlign w:val="center"/>
          </w:tcPr>
          <w:p w:rsidR="00597EDD" w:rsidRDefault="00185F2E">
            <w:pPr>
              <w:spacing w:after="20"/>
            </w:pPr>
            <w:r>
              <w:rPr>
                <w:sz w:val="18"/>
                <w:szCs w:val="18"/>
              </w:rPr>
              <w:t>Séquentiel par année civile, jamais réutilisé, même après annulation</w:t>
            </w:r>
          </w:p>
        </w:tc>
      </w:tr>
      <w:tr w:rsidR="00597EDD">
        <w:trPr>
          <w:cantSplit/>
        </w:trPr>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Bulletin de paie</w:t>
            </w:r>
          </w:p>
        </w:tc>
        <w:tc>
          <w:tcPr>
            <w:tcW w:w="275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BP-AAAA-MM-NNNN</w:t>
            </w:r>
          </w:p>
        </w:tc>
        <w:tc>
          <w:tcPr>
            <w:tcW w:w="4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rsidR="00597EDD" w:rsidRDefault="00185F2E">
            <w:pPr>
              <w:spacing w:after="20"/>
            </w:pPr>
            <w:r>
              <w:rPr>
                <w:sz w:val="18"/>
                <w:szCs w:val="18"/>
              </w:rPr>
              <w:t>Attribué à la validation de la paie</w:t>
            </w:r>
          </w:p>
        </w:tc>
      </w:tr>
    </w:tbl>
    <w:p w:rsidR="00000000" w:rsidRDefault="00185F2E"/>
    <w:sectPr w:rsidR="00000000">
      <w:headerReference w:type="default" r:id="rId95"/>
      <w:footerReference w:type="default" r:id="rId96"/>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85F2E">
      <w:r>
        <w:separator/>
      </w:r>
    </w:p>
  </w:endnote>
  <w:endnote w:type="continuationSeparator" w:id="0">
    <w:p w:rsidR="00000000" w:rsidRDefault="0018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7EDD" w:rsidRDefault="00185F2E">
    <w:pPr>
      <w:pBdr>
        <w:top w:val="single" w:sz="4" w:space="4" w:color="D1D5DB"/>
      </w:pBdr>
    </w:pPr>
    <w:r>
      <w:rPr>
        <w:color w:val="4B5563"/>
        <w:sz w:val="16"/>
        <w:szCs w:val="16"/>
      </w:rPr>
      <w:t>Groupe Scolaire Ibrahima Baba Kake · version du 16/10/2026</w:t>
    </w:r>
    <w:r>
      <w:rPr>
        <w:color w:val="4B5563"/>
        <w:sz w:val="16"/>
        <w:szCs w:val="16"/>
      </w:rPr>
      <w:ptab w:relativeTo="margin" w:alignment="right" w:leader="none"/>
    </w:r>
    <w:r>
      <w:rPr>
        <w:color w:val="4B5563"/>
        <w:sz w:val="16"/>
        <w:szCs w:val="16"/>
      </w:rPr>
      <w:t xml:space="preserve">Page </w:t>
    </w:r>
    <w:r>
      <w:rPr>
        <w:color w:val="4B5563"/>
        <w:sz w:val="16"/>
        <w:szCs w:val="16"/>
      </w:rPr>
      <w:fldChar w:fldCharType="begin"/>
    </w:r>
    <w:r>
      <w:rPr>
        <w:color w:val="4B5563"/>
        <w:sz w:val="16"/>
        <w:szCs w:val="16"/>
      </w:rPr>
      <w:instrText>PAGE</w:instrText>
    </w:r>
    <w:r>
      <w:rPr>
        <w:color w:val="4B5563"/>
        <w:sz w:val="16"/>
        <w:szCs w:val="16"/>
      </w:rPr>
      <w:fldChar w:fldCharType="separate"/>
    </w:r>
    <w:r>
      <w:rPr>
        <w:noProof/>
        <w:color w:val="4B5563"/>
        <w:sz w:val="16"/>
        <w:szCs w:val="16"/>
      </w:rPr>
      <w:t>2</w:t>
    </w:r>
    <w:r>
      <w:rPr>
        <w:color w:val="4B5563"/>
        <w:sz w:val="16"/>
        <w:szCs w:val="16"/>
      </w:rPr>
      <w:fldChar w:fldCharType="end"/>
    </w:r>
    <w:r>
      <w:rPr>
        <w:color w:val="4B5563"/>
        <w:sz w:val="16"/>
        <w:szCs w:val="16"/>
      </w:rPr>
      <w:t xml:space="preserve"> sur </w:t>
    </w:r>
    <w:r>
      <w:rPr>
        <w:color w:val="4B5563"/>
        <w:sz w:val="16"/>
        <w:szCs w:val="16"/>
      </w:rPr>
      <w:fldChar w:fldCharType="begin"/>
    </w:r>
    <w:r>
      <w:rPr>
        <w:color w:val="4B5563"/>
        <w:sz w:val="16"/>
        <w:szCs w:val="16"/>
      </w:rPr>
      <w:instrText>NUMPAGES</w:instrText>
    </w:r>
    <w:r>
      <w:rPr>
        <w:color w:val="4B5563"/>
        <w:sz w:val="16"/>
        <w:szCs w:val="16"/>
      </w:rPr>
      <w:fldChar w:fldCharType="separate"/>
    </w:r>
    <w:r>
      <w:rPr>
        <w:noProof/>
        <w:color w:val="4B5563"/>
        <w:sz w:val="16"/>
        <w:szCs w:val="16"/>
      </w:rPr>
      <w:t>2</w:t>
    </w:r>
    <w:r>
      <w:rPr>
        <w:color w:val="4B556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85F2E">
      <w:r>
        <w:separator/>
      </w:r>
    </w:p>
  </w:footnote>
  <w:footnote w:type="continuationSeparator" w:id="0">
    <w:p w:rsidR="00000000" w:rsidRDefault="00185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7EDD" w:rsidRDefault="00185F2E">
    <w:pPr>
      <w:pBdr>
        <w:bottom w:val="single" w:sz="4" w:space="4" w:color="D1D5DB"/>
      </w:pBdr>
    </w:pPr>
    <w:r>
      <w:rPr>
        <w:b/>
        <w:bCs/>
        <w:color w:val="5B21B6"/>
        <w:sz w:val="16"/>
        <w:szCs w:val="16"/>
      </w:rPr>
      <w:t>IBK — Gestion Scolaire</w:t>
    </w:r>
    <w:r>
      <w:rPr>
        <w:color w:val="4B5563"/>
        <w:sz w:val="16"/>
        <w:szCs w:val="16"/>
      </w:rPr>
      <w:ptab w:relativeTo="margin" w:alignment="right" w:leader="none"/>
    </w:r>
    <w:r>
      <w:rPr>
        <w:color w:val="4B5563"/>
        <w:sz w:val="16"/>
        <w:szCs w:val="16"/>
      </w:rPr>
      <w:t>Documentation fonctionnelle et guide d’utilisation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728E4"/>
    <w:multiLevelType w:val="hybridMultilevel"/>
    <w:tmpl w:val="C4709340"/>
    <w:lvl w:ilvl="0" w:tplc="72826FBE">
      <w:start w:val="1"/>
      <w:numFmt w:val="decimal"/>
      <w:lvlText w:val="%1."/>
      <w:lvlJc w:val="left"/>
      <w:pPr>
        <w:ind w:left="540" w:hanging="360"/>
      </w:pPr>
      <w:rPr>
        <w:b/>
        <w:bCs/>
        <w:color w:val="5B21B6"/>
      </w:rPr>
    </w:lvl>
    <w:lvl w:ilvl="1" w:tplc="54386278">
      <w:numFmt w:val="decimal"/>
      <w:lvlText w:val=""/>
      <w:lvlJc w:val="left"/>
    </w:lvl>
    <w:lvl w:ilvl="2" w:tplc="EE1EB8B4">
      <w:numFmt w:val="decimal"/>
      <w:lvlText w:val=""/>
      <w:lvlJc w:val="left"/>
    </w:lvl>
    <w:lvl w:ilvl="3" w:tplc="7F88F89E">
      <w:numFmt w:val="decimal"/>
      <w:lvlText w:val=""/>
      <w:lvlJc w:val="left"/>
    </w:lvl>
    <w:lvl w:ilvl="4" w:tplc="85661ACC">
      <w:numFmt w:val="decimal"/>
      <w:lvlText w:val=""/>
      <w:lvlJc w:val="left"/>
    </w:lvl>
    <w:lvl w:ilvl="5" w:tplc="6B5C32C0">
      <w:numFmt w:val="decimal"/>
      <w:lvlText w:val=""/>
      <w:lvlJc w:val="left"/>
    </w:lvl>
    <w:lvl w:ilvl="6" w:tplc="67906982">
      <w:numFmt w:val="decimal"/>
      <w:lvlText w:val=""/>
      <w:lvlJc w:val="left"/>
    </w:lvl>
    <w:lvl w:ilvl="7" w:tplc="33DE40CC">
      <w:numFmt w:val="decimal"/>
      <w:lvlText w:val=""/>
      <w:lvlJc w:val="left"/>
    </w:lvl>
    <w:lvl w:ilvl="8" w:tplc="4008D51C">
      <w:numFmt w:val="decimal"/>
      <w:lvlText w:val=""/>
      <w:lvlJc w:val="left"/>
    </w:lvl>
  </w:abstractNum>
  <w:abstractNum w:abstractNumId="1" w15:restartNumberingAfterBreak="0">
    <w:nsid w:val="3FA14F32"/>
    <w:multiLevelType w:val="hybridMultilevel"/>
    <w:tmpl w:val="F81AA3C6"/>
    <w:lvl w:ilvl="0" w:tplc="732281E4" w:tentative="1">
      <w:start w:val="1"/>
      <w:numFmt w:val="bullet"/>
      <w:lvlText w:val="●"/>
      <w:lvlJc w:val="left"/>
      <w:pPr>
        <w:ind w:left="720" w:hanging="360"/>
      </w:pPr>
    </w:lvl>
    <w:lvl w:ilvl="1" w:tplc="65C81B50" w:tentative="1">
      <w:start w:val="1"/>
      <w:numFmt w:val="bullet"/>
      <w:lvlText w:val="○"/>
      <w:lvlJc w:val="left"/>
      <w:pPr>
        <w:ind w:left="1440" w:hanging="360"/>
      </w:pPr>
    </w:lvl>
    <w:lvl w:ilvl="2" w:tplc="4CA81622" w:tentative="1">
      <w:start w:val="1"/>
      <w:numFmt w:val="bullet"/>
      <w:lvlText w:val="■"/>
      <w:lvlJc w:val="left"/>
      <w:pPr>
        <w:ind w:left="2160" w:hanging="360"/>
      </w:pPr>
    </w:lvl>
    <w:lvl w:ilvl="3" w:tplc="71484CDE" w:tentative="1">
      <w:start w:val="1"/>
      <w:numFmt w:val="bullet"/>
      <w:lvlText w:val="●"/>
      <w:lvlJc w:val="left"/>
      <w:pPr>
        <w:ind w:left="2880" w:hanging="360"/>
      </w:pPr>
    </w:lvl>
    <w:lvl w:ilvl="4" w:tplc="30D4BF4A" w:tentative="1">
      <w:start w:val="1"/>
      <w:numFmt w:val="bullet"/>
      <w:lvlText w:val="○"/>
      <w:lvlJc w:val="left"/>
      <w:pPr>
        <w:ind w:left="3600" w:hanging="360"/>
      </w:pPr>
    </w:lvl>
    <w:lvl w:ilvl="5" w:tplc="2A7E9BBA" w:tentative="1">
      <w:start w:val="1"/>
      <w:numFmt w:val="bullet"/>
      <w:lvlText w:val="■"/>
      <w:lvlJc w:val="left"/>
      <w:pPr>
        <w:ind w:left="4320" w:hanging="360"/>
      </w:pPr>
    </w:lvl>
    <w:lvl w:ilvl="6" w:tplc="A1F4B292" w:tentative="1">
      <w:start w:val="1"/>
      <w:numFmt w:val="bullet"/>
      <w:lvlText w:val="●"/>
      <w:lvlJc w:val="left"/>
      <w:pPr>
        <w:ind w:left="5040" w:hanging="360"/>
      </w:pPr>
    </w:lvl>
    <w:lvl w:ilvl="7" w:tplc="1A50F2D0" w:tentative="1">
      <w:start w:val="1"/>
      <w:numFmt w:val="bullet"/>
      <w:lvlText w:val="●"/>
      <w:lvlJc w:val="left"/>
      <w:pPr>
        <w:ind w:left="5760" w:hanging="360"/>
      </w:pPr>
    </w:lvl>
    <w:lvl w:ilvl="8" w:tplc="DA02F76E" w:tentative="1">
      <w:start w:val="1"/>
      <w:numFmt w:val="bullet"/>
      <w:lvlText w:val="●"/>
      <w:lvlJc w:val="left"/>
      <w:pPr>
        <w:ind w:left="6480" w:hanging="360"/>
      </w:pPr>
    </w:lvl>
  </w:abstractNum>
  <w:abstractNum w:abstractNumId="2" w15:restartNumberingAfterBreak="0">
    <w:nsid w:val="78E534DA"/>
    <w:multiLevelType w:val="hybridMultilevel"/>
    <w:tmpl w:val="8D64A89A"/>
    <w:lvl w:ilvl="0" w:tplc="A394F00C">
      <w:start w:val="1"/>
      <w:numFmt w:val="bullet"/>
      <w:lvlText w:val="•"/>
      <w:lvlJc w:val="left"/>
      <w:pPr>
        <w:ind w:left="540" w:hanging="270"/>
      </w:pPr>
      <w:rPr>
        <w:color w:val="EA580C"/>
      </w:rPr>
    </w:lvl>
    <w:lvl w:ilvl="1" w:tplc="8F40F02E" w:tentative="1">
      <w:start w:val="1"/>
      <w:numFmt w:val="bullet"/>
      <w:lvlText w:val="–"/>
      <w:lvlJc w:val="left"/>
      <w:pPr>
        <w:ind w:left="1000" w:hanging="270"/>
      </w:pPr>
    </w:lvl>
    <w:lvl w:ilvl="2" w:tplc="C8AE6378">
      <w:numFmt w:val="decimal"/>
      <w:lvlText w:val=""/>
      <w:lvlJc w:val="left"/>
    </w:lvl>
    <w:lvl w:ilvl="3" w:tplc="481829AE">
      <w:numFmt w:val="decimal"/>
      <w:lvlText w:val=""/>
      <w:lvlJc w:val="left"/>
    </w:lvl>
    <w:lvl w:ilvl="4" w:tplc="46C0969E">
      <w:numFmt w:val="decimal"/>
      <w:lvlText w:val=""/>
      <w:lvlJc w:val="left"/>
    </w:lvl>
    <w:lvl w:ilvl="5" w:tplc="B36251C8">
      <w:numFmt w:val="decimal"/>
      <w:lvlText w:val=""/>
      <w:lvlJc w:val="left"/>
    </w:lvl>
    <w:lvl w:ilvl="6" w:tplc="00089D26">
      <w:numFmt w:val="decimal"/>
      <w:lvlText w:val=""/>
      <w:lvlJc w:val="left"/>
    </w:lvl>
    <w:lvl w:ilvl="7" w:tplc="4A48FA00">
      <w:numFmt w:val="decimal"/>
      <w:lvlText w:val=""/>
      <w:lvlJc w:val="left"/>
    </w:lvl>
    <w:lvl w:ilvl="8" w:tplc="71506BF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EDD"/>
    <w:rsid w:val="00185F2E"/>
    <w:rsid w:val="00597EDD"/>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352C23-6D10-4288-A587-A7017A7B8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F2937"/>
        <w:sz w:val="21"/>
        <w:szCs w:val="21"/>
        <w:lang w:val="fr-GN" w:eastAsia="fr-G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6" w:color="EA580C"/>
      </w:pBdr>
      <w:spacing w:before="120" w:after="240"/>
      <w:outlineLvl w:val="0"/>
    </w:pPr>
    <w:rPr>
      <w:b/>
      <w:bCs/>
      <w:color w:val="5B21B6"/>
      <w:sz w:val="36"/>
      <w:szCs w:val="36"/>
    </w:rPr>
  </w:style>
  <w:style w:type="paragraph" w:styleId="Titre2">
    <w:name w:val="heading 2"/>
    <w:basedOn w:val="Normal"/>
    <w:next w:val="Normal"/>
    <w:uiPriority w:val="9"/>
    <w:unhideWhenUsed/>
    <w:qFormat/>
    <w:pPr>
      <w:spacing w:before="280" w:after="120"/>
      <w:outlineLvl w:val="1"/>
    </w:pPr>
    <w:rPr>
      <w:b/>
      <w:bCs/>
      <w:color w:val="EA580C"/>
      <w:sz w:val="28"/>
      <w:szCs w:val="28"/>
    </w:rPr>
  </w:style>
  <w:style w:type="paragraph" w:styleId="Titre3">
    <w:name w:val="heading 3"/>
    <w:basedOn w:val="Normal"/>
    <w:next w:val="Normal"/>
    <w:uiPriority w:val="9"/>
    <w:unhideWhenUsed/>
    <w:qFormat/>
    <w:pPr>
      <w:spacing w:before="200" w:after="80"/>
      <w:outlineLvl w:val="2"/>
    </w:pPr>
    <w:rPr>
      <w:b/>
      <w:bCs/>
      <w:color w:val="5B21B6"/>
      <w:sz w:val="23"/>
      <w:szCs w:val="23"/>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qFormat/>
    <w:rPr>
      <w:b/>
      <w:bCs/>
      <w:color w:val="5B21B6"/>
      <w:sz w:val="19"/>
      <w:szCs w:val="19"/>
    </w:rPr>
  </w:style>
  <w:style w:type="paragraph" w:styleId="Tabledesillustrations">
    <w:name w:val="table of figures"/>
    <w:basedOn w:val="Normal"/>
    <w:next w:val="Normal"/>
    <w:uiPriority w:val="99"/>
    <w:unhideWhenUsed/>
    <w:rsid w:val="00185F2E"/>
  </w:style>
  <w:style w:type="paragraph" w:styleId="TM1">
    <w:name w:val="toc 1"/>
    <w:basedOn w:val="Normal"/>
    <w:next w:val="Normal"/>
    <w:autoRedefine/>
    <w:uiPriority w:val="39"/>
    <w:unhideWhenUsed/>
    <w:rsid w:val="00185F2E"/>
    <w:pPr>
      <w:spacing w:after="100"/>
    </w:pPr>
  </w:style>
  <w:style w:type="paragraph" w:styleId="TM2">
    <w:name w:val="toc 2"/>
    <w:basedOn w:val="Normal"/>
    <w:next w:val="Normal"/>
    <w:autoRedefine/>
    <w:uiPriority w:val="39"/>
    <w:unhideWhenUsed/>
    <w:rsid w:val="00185F2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10255</Words>
  <Characters>58457</Characters>
  <Application>Microsoft Office Word</Application>
  <DocSecurity>0</DocSecurity>
  <Lines>487</Lines>
  <Paragraphs>137</Paragraphs>
  <ScaleCrop>false</ScaleCrop>
  <Company/>
  <LinksUpToDate>false</LinksUpToDate>
  <CharactersWithSpaces>68575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IBK — Documentation fonctionnelle et guide d’utilisation</dc:title>
  <dc:creator>Documentation IBK</dc:creator>
  <dc:description>Documentation fonctionnelle illustrée de l’application de gestion scolaire IBK</dc:description>
  <cp:lastModifiedBy>MAMADY SACKO</cp:lastModifiedBy>
  <cp:revision>2</cp:revision>
  <dcterms:created xsi:type="dcterms:W3CDTF">2026-10-16T12:23:00Z</dcterms:created>
  <dcterms:modified xsi:type="dcterms:W3CDTF">2026-10-16T12:23:00Z</dcterms:modified>
</cp:coreProperties>
</file>