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Finances publiques et soutenabilité de la dette en Guinée</w:t>
      </w:r>
    </w:p>
    <w:p>
      <w:r>
        <w:t>Auteur : Mamadou Camara</w:t>
      </w:r>
    </w:p>
    <w:p>
      <w:r>
        <w:t>Document d'exemple RPAE — DNPEC (démonstration).</w:t>
      </w:r>
    </w:p>
    <w:p>
      <w:r>
        <w:t>Analyse de la trajectoire d'endettement public et des marges de manœuvre budgétaires à moyen terme.</w:t>
      </w:r>
    </w:p>
    <w:sectPr/>
  </w:body>
</w:document>
</file>

<file path=word/_rels/document.xml.rels><?xml version="1.0" encoding="UTF-8" standalone="yes"?>
<Relationships xmlns="http://schemas.openxmlformats.org/package/2006/relationships"/>
</file>