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des Ressources Humaines et de l'Archivage</w:t>
      </w:r>
    </w:p>
    <w:p>
      <w:pPr>
        <w:spacing w:before="700"/>
        <w:jc w:val="center"/>
      </w:pPr>
      <w:r>
        <w:rPr>
          <w:i/>
          <w:iCs/>
          <w:color w:val="888888"/>
          <w:sz w:val="20"/>
          <w:szCs w:val="20"/>
        </w:rPr>
        <w:t xml:space="preserve">Version 2.7 — Document consolidé, système en production</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Organigramme visuel, exigences numérotées et priorisées (MoSCoW), Hors périmètre, critères d'acceptation, risques, glossaire.</w:t>
            </w:r>
          </w:p>
        </w:tc>
      </w:tr>
      <w:tr>
        <w:tc>
          <w:tcPr>
            <w:tcW w:type="dxa" w:w="1200"/>
            <w:vAlign w:val="center"/>
          </w:tcPr>
          <w:p>
            <w:r>
              <w:rPr>
                <w:sz w:val="20"/>
                <w:szCs w:val="20"/>
              </w:rPr>
              <w:t xml:space="preserve">2.0</w:t>
            </w:r>
          </w:p>
        </w:tc>
        <w:tc>
          <w:tcPr>
            <w:tcW w:type="dxa" w:w="1500"/>
            <w:vAlign w:val="center"/>
          </w:tcPr>
          <w:p>
            <w:r>
              <w:rPr>
                <w:sz w:val="20"/>
                <w:szCs w:val="20"/>
              </w:rPr>
              <w:t xml:space="preserve">23/09/2026</w:t>
            </w:r>
          </w:p>
        </w:tc>
        <w:tc>
          <w:tcPr>
            <w:tcW w:type="dxa" w:w="6650"/>
            <w:vAlign w:val="center"/>
          </w:tcPr>
          <w:p>
            <w:r>
              <w:rPr>
                <w:sz w:val="20"/>
                <w:szCs w:val="20"/>
              </w:rPr>
              <w:t xml:space="preserve">Mise à jour majeure après mise en production réelle (Render, Brevo) : correction des rattachements organisationnels (Chargés d'Études, cellules, Assistants), assouplissement du 2FA et des règles d'inscription, nouveaux modules Annuaire/Réunions/Export/Sondages/Boîte à suggestions, nouveau principe transversal « besoin d'en connaître », nouveaux modules Dossier du personnel (rôle DRH), Décisions et actions de réunion, Suppléance/intérim. Voir Annexe B pour le détail chronologique complet des évolutions.</w:t>
            </w:r>
          </w:p>
        </w:tc>
      </w:tr>
      <w:tr>
        <w:tc>
          <w:tcPr>
            <w:tcW w:type="dxa" w:w="1200"/>
            <w:vAlign w:val="center"/>
          </w:tcPr>
          <w:p>
            <w:r>
              <w:rPr>
                <w:sz w:val="20"/>
                <w:szCs w:val="20"/>
              </w:rPr>
              <w:t xml:space="preserve">2.1</w:t>
            </w:r>
          </w:p>
        </w:tc>
        <w:tc>
          <w:tcPr>
            <w:tcW w:type="dxa" w:w="1500"/>
            <w:vAlign w:val="center"/>
          </w:tcPr>
          <w:p>
            <w:r>
              <w:rPr>
                <w:sz w:val="20"/>
                <w:szCs w:val="20"/>
              </w:rPr>
              <w:t xml:space="preserve">25/09/2026</w:t>
            </w:r>
          </w:p>
        </w:tc>
        <w:tc>
          <w:tcPr>
            <w:tcW w:type="dxa" w:w="6650"/>
            <w:vAlign w:val="center"/>
          </w:tcPr>
          <w:p>
            <w:r>
              <w:rPr>
                <w:sz w:val="20"/>
                <w:szCs w:val="20"/>
              </w:rPr>
              <w:t xml:space="preserve">Lots A à F : correctifs serveur, suppléance et intérim dans l'interface, module Courrier et actes (§4.11), changement de rôle d'un compte existant (§3.2), écrans des décisions de réunion (D2) et du dossier du personnel (D3), cloche de notifications, retour à la page visée après reconnexion, erreurs de chargement affichées ; suspension d'une unité décrite (§2.3). Voir Annexe B.</w:t>
            </w:r>
          </w:p>
        </w:tc>
      </w:tr>
      <w:tr>
        <w:tc>
          <w:tcPr>
            <w:tcW w:type="dxa" w:w="1200"/>
            <w:vAlign w:val="center"/>
          </w:tcPr>
          <w:p>
            <w:r>
              <w:rPr>
                <w:sz w:val="20"/>
                <w:szCs w:val="20"/>
              </w:rPr>
              <w:t xml:space="preserve">2.2</w:t>
            </w:r>
          </w:p>
        </w:tc>
        <w:tc>
          <w:tcPr>
            <w:tcW w:type="dxa" w:w="1500"/>
            <w:vAlign w:val="center"/>
          </w:tcPr>
          <w:p>
            <w:r>
              <w:rPr>
                <w:sz w:val="20"/>
                <w:szCs w:val="20"/>
              </w:rPr>
              <w:t xml:space="preserve">25/09/2026</w:t>
            </w:r>
          </w:p>
        </w:tc>
        <w:tc>
          <w:tcPr>
            <w:tcW w:type="dxa" w:w="6650"/>
            <w:vAlign w:val="center"/>
          </w:tcPr>
          <w:p>
            <w:r>
              <w:rPr>
                <w:sz w:val="20"/>
                <w:szCs w:val="20"/>
              </w:rPr>
              <w:t xml:space="preserve">Modules Rotation des stagiaires (D6, §4.12) avec le rôle Stagiaire (§3.1), et Logistique (D9, §4.13) : inventaire, demandes, fournitures, réservations avec priorité hiérarchique, salle des réunions. Décisions de la Direction en Annexe B.</w:t>
            </w:r>
          </w:p>
        </w:tc>
      </w:tr>
      <w:tr>
        <w:tc>
          <w:tcPr>
            <w:tcW w:type="dxa" w:w="1200"/>
            <w:vAlign w:val="center"/>
          </w:tcPr>
          <w:p>
            <w:r>
              <w:rPr>
                <w:sz w:val="20"/>
                <w:szCs w:val="20"/>
              </w:rPr>
              <w:t xml:space="preserve">2.3</w:t>
            </w:r>
          </w:p>
        </w:tc>
        <w:tc>
          <w:tcPr>
            <w:tcW w:type="dxa" w:w="1500"/>
            <w:vAlign w:val="center"/>
          </w:tcPr>
          <w:p>
            <w:r>
              <w:rPr>
                <w:sz w:val="20"/>
                <w:szCs w:val="20"/>
              </w:rPr>
              <w:t xml:space="preserve">25/09/2026</w:t>
            </w:r>
          </w:p>
        </w:tc>
        <w:tc>
          <w:tcPr>
            <w:tcW w:type="dxa" w:w="6650"/>
            <w:vAlign w:val="center"/>
          </w:tcPr>
          <w:p>
            <w:r>
              <w:rPr>
                <w:sz w:val="20"/>
                <w:szCs w:val="20"/>
              </w:rPr>
              <w:t xml:space="preserve">Lot G « Pérennisation » : suite de tests de bout en bout dans le dépôt, exécutée automatiquement sur chaque pull request ; double authentification gérable à l'écran et réinitialisable par l'administrateur ; aide en ligne par profil (§4.14) ; paramétrage initial par script ; failles de dépendances corrigées ; guide d'exploitation. Annexe B complétée.</w:t>
            </w:r>
          </w:p>
        </w:tc>
      </w:tr>
      <w:tr>
        <w:tc>
          <w:tcPr>
            <w:tcW w:type="dxa" w:w="1200"/>
            <w:vAlign w:val="center"/>
          </w:tcPr>
          <w:p>
            <w:r>
              <w:rPr>
                <w:sz w:val="20"/>
                <w:szCs w:val="20"/>
              </w:rPr>
              <w:t xml:space="preserve">2.4</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N1 (§4.15) : organigramme modifiable (unités, fermeture datée, historique), agent distinct du compte (matricule, cycle de vie, fins de stage et de contrat), rôles fonctionnels distincts de la position, refus d'accès journalisés, conventions d'API v1. Annexe B complétée.</w:t>
            </w:r>
          </w:p>
        </w:tc>
      </w:tr>
      <w:tr>
        <w:tc>
          <w:tcPr>
            <w:tcW w:type="dxa" w:w="1200"/>
            <w:vAlign w:val="center"/>
          </w:tcPr>
          <w:p>
            <w:r>
              <w:rPr>
                <w:sz w:val="20"/>
                <w:szCs w:val="20"/>
              </w:rPr>
              <w:t xml:space="preserve">2.5</w:t>
            </w:r>
          </w:p>
        </w:tc>
        <w:tc>
          <w:tcPr>
            <w:tcW w:type="dxa" w:w="1500"/>
            <w:vAlign w:val="center"/>
          </w:tcPr>
          <w:p>
            <w:r>
              <w:rPr>
                <w:sz w:val="20"/>
                <w:szCs w:val="20"/>
              </w:rPr>
              <w:t xml:space="preserve">29/09/2026</w:t>
            </w:r>
          </w:p>
        </w:tc>
        <w:tc>
          <w:tcPr>
            <w:tcW w:type="dxa" w:w="6650"/>
            <w:vAlign w:val="center"/>
          </w:tcPr>
          <w:p>
            <w:r>
              <w:rPr>
                <w:sz w:val="20"/>
                <w:szCs w:val="20"/>
              </w:rPr>
              <w:t xml:space="preserve">Socle NIMBA, lot N2 (§4.16) : réauthentification avant un élément protégé, journal d'audit inaltérable et vérifiable, journal des connexions conservé 12 mois, écran « Paramétrage et supervision », aucun compte sans agent garanti par la base. Annexe B complétée.</w:t>
            </w:r>
          </w:p>
        </w:tc>
      </w:tr>
      <w:tr>
        <w:tc>
          <w:tcPr>
            <w:tcW w:type="dxa" w:w="1200"/>
            <w:vAlign w:val="center"/>
          </w:tcPr>
          <w:p>
            <w:r>
              <w:rPr>
                <w:sz w:val="20"/>
                <w:szCs w:val="20"/>
              </w:rPr>
              <w:t xml:space="preserve">2.6</w:t>
            </w:r>
          </w:p>
        </w:tc>
        <w:tc>
          <w:tcPr>
            <w:tcW w:type="dxa" w:w="1500"/>
            <w:vAlign w:val="center"/>
          </w:tcPr>
          <w:p>
            <w:r>
              <w:rPr>
                <w:sz w:val="20"/>
                <w:szCs w:val="20"/>
              </w:rPr>
              <w:t xml:space="preserve">30/09/2026</w:t>
            </w:r>
          </w:p>
        </w:tc>
        <w:tc>
          <w:tcPr>
            <w:tcW w:type="dxa" w:w="6650"/>
            <w:vAlign w:val="center"/>
          </w:tcPr>
          <w:p>
            <w:r>
              <w:rPr>
                <w:sz w:val="20"/>
                <w:szCs w:val="20"/>
              </w:rPr>
              <w:t xml:space="preserve">Socle NIMBA, lot N3 (§4.17) : congés à avis du chef puis décision du DRH (avis tacite après 48 heures ouvrées), type et motif médical vus du chef qui donne l'avis et du DRH (certificat au DRH seul), jours fériés exclus des délais et du décompte, avancement des tâches calculé, encadreur principal et rapport de stage, messages directs conservés 3 ans. §2.2, §4.4 et §4.12 mis à jour ; Annexe B complétée.</w:t>
            </w:r>
          </w:p>
        </w:tc>
      </w:tr>
      <w:tr>
        <w:tc>
          <w:tcPr>
            <w:tcW w:type="dxa" w:w="1200"/>
            <w:vAlign w:val="center"/>
          </w:tcPr>
          <w:p>
            <w:r>
              <w:rPr>
                <w:sz w:val="20"/>
                <w:szCs w:val="20"/>
              </w:rPr>
              <w:t xml:space="preserve">2.7</w:t>
            </w:r>
          </w:p>
        </w:tc>
        <w:tc>
          <w:tcPr>
            <w:tcW w:type="dxa" w:w="1500"/>
            <w:vAlign w:val="center"/>
          </w:tcPr>
          <w:p>
            <w:r>
              <w:rPr>
                <w:sz w:val="20"/>
                <w:szCs w:val="20"/>
              </w:rPr>
              <w:t xml:space="preserve">01/10/2026</w:t>
            </w:r>
          </w:p>
        </w:tc>
        <w:tc>
          <w:tcPr>
            <w:tcW w:type="dxa" w:w="6650"/>
            <w:vAlign w:val="center"/>
          </w:tcPr>
          <w:p>
            <w:r>
              <w:rPr>
                <w:sz w:val="20"/>
                <w:szCs w:val="20"/>
              </w:rPr>
              <w:t xml:space="preserve">Socle NIMBA, lot N4 (§4.18) : statut de diffusion Brouillon → Validé → Diffusable et mention sur tout fichier exporté, métadonnées obligatoires et lien vers l'objet d'origine dans la GED, documents générés (attestation de travail, ordre de mission, rapport d'activité ; attestation de stage sur le même modèle). §4.3 mis à jour ; Annexe B complétée.</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s'est dotée d'un système d'information interne pour structurer la gestion de ses activités : tâches, communication, congés, archives, personnel, réunions. Ce système est distinct de la plateforme PICE (collecte et diffusion des données économiques nationales) et fonctionne aujourd'hui en production, hébergé sur Render, avec envoi d'emails réel via Brevo.</w:t>
      </w:r>
    </w:p>
    <w:p>
      <w:pPr>
        <w:pStyle w:val="Heading2"/>
        <w:spacing w:after="150" w:before="300"/>
      </w:pPr>
      <w:r>
        <w:t xml:space="preserve">1.2 Objectifs</w:t>
      </w:r>
    </w:p>
    <w:p>
      <w:pPr>
        <w:pStyle w:val="ListParagraph"/>
        <w:numPr>
          <w:ilvl w:val="0"/>
          <w:numId w:val="1"/>
        </w:numPr>
        <w:spacing w:after="60"/>
      </w:pPr>
      <w:r>
        <w:t xml:space="preserve">Permettre aux dirigeants d'assigner des tâches et d'en suivre l'exécution en cascade hiérarchique.</w:t>
      </w:r>
    </w:p>
    <w:p>
      <w:pPr>
        <w:pStyle w:val="ListParagraph"/>
        <w:numPr>
          <w:ilvl w:val="0"/>
          <w:numId w:val="1"/>
        </w:numPr>
        <w:spacing w:after="60"/>
      </w:pPr>
      <w:r>
        <w:t xml:space="preserve">Fluidifier la communication interne (messagerie, annonces, réunions, sondages).</w:t>
      </w:r>
    </w:p>
    <w:p>
      <w:pPr>
        <w:pStyle w:val="ListParagraph"/>
        <w:numPr>
          <w:ilvl w:val="0"/>
          <w:numId w:val="1"/>
        </w:numPr>
        <w:spacing w:after="60"/>
      </w:pPr>
      <w:r>
        <w:t xml:space="preserve">Centraliser l'archivage des documents et la gestion du personnel.</w:t>
      </w:r>
    </w:p>
    <w:p>
      <w:pPr>
        <w:pStyle w:val="ListParagraph"/>
        <w:numPr>
          <w:ilvl w:val="0"/>
          <w:numId w:val="1"/>
        </w:numPr>
        <w:spacing w:after="60"/>
      </w:pPr>
      <w:r>
        <w:t xml:space="preserve">Garantir que la visibilité hiérarchique s'arrête où commence la vie privée des personnes (principe du « besoin d'en connaître »).</w:t>
      </w:r>
    </w:p>
    <w:p>
      <w:r>
        <w:br w:type="page"/>
      </w:r>
    </w:p>
    <w:p>
      <w:pPr>
        <w:pStyle w:val="Heading1"/>
        <w:spacing w:after="200" w:before="400"/>
      </w:pPr>
      <w:r>
        <w:t xml:space="preserve">2. Organisation et hiérarchie de référence</w:t>
      </w:r>
    </w:p>
    <w:p>
      <w:pPr>
        <w:spacing w:after="120"/>
      </w:pPr>
      <w:r>
        <w:t xml:space="preserve">Structure officielle de la DNPEC : DN/DNA au sommet (autorité et visibilité identiques) → Assistants de direction (rattachés au DN, à la DNA, ou à un Chef de Cellule — jamais à un Chef de Division) → 5 Divisions, chacune subdivisée en Sections, peuplées de Chargés d'Études → Cellules transversales SAF/RH/CSID (chef de cellule + Chargés d'Études propres) → CTSCM/CNC (structure interne encore à définir).</w:t>
      </w:r>
    </w:p>
    <w:p>
      <w:pPr>
        <w:pStyle w:val="ListParagraph"/>
        <w:numPr>
          <w:ilvl w:val="0"/>
          <w:numId w:val="1"/>
        </w:numPr>
        <w:spacing w:after="60"/>
      </w:pPr>
      <w:r>
        <w:t xml:space="preserve">Le personnel de base porte le titre « Chargé d'Études » dans les Divisions et dans SAF/RH/CSID — le terme « Agent » n'existe plus comme titre distinct, tous partagent le même niveau de permission.</w:t>
      </w:r>
    </w:p>
    <w:p>
      <w:pPr>
        <w:pStyle w:val="ListParagraph"/>
        <w:numPr>
          <w:ilvl w:val="0"/>
          <w:numId w:val="1"/>
        </w:numPr>
        <w:spacing w:after="60"/>
      </w:pPr>
      <w:r>
        <w:t xml:space="preserve">Un Chargé d'Études peut être rattaché à une Division seule, en attendant affectation à une Section.</w:t>
      </w:r>
    </w:p>
    <w:p>
      <w:pPr>
        <w:pStyle w:val="ListParagraph"/>
        <w:numPr>
          <w:ilvl w:val="0"/>
          <w:numId w:val="1"/>
        </w:numPr>
        <w:spacing w:after="60"/>
      </w:pPr>
      <w:r>
        <w:t xml:space="preserve">Une Cellule et une Division/Section ne peuvent jamais avoir deux chefs actifs simultanément — vérification bloquante à la nomination.</w:t>
      </w:r>
    </w:p>
    <w:p>
      <w:pPr>
        <w:pStyle w:val="ListParagraph"/>
        <w:numPr>
          <w:ilvl w:val="0"/>
          <w:numId w:val="1"/>
        </w:numPr>
        <w:spacing w:after="60"/>
      </w:pPr>
      <w:r>
        <w:t xml:space="preserve">Nouveau rôle DRH (Ressources Humaines) : fonction transversale comme Admin Système, sans autorité de cascade sur tâches/congés/documents, gère le module Dossier du personnel.</w:t>
      </w:r>
    </w:p>
    <w:p>
      <w:pPr>
        <w:pStyle w:val="Heading2"/>
        <w:spacing w:after="150" w:before="300"/>
      </w:pPr>
      <w:r>
        <w:t xml:space="preserve">2.1 Délégation en cascade</w:t>
      </w:r>
    </w:p>
    <w:p>
      <w:pPr>
        <w:spacing w:after="120"/>
      </w:pPr>
      <w:r>
        <w:t xml:space="preserve">Chaque responsable dispose d'autorité et de visibilité sur son périmètre direct et les niveaux qui lui sont subordonnés. Un Assistant hérite du périmètre de visibilité de son superviseur (jamais de son autorité d'action). Un mécanisme de suppléance/intérim permet à un chef d'emprunter temporairement, sur autorisation explicite, l'autorité d'action d'un titulaire absent — chaque action ainsi posée est journalisée « par intérim, au nom de ».</w:t>
      </w:r>
    </w:p>
    <w:p>
      <w:pPr>
        <w:pStyle w:val="Heading2"/>
        <w:spacing w:after="150" w:before="300"/>
      </w:pPr>
      <w:r>
        <w:t xml:space="preserve">2.2 Principe du « besoin d'en connaître »</w:t>
      </w:r>
    </w:p>
    <w:p>
      <w:pPr>
        <w:spacing w:after="120"/>
      </w:pPr>
      <w:r>
        <w:t xml:space="preserve">Certains contenus échappent à la visibilité hiérarchique du DN/DNA par principe de nécessité, pas de rang : le contenu du dossier personnel sensible d'un agent (coordonnées, diplômes, pièces, historique de carrière), la nature et le motif d'un congé maladie (réservés au demandeur, au chef qui donne son avis et au DRH, qui confirment leur identité avant de lire le motif ; le certificat médical au demandeur et au DRH seuls ; les autres responsables, DN et DNA compris, voient « Absence — motif protégé » et ses dates, jamais sa nature médicale), et l'espace documentaire privé d'une division dont ils ne sont pas membres (ils voient les documents publiés, jamais les documents privés d'une division extérieure). Ce principe prévaut sur la cascade hiérarchique standard.</w:t>
      </w:r>
    </w:p>
    <w:p>
      <w:r>
        <w:br w:type="page"/>
      </w:r>
    </w:p>
    <w:p>
      <w:pPr>
        <w:pStyle w:val="Heading2"/>
        <w:spacing w:after="150" w:before="300"/>
      </w:pPr>
      <w:r>
        <w:t xml:space="preserve">2.3 Suspension d’une unité</w:t>
      </w:r>
    </w:p>
    <w:p>
      <w:pPr>
        <w:spacing w:after="120"/>
      </w:pPr>
      <w:r>
        <w:t xml:space="preserve">Une Division, une Section ou une Cellule peut être suspendue par l'administrateur système sans être supprimée. La suspension empêche uniquement la croissance de l'unité : aucun nouveau rattachement (création de compte, approbation d'une inscription, import Excel, changement de rôle), aucune nomination de chef, aucune diffusion de tâche vers une division suspendue. Elle n'affecte jamais les personnes déjà rattachées ni leur travail en cours. Une unité suspendue peut être réactivée à tout moment.</w:t>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la DNPEC, hors contenus protégés par le « besoin d'en connaître ». Peut désigner un suppléant ou en être désigné un.</w:t>
            </w:r>
          </w:p>
        </w:tc>
      </w:tr>
      <w:tr>
        <w:tc>
          <w:tcPr>
            <w:tcW w:type="dxa" w:w="4675"/>
            <w:vAlign w:val="center"/>
          </w:tcPr>
          <w:p>
            <w:r>
              <w:rPr>
                <w:sz w:val="20"/>
                <w:szCs w:val="20"/>
              </w:rPr>
              <w:t xml:space="preserve">Chef de Division / Section / Cellule</w:t>
            </w:r>
          </w:p>
        </w:tc>
        <w:tc>
          <w:tcPr>
            <w:tcW w:type="dxa" w:w="4675"/>
            <w:vAlign w:val="center"/>
          </w:tcPr>
          <w:p>
            <w:r>
              <w:rPr>
                <w:sz w:val="20"/>
                <w:szCs w:val="20"/>
              </w:rPr>
              <w:t xml:space="preserve">Cascade sur son périmètre. Peut désigner un suppléant (chef de rang comparable uniquement) pendant une absence.</w:t>
            </w:r>
          </w:p>
        </w:tc>
      </w:tr>
      <w:tr>
        <w:tc>
          <w:tcPr>
            <w:tcW w:type="dxa" w:w="4675"/>
            <w:vAlign w:val="center"/>
          </w:tcPr>
          <w:p>
            <w:r>
              <w:rPr>
                <w:sz w:val="20"/>
                <w:szCs w:val="20"/>
              </w:rPr>
              <w:t xml:space="preserve">Assistant de direction</w:t>
            </w:r>
          </w:p>
        </w:tc>
        <w:tc>
          <w:tcPr>
            <w:tcW w:type="dxa" w:w="4675"/>
            <w:vAlign w:val="center"/>
          </w:tcPr>
          <w:p>
            <w:r>
              <w:rPr>
                <w:sz w:val="20"/>
                <w:szCs w:val="20"/>
              </w:rPr>
              <w:t xml:space="preserve">Rattaché à DN, DNA ou un Chef de Cellule. Hérite de la visibilité de son superviseur, jamais de son autorité d'action.</w:t>
            </w:r>
          </w:p>
        </w:tc>
      </w:tr>
      <w:tr>
        <w:tc>
          <w:tcPr>
            <w:tcW w:type="dxa" w:w="4675"/>
            <w:vAlign w:val="center"/>
          </w:tcPr>
          <w:p>
            <w:r>
              <w:rPr>
                <w:sz w:val="20"/>
                <w:szCs w:val="20"/>
              </w:rPr>
              <w:t xml:space="preserve">Chargé d'Études</w:t>
            </w:r>
          </w:p>
        </w:tc>
        <w:tc>
          <w:tcPr>
            <w:tcW w:type="dxa" w:w="4675"/>
            <w:vAlign w:val="center"/>
          </w:tcPr>
          <w:p>
            <w:r>
              <w:rPr>
                <w:sz w:val="20"/>
                <w:szCs w:val="20"/>
              </w:rPr>
              <w:t xml:space="preserve">Personnel de base des Divisions et des cellules SAF/RH/CSID. Visibilité sur ses tâches + celles de sa section en lecture seule.</w:t>
            </w:r>
          </w:p>
        </w:tc>
      </w:tr>
      <w:tr>
        <w:tc>
          <w:tcPr>
            <w:tcW w:type="dxa" w:w="4675"/>
            <w:vAlign w:val="center"/>
          </w:tcPr>
          <w:p>
            <w:r>
              <w:rPr>
                <w:sz w:val="20"/>
                <w:szCs w:val="20"/>
              </w:rPr>
              <w:t xml:space="preserve">Stagiaire</w:t>
            </w:r>
          </w:p>
        </w:tc>
        <w:tc>
          <w:tcPr>
            <w:tcW w:type="dxa" w:w="4675"/>
            <w:vAlign w:val="center"/>
          </w:tcPr>
          <w:p>
            <w:r>
              <w:rPr>
                <w:sz w:val="20"/>
                <w:szCs w:val="20"/>
              </w:rPr>
              <w:t xml:space="preserve">Compte créé par l'administrateur ou par l'import du DRH, rattachement facultatif. Voit ses propres tâches, la messagerie, les annonces, son dossier du personnel et son plan de stage — rien d'autre : ni les tâches de la section, ni la GED privée, ni le courrier, ni la logistique. Aucun droit par défaut (liste blanche côté serveur).</w:t>
            </w:r>
          </w:p>
        </w:tc>
      </w:tr>
      <w:tr>
        <w:tc>
          <w:tcPr>
            <w:tcW w:type="dxa" w:w="4675"/>
            <w:vAlign w:val="center"/>
          </w:tcPr>
          <w:p>
            <w:r>
              <w:rPr>
                <w:sz w:val="20"/>
                <w:szCs w:val="20"/>
              </w:rPr>
              <w:t xml:space="preserve">DRH</w:t>
            </w:r>
          </w:p>
        </w:tc>
        <w:tc>
          <w:tcPr>
            <w:tcW w:type="dxa" w:w="4675"/>
            <w:vAlign w:val="center"/>
          </w:tcPr>
          <w:p>
            <w:r>
              <w:rPr>
                <w:sz w:val="20"/>
                <w:szCs w:val="20"/>
              </w:rPr>
              <w:t xml:space="preserve">Gestion du Dossier du personnel (tous les agents), dont l’import Excel, et des stages (plan, capacités d’accueil, modèle d’attestation). Aucune autorité sur tâches/congés/documents.</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(création, approbation, statut, changement de rôle), de l'organisation, du paramétrage du courrier et de la logistique (catégories, habilitations de gestionnaire). Aucun accès au contenu métier des tâches ; dans le module Courrier, uniquement son courrier personnel.</w:t>
            </w:r>
          </w:p>
        </w:tc>
      </w:tr>
    </w:tbl>
    <w:p>
      <w:pPr>
        <w:pStyle w:val="Heading2"/>
        <w:spacing w:after="150" w:before="300"/>
      </w:pPr>
      <w:r>
        <w:t xml:space="preserve">3.2 Comptes utilisateurs</w:t>
      </w:r>
    </w:p>
    <w:p>
      <w:pPr>
        <w:pStyle w:val="ListParagraph"/>
        <w:numPr>
          <w:ilvl w:val="0"/>
          <w:numId w:val="1"/>
        </w:numPr>
        <w:spacing w:after="60"/>
      </w:pPr>
      <w:r>
        <w:t xml:space="preserve">Trois modalités de création : manuelle par l'admin, auto-inscription (n'importe quelle adresse email valide, le domaine professionnel n'est plus une contrainte technique), import Excel en masse par le DRH — qui ne crée que des comptes de Chargé d'Études ou de Stagiaire, avec les mêmes contrôles que la création manuelle ; tout autre rôle s'attribue ensuite par changement de rôle.</w:t>
      </w:r>
    </w:p>
    <w:p>
      <w:pPr>
        <w:pStyle w:val="ListParagraph"/>
        <w:numPr>
          <w:ilvl w:val="0"/>
          <w:numId w:val="1"/>
        </w:numPr>
        <w:spacing w:after="60"/>
      </w:pPr>
      <w:r>
        <w:t xml:space="preserve">L'inscription demande désormais aussi le poste actuel déclaré (Chargé d'Études, Chef de Section, Chef de Division, Chef de Cellule, Assistant, DN, DNA), purement informatif pour aider l'administrateur à approuver — jamais attribué automatiquement. Les champs de rattachement affichés s'adaptent dynamiquement au poste choisi.</w:t>
      </w:r>
    </w:p>
    <w:p>
      <w:pPr>
        <w:pStyle w:val="ListParagraph"/>
        <w:numPr>
          <w:ilvl w:val="0"/>
          <w:numId w:val="1"/>
        </w:numPr>
        <w:spacing w:after="60"/>
      </w:pPr>
      <w:r>
        <w:t xml:space="preserve">Une inscription rejetée libère immédiatement l'adresse email pour une nouvelle demande.</w:t>
      </w:r>
    </w:p>
    <w:p>
      <w:pPr>
        <w:pStyle w:val="ListParagraph"/>
        <w:numPr>
          <w:ilvl w:val="0"/>
          <w:numId w:val="1"/>
        </w:numPr>
        <w:spacing w:after="60"/>
      </w:pPr>
      <w:r>
        <w:t xml:space="preserve">Mot de passe : 8 caractères minimum (abaissé depuis la version initiale de 12).</w:t>
      </w:r>
    </w:p>
    <w:p>
      <w:pPr>
        <w:pStyle w:val="ListParagraph"/>
        <w:numPr>
          <w:ilvl w:val="0"/>
          <w:numId w:val="1"/>
        </w:numPr>
        <w:spacing w:after="60"/>
      </w:pPr>
      <w:r>
        <w:t xml:space="preserve">Suppression de compte par l'administrateur : logique uniquement (statut SUPPRIME) — tâches, messages, commentaires et entrées d'audit liés au compte restent intacts et consultables par ceux qui y avaient déjà accès.</w:t>
      </w:r>
    </w:p>
    <w:p>
      <w:pPr>
        <w:pStyle w:val="ListParagraph"/>
        <w:numPr>
          <w:ilvl w:val="0"/>
          <w:numId w:val="1"/>
        </w:numPr>
        <w:spacing w:after="60"/>
      </w:pPr>
      <w:r>
        <w:t xml:space="preserve">Réinitialisation de mot de passe par l'administrateur : au choix, envoi d'un email de réinitialisation à la personne, ou définition directe d'un mot de passe temporaire communiqué manuellement — les deux révoquent les sessions actives du compte.</w:t>
      </w:r>
    </w:p>
    <w:p>
      <w:pPr>
        <w:spacing w:after="60"/>
      </w:pPr>
      <w:r>
        <w:rPr>
          <w:b/>
          <w:bCs/>
        </w:rPr>
        <w:t xml:space="preserve">Changement de rôle d’un compte existant : </w:t>
      </w:r>
    </w:p>
    <w:p>
      <w:pPr>
        <w:pStyle w:val="ListParagraph"/>
        <w:numPr>
          <w:ilvl w:val="0"/>
          <w:numId w:val="1"/>
        </w:numPr>
        <w:spacing w:after="60"/>
      </w:pPr>
      <w:r>
        <w:t xml:space="preserve">Réservé à l'administrateur système, jamais sur son propre compte ; motif obligatoire (conservé dans le journal d'audit, absent des notifications) ; effet immédiat.</w:t>
      </w:r>
    </w:p>
    <w:p>
      <w:pPr>
        <w:pStyle w:val="ListParagraph"/>
        <w:numPr>
          <w:ilvl w:val="0"/>
          <w:numId w:val="1"/>
        </w:numPr>
        <w:spacing w:after="60"/>
      </w:pPr>
      <w:r>
        <w:t xml:space="preserve">En deux temps : un aperçu calculé par le serveur (mêmes contrôles et mêmes effets que l'action), puis la confirmation.</w:t>
      </w:r>
    </w:p>
    <w:p>
      <w:pPr>
        <w:pStyle w:val="ListParagraph"/>
        <w:numPr>
          <w:ilvl w:val="0"/>
          <w:numId w:val="1"/>
        </w:numPr>
        <w:spacing w:after="60"/>
      </w:pPr>
      <w:r>
        <w:t xml:space="preserve">Rattachement exigé par le nouveau rôle, contrôlé par le serveur. Un seul DN actif et une seule DNA active ; une unité qui a déjà un chef est refusée — jamais de rétrogradation automatique de l'autre chef.</w:t>
      </w:r>
    </w:p>
    <w:p>
      <w:pPr>
        <w:pStyle w:val="ListParagraph"/>
        <w:numPr>
          <w:ilvl w:val="0"/>
          <w:numId w:val="1"/>
        </w:numPr>
        <w:spacing w:after="60"/>
      </w:pPr>
      <w:r>
        <w:t xml:space="preserve">Un superviseur qui perd son rôle de superviseur alors que des assistants lui sont rattachés est refusé, avec la liste des personnes à réaffecter. Le dernier administrateur système actif est protégé.</w:t>
      </w:r>
    </w:p>
    <w:p>
      <w:pPr>
        <w:pStyle w:val="ListParagraph"/>
        <w:numPr>
          <w:ilvl w:val="0"/>
          <w:numId w:val="1"/>
        </w:numPr>
        <w:spacing w:after="60"/>
      </w:pPr>
      <w:r>
        <w:t xml:space="preserve">Nommer ou retirer un Chef de Cellule passe par le même mécanisme : un DN, une DNA ou un Chef de Division ne peut pas être nommé chef de cellule ; le retrait exige un motif et un rôle d'arrivée (Chargé d'Études par défaut).</w:t>
      </w:r>
    </w:p>
    <w:p>
      <w:pPr>
        <w:pStyle w:val="ListParagraph"/>
        <w:numPr>
          <w:ilvl w:val="0"/>
          <w:numId w:val="1"/>
        </w:numPr>
        <w:spacing w:after="60"/>
      </w:pPr>
      <w:r>
        <w:t xml:space="preserve">Effets : les suppléances devenues non conformes sont révoquées (les autres conservées), les accès délégués au courrier ouverts ou reçus sont révoqués, les circuits de visa en cours sont signalés aux rédacteurs, les habilitations courrier sont conservées et listées dans l'aperçu, toutes les sessions de la personne sont fermées.</w:t>
      </w:r>
    </w:p>
    <w:p>
      <w:pPr>
        <w:pStyle w:val="ListParagraph"/>
        <w:numPr>
          <w:ilvl w:val="0"/>
          <w:numId w:val="1"/>
        </w:numPr>
        <w:spacing w:after="60"/>
      </w:pPr>
      <w:r>
        <w:t xml:space="preserve">Traçabilité : historique de carrière (changement de fonction, affectation), audit avant/après ; la personne et tous les DRH actifs sont notifiés.</w:t>
      </w:r>
    </w:p>
    <w:p>
      <w:pPr>
        <w:pStyle w:val="Heading2"/>
        <w:spacing w:after="150" w:before="300"/>
      </w:pPr>
      <w:r>
        <w:t xml:space="preserve">3.3 Sécurité</w:t>
      </w:r>
    </w:p>
    <w:p>
      <w:pPr>
        <w:pStyle w:val="ListParagraph"/>
        <w:numPr>
          <w:ilvl w:val="0"/>
          <w:numId w:val="1"/>
        </w:numPr>
        <w:spacing w:after="60"/>
      </w:pPr>
      <w:r>
        <w:t xml:space="preserve">Authentification par mot de passe complexe. Le 2FA (authentification à deux facteurs) est désormais facultatif pour tous les rôles, y compris DN/DNA/Chefs — plus aucun rôle n'y est contraint, mais chacun peut l'activer et la désactiver lui-même à tout moment, depuis l'écran « Sécurité du compte » (cadenas en bas du menu) : QR code ou clé à saisir dans l'application d'authentification, activation confirmée par un premier code, désactivation qui exige un code valide.</w:t>
      </w:r>
    </w:p>
    <w:p>
      <w:pPr>
        <w:pStyle w:val="ListParagraph"/>
        <w:numPr>
          <w:ilvl w:val="0"/>
          <w:numId w:val="1"/>
        </w:numPr>
        <w:spacing w:after="60"/>
      </w:pPr>
      <w:r>
        <w:t xml:space="preserve">Déconnexion à distance de toutes les sessions disponible sur demande.</w:t>
      </w:r>
    </w:p>
    <w:p>
      <w:pPr>
        <w:pStyle w:val="ListParagraph"/>
        <w:numPr>
          <w:ilvl w:val="0"/>
          <w:numId w:val="1"/>
        </w:numPr>
        <w:spacing w:after="60"/>
      </w:pPr>
      <w:r>
        <w:t xml:space="preserve">Téléphone perdu : l'administrateur système réinitialise la double authentification d'un compte (jamais du sien) depuis Utilisateurs ; les sessions de la personne sont fermées et l'opération est tracée au journal d'audit.</w:t>
      </w:r>
    </w:p>
    <w:p>
      <w:pPr>
        <w:pStyle w:val="ListParagraph"/>
        <w:numPr>
          <w:ilvl w:val="0"/>
          <w:numId w:val="1"/>
        </w:numPr>
        <w:spacing w:after="60"/>
      </w:pPr>
      <w:r>
        <w:t xml:space="preserve">Journal d'audit : chaque action sensible trace l'auteur réel et, le cas échéant, la personne au nom de qui l'action a été posée (suppléance).</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assignation, suivi, validation, diffusion en masse.</w:t>
      </w:r>
    </w:p>
    <w:p>
      <w:pPr>
        <w:spacing w:after="60"/>
      </w:pPr>
      <w:r>
        <w:rPr>
          <w:b/>
          <w:bCs/>
        </w:rPr>
        <w:t xml:space="preserve">Fonctionnalités : </w:t>
      </w:r>
    </w:p>
    <w:p>
      <w:pPr>
        <w:pStyle w:val="ListParagraph"/>
        <w:numPr>
          <w:ilvl w:val="0"/>
          <w:numId w:val="1"/>
        </w:numPr>
        <w:spacing w:after="60"/>
      </w:pPr>
      <w:r>
        <w:t xml:space="preserve">Création/assignation en cascade, co-responsabilité multi-utilisateurs.</w:t>
      </w:r>
    </w:p>
    <w:p>
      <w:pPr>
        <w:pStyle w:val="ListParagraph"/>
        <w:numPr>
          <w:ilvl w:val="0"/>
          <w:numId w:val="1"/>
        </w:numPr>
        <w:spacing w:after="60"/>
      </w:pPr>
      <w:r>
        <w:t xml:space="preserve">Workflow À faire → En cours → Soumise → Validée/Rejetée → Terminée, avec commentaire de rejet toujours visible.</w:t>
      </w:r>
    </w:p>
    <w:p>
      <w:pPr>
        <w:pStyle w:val="ListParagraph"/>
        <w:numPr>
          <w:ilvl w:val="0"/>
          <w:numId w:val="1"/>
        </w:numPr>
        <w:spacing w:after="60"/>
      </w:pPr>
      <w:r>
        <w:t xml:space="preserve">Sous-tâches avec bascule rapide (fait/pas fait), progression automatique.</w:t>
      </w:r>
    </w:p>
    <w:p>
      <w:pPr>
        <w:pStyle w:val="ListParagraph"/>
        <w:numPr>
          <w:ilvl w:val="0"/>
          <w:numId w:val="1"/>
        </w:numPr>
        <w:spacing w:after="60"/>
      </w:pPr>
      <w:r>
        <w:t xml:space="preserve">Pourcentage d'avancement calculé, jamais saisi : part des sous-tâches terminées, ou à défaut selon le statut (à faire 0 %, en cours 50 %, soumise 90 %, terminée ou validée 100 %).</w:t>
      </w:r>
    </w:p>
    <w:p>
      <w:pPr>
        <w:pStyle w:val="ListParagraph"/>
        <w:numPr>
          <w:ilvl w:val="0"/>
          <w:numId w:val="1"/>
        </w:numPr>
        <w:spacing w:after="60"/>
      </w:pPr>
      <w:r>
        <w:t xml:space="preserve">Priorité, confidentialité à 3 paliers, pièces jointes réelles (upload multi-fichiers fonctionnel), documents de référence à la création.</w:t>
      </w:r>
    </w:p>
    <w:p>
      <w:pPr>
        <w:pStyle w:val="ListParagraph"/>
        <w:numPr>
          <w:ilvl w:val="0"/>
          <w:numId w:val="1"/>
        </w:numPr>
        <w:spacing w:after="60"/>
      </w:pPr>
      <w:r>
        <w:t xml:space="preserve">Option « Document obligatoire » bloquant la soumission sans pièce jointe.</w:t>
      </w:r>
    </w:p>
    <w:p>
      <w:pPr>
        <w:pStyle w:val="ListParagraph"/>
        <w:numPr>
          <w:ilvl w:val="0"/>
          <w:numId w:val="1"/>
        </w:numPr>
        <w:spacing w:after="60"/>
      </w:pPr>
      <w:r>
        <w:t xml:space="preserve">Diffusion à toute une division : mode collectif (une tâche partagée) ou individuel (une tâche par personne), au choix du créateur.</w:t>
      </w:r>
    </w:p>
    <w:p>
      <w:pPr>
        <w:pStyle w:val="ListParagraph"/>
        <w:numPr>
          <w:ilvl w:val="0"/>
          <w:numId w:val="1"/>
        </w:numPr>
        <w:spacing w:after="60"/>
      </w:pPr>
      <w:r>
        <w:t xml:space="preserve">Fil de commentaires avec mentions, tâches récurrentes, regroupement en Projets.</w:t>
      </w:r>
    </w:p>
    <w:p>
      <w:pPr>
        <w:pStyle w:val="ListParagraph"/>
        <w:numPr>
          <w:ilvl w:val="0"/>
          <w:numId w:val="1"/>
        </w:numPr>
        <w:spacing w:after="60"/>
      </w:pPr>
      <w:r>
        <w:t xml:space="preserve">Export Excel (liste de tâches) et PDF (tableau de bord) — filtré structurellement par la même visibilité que l'écran, jamais plus.</w:t>
      </w:r>
    </w:p>
    <w:p>
      <w:pPr>
        <w:pStyle w:val="Heading2"/>
        <w:spacing w:after="150" w:before="300"/>
      </w:pPr>
      <w:r>
        <w:t xml:space="preserve">4.2 Module — Communication</w:t>
      </w:r>
    </w:p>
    <w:p>
      <w:pPr>
        <w:spacing w:after="120"/>
      </w:pPr>
      <w:r>
        <w:rPr>
          <w:i/>
          <w:iCs/>
          <w:color w:val="444444"/>
        </w:rPr>
        <w:t xml:space="preserve">Messagerie directe et annonces, sans restriction hiérarchique pour démarrer une conversation.</w:t>
      </w:r>
    </w:p>
    <w:p>
      <w:pPr>
        <w:spacing w:after="60"/>
      </w:pPr>
      <w:r>
        <w:rPr>
          <w:b/>
          <w:bCs/>
        </w:rPr>
        <w:t xml:space="preserve">Fonctionnalités : </w:t>
      </w:r>
    </w:p>
    <w:p>
      <w:pPr>
        <w:pStyle w:val="ListParagraph"/>
        <w:numPr>
          <w:ilvl w:val="0"/>
          <w:numId w:val="1"/>
        </w:numPr>
        <w:spacing w:after="60"/>
      </w:pPr>
      <w:r>
        <w:t xml:space="preserve">Recherche de n'importe quel compte actif pour démarrer une conversation (indépendant de la cascade).</w:t>
      </w:r>
    </w:p>
    <w:p>
      <w:pPr>
        <w:pStyle w:val="ListParagraph"/>
        <w:numPr>
          <w:ilvl w:val="0"/>
          <w:numId w:val="1"/>
        </w:numPr>
        <w:spacing w:after="60"/>
      </w:pPr>
      <w:r>
        <w:t xml:space="preserve">Annonces ciblées DNPEC/Division/Section/Cellule/Groupe personnalisé, avec suivi de lecture réservé à l'auteur et à la Direction.</w:t>
      </w:r>
    </w:p>
    <w:p>
      <w:pPr>
        <w:pStyle w:val="ListParagraph"/>
        <w:numPr>
          <w:ilvl w:val="0"/>
          <w:numId w:val="1"/>
        </w:numPr>
        <w:spacing w:after="60"/>
      </w:pPr>
      <w:r>
        <w:t xml:space="preserve">Conservation indéfinie et technique de tous les échanges (aucune suppression possible).</w:t>
      </w:r>
    </w:p>
    <w:p>
      <w:pPr>
        <w:pStyle w:val="Heading2"/>
        <w:spacing w:after="150" w:before="300"/>
      </w:pPr>
      <w:r>
        <w:t xml:space="preserve">4.3 Module — Archives et documents (GED)</w:t>
      </w:r>
    </w:p>
    <w:p>
      <w:pPr>
        <w:spacing w:after="120"/>
      </w:pPr>
      <w:r>
        <w:rPr>
          <w:i/>
          <w:iCs/>
          <w:color w:val="444444"/>
        </w:rPr>
        <w:t xml:space="preserve">Espace privé par division et espace publié pour toute la DNPEC.</w:t>
      </w:r>
    </w:p>
    <w:p>
      <w:pPr>
        <w:spacing w:after="60"/>
      </w:pPr>
      <w:r>
        <w:rPr>
          <w:b/>
          <w:bCs/>
        </w:rPr>
        <w:t xml:space="preserve">Fonctionnalités : </w:t>
      </w:r>
    </w:p>
    <w:p>
      <w:pPr>
        <w:pStyle w:val="ListParagraph"/>
        <w:numPr>
          <w:ilvl w:val="0"/>
          <w:numId w:val="1"/>
        </w:numPr>
        <w:spacing w:after="60"/>
      </w:pPr>
      <w:r>
        <w:t xml:space="preserve">Le DN/DNA ne lit les documents privés que de sa propre division — les documents privés des autres divisions restent hors de sa portée (principe du besoin d'en connaître).</w:t>
      </w:r>
    </w:p>
    <w:p>
      <w:pPr>
        <w:pStyle w:val="ListParagraph"/>
        <w:numPr>
          <w:ilvl w:val="0"/>
          <w:numId w:val="1"/>
        </w:numPr>
        <w:spacing w:after="60"/>
      </w:pPr>
      <w:r>
        <w:t xml:space="preserve">Gestion de versions avec marquage « Final » obligatoire avant publication.</w:t>
      </w:r>
    </w:p>
    <w:p>
      <w:pPr>
        <w:pStyle w:val="ListParagraph"/>
        <w:numPr>
          <w:ilvl w:val="0"/>
          <w:numId w:val="1"/>
        </w:numPr>
        <w:spacing w:after="60"/>
      </w:pPr>
      <w:r>
        <w:t xml:space="preserve">Classement par catégories + dossiers libres, recherche par filtres.</w:t>
      </w:r>
    </w:p>
    <w:p>
      <w:pPr>
        <w:pStyle w:val="ListParagraph"/>
        <w:numPr>
          <w:ilvl w:val="0"/>
          <w:numId w:val="1"/>
        </w:numPr>
        <w:spacing w:after="60"/>
      </w:pPr>
      <w:r>
        <w:t xml:space="preserve">Métadonnées obligatoires au dépôt (lot N4, §4.18) : type (étude, rapport, note technique, procès-verbal, acte, RPEF, note de conjoncture, autre), date du document, période couverte ; unité productrice et auteur repris du dépôt. Filtres par type et par statut.</w:t>
      </w:r>
    </w:p>
    <w:p>
      <w:pPr>
        <w:pStyle w:val="ListParagraph"/>
        <w:numPr>
          <w:ilvl w:val="0"/>
          <w:numId w:val="1"/>
        </w:numPr>
        <w:spacing w:after="60"/>
      </w:pPr>
      <w:r>
        <w:t xml:space="preserve">Lien vers la tâche ou la réunion dont le document est issu, avec dépôt direct depuis la fiche de la tâche ou de la réunion ; le titre de l'objet d'origine n'est montré qu'à qui peut le voir.</w:t>
      </w:r>
    </w:p>
    <w:p>
      <w:pPr>
        <w:pStyle w:val="ListParagraph"/>
        <w:numPr>
          <w:ilvl w:val="0"/>
          <w:numId w:val="1"/>
        </w:numPr>
        <w:spacing w:after="60"/>
      </w:pPr>
      <w:r>
        <w:t xml:space="preserve">Statut de diffusion : Brouillon, Validé (chef de la division productrice, DN, DNA ; document « Final » aux métadonnées complètes), Diffusable (DN, DNA) ; retrait motivé ; une nouvelle version ramène le document au statut Brouillon. Tout fichier téléchargé porte la mention de son statut.</w:t>
      </w:r>
    </w:p>
    <w:p>
      <w:pPr>
        <w:pStyle w:val="Heading2"/>
        <w:spacing w:after="150" w:before="300"/>
      </w:pPr>
      <w:r>
        <w:t xml:space="preserve">4.4 Module — Congés et absences</w:t>
      </w:r>
    </w:p>
    <w:p>
      <w:pPr>
        <w:spacing w:after="120"/>
      </w:pPr>
      <w:r>
        <w:rPr>
          <w:i/>
          <w:iCs/>
          <w:color w:val="444444"/>
        </w:rPr>
        <w:t xml:space="preserve">Demande, avis du chef d'unité, décision du DRH, solde automatique.</w:t>
      </w:r>
    </w:p>
    <w:p>
      <w:pPr>
        <w:spacing w:after="60"/>
      </w:pPr>
      <w:r>
        <w:rPr>
          <w:b/>
          <w:bCs/>
        </w:rPr>
        <w:t xml:space="preserve">Fonctionnalités : </w:t>
      </w:r>
    </w:p>
    <w:p>
      <w:pPr>
        <w:pStyle w:val="ListParagraph"/>
        <w:numPr>
          <w:ilvl w:val="0"/>
          <w:numId w:val="1"/>
        </w:numPr>
        <w:spacing w:after="60"/>
      </w:pPr>
      <w:r>
        <w:t xml:space="preserve">Types de congés extensibles (annuel, maladie, mission...).</w:t>
      </w:r>
    </w:p>
    <w:p>
      <w:pPr>
        <w:pStyle w:val="ListParagraph"/>
        <w:numPr>
          <w:ilvl w:val="0"/>
          <w:numId w:val="1"/>
        </w:numPr>
        <w:spacing w:after="60"/>
      </w:pPr>
      <w:r>
        <w:t xml:space="preserve">Circuit (lot N3, §4.17) : le chef d'unité le plus proche donne un avis favorable ou défavorable (motivé) dans un délai de 48 heures ouvrées (hors week-ends et jours fériés), paramétrable de 12 à 120 ; il est rappelé 12 heures ouvrées avant l'échéance ; sans avis dans le délai, l'avis est réputé favorable. Le DRH décide ensuite (approbation, ou refus motivé) ; la demande d'un DRH est décidée par le DN ou la DNA.</w:t>
      </w:r>
    </w:p>
    <w:p>
      <w:pPr>
        <w:pStyle w:val="ListParagraph"/>
        <w:numPr>
          <w:ilvl w:val="0"/>
          <w:numId w:val="1"/>
        </w:numPr>
        <w:spacing w:after="60"/>
      </w:pPr>
      <w:r>
        <w:t xml:space="preserve">Écran : « Mes congés », « À traiter » (avis ou décision attendus de soi) et « Suivi » (demandes de son périmètre, en lecture) ; le circuit, l'étape et l'échéance sont affichés sur chaque demande.</w:t>
      </w:r>
    </w:p>
    <w:p>
      <w:pPr>
        <w:pStyle w:val="ListParagraph"/>
        <w:numPr>
          <w:ilvl w:val="0"/>
          <w:numId w:val="1"/>
        </w:numPr>
        <w:spacing w:after="60"/>
      </w:pPr>
      <w:r>
        <w:t xml:space="preserve">Pour un congé maladie : le demandeur, le chef qui donne son avis et le DRH en voient le type, les dates et la durée ; le motif ne leur est affiché qu'après confirmation de leur identité, et chaque lecture est tracée. Le certificat médical, joint par le demandeur, n'est lisible que par lui et par le DRH (après confirmation d'identité). Le DN, la DNA et les autres responsables voient « Absence — motif protégé » et les dates.</w:t>
      </w:r>
    </w:p>
    <w:p>
      <w:pPr>
        <w:pStyle w:val="ListParagraph"/>
        <w:numPr>
          <w:ilvl w:val="0"/>
          <w:numId w:val="1"/>
        </w:numPr>
        <w:spacing w:after="60"/>
      </w:pPr>
      <w:r>
        <w:t xml:space="preserve">Jours fériés (lot N3) : calendrier saisi à l'écran, année par année, par l'administrateur système ou le DRH (fêtes fixes pré-remplies, fêtes religieuses à saisir chaque année, dates modifiables). Ils sont exclus du délai d'avis et du décompte des jours de congé (jours calendaires moins les jours fériés).</w:t>
      </w:r>
    </w:p>
    <w:p>
      <w:pPr>
        <w:pStyle w:val="ListParagraph"/>
        <w:numPr>
          <w:ilvl w:val="0"/>
          <w:numId w:val="1"/>
        </w:numPr>
        <w:spacing w:after="60"/>
      </w:pPr>
      <w:r>
        <w:t xml:space="preserve">Notifications de soumission/validation/rejet, masquées de la même façon pour un congé maladie.</w:t>
      </w:r>
    </w:p>
    <w:p>
      <w:pPr>
        <w:pStyle w:val="Heading2"/>
        <w:spacing w:after="150" w:before="300"/>
      </w:pPr>
      <w:r>
        <w:t xml:space="preserve">4.5 Module — Annuaire du personnel</w:t>
      </w:r>
    </w:p>
    <w:p>
      <w:pPr>
        <w:spacing w:after="120"/>
      </w:pPr>
      <w:r>
        <w:rPr>
          <w:i/>
          <w:iCs/>
          <w:color w:val="444444"/>
        </w:rPr>
        <w:t xml:space="preserve">Liste complète du personnel actif, hors cascade.</w:t>
      </w:r>
    </w:p>
    <w:p>
      <w:pPr>
        <w:spacing w:after="60"/>
      </w:pPr>
      <w:r>
        <w:rPr>
          <w:b/>
          <w:bCs/>
        </w:rPr>
        <w:t xml:space="preserve">Fonctionnalités : </w:t>
      </w:r>
    </w:p>
    <w:p>
      <w:pPr>
        <w:pStyle w:val="ListParagraph"/>
        <w:numPr>
          <w:ilvl w:val="0"/>
          <w:numId w:val="1"/>
        </w:numPr>
        <w:spacing w:after="60"/>
      </w:pPr>
      <w:r>
        <w:t xml:space="preserve">Recherche et filtres par unité, fiche par personne avec accès direct à la messagerie et à l'assignation de tâche.</w:t>
      </w:r>
    </w:p>
    <w:p>
      <w:pPr>
        <w:pStyle w:val="ListParagraph"/>
        <w:numPr>
          <w:ilvl w:val="0"/>
          <w:numId w:val="1"/>
        </w:numPr>
        <w:spacing w:after="60"/>
      </w:pPr>
      <w:r>
        <w:t xml:space="preserve">L'assignation depuis l'annuaire reste soumise aux mêmes règles d'autorité que partout ailleurs — l'annuaire élargit la visibilité, jamais les droits d'action.</w:t>
      </w:r>
    </w:p>
    <w:p>
      <w:pPr>
        <w:pStyle w:val="Heading2"/>
        <w:spacing w:after="150" w:before="300"/>
      </w:pPr>
      <w:r>
        <w:t xml:space="preserve">4.6 Module — Réunions</w:t>
      </w:r>
    </w:p>
    <w:p>
      <w:pPr>
        <w:spacing w:after="120"/>
      </w:pPr>
      <w:r>
        <w:rPr>
          <w:i/>
          <w:iCs/>
          <w:color w:val="444444"/>
        </w:rPr>
        <w:t xml:space="preserve">Calendrier partagé avec compte-rendu et décisions actionnables.</w:t>
      </w:r>
    </w:p>
    <w:p>
      <w:pPr>
        <w:spacing w:after="60"/>
      </w:pPr>
      <w:r>
        <w:rPr>
          <w:b/>
          <w:bCs/>
        </w:rPr>
        <w:t xml:space="preserve">Fonctionnalités : </w:t>
      </w:r>
    </w:p>
    <w:p>
      <w:pPr>
        <w:pStyle w:val="ListParagraph"/>
        <w:numPr>
          <w:ilvl w:val="0"/>
          <w:numId w:val="1"/>
        </w:numPr>
        <w:spacing w:after="60"/>
      </w:pPr>
      <w:r>
        <w:t xml:space="preserve">Participants avec réponse (confirmé/en attente/décliné), visibilité étendue à la hiérarchie des participants, ou à tout utilisateur si la réunion est déclarée ouverte.</w:t>
      </w:r>
    </w:p>
    <w:p>
      <w:pPr>
        <w:pStyle w:val="ListParagraph"/>
        <w:numPr>
          <w:ilvl w:val="0"/>
          <w:numId w:val="1"/>
        </w:numPr>
        <w:spacing w:after="60"/>
      </w:pPr>
      <w:r>
        <w:t xml:space="preserve">Compte-rendu narratif libre + relevé de décisions structuré.</w:t>
      </w:r>
    </w:p>
    <w:p>
      <w:pPr>
        <w:pStyle w:val="ListParagraph"/>
        <w:numPr>
          <w:ilvl w:val="0"/>
          <w:numId w:val="1"/>
        </w:numPr>
        <w:spacing w:after="60"/>
      </w:pPr>
      <w:r>
        <w:t xml:space="preserve">Chaque décision peut être convertie en tâche liée (responsable + échéance), close automatiquement quand cette tâche est terminée, ou manuellement.</w:t>
      </w:r>
    </w:p>
    <w:p>
      <w:pPr>
        <w:pStyle w:val="ListParagraph"/>
        <w:numPr>
          <w:ilvl w:val="0"/>
          <w:numId w:val="1"/>
        </w:numPr>
        <w:spacing w:after="60"/>
      </w:pPr>
      <w:r>
        <w:t xml:space="preserve">Gestion (créer/modifier/convertir/clôturer) réservée à l'organisateur (ou à son suppléant en intérim) ; la hiérarchie et les participants qui voient une réunion peuvent seulement consulter et relancer. Le responsable d'une action se choisit parmi les personnes que le serveur accepte (soi-même ou son périmètre).</w:t>
      </w:r>
    </w:p>
    <w:p>
      <w:pPr>
        <w:pStyle w:val="ListParagraph"/>
        <w:numPr>
          <w:ilvl w:val="0"/>
          <w:numId w:val="1"/>
        </w:numPr>
        <w:spacing w:after="60"/>
      </w:pPr>
      <w:r>
        <w:t xml:space="preserve">Rappel automatique avant l'heure de la réunion.</w:t>
      </w:r>
    </w:p>
    <w:p>
      <w:pPr>
        <w:pStyle w:val="Heading2"/>
        <w:spacing w:after="150" w:before="300"/>
      </w:pPr>
      <w:r>
        <w:t xml:space="preserve">4.7 Module — Sondages</w:t>
      </w:r>
    </w:p>
    <w:p>
      <w:pPr>
        <w:spacing w:after="120"/>
      </w:pPr>
      <w:r>
        <w:rPr>
          <w:i/>
          <w:iCs/>
          <w:color w:val="444444"/>
        </w:rPr>
        <w:t xml:space="preserve">Décisions rapides, ciblage identique aux annonces.</w:t>
      </w:r>
    </w:p>
    <w:p>
      <w:pPr>
        <w:spacing w:after="60"/>
      </w:pPr>
      <w:r>
        <w:rPr>
          <w:b/>
          <w:bCs/>
        </w:rPr>
        <w:t xml:space="preserve">Fonctionnalités : </w:t>
      </w:r>
    </w:p>
    <w:p>
      <w:pPr>
        <w:pStyle w:val="ListParagraph"/>
        <w:numPr>
          <w:ilvl w:val="0"/>
          <w:numId w:val="1"/>
        </w:numPr>
        <w:spacing w:after="60"/>
      </w:pPr>
      <w:r>
        <w:t xml:space="preserve">Choix unique ou multiple, vote modifiable tant que le sondage est ouvert.</w:t>
      </w:r>
    </w:p>
    <w:p>
      <w:pPr>
        <w:pStyle w:val="ListParagraph"/>
        <w:numPr>
          <w:ilvl w:val="0"/>
          <w:numId w:val="1"/>
        </w:numPr>
        <w:spacing w:after="60"/>
      </w:pPr>
      <w:r>
        <w:t xml:space="preserve">Résultats nominatifs pour l'auteur et la Direction, agrégés pour les autres — rafraîchissement automatique à l'affichage.</w:t>
      </w:r>
    </w:p>
    <w:p>
      <w:pPr>
        <w:pStyle w:val="Heading2"/>
        <w:spacing w:after="150" w:before="300"/>
      </w:pPr>
      <w:r>
        <w:t xml:space="preserve">4.8 Module — Boîte à suggestions</w:t>
      </w:r>
    </w:p>
    <w:p>
      <w:pPr>
        <w:spacing w:after="120"/>
      </w:pPr>
      <w:r>
        <w:rPr>
          <w:i/>
          <w:iCs/>
          <w:color w:val="444444"/>
        </w:rPr>
        <w:t xml:space="preserve">Canal ascendant vers le DN/DNA, avec option d'anonymat réel.</w:t>
      </w:r>
    </w:p>
    <w:p>
      <w:pPr>
        <w:spacing w:after="60"/>
      </w:pPr>
      <w:r>
        <w:rPr>
          <w:b/>
          <w:bCs/>
        </w:rPr>
        <w:t xml:space="preserve">Fonctionnalités : </w:t>
      </w:r>
    </w:p>
    <w:p>
      <w:pPr>
        <w:pStyle w:val="ListParagraph"/>
        <w:numPr>
          <w:ilvl w:val="0"/>
          <w:numId w:val="1"/>
        </w:numPr>
        <w:spacing w:after="60"/>
      </w:pPr>
      <w:r>
        <w:t xml:space="preserve">Statut de suivi Reçue/En étude/Retenue/Non retenue, réponse visible par l'auteur (sauf soumission anonyme).</w:t>
      </w:r>
    </w:p>
    <w:p>
      <w:pPr>
        <w:pStyle w:val="ListParagraph"/>
        <w:numPr>
          <w:ilvl w:val="0"/>
          <w:numId w:val="1"/>
        </w:numPr>
        <w:spacing w:after="60"/>
      </w:pPr>
      <w:r>
        <w:t xml:space="preserve">L'anonymat, une fois choisi, est réel en base (aucun identifiant d'auteur stocké) — jamais seulement masqué à l'affichage.</w:t>
      </w:r>
    </w:p>
    <w:p>
      <w:pPr>
        <w:pStyle w:val="Heading2"/>
        <w:spacing w:after="150" w:before="300"/>
      </w:pPr>
      <w:r>
        <w:t xml:space="preserve">4.9 Module — Dossier du personnel (DRH)</w:t>
      </w:r>
    </w:p>
    <w:p>
      <w:pPr>
        <w:spacing w:after="120"/>
      </w:pPr>
      <w:r>
        <w:rPr>
          <w:i/>
          <w:iCs/>
          <w:color w:val="444444"/>
        </w:rPr>
        <w:t xml:space="preserve">Dossier employé complet, séparé physiquement en deux niveaux de sensibilité.</w:t>
      </w:r>
    </w:p>
    <w:p>
      <w:pPr>
        <w:spacing w:after="60"/>
      </w:pPr>
      <w:r>
        <w:rPr>
          <w:b/>
          <w:bCs/>
        </w:rPr>
        <w:t xml:space="preserve">Fonctionnalités : </w:t>
      </w:r>
    </w:p>
    <w:p>
      <w:pPr>
        <w:pStyle w:val="ListParagraph"/>
        <w:numPr>
          <w:ilvl w:val="0"/>
          <w:numId w:val="1"/>
        </w:numPr>
        <w:spacing w:after="60"/>
      </w:pPr>
      <w:r>
        <w:t xml:space="preserve">Niveau 1 (statut d'emploi, grade, échelon, ancienneté, fiche de poste) : lecture pour le chef direct sur son périmètre et DN/DNA sur toute la DNPEC ; écriture DRH et auto-déclaration par l'agent.</w:t>
      </w:r>
    </w:p>
    <w:p>
      <w:pPr>
        <w:pStyle w:val="ListParagraph"/>
        <w:numPr>
          <w:ilvl w:val="0"/>
          <w:numId w:val="1"/>
        </w:numPr>
        <w:spacing w:after="60"/>
      </w:pPr>
      <w:r>
        <w:t xml:space="preserve">Niveau 2 (diplômes, coordonnées personnelles, contact d'urgence, pièces administratives, historique de carrière) : accès strictement réservé à la personne elle-même et au DRH — jamais un chef, jamais DN/DNA.</w:t>
      </w:r>
    </w:p>
    <w:p>
      <w:pPr>
        <w:pStyle w:val="ListParagraph"/>
        <w:numPr>
          <w:ilvl w:val="0"/>
          <w:numId w:val="1"/>
        </w:numPr>
        <w:spacing w:after="60"/>
      </w:pPr>
      <w:r>
        <w:t xml:space="preserve">Chaque champ porte un statut « à vérifier » jusqu'à confirmation explicite par la personne concernée, quelle que soit la source de saisie.</w:t>
      </w:r>
    </w:p>
    <w:p>
      <w:pPr>
        <w:pStyle w:val="ListParagraph"/>
        <w:numPr>
          <w:ilvl w:val="0"/>
          <w:numId w:val="1"/>
        </w:numPr>
        <w:spacing w:after="60"/>
      </w:pPr>
      <w:r>
        <w:t xml:space="preserve">Trois voies de remplissage : import Excel en masse par le DRH (création d'un compte de Chargé d'Études ou de Stagiaire si l'email est inconnu), saisie par le DRH, auto-déclaration.</w:t>
      </w:r>
    </w:p>
    <w:p>
      <w:pPr>
        <w:pStyle w:val="ListParagraph"/>
        <w:numPr>
          <w:ilvl w:val="0"/>
          <w:numId w:val="1"/>
        </w:numPr>
        <w:spacing w:after="60"/>
      </w:pPr>
      <w:r>
        <w:t xml:space="preserve">Historique de carrière généré automatiquement à chaque changement d'affectation ou de grade, jamais saisi à la main.</w:t>
      </w:r>
    </w:p>
    <w:p>
      <w:pPr>
        <w:pStyle w:val="ListParagraph"/>
        <w:numPr>
          <w:ilvl w:val="0"/>
          <w:numId w:val="1"/>
        </w:numPr>
        <w:spacing w:after="60"/>
      </w:pPr>
      <w:r>
        <w:t xml:space="preserve">Écrans : liste des dossiers consultables (selon la cascade pour le niveau 1), dossier par personne avec le statut de chaque champ, « Confirmer mes informations », « Signaler une erreur » (le DRH est notifié), fiche de poste téléchargeable par les lecteurs du niveau 1, historique de carrière en lecture seule. Le niveau 2 n'est jamais transmis au navigateur d'un chef ni du DN/DNA.</w:t>
      </w:r>
    </w:p>
    <w:p>
      <w:pPr>
        <w:pStyle w:val="Heading2"/>
        <w:spacing w:after="150" w:before="300"/>
      </w:pPr>
      <w:r>
        <w:t xml:space="preserve">4.10 Mécanisme — Suppléance et intérim</w:t>
      </w:r>
    </w:p>
    <w:p>
      <w:pPr>
        <w:spacing w:after="120"/>
      </w:pPr>
      <w:r>
        <w:rPr>
          <w:i/>
          <w:iCs/>
          <w:color w:val="444444"/>
        </w:rPr>
        <w:t xml:space="preserve">Continuité de service pendant l'absence d'un responsable.</w:t>
      </w:r>
    </w:p>
    <w:p>
      <w:pPr>
        <w:spacing w:after="60"/>
      </w:pPr>
      <w:r>
        <w:rPr>
          <w:b/>
          <w:bCs/>
        </w:rPr>
        <w:t xml:space="preserve">Fonctionnalités : </w:t>
      </w:r>
    </w:p>
    <w:p>
      <w:pPr>
        <w:pStyle w:val="ListParagraph"/>
        <w:numPr>
          <w:ilvl w:val="0"/>
          <w:numId w:val="1"/>
        </w:numPr>
        <w:spacing w:after="60"/>
      </w:pPr>
      <w:r>
        <w:t xml:space="preserve">Un titulaire ou son supérieur direct peut désigner un suppléant, pour une période datée, parmi les rôles exerçant déjà une autorité (Chef de Section/Division/Cellule, DN, DNA) — jamais un Chargé d'Études ou un Assistant.</w:t>
      </w:r>
    </w:p>
    <w:p>
      <w:pPr>
        <w:pStyle w:val="ListParagraph"/>
        <w:numPr>
          <w:ilvl w:val="0"/>
          <w:numId w:val="1"/>
        </w:numPr>
        <w:spacing w:after="60"/>
      </w:pPr>
      <w:r>
        <w:t xml:space="preserve">Une seule suppléance active à la fois par titulaire ; le titulaire garde l'intégralité de ses droits en parallèle, la suppléance est strictement additive.</w:t>
      </w:r>
    </w:p>
    <w:p>
      <w:pPr>
        <w:pStyle w:val="ListParagraph"/>
        <w:numPr>
          <w:ilvl w:val="0"/>
          <w:numId w:val="1"/>
        </w:numPr>
        <w:spacing w:after="60"/>
      </w:pPr>
      <w:r>
        <w:t xml:space="preserve">Le suppléant agit explicitement « en intérim » (jamais de façon ambiante) et chaque action est journalisée avec la mention de la personne au nom de qui elle a été posée.</w:t>
      </w:r>
    </w:p>
    <w:p>
      <w:pPr>
        <w:pStyle w:val="ListParagraph"/>
        <w:numPr>
          <w:ilvl w:val="0"/>
          <w:numId w:val="1"/>
        </w:numPr>
        <w:spacing w:after="60"/>
      </w:pPr>
      <w:r>
        <w:t xml:space="preserve">Impossible pour un suppléant d'utiliser l'identité empruntée pour agir sur le titulaire lui-même.</w:t>
      </w:r>
    </w:p>
    <w:p>
      <w:r>
        <w:br w:type="page"/>
      </w:r>
    </w:p>
    <w:p>
      <w:pPr>
        <w:pStyle w:val="Heading2"/>
        <w:spacing w:after="150" w:before="300"/>
      </w:pPr>
      <w:r>
        <w:t xml:space="preserve">4.11 Module — Courrier et actes</w:t>
      </w:r>
    </w:p>
    <w:p>
      <w:pPr>
        <w:spacing w:after="120"/>
      </w:pPr>
      <w:r>
        <w:rPr>
          <w:i/>
          <w:iCs/>
          <w:color w:val="444444"/>
        </w:rPr>
        <w:t xml:space="preserve">Registres du courrier arrivée, des départs et des actes, de l'enregistrement à l'expédition.</w:t>
      </w:r>
    </w:p>
    <w:p>
      <w:pPr>
        <w:spacing w:after="60"/>
      </w:pPr>
      <w:r>
        <w:rPr>
          <w:b/>
          <w:bCs/>
        </w:rPr>
        <w:t xml:space="preserve">Fonctionnalités : </w:t>
      </w:r>
    </w:p>
    <w:p>
      <w:pPr>
        <w:pStyle w:val="ListParagraph"/>
        <w:numPr>
          <w:ilvl w:val="0"/>
          <w:numId w:val="1"/>
        </w:numPr>
        <w:spacing w:after="60"/>
      </w:pPr>
      <w:r>
        <w:t xml:space="preserve">Registres de portée Direction (numérotation DNPEC, imputés par DN/DNA) ou Unité (numérotation par Division ou Cellule, imputés par son chef ou DN/DNA), paramétrés par l'administrateur (format du numéro, reprise des numéros papier).</w:t>
      </w:r>
    </w:p>
    <w:p>
      <w:pPr>
        <w:pStyle w:val="ListParagraph"/>
        <w:numPr>
          <w:ilvl w:val="0"/>
          <w:numId w:val="1"/>
        </w:numPr>
        <w:spacing w:after="60"/>
      </w:pPr>
      <w:r>
        <w:t xml:space="preserve">Enregistrement par un secrétariat habilité sur un registre et une unité (habilitation courrier, distincte du rôle) ; numéro attribué par le système, séquentiel, sans trou ni doublon même en accès concurrent (compteur par registre, unité et année) ; scans joints. Intégrité du registre garantie en base : ni suppression ni renumérotation d'une entrée numérotée ; une annulation motivée consomme le numéro.</w:t>
      </w:r>
    </w:p>
    <w:p>
      <w:pPr>
        <w:pStyle w:val="ListParagraph"/>
        <w:numPr>
          <w:ilvl w:val="0"/>
          <w:numId w:val="1"/>
        </w:numPr>
        <w:spacing w:after="60"/>
      </w:pPr>
      <w:r>
        <w:t xml:space="preserve">Contrôle des dates : une réception dans le futur, ou un courrier daté après sa réception, est refusé sauf dérogation motivée (motif conservé et audité).</w:t>
      </w:r>
    </w:p>
    <w:p>
      <w:pPr>
        <w:pStyle w:val="ListParagraph"/>
        <w:numPr>
          <w:ilvl w:val="0"/>
          <w:numId w:val="1"/>
        </w:numPr>
        <w:spacing w:after="60"/>
      </w:pPr>
      <w:r>
        <w:t xml:space="preserve">Imputation (attribution, information, avis ; instructions ; échéance), sous-imputation dans le périmètre de l'imputé, traitement avec compte rendu, conversion en tâche liée, classement, correction tracée avant/après. Notification « nouveau courrier à imputer » ; rappels automatiques avant échéance (J-2) et en retard (J+1).</w:t>
      </w:r>
    </w:p>
    <w:p>
      <w:pPr>
        <w:pStyle w:val="ListParagraph"/>
        <w:numPr>
          <w:ilvl w:val="0"/>
          <w:numId w:val="1"/>
        </w:numPr>
        <w:spacing w:after="60"/>
      </w:pPr>
      <w:r>
        <w:t xml:space="preserve">Départs et actes : rédaction (annexes, réponse à un courrier arrivée, agent concerné avec prise de connaissance facultative) ; circuit de visa automatique (Chef de Section puis Chef de Division ou de Cellule, niveaux sans objet sautés) ; renvoi motivé ; signature par DN/DNA (Direction) ou par le chef de l'unité ou DN/DNA (Unité), jamais par le rédacteur ni le bénéficiaire ; numéro attribué à la signature ; expédition par le secrétariat habilité.</w:t>
      </w:r>
    </w:p>
    <w:p>
      <w:pPr>
        <w:pStyle w:val="ListParagraph"/>
        <w:numPr>
          <w:ilvl w:val="0"/>
          <w:numId w:val="1"/>
        </w:numPr>
        <w:spacing w:after="60"/>
      </w:pPr>
      <w:r>
        <w:t xml:space="preserve">Confidentialité (§2.2) : Ordinaire ; Confidentiel (le secrétariat ne voit que l'enregistrement) ; Pli personnel (visible de son seul destinataire, requalifiable par lui seul). Un confidentiel n'est jamais ouvert par un rôle emprunté en intérim ni par la vue héritée d'un assistant, sauf accès délégué ouvert courrier par courrier — valable tant que la personne qui l'a ouvert garde elle-même le droit d'accès.</w:t>
      </w:r>
    </w:p>
    <w:p>
      <w:pPr>
        <w:pStyle w:val="ListParagraph"/>
        <w:numPr>
          <w:ilvl w:val="0"/>
          <w:numId w:val="1"/>
        </w:numPr>
        <w:spacing w:after="60"/>
      </w:pPr>
      <w:r>
        <w:t xml:space="preserve">Suppléance (§4.10) : visa, signature et imputation possibles en intérim, tracés « au nom de ».</w:t>
      </w:r>
    </w:p>
    <w:p>
      <w:pPr>
        <w:pStyle w:val="ListParagraph"/>
        <w:numPr>
          <w:ilvl w:val="0"/>
          <w:numId w:val="1"/>
        </w:numPr>
        <w:spacing w:after="60"/>
      </w:pPr>
      <w:r>
        <w:t xml:space="preserve">Administrateur système : uniquement son courrier personnel (ses plis, ses actes, ceux dont il est bénéficiaire) ; jamais imputé, sous-imputé ni délégataire.</w:t>
      </w:r>
    </w:p>
    <w:p>
      <w:pPr>
        <w:pStyle w:val="ListParagraph"/>
        <w:numPr>
          <w:ilvl w:val="0"/>
          <w:numId w:val="1"/>
        </w:numPr>
        <w:spacing w:after="60"/>
      </w:pPr>
      <w:r>
        <w:t xml:space="preserve">Écrans : page Courrier (À faire, Arrivées, Départs et actes, compteurs, export Excel audité), fiches d'une arrivée et d'un acte, administration du courrier, carte sur le tableau de bord ; années : l'année en cours et tout ce qui est encore en cours.</w:t>
      </w:r>
    </w:p>
    <w:p>
      <w:pPr>
        <w:pStyle w:val="Heading2"/>
        <w:spacing w:after="150" w:before="300"/>
      </w:pPr>
      <w:r>
        <w:t xml:space="preserve">4.12 Module — Rotation des stagiaires</w:t>
      </w:r>
    </w:p>
    <w:p>
      <w:pPr>
        <w:spacing w:after="120"/>
      </w:pPr>
      <w:r>
        <w:rPr>
          <w:i/>
          <w:iCs/>
          <w:color w:val="444444"/>
        </w:rPr>
        <w:t xml:space="preserve">Plan de stage par unités successives, tutorat, évaluations et attestation de fin de stage.</w:t>
      </w:r>
    </w:p>
    <w:p>
      <w:pPr>
        <w:spacing w:after="60"/>
      </w:pPr>
      <w:r>
        <w:rPr>
          <w:b/>
          <w:bCs/>
        </w:rPr>
        <w:t xml:space="preserve">Fonctionnalités : </w:t>
      </w:r>
    </w:p>
    <w:p>
      <w:pPr>
        <w:pStyle w:val="ListParagraph"/>
        <w:numPr>
          <w:ilvl w:val="0"/>
          <w:numId w:val="1"/>
        </w:numPr>
        <w:spacing w:after="60"/>
      </w:pPr>
      <w:r>
        <w:t xml:space="preserve">Plan construit par le DRH : le stage (établissement, diplôme préparé, encadrant académique, dates) et ses périodes successives par unité (Division, Section ou Cellule), sans chevauchement, dans les dates du stage.</w:t>
      </w:r>
    </w:p>
    <w:p>
      <w:pPr>
        <w:pStyle w:val="ListParagraph"/>
        <w:numPr>
          <w:ilvl w:val="0"/>
          <w:numId w:val="1"/>
        </w:numPr>
        <w:spacing w:after="60"/>
      </w:pPr>
      <w:r>
        <w:t xml:space="preserve">Chaque période est acceptée ou refusée (motif) par le responsable de l'unité d'accueil, qui désigne le tuteur parmi les membres actifs de l'unité — liste fournie par le serveur, identique à ce qu'il accepte.</w:t>
      </w:r>
    </w:p>
    <w:p>
      <w:pPr>
        <w:pStyle w:val="ListParagraph"/>
        <w:numPr>
          <w:ilvl w:val="0"/>
          <w:numId w:val="1"/>
        </w:numPr>
        <w:spacing w:after="60"/>
      </w:pPr>
      <w:r>
        <w:t xml:space="preserve">Capacité d'accueil : nombre maximal de stagiaires simultanés par unité, fixé par le DRH ; une période en section compte aussi pour sa division. Un dépassement est refusé à la création ou au déplacement d'une période, y compris en accès concurrent.</w:t>
      </w:r>
    </w:p>
    <w:p>
      <w:pPr>
        <w:pStyle w:val="ListParagraph"/>
        <w:numPr>
          <w:ilvl w:val="0"/>
          <w:numId w:val="1"/>
        </w:numPr>
        <w:spacing w:after="60"/>
      </w:pPr>
      <w:r>
        <w:t xml:space="preserve">Changement d'unité automatique à la date prévue (traitement quotidien), enregistré dans l'historique de carrière ; rappel trois jours avant ; alerte au DRH si une période n'est pas acceptée à sa date, si l'unité est suspendue ou si le compte n'est plus actif.</w:t>
      </w:r>
    </w:p>
    <w:p>
      <w:pPr>
        <w:pStyle w:val="ListParagraph"/>
        <w:numPr>
          <w:ilvl w:val="0"/>
          <w:numId w:val="1"/>
        </w:numPr>
        <w:spacing w:after="60"/>
      </w:pPr>
      <w:r>
        <w:t xml:space="preserve">Évaluation de chaque période, au format choisi par le DRH et modifiable par le tuteur tant qu'elle n'est pas commencée : grille de quatre critères (assiduité, qualité du travail, autonomie, intégration) avec appréciation, texte libre, ou aucune évaluation. Rédigée par le tuteur, visée — ou renvoyée avec un motif — par le responsable de l'unité ; visible du stagiaire une fois visée.</w:t>
      </w:r>
    </w:p>
    <w:p>
      <w:pPr>
        <w:pStyle w:val="ListParagraph"/>
        <w:numPr>
          <w:ilvl w:val="0"/>
          <w:numId w:val="1"/>
        </w:numPr>
        <w:spacing w:after="60"/>
      </w:pPr>
      <w:r>
        <w:t xml:space="preserve">Encadreur principal (lot N3) : désigné par le DRH parmi les tuteurs du plan, il suit le stagiaire sur toute la durée du stage. Le stagiaire dépose son rapport pendant le stage ou à sa fin ; l'encadreur le valide ou demande une reprise motivée ; le stagiaire, l'encadreur et le DRH seuls peuvent le télécharger. Une fois validé, le DRH en est informé pour préparer l'attestation.</w:t>
      </w:r>
    </w:p>
    <w:p>
      <w:pPr>
        <w:pStyle w:val="ListParagraph"/>
        <w:numPr>
          <w:ilvl w:val="0"/>
          <w:numId w:val="1"/>
        </w:numPr>
        <w:spacing w:after="60"/>
      </w:pPr>
      <w:r>
        <w:t xml:space="preserve">Attestation : tant que la version finale n'existe pas, une version provisoire PDF marquée « Provisoire — non signée », sans numéro. La version finale est un acte du module Courrier (§4.11), dans un registre d'actes de la Direction : numérotée, signée par DN/DNA ; le stagiaire en est bénéficiaire et en prend connaissance depuis sa page de stage.</w:t>
      </w:r>
    </w:p>
    <w:p>
      <w:pPr>
        <w:pStyle w:val="ListParagraph"/>
        <w:numPr>
          <w:ilvl w:val="0"/>
          <w:numId w:val="1"/>
        </w:numPr>
        <w:spacing w:after="60"/>
      </w:pPr>
      <w:r>
        <w:t xml:space="preserve">Modèle d'attestation importable par le DRH : Word (champs entre doubles accolades) ou PDF à champs ; les champs disponibles sont affichés à l'import et remplis automatiquement ; le nom du stagiaire est toujours pris du compte à jour. Sans modèle, une mise en page standard est utilisée.</w:t>
      </w:r>
    </w:p>
    <w:p>
      <w:pPr>
        <w:pStyle w:val="ListParagraph"/>
        <w:numPr>
          <w:ilvl w:val="0"/>
          <w:numId w:val="1"/>
        </w:numPr>
        <w:spacing w:after="60"/>
      </w:pPr>
      <w:r>
        <w:t xml:space="preserve">Besoin d'en connaître : les données personnelles du stagiaire restent au niveau 2 du dossier du personnel (§4.9) ; un chef ne voit que le plan et les évaluations des périodes de son unité.</w:t>
      </w:r>
    </w:p>
    <w:p>
      <w:pPr>
        <w:pStyle w:val="ListParagraph"/>
        <w:numPr>
          <w:ilvl w:val="0"/>
          <w:numId w:val="1"/>
        </w:numPr>
        <w:spacing w:after="60"/>
      </w:pPr>
      <w:r>
        <w:t xml:space="preserve">Écrans : Stagiaires (DRH, DN/DNA, chefs) ou « Mon stage » (stagiaire), fiche du stage, « Planning, capacités et modèle d'attestation » (DRH), carte du tableau de bord.</w:t>
      </w:r>
    </w:p>
    <w:p>
      <w:pPr>
        <w:pStyle w:val="Heading2"/>
        <w:spacing w:after="150" w:before="300"/>
      </w:pPr>
      <w:r>
        <w:t xml:space="preserve">4.13 Module — Logistique</w:t>
      </w:r>
    </w:p>
    <w:p>
      <w:pPr>
        <w:spacing w:after="120"/>
      </w:pPr>
      <w:r>
        <w:rPr>
          <w:i/>
          <w:iCs/>
          <w:color w:val="444444"/>
        </w:rPr>
        <w:t xml:space="preserve">Inventaire des biens, demandes logistiques, fournitures et réservation des salles et du matériel de présentation, sans comptabilité.</w:t>
      </w:r>
    </w:p>
    <w:p>
      <w:pPr>
        <w:spacing w:after="60"/>
      </w:pPr>
      <w:r>
        <w:rPr>
          <w:b/>
          <w:bCs/>
        </w:rPr>
        <w:t xml:space="preserve">Fonctionnalités : </w:t>
      </w:r>
    </w:p>
    <w:p>
      <w:pPr>
        <w:pStyle w:val="ListParagraph"/>
        <w:numPr>
          <w:ilvl w:val="0"/>
          <w:numId w:val="1"/>
        </w:numPr>
        <w:spacing w:after="60"/>
      </w:pPr>
      <w:r>
        <w:t xml:space="preserve">Gestionnaire logistique : habilitation donnée et retirée par l'administrateur système à n'importe quel compte actif (sauf stagiaire) — pas un rôle. Elle est personnelle et ne se transmet pas en intérim.</w:t>
      </w:r>
    </w:p>
    <w:p>
      <w:pPr>
        <w:pStyle w:val="ListParagraph"/>
        <w:numPr>
          <w:ilvl w:val="0"/>
          <w:numId w:val="1"/>
        </w:numPr>
        <w:spacing w:after="60"/>
      </w:pPr>
      <w:r>
        <w:t xml:space="preserve">Catégories, paramétrées par l'administrateur : biens inventoriés ou fournitures, chacune avec le réglage « validation du chef requise ».</w:t>
      </w:r>
    </w:p>
    <w:p>
      <w:pPr>
        <w:pStyle w:val="ListParagraph"/>
        <w:numPr>
          <w:ilvl w:val="0"/>
          <w:numId w:val="1"/>
        </w:numPr>
        <w:spacing w:after="60"/>
      </w:pPr>
      <w:r>
        <w:t xml:space="preserve">Demandes (fournitures, matériel, intervention sur un bien) : si la catégorie l'exige, le chef direct du demandeur valide (DN/DNA à défaut), puis un gestionnaire traite ; sinon, la demande va directement aux gestionnaires. Le réglage est figé à la soumission. Refus motivé à chaque étape, annulation par le demandeur avant la prise en charge. Aucune auto-validation : ni un chef sur sa propre demande, ni un gestionnaire sur la sienne. Une intervention figure dans l'historique du bien.</w:t>
      </w:r>
    </w:p>
    <w:p>
      <w:pPr>
        <w:pStyle w:val="ListParagraph"/>
        <w:numPr>
          <w:ilvl w:val="0"/>
          <w:numId w:val="1"/>
        </w:numPr>
        <w:spacing w:after="60"/>
      </w:pPr>
      <w:r>
        <w:t xml:space="preserve">Inventaire sans aucun montant : numéro CODE-ANNÉE-RANG attribué par le système, sans trou ni doublon ; un bien n'est jamais supprimé ni renuméroté (garanti en base) — il est réformé, définitivement ; son historique (entrée, affectations, retours, états, modifications, interventions) n'est jamais effacé. Affectation à une personne ou à une unité active, une seule à la fois. Si le détenteur quitte la DNPEC, le bien reste affecté et les gestionnaires sont alertés.</w:t>
      </w:r>
    </w:p>
    <w:p>
      <w:pPr>
        <w:pStyle w:val="ListParagraph"/>
        <w:numPr>
          <w:ilvl w:val="0"/>
          <w:numId w:val="1"/>
        </w:numPr>
        <w:spacing w:after="60"/>
      </w:pPr>
      <w:r>
        <w:t xml:space="preserve">Fournitures : « suivi de stock » oui/non par article. Oui : entrées et sorties tenues par les gestionnaires, sortie automatique au traitement d'une demande, stock jamais négatif (refus), alerte aux gestionnaires sous le seuil. Non : traitement au cas par cas.</w:t>
      </w:r>
    </w:p>
    <w:p>
      <w:pPr>
        <w:pStyle w:val="ListParagraph"/>
        <w:numPr>
          <w:ilvl w:val="0"/>
          <w:numId w:val="1"/>
        </w:numPr>
        <w:spacing w:after="60"/>
      </w:pPr>
      <w:r>
        <w:t xml:space="preserve">Réservations des salles et du matériel de présentation : par ressource, confirmation immédiate si le créneau est libre ou validation d'un gestionnaire ; jamais deux réservations actives sur le même créneau (garanti en base). Une réunion peut réserver sa salle à sa création ; annuler la réunion libère la salle.</w:t>
      </w:r>
    </w:p>
    <w:p>
      <w:pPr>
        <w:pStyle w:val="ListParagraph"/>
        <w:numPr>
          <w:ilvl w:val="0"/>
          <w:numId w:val="1"/>
        </w:numPr>
        <w:spacing w:after="60"/>
      </w:pPr>
      <w:r>
        <w:t xml:space="preserve">Priorité hiérarchique : toute personne ayant autorité hiérarchique sur le titulaire d'une réservation (cascade ; DN et DNA sur tous les autres) peut prendre le créneau. La réservation déplacée passe « annulée pour priorité », son titulaire est notifié avec le nom du prioritaire, tout est audité. Jamais entre pairs ni vers le haut ; le DN et la DNA sont pairs : aucun des deux ne prend le créneau de l'autre. La salle d'une réunion déplacée est perdue, la réunion est conservée.</w:t>
      </w:r>
    </w:p>
    <w:p>
      <w:pPr>
        <w:pStyle w:val="ListParagraph"/>
        <w:numPr>
          <w:ilvl w:val="0"/>
          <w:numId w:val="1"/>
        </w:numPr>
        <w:spacing w:after="60"/>
      </w:pPr>
      <w:r>
        <w:t xml:space="preserve">Besoin d'en connaître : inventaire complet pour les gestionnaires et DN/DNA ; ailleurs, ses biens et ceux de son unité, et pour un chef ceux de son périmètre. L'objet d'une réservation n'est visible que de son titulaire, de sa hiérarchie et des gestionnaires.</w:t>
      </w:r>
    </w:p>
    <w:p>
      <w:pPr>
        <w:pStyle w:val="ListParagraph"/>
        <w:numPr>
          <w:ilvl w:val="0"/>
          <w:numId w:val="1"/>
        </w:numPr>
        <w:spacing w:after="60"/>
      </w:pPr>
      <w:r>
        <w:t xml:space="preserve">Écrans : Logistique (demandes, réservations, inventaire ou « Mes biens », fournitures pour les gestionnaires), Administration → Logistique, choix de la salle à la création d'une réunion, carte du tableau de bord ; exports Excel audités.</w:t>
      </w:r>
    </w:p>
    <w:p>
      <w:pPr>
        <w:pStyle w:val="Heading2"/>
        <w:spacing w:after="150" w:before="300"/>
      </w:pPr>
      <w:r>
        <w:t xml:space="preserve">4.14 Aide en ligne</w:t>
      </w:r>
    </w:p>
    <w:p>
      <w:pPr>
        <w:spacing w:after="120"/>
      </w:pPr>
      <w:r>
        <w:rPr>
          <w:i/>
          <w:iCs/>
          <w:color w:val="444444"/>
        </w:rPr>
        <w:t xml:space="preserve">Guides d'utilisation en français simple, intégrés à l'application et exportés en PDF.</w:t>
      </w:r>
    </w:p>
    <w:p>
      <w:pPr>
        <w:spacing w:after="60"/>
      </w:pPr>
      <w:r>
        <w:rPr>
          <w:b/>
          <w:bCs/>
        </w:rPr>
        <w:t xml:space="preserve">Fonctionnalités : </w:t>
      </w:r>
    </w:p>
    <w:p>
      <w:pPr>
        <w:pStyle w:val="ListParagraph"/>
        <w:numPr>
          <w:ilvl w:val="0"/>
          <w:numId w:val="1"/>
        </w:numPr>
        <w:spacing w:after="60"/>
      </w:pPr>
      <w:r>
        <w:t xml:space="preserve">Page « Aide » accessible à tous depuis le menu, stagiaires compris.</w:t>
      </w:r>
    </w:p>
    <w:p>
      <w:pPr>
        <w:pStyle w:val="ListParagraph"/>
        <w:numPr>
          <w:ilvl w:val="0"/>
          <w:numId w:val="1"/>
        </w:numPr>
        <w:spacing w:after="60"/>
      </w:pPr>
      <w:r>
        <w:t xml:space="preserve">Un guide par profil : Chargé d'Études, Chef de Section, Chef de Division ou de Cellule, DN/DNA, Assistant de direction, secrétariat courrier, DRH, gestionnaire logistique, Stagiaire, Administrateur système, plus des « Premiers pas » communs.</w:t>
      </w:r>
    </w:p>
    <w:p>
      <w:pPr>
        <w:pStyle w:val="ListParagraph"/>
        <w:numPr>
          <w:ilvl w:val="0"/>
          <w:numId w:val="1"/>
        </w:numPr>
        <w:spacing w:after="60"/>
      </w:pPr>
      <w:r>
        <w:t xml:space="preserve">Chacun ne voit que les guides de son profil : son rôle propre (jamais celui emprunté en intérim) et ses habilitations personnelles (secrétariat courrier, gestionnaire logistique), déterminés par le serveur.</w:t>
      </w:r>
    </w:p>
    <w:p>
      <w:pPr>
        <w:pStyle w:val="ListParagraph"/>
        <w:numPr>
          <w:ilvl w:val="0"/>
          <w:numId w:val="1"/>
        </w:numPr>
        <w:spacing w:after="60"/>
      </w:pPr>
      <w:r>
        <w:t xml:space="preserve">Étapes illustrées de captures d'écran de l'application ; le même contenu est fourni en PDF imprimable (docs/Guide_utilisateur_SI_DNPEC.pdf).</w:t>
      </w:r>
    </w:p>
    <w:p>
      <w:pPr>
        <w:pStyle w:val="Heading2"/>
        <w:spacing w:after="150" w:before="300"/>
      </w:pPr>
      <w:r>
        <w:t xml:space="preserve">4.15 Socle NIMBA — organigramme, agents et rôles fonctionnels (lot N1)</w:t>
      </w:r>
    </w:p>
    <w:p>
      <w:pPr>
        <w:spacing w:after="120"/>
      </w:pPr>
      <w:r>
        <w:rPr>
          <w:i/>
          <w:iCs/>
          <w:color w:val="444444"/>
        </w:rPr>
        <w:t xml:space="preserve">Premier lot du socle défini par le cahier des charges NIMBA v2.2 (Partie 0, Partie A, annexes 1 à 4). Les modules existants continuent de fonctionner à l'identique ; ils passeront sur ce socle au fil des lots suivants.</w:t>
      </w:r>
    </w:p>
    <w:p>
      <w:pPr>
        <w:spacing w:after="60"/>
      </w:pPr>
      <w:r>
        <w:rPr>
          <w:b/>
          <w:bCs/>
        </w:rPr>
        <w:t xml:space="preserve">Organigramme (Personnel → Organisation) : </w:t>
      </w:r>
    </w:p>
    <w:p>
      <w:pPr>
        <w:pStyle w:val="ListParagraph"/>
        <w:numPr>
          <w:ilvl w:val="0"/>
          <w:numId w:val="1"/>
        </w:numPr>
        <w:spacing w:after="60"/>
      </w:pPr>
      <w:r>
        <w:t xml:space="preserve">Lisible par tous : Direction, divisions, sections, cellules et instances, avec le responsable, l'éventuel suppléant en cours et l'effectif de chaque unité.</w:t>
      </w:r>
    </w:p>
    <w:p>
      <w:pPr>
        <w:pStyle w:val="ListParagraph"/>
        <w:numPr>
          <w:ilvl w:val="0"/>
          <w:numId w:val="1"/>
        </w:numPr>
        <w:spacing w:after="60"/>
      </w:pPr>
      <w:r>
        <w:t xml:space="preserve">Tenu par le DRH et l'administrateur système : création d'une sous-unité (Direction → division, cellule ou instance ; division → section), modification du code et du libellé (cellule ⇄ instance possible), fermeture datée avec motif, refusée tant qu'un agent, un compte ou une sous-unité ouverte y reste rattaché. Chaque changement est inscrit à l'historique de l'unité (auteur, date, avant/après).</w:t>
      </w:r>
    </w:p>
    <w:p>
      <w:pPr>
        <w:pStyle w:val="ListParagraph"/>
        <w:numPr>
          <w:ilvl w:val="0"/>
          <w:numId w:val="1"/>
        </w:numPr>
        <w:spacing w:after="60"/>
      </w:pPr>
      <w:r>
        <w:t xml:space="preserve">Le responsable d'une unité est déduit des nominations existantes (changement de rôle, chef de cellule) ; « Pas de responsable désigné » signale un poste vacant ou deux chefs en même temps.</w:t>
      </w:r>
    </w:p>
    <w:p>
      <w:pPr>
        <w:spacing w:after="60"/>
      </w:pPr>
      <w:r>
        <w:rPr>
          <w:b/>
          <w:bCs/>
        </w:rPr>
        <w:t xml:space="preserve">Agents (Personnel → Agents, DRH et gestionnaire RH) : </w:t>
      </w:r>
    </w:p>
    <w:p>
      <w:pPr>
        <w:pStyle w:val="ListParagraph"/>
        <w:numPr>
          <w:ilvl w:val="0"/>
          <w:numId w:val="1"/>
        </w:numPr>
        <w:spacing w:after="60"/>
      </w:pPr>
      <w:r>
        <w:t xml:space="preserve">L'agent (la personne : matricule, nom, unité, fonction, statut En activité / Suspendu / Parti) est distinct du compte de connexion. Tout compte est rattaché à un agent : à sa création ou à l'approbation d'une inscription, l'administrateur choisit l'agent existant ou indique son matricule ; à défaut, un matricule provisoire (P-000001…) est attribué, que le DRH remplace ensuite.</w:t>
      </w:r>
    </w:p>
    <w:p>
      <w:pPr>
        <w:pStyle w:val="ListParagraph"/>
        <w:numPr>
          <w:ilvl w:val="0"/>
          <w:numId w:val="1"/>
        </w:numPr>
        <w:spacing w:after="60"/>
      </w:pPr>
      <w:r>
        <w:t xml:space="preserve">Cycle de vie par le DRH seul, jamais sur lui-même, motif obligatoire : suspension (connexion bloquée aussitôt), réactivation, départ (compte désactivé, tâches en cours transférées au premier responsable actif en remontant l'organigramme, suppléances et rôles retirés, dossier conservé).</w:t>
      </w:r>
    </w:p>
    <w:p>
      <w:pPr>
        <w:pStyle w:val="ListParagraph"/>
        <w:numPr>
          <w:ilvl w:val="0"/>
          <w:numId w:val="1"/>
        </w:numPr>
        <w:spacing w:after="60"/>
      </w:pPr>
      <w:r>
        <w:t xml:space="preserve">Fin prévue d'un stage ou d'un contrat : alerte au DRH à J-15 puis rappel à J-3 (notification et email), avec « Prolonger » (nouvelle date, motif, tracé ; nouvelles alertes calculées sur la nouvelle date) ou « Confirmer la fin ». Sans décision, l'agent passe « Parti » le lendemain de la date de fin et son compte est désactivé ; le DRH en est prévenu le jour même. Dossier, évaluation et attestation toujours conservés ; réactivation possible par le DRH.</w:t>
      </w:r>
    </w:p>
    <w:p>
      <w:pPr>
        <w:spacing w:after="60"/>
      </w:pPr>
      <w:r>
        <w:rPr>
          <w:b/>
          <w:bCs/>
        </w:rPr>
        <w:t xml:space="preserve">Rôles fonctionnels (Administration → Utilisateurs → Rôles fonctionnels) : </w:t>
      </w:r>
    </w:p>
    <w:p>
      <w:pPr>
        <w:pStyle w:val="ListParagraph"/>
        <w:numPr>
          <w:ilvl w:val="0"/>
          <w:numId w:val="1"/>
        </w:numPr>
        <w:spacing w:after="60"/>
      </w:pPr>
      <w:r>
        <w:t xml:space="preserve">Deux axes d'autorisation : la position (rôle du compte et rattachement) fixe ce que la personne voit ; les rôles fonctionnels (DRH, Gestionnaire RH, Gestionnaire paie, Chef du SAF, Validateur, Encadreur de stage, Assistant, Agent du courrier, Gestionnaire logistique…) ajoutent des capacités, cumulables, sans jamais élargir ce périmètre. Le besoin d'en connaître (§2.2) prévaut toujours.</w:t>
      </w:r>
    </w:p>
    <w:p>
      <w:pPr>
        <w:pStyle w:val="ListParagraph"/>
        <w:numPr>
          <w:ilvl w:val="0"/>
          <w:numId w:val="1"/>
        </w:numPr>
        <w:spacing w:after="60"/>
      </w:pPr>
      <w:r>
        <w:t xml:space="preserve">Attribués et retirés par l'administrateur système seul (période facultative, motif au retrait, personne notifiée). Agent du courrier et Gestionnaire logistique restent attribués depuis leurs modules et y sont reflétés. En intérim, le suppléant emprunte la position et le périmètre du titulaire, jamais ses rôles fonctionnels.</w:t>
      </w:r>
    </w:p>
    <w:p>
      <w:pPr>
        <w:spacing w:after="60"/>
      </w:pPr>
      <w:r>
        <w:rPr>
          <w:b/>
          <w:bCs/>
        </w:rPr>
        <w:t xml:space="preserve">Traçabilité et conventions : </w:t>
      </w:r>
    </w:p>
    <w:p>
      <w:pPr>
        <w:pStyle w:val="ListParagraph"/>
        <w:numPr>
          <w:ilvl w:val="0"/>
          <w:numId w:val="1"/>
        </w:numPr>
        <w:spacing w:after="60"/>
      </w:pPr>
      <w:r>
        <w:t xml:space="preserve">Chaque refus d'accès (403) est journalisé : qui, quoi, à quelle étape du contrôle, avec un identifiant de trace renvoyé dans chaque réponse (en-tête X-Trace-Id).</w:t>
      </w:r>
    </w:p>
    <w:p>
      <w:pPr>
        <w:pStyle w:val="ListParagraph"/>
        <w:numPr>
          <w:ilvl w:val="0"/>
          <w:numId w:val="1"/>
        </w:numPr>
        <w:spacing w:after="60"/>
      </w:pPr>
      <w:r>
        <w:t xml:space="preserve">Nouvelles routes sous /api/v1, avec une forme d'erreur unique { code, message, details, trace_id } ; les routes existantes ne changent pas.</w:t>
      </w:r>
    </w:p>
    <w:p>
      <w:pPr>
        <w:pStyle w:val="ListParagraph"/>
        <w:numPr>
          <w:ilvl w:val="0"/>
          <w:numId w:val="1"/>
        </w:numPr>
        <w:spacing w:after="60"/>
      </w:pPr>
      <w:r>
        <w:t xml:space="preserve">Reprise automatique à la mise en service, sans modifier aucune donnée existante : unités, responsables, un agent par compte (matricule provisoire), rôles DRH et Assistant selon la position, Validateur pour le DN et la DNA, Chef du SAF pour le chef de la cellule SAF, Encadreur de stage pour les tuteurs de stages en cours, reflets des habilitations courrier et logistique. Retour arrière documenté (docs/Exploitation.md, § 3 bis).</w:t>
      </w:r>
    </w:p>
    <w:p>
      <w:pPr>
        <w:pStyle w:val="Heading2"/>
        <w:spacing w:after="150" w:before="300"/>
      </w:pPr>
      <w:r>
        <w:t xml:space="preserve">4.16 Socle NIMBA — sécurité, journal inaltérable, paramétrage et supervision (lot N2)</w:t>
      </w:r>
    </w:p>
    <w:p>
      <w:pPr>
        <w:spacing w:after="120"/>
      </w:pPr>
      <w:r>
        <w:rPr>
          <w:i/>
          <w:iCs/>
          <w:color w:val="444444"/>
        </w:rPr>
        <w:t xml:space="preserve">Deuxième lot du socle NIMBA (Partie 0 §3.2, §4.4, §13.6, SOC-SEC, SOC-SUP). La double authentification reste facultative et le mot de passe compte au moins 8 caractères (décision de la Direction).</w:t>
      </w:r>
    </w:p>
    <w:p>
      <w:pPr>
        <w:spacing w:after="60"/>
      </w:pPr>
      <w:r>
        <w:rPr>
          <w:b/>
          <w:bCs/>
        </w:rPr>
        <w:t xml:space="preserve">Réauthentification : </w:t>
      </w:r>
    </w:p>
    <w:p>
      <w:pPr>
        <w:pStyle w:val="ListParagraph"/>
        <w:numPr>
          <w:ilvl w:val="0"/>
          <w:numId w:val="1"/>
        </w:numPr>
        <w:spacing w:after="60"/>
      </w:pPr>
      <w:r>
        <w:t xml:space="preserve">Avant d'ouvrir un élément protégé — aujourd'hui les informations personnelles, diplômes, pièces et l'historique de carrière du dossier du personnel — la personne confirme son mot de passe (et le code de son application si la double authentification est active). La confirmation vaut 10 minutes ; chaque consultation d'un élément protégé est tracée.</w:t>
      </w:r>
    </w:p>
    <w:p>
      <w:pPr>
        <w:spacing w:after="60"/>
      </w:pPr>
      <w:r>
        <w:rPr>
          <w:b/>
          <w:bCs/>
        </w:rPr>
        <w:t xml:space="preserve">Journal d’audit : </w:t>
      </w:r>
    </w:p>
    <w:p>
      <w:pPr>
        <w:pStyle w:val="ListParagraph"/>
        <w:numPr>
          <w:ilvl w:val="0"/>
          <w:numId w:val="1"/>
        </w:numPr>
        <w:spacing w:after="60"/>
      </w:pPr>
      <w:r>
        <w:t xml:space="preserve">En écriture seule pour tous, administrateur compris, garanti par la base elle-même : aucune entrée ne peut être modifiée ni supprimée. Chaque entrée est scellée par une empreinte chaînée à la précédente ; « Vérifier l'intégrité » détecte toute altération directe en base.</w:t>
      </w:r>
    </w:p>
    <w:p>
      <w:pPr>
        <w:pStyle w:val="ListParagraph"/>
        <w:numPr>
          <w:ilvl w:val="0"/>
          <w:numId w:val="1"/>
        </w:numPr>
        <w:spacing w:after="60"/>
      </w:pPr>
      <w:r>
        <w:t xml:space="preserve">Lecture selon l'annexe 1 du cahier NIMBA : toute la Direction pour le DN, la DNA et l'administrateur ; son périmètre pour un responsable ; ses propres actions pour les autres. Jamais le contenu d'un élément protégé.</w:t>
      </w:r>
    </w:p>
    <w:p>
      <w:pPr>
        <w:spacing w:after="60"/>
      </w:pPr>
      <w:r>
        <w:rPr>
          <w:b/>
          <w:bCs/>
        </w:rPr>
        <w:t xml:space="preserve">Connexions : </w:t>
      </w:r>
    </w:p>
    <w:p>
      <w:pPr>
        <w:pStyle w:val="ListParagraph"/>
        <w:numPr>
          <w:ilvl w:val="0"/>
          <w:numId w:val="1"/>
        </w:numPr>
        <w:spacing w:after="60"/>
      </w:pPr>
      <w:r>
        <w:t xml:space="preserve">Réussites et échecs de connexion (adresse IP, navigateur) tenus dans un journal technique distinct, conservé 12 mois (paramètre) puis effacé automatiquement.</w:t>
      </w:r>
    </w:p>
    <w:p>
      <w:pPr>
        <w:spacing w:after="60"/>
      </w:pPr>
      <w:r>
        <w:rPr>
          <w:b/>
          <w:bCs/>
        </w:rPr>
        <w:t xml:space="preserve">Paramétrage et supervision (administrateur ; DN et DNA en lecture) : </w:t>
      </w:r>
    </w:p>
    <w:p>
      <w:pPr>
        <w:pStyle w:val="ListParagraph"/>
        <w:numPr>
          <w:ilvl w:val="0"/>
          <w:numId w:val="1"/>
        </w:numPr>
        <w:spacing w:after="60"/>
      </w:pPr>
      <w:r>
        <w:t xml:space="preserve">Paramètres bornés, appliqués aussitôt et tracés : longueur minimale du mot de passe (8 à 32), conservation des journaux de connexion (6 à 36 mois), expiration de session après inactivité (1 à 90 jours), alerte avant une fin de stage ou de contrat (5 à 60 jours).</w:t>
      </w:r>
    </w:p>
    <w:p>
      <w:pPr>
        <w:pStyle w:val="ListParagraph"/>
        <w:numPr>
          <w:ilvl w:val="0"/>
          <w:numId w:val="1"/>
        </w:numPr>
        <w:spacing w:after="60"/>
      </w:pPr>
      <w:r>
        <w:t xml:space="preserve">Supervision : état de la base, du stockage des fichiers, des emails, des tâches planifiées et du journal d'audit ; sessions ouvertes ; connexions ; comptes à surveiller ; accès refusés comptés ; sauvegardes et date du dernier test de restauration. L'administrateur est alerté dès qu'un service se dégrade. Aucun élément protégé n'y figure.</w:t>
      </w:r>
    </w:p>
    <w:p>
      <w:pPr>
        <w:spacing w:after="60"/>
      </w:pPr>
      <w:r>
        <w:rPr>
          <w:b/>
          <w:bCs/>
        </w:rPr>
        <w:t xml:space="preserve">Aucun compte sans agent : </w:t>
      </w:r>
    </w:p>
    <w:p>
      <w:pPr>
        <w:pStyle w:val="ListParagraph"/>
        <w:numPr>
          <w:ilvl w:val="0"/>
          <w:numId w:val="1"/>
        </w:numPr>
        <w:spacing w:after="60"/>
      </w:pPr>
      <w:r>
        <w:t xml:space="preserve">Garanti par la base : un compte actif reçoit toujours un agent (matricule provisoire à défaut), remplacé par l'agent choisi à la création du compte.</w:t>
      </w:r>
    </w:p>
    <w:p>
      <w:pPr>
        <w:pStyle w:val="Heading2"/>
        <w:spacing w:after="150" w:before="300"/>
      </w:pPr>
      <w:r>
        <w:t xml:space="preserve">4.17 Socle NIMBA — règles métier des congés, des tâches, des stages et de la conservation (lot N3)</w:t>
      </w:r>
    </w:p>
    <w:p>
      <w:pPr>
        <w:spacing w:after="120"/>
      </w:pPr>
      <w:r>
        <w:rPr>
          <w:i/>
          <w:iCs/>
          <w:color w:val="444444"/>
        </w:rPr>
        <w:t xml:space="preserve">Troisième lot du socle NIMBA (circuit A6.1, SIG-RF-STG-05/11, annexe 4 du cahier NIMBA). Il applique les règles transverses dans les modules existants, sans nouvel écran.</w:t>
      </w:r>
    </w:p>
    <w:p>
      <w:pPr>
        <w:spacing w:after="60"/>
      </w:pPr>
      <w:r>
        <w:rPr>
          <w:b/>
          <w:bCs/>
        </w:rPr>
        <w:t xml:space="preserve">Congés et absences : </w:t>
      </w:r>
    </w:p>
    <w:p>
      <w:pPr>
        <w:pStyle w:val="ListParagraph"/>
        <w:numPr>
          <w:ilvl w:val="0"/>
          <w:numId w:val="1"/>
        </w:numPr>
        <w:spacing w:after="60"/>
      </w:pPr>
      <w:r>
        <w:t xml:space="preserve">Avis du chef d'unité le plus proche (à défaut le DN ou la DNA) dans le délai paramétré (48 heures ouvrées par défaut, lundi à vendredi hors jours fériés) ; rappel 12 heures ouvrées avant l'échéance ; avis réputé favorable ensuite, avec information du DRH. Un avis défavorable est motivé.</w:t>
      </w:r>
    </w:p>
    <w:p>
      <w:pPr>
        <w:pStyle w:val="ListParagraph"/>
        <w:numPr>
          <w:ilvl w:val="0"/>
          <w:numId w:val="1"/>
        </w:numPr>
        <w:spacing w:after="60"/>
      </w:pPr>
      <w:r>
        <w:t xml:space="preserve">Décision par le DRH, après l'avis ; pour une demande d'un DRH, par le DN ou la DNA. Le chef, le DN et la DNA ne décident plus.</w:t>
      </w:r>
    </w:p>
    <w:p>
      <w:pPr>
        <w:pStyle w:val="ListParagraph"/>
        <w:numPr>
          <w:ilvl w:val="0"/>
          <w:numId w:val="1"/>
        </w:numPr>
        <w:spacing w:after="60"/>
      </w:pPr>
      <w:r>
        <w:t xml:space="preserve">Congé maladie : le chef qui donne l'avis voit le type, les dates, la durée et, après confirmation de son identité (§4.16), le motif ; le certificat médical est réservé au demandeur et au DRH (après confirmation d'identité) ; toute lecture est tracée au journal d'audit. Le DN, la DNA et le reste de la cascade voient « Absence — motif protégé » et les dates.</w:t>
      </w:r>
    </w:p>
    <w:p>
      <w:pPr>
        <w:pStyle w:val="ListParagraph"/>
        <w:numPr>
          <w:ilvl w:val="0"/>
          <w:numId w:val="1"/>
        </w:numPr>
        <w:spacing w:after="60"/>
      </w:pPr>
      <w:r>
        <w:t xml:space="preserve">Calendrier des jours fériés de Guinée, géré à l'écran (Congés et absences → Jours fériés) par l'administrateur système et le DRH, lu par tous. Fêtes fixes nationales pré-remplies (1er janvier, 1er mai, 25 mai, 15 août, 2 octobre, 25 décembre) ; fêtes religieuses saisies chaque année. Alerte à l'administrateur et au DRH à partir du 1er janvier si l'année suivante est vide ou si l'année en cours n'a aucune fête religieuse. Jours fériés exclus du délai d'avis et du décompte des jours de congé.</w:t>
      </w:r>
    </w:p>
    <w:p>
      <w:pPr>
        <w:pStyle w:val="ListParagraph"/>
        <w:numPr>
          <w:ilvl w:val="0"/>
          <w:numId w:val="1"/>
        </w:numPr>
        <w:spacing w:after="60"/>
      </w:pPr>
      <w:r>
        <w:t xml:space="preserve">Demandes en attente lors de la mise en service : échéance posée au premier passage du traitement (toutes les 15 minutes), à compter de ce passage ; aucun avis n'est inventé.</w:t>
      </w:r>
    </w:p>
    <w:p>
      <w:pPr>
        <w:spacing w:after="60"/>
      </w:pPr>
      <w:r>
        <w:rPr>
          <w:b/>
          <w:bCs/>
        </w:rPr>
        <w:t xml:space="preserve">Tâches : </w:t>
      </w:r>
    </w:p>
    <w:p>
      <w:pPr>
        <w:pStyle w:val="ListParagraph"/>
        <w:numPr>
          <w:ilvl w:val="0"/>
          <w:numId w:val="1"/>
        </w:numPr>
        <w:spacing w:after="60"/>
      </w:pPr>
      <w:r>
        <w:t xml:space="preserve">Avancement calculé par la base elle-même à chaque changement (sous-tâches terminées, sinon statut) ; la saisie manuelle est refusée.</w:t>
      </w:r>
    </w:p>
    <w:p>
      <w:pPr>
        <w:spacing w:after="60"/>
      </w:pPr>
      <w:r>
        <w:rPr>
          <w:b/>
          <w:bCs/>
        </w:rPr>
        <w:t xml:space="preserve">Stages : </w:t>
      </w:r>
    </w:p>
    <w:p>
      <w:pPr>
        <w:pStyle w:val="ListParagraph"/>
        <w:numPr>
          <w:ilvl w:val="0"/>
          <w:numId w:val="1"/>
        </w:numPr>
        <w:spacing w:after="60"/>
      </w:pPr>
      <w:r>
        <w:t xml:space="preserve">Encadreur principal et rapport de stage (§4.12).</w:t>
      </w:r>
    </w:p>
    <w:p>
      <w:pPr>
        <w:spacing w:after="60"/>
      </w:pPr>
      <w:r>
        <w:rPr>
          <w:b/>
          <w:bCs/>
        </w:rPr>
        <w:t xml:space="preserve">Conservation : </w:t>
      </w:r>
    </w:p>
    <w:p>
      <w:pPr>
        <w:pStyle w:val="ListParagraph"/>
        <w:numPr>
          <w:ilvl w:val="0"/>
          <w:numId w:val="1"/>
        </w:numPr>
        <w:spacing w:after="60"/>
      </w:pPr>
      <w:r>
        <w:t xml:space="preserve">Messages directs effacés, pièces jointes comprises, 3 ans après leur envoi (traitement quotidien). Le journal d'audit n'est jamais effacé.</w:t>
      </w:r>
    </w:p>
    <w:p>
      <w:pPr>
        <w:pStyle w:val="Heading2"/>
        <w:spacing w:after="150" w:before="300"/>
      </w:pPr>
      <w:r>
        <w:t xml:space="preserve">4.18 Socle NIMBA — statut de diffusion, GED et documents générés (lot N4)</w:t>
      </w:r>
    </w:p>
    <w:p>
      <w:pPr>
        <w:spacing w:after="120"/>
      </w:pPr>
      <w:r>
        <w:rPr>
          <w:i/>
          <w:iCs/>
          <w:color w:val="444444"/>
        </w:rPr>
        <w:t xml:space="preserve">Quatrième lot du socle NIMBA (Partie 0 §7 et §8, SIG-RF-GED, SIG-RF-DOC). Hors lot : durées de conservation, élimination, recherche en texte intégral (OCR).</w:t>
      </w:r>
    </w:p>
    <w:p>
      <w:pPr>
        <w:spacing w:after="60"/>
      </w:pPr>
      <w:r>
        <w:rPr>
          <w:b/>
          <w:bCs/>
        </w:rPr>
        <w:t xml:space="preserve">Statut de diffusion commun : </w:t>
      </w:r>
    </w:p>
    <w:p>
      <w:pPr>
        <w:pStyle w:val="ListParagraph"/>
        <w:numPr>
          <w:ilvl w:val="0"/>
          <w:numId w:val="1"/>
        </w:numPr>
        <w:spacing w:after="60"/>
      </w:pPr>
      <w:r>
        <w:t xml:space="preserve">Trois statuts, un seul vocabulaire : Brouillon (usage interne, non citable), Validé (vérifié par le responsable métier), Diffusable (autorisé hors de la Direction). Chaque changement est journalisé avec son auteur et son motif ; rien ne disparaît. Le même mécanisme servira aux simulations et rapports du domaine modélisation.</w:t>
      </w:r>
    </w:p>
    <w:p>
      <w:pPr>
        <w:pStyle w:val="ListParagraph"/>
        <w:numPr>
          <w:ilvl w:val="0"/>
          <w:numId w:val="1"/>
        </w:numPr>
        <w:spacing w:after="60"/>
      </w:pPr>
      <w:r>
        <w:t xml:space="preserve">Service d'export unique : tout fichier qui sort d'un objet à statut porte la mention visible de ce statut (bandeau en tête de chaque page d'un PDF, paragraphe en tête d'un document Word, statut dans le nom des autres fichiers).</w:t>
      </w:r>
    </w:p>
    <w:p>
      <w:pPr>
        <w:spacing w:after="60"/>
      </w:pPr>
      <w:r>
        <w:rPr>
          <w:b/>
          <w:bCs/>
        </w:rPr>
        <w:t xml:space="preserve">GED : </w:t>
      </w:r>
    </w:p>
    <w:p>
      <w:pPr>
        <w:pStyle w:val="ListParagraph"/>
        <w:numPr>
          <w:ilvl w:val="0"/>
          <w:numId w:val="1"/>
        </w:numPr>
        <w:spacing w:after="60"/>
      </w:pPr>
      <w:r>
        <w:t xml:space="preserve">Métadonnées obligatoires et lien vers l'objet d'origine (§4.3). Documents déposés avant le lot : type repris de leur catégorie, date = date de dépôt, période à compléter avant validation ; documents déjà publiés réputés Validés.</w:t>
      </w:r>
    </w:p>
    <w:p>
      <w:pPr>
        <w:spacing w:after="60"/>
      </w:pPr>
      <w:r>
        <w:rPr>
          <w:b/>
          <w:bCs/>
        </w:rPr>
        <w:t xml:space="preserve">Documents générés : </w:t>
      </w:r>
    </w:p>
    <w:p>
      <w:pPr>
        <w:pStyle w:val="ListParagraph"/>
        <w:numPr>
          <w:ilvl w:val="0"/>
          <w:numId w:val="1"/>
        </w:numPr>
        <w:spacing w:after="60"/>
      </w:pPr>
      <w:r>
        <w:t xml:space="preserve">Produits sans ressaisie à partir des données enregistrées, sur un modèle de page commun à l'en-tête « République de Guinée — Travail, Justice, Solidarité / Ministère de l'Économie, des Finances et du Budget / DNPEC » : attestation de travail (DRH), ordre de mission (chef direct, DN, DNA), rapport d'activité (chacun sur son périmètre : soi, son unité, la Direction, à partir des tâches de la période). L'attestation de stage utilise le même modèle quand aucun modèle n'est importé.</w:t>
      </w:r>
    </w:p>
    <w:p>
      <w:pPr>
        <w:pStyle w:val="ListParagraph"/>
        <w:numPr>
          <w:ilvl w:val="0"/>
          <w:numId w:val="1"/>
        </w:numPr>
        <w:spacing w:after="60"/>
      </w:pPr>
      <w:r>
        <w:t xml:space="preserve">Aperçu à l'écran identique au document imprimé (le même PDF), téléchargement PDF et Word, dépôt en GED (Brouillon), transmission par la messagerie (PDF joint).</w:t>
      </w:r>
    </w:p>
    <w:p>
      <w:pPr>
        <w:pStyle w:val="ListParagraph"/>
        <w:numPr>
          <w:ilvl w:val="0"/>
          <w:numId w:val="1"/>
        </w:numPr>
        <w:spacing w:after="60"/>
      </w:pPr>
      <w:r>
        <w:t xml:space="preserve">Documents opposables : l'attestation de travail et l'ordre de mission deviennent des actes du module Courrier (registre d'actes de la Direction, visa, signature du DN ou de la DNA, numéro) ; avant signature, la mention « PROJET — non signé » figure sur le document. Chaque édition d'un document signé est enregistrée ; les suivantes portent « DUPLICATA » et sont journalisées avec l'identité de qui les imprime.</w:t>
      </w:r>
    </w:p>
    <w:p>
      <w:pPr>
        <w:pStyle w:val="ListParagraph"/>
        <w:numPr>
          <w:ilvl w:val="0"/>
          <w:numId w:val="1"/>
        </w:numPr>
        <w:spacing w:after="60"/>
      </w:pPr>
      <w:r>
        <w:t xml:space="preserve">Montants en toutes lettres selon les accords du français (« cinq cent mille », « quatre-vingts mille », « quatre-vingt-un mille », « deux cents millions ») : frais d'un ordre de mission, bulletins de paie plus tard.</w:t>
      </w:r>
    </w:p>
    <w:p>
      <w:pPr>
        <w:pStyle w:val="Heading1"/>
        <w:spacing w:after="200" w:before="400"/>
      </w:pPr>
      <w:r>
        <w:t xml:space="preserve">5. Hors périmètre</w:t>
      </w:r>
    </w:p>
    <w:p>
      <w:pPr>
        <w:pStyle w:val="ListParagraph"/>
        <w:numPr>
          <w:ilvl w:val="0"/>
          <w:numId w:val="1"/>
        </w:numPr>
        <w:spacing w:after="60"/>
      </w:pPr>
      <w:r>
        <w:t xml:space="preserve">Rémunération et paie du personnel (module D5) — nécessite une expertise comptable/légale externe et, pour les agents fonctionnaires, une coordination avec la chaîne de solde du Ministère. Décision de lancement à prendre séparément par la Direction.</w:t>
      </w:r>
    </w:p>
    <w:p>
      <w:pPr>
        <w:pStyle w:val="ListParagraph"/>
        <w:numPr>
          <w:ilvl w:val="0"/>
          <w:numId w:val="1"/>
        </w:numPr>
        <w:spacing w:after="60"/>
      </w:pPr>
      <w:r>
        <w:t xml:space="preserve">Test d'intrusion (pentest) et toute certification de sécurité indépendante — nécessite un prestataire spécialisé externe.</w:t>
      </w:r>
    </w:p>
    <w:p>
      <w:pPr>
        <w:pStyle w:val="ListParagraph"/>
        <w:numPr>
          <w:ilvl w:val="0"/>
          <w:numId w:val="1"/>
        </w:numPr>
        <w:spacing w:after="60"/>
      </w:pPr>
      <w:r>
        <w:t xml:space="preserve">Canal de notification WhatsApp — démarche administrative séparée (compte WhatsApp Business, validation Meta), non technique.</w:t>
      </w:r>
    </w:p>
    <w:p>
      <w:pPr>
        <w:pStyle w:val="ListParagraph"/>
        <w:numPr>
          <w:ilvl w:val="0"/>
          <w:numId w:val="1"/>
        </w:numPr>
        <w:spacing w:after="60"/>
      </w:pPr>
      <w:r>
        <w:t xml:space="preserve">Les modules Courrier et actes (D7, §4.11), Rotation des stagiaires (D6, §4.12) et Logistique (D9, §4.13) sont construits. Restent hors périmètre de la logistique : achats, bons de commande, fournisseurs, budget, valeur et amortissement des biens, véhicules.</w:t>
      </w:r>
    </w:p>
    <w:p>
      <w:pPr>
        <w:pStyle w:val="ListParagraph"/>
        <w:numPr>
          <w:ilvl w:val="0"/>
          <w:numId w:val="1"/>
        </w:numPr>
        <w:spacing w:after="60"/>
      </w:pPr>
      <w:r>
        <w:t xml:space="preserve">Aucune intégration technique avec la plateforme PICE.</w:t>
      </w:r>
    </w:p>
    <w:p>
      <w:r>
        <w:br w:type="page"/>
      </w:r>
    </w:p>
    <w:p>
      <w:pPr>
        <w:pStyle w:val="Heading1"/>
        <w:spacing w:after="200" w:before="400"/>
      </w:pPr>
      <w:r>
        <w:t xml:space="preserve">6. Exigences non fonctionnelles</w:t>
      </w:r>
    </w:p>
    <w:p>
      <w:pPr>
        <w:pStyle w:val="Heading2"/>
        <w:spacing w:after="150" w:before="300"/>
      </w:pPr>
      <w:r>
        <w:t xml:space="preserve">6.1 Infrastructure réelle en production</w:t>
      </w:r>
    </w:p>
    <w:p>
      <w:pPr>
        <w:pStyle w:val="ListParagraph"/>
        <w:numPr>
          <w:ilvl w:val="0"/>
          <w:numId w:val="1"/>
        </w:numPr>
        <w:spacing w:after="60"/>
      </w:pPr>
      <w:r>
        <w:t xml:space="preserve">API (NestJS), frontend (Next.js) et base de données (PostgreSQL) hébergés en continu sur Render, dans des services distincts.</w:t>
      </w:r>
    </w:p>
    <w:p>
      <w:pPr>
        <w:pStyle w:val="ListParagraph"/>
        <w:numPr>
          <w:ilvl w:val="0"/>
          <w:numId w:val="1"/>
        </w:numPr>
        <w:spacing w:after="60"/>
      </w:pPr>
      <w:r>
        <w:t xml:space="preserve">Migrations de base de données appliquées via un workflow GitHub Actions à déclenchement manuel, jamais automatique — garde-fou volontaire sur une base de production.</w:t>
      </w:r>
    </w:p>
    <w:p>
      <w:pPr>
        <w:pStyle w:val="ListParagraph"/>
        <w:numPr>
          <w:ilvl w:val="0"/>
          <w:numId w:val="1"/>
        </w:numPr>
        <w:spacing w:after="60"/>
      </w:pPr>
      <w:r>
        <w:t xml:space="preserve">Paramétrage initial de la production par un script en création seule (workflow manuel « Paramétrage initial ») : registres, catégories, capacités d'accueil, modèle d'attestation, ressources et articles de départ, sans aucun compte ; tout reste modifiable à l'écran et un élément supprimé n'est jamais recréé.</w:t>
      </w:r>
    </w:p>
    <w:p>
      <w:pPr>
        <w:pStyle w:val="ListParagraph"/>
        <w:numPr>
          <w:ilvl w:val="0"/>
          <w:numId w:val="1"/>
        </w:numPr>
        <w:spacing w:after="60"/>
      </w:pPr>
      <w:r>
        <w:t xml:space="preserve">Intégration continue : sur chaque pull request, la suite complète de tests de bout en bout (API et écrans sous navigateur, ordinateur et mobile, cas refusés 403/409 compris) tourne sur une base jetable ; elle ne touche jamais la production. Règle de mise à jour : pull request, tests verts, migration, fusion.</w:t>
      </w:r>
    </w:p>
    <w:p>
      <w:pPr>
        <w:pStyle w:val="ListParagraph"/>
        <w:numPr>
          <w:ilvl w:val="0"/>
          <w:numId w:val="1"/>
        </w:numPr>
        <w:spacing w:after="60"/>
      </w:pPr>
      <w:r>
        <w:t xml:space="preserve">Guide d'exploitation (docs/Exploitation.md) : sauvegardes, mise à jour, pannes, rotation des secrets, ajout d'un administrateur.</w:t>
      </w:r>
    </w:p>
    <w:p>
      <w:pPr>
        <w:pStyle w:val="ListParagraph"/>
        <w:numPr>
          <w:ilvl w:val="0"/>
          <w:numId w:val="1"/>
        </w:numPr>
        <w:spacing w:after="60"/>
      </w:pPr>
      <w:r>
        <w:t xml:space="preserve">Emails transactionnels réels via Brevo (SMTP), avec gabarit HTML commun (en-tête DNPEC, bouton d'action contextuel, repli texte brut).</w:t>
      </w:r>
    </w:p>
    <w:p>
      <w:pPr>
        <w:pStyle w:val="ListParagraph"/>
        <w:numPr>
          <w:ilvl w:val="0"/>
          <w:numId w:val="1"/>
        </w:numPr>
        <w:spacing w:after="60"/>
      </w:pPr>
      <w:r>
        <w:t xml:space="preserve">Stockage des documents sur disque persistant Render — fonctionnel, bascule vers un stockage objet (S3/MinIO) possible sans réécriture large si le volume l'exige un jour.</w:t>
      </w:r>
    </w:p>
    <w:p>
      <w:pPr>
        <w:pStyle w:val="Heading2"/>
        <w:spacing w:after="150" w:before="300"/>
      </w:pPr>
      <w:r>
        <w:t xml:space="preserve">6.2 Sécurité</w:t>
      </w:r>
    </w:p>
    <w:p>
      <w:pPr>
        <w:pStyle w:val="ListParagraph"/>
        <w:numPr>
          <w:ilvl w:val="0"/>
          <w:numId w:val="1"/>
        </w:numPr>
        <w:spacing w:after="60"/>
      </w:pPr>
      <w:r>
        <w:t xml:space="preserve">2FA disponible en option pour tout rôle, jamais obligatoire (voir §3.3).</w:t>
      </w:r>
    </w:p>
    <w:p>
      <w:pPr>
        <w:pStyle w:val="ListParagraph"/>
        <w:numPr>
          <w:ilvl w:val="0"/>
          <w:numId w:val="1"/>
        </w:numPr>
        <w:spacing w:after="60"/>
      </w:pPr>
      <w:r>
        <w:t xml:space="preserve">Principe du « besoin d'en connaître » appliqué de façon transversale (voir §2.2), vérifié et corrigé sur les congés maladie, le dossier personnel et l'espace documentaire privé.</w:t>
      </w:r>
    </w:p>
    <w:p>
      <w:pPr>
        <w:pStyle w:val="ListParagraph"/>
        <w:numPr>
          <w:ilvl w:val="0"/>
          <w:numId w:val="1"/>
        </w:numPr>
        <w:spacing w:after="60"/>
      </w:pPr>
      <w:r>
        <w:t xml:space="preserve">Suivi des vulnérabilités de dépendances (audit trimestriel, docs/Securite_dependances.md) ; au 25/09/2026, aucune faille connue : PostCSS et uuid corrigés par surcharge de version, Next.js à jour dans sa version 15.</w:t>
      </w:r>
    </w:p>
    <w:p>
      <w:pPr>
        <w:pStyle w:val="Heading2"/>
        <w:spacing w:after="150" w:before="300"/>
      </w:pPr>
      <w:r>
        <w:t xml:space="preserve">6.3 Identité visuelle</w:t>
      </w:r>
    </w:p>
    <w:p>
      <w:pPr>
        <w:pStyle w:val="ListParagraph"/>
        <w:numPr>
          <w:ilvl w:val="0"/>
          <w:numId w:val="1"/>
        </w:numPr>
        <w:spacing w:after="60"/>
      </w:pPr>
      <w:r>
        <w:t xml:space="preserve">Logo officiel DNPEC intégré (favicon, écrans de connexion/inscription, sidebar). Bande tricolore (rouge/or/vert) affichée sur les pages internes et la page d'accueil publique, retirée des pages d'authentification pour un rendu plus épuré.</w:t>
      </w:r>
    </w:p>
    <w:p>
      <w:pPr>
        <w:pStyle w:val="ListParagraph"/>
        <w:numPr>
          <w:ilvl w:val="0"/>
          <w:numId w:val="1"/>
        </w:numPr>
        <w:spacing w:after="60"/>
      </w:pPr>
      <w:r>
        <w:t xml:space="preserve">Application responsive : navigation en tiroir sur mobile, tableaux basculant en cartes empilées sous les seuils étroits.</w:t>
      </w:r>
    </w:p>
    <w:p>
      <w:r>
        <w:br w:type="page"/>
      </w:r>
    </w:p>
    <w:p>
      <w:pPr>
        <w:pStyle w:val="Heading1"/>
        <w:spacing w:after="200" w:before="400"/>
      </w:pPr>
      <w:r>
        <w:t xml:space="preserve">7. Points restant à valider</w:t>
      </w:r>
    </w:p>
    <w:p>
      <w:pPr>
        <w:pStyle w:val="ListParagraph"/>
        <w:numPr>
          <w:ilvl w:val="0"/>
          <w:numId w:val="1"/>
        </w:numPr>
        <w:spacing w:after="60"/>
      </w:pPr>
      <w:r>
        <w:t xml:space="preserve">Qui occupera le rôle DRH — à désigner par la Direction.</w:t>
      </w:r>
    </w:p>
    <w:p>
      <w:pPr>
        <w:pStyle w:val="ListParagraph"/>
        <w:numPr>
          <w:ilvl w:val="0"/>
          <w:numId w:val="1"/>
        </w:numPr>
        <w:spacing w:after="60"/>
      </w:pPr>
      <w:r>
        <w:t xml:space="preserve">Lancement ou non d'une consultation externe formelle pour le module Rémunération/Paie (D5) — décision stratégique de la Direction, hors du cadre de développement interne actuel.</w:t>
      </w:r>
    </w:p>
    <w:p>
      <w:pPr>
        <w:pStyle w:val="ListParagraph"/>
        <w:numPr>
          <w:ilvl w:val="0"/>
          <w:numId w:val="1"/>
        </w:numPr>
        <w:spacing w:after="60"/>
      </w:pPr>
      <w:r>
        <w:t xml:space="preserve">Après le paramétrage initial par script : désigner les habilitations courrier et les gestionnaires logistiques (administrateur), saisir l'inventaire réel et renommer salles et matériel (gestionnaires), ajuster les capacités d'accueil (DRH).</w:t>
      </w:r>
    </w:p>
    <w:p>
      <w:pPr>
        <w:pStyle w:val="ListParagraph"/>
        <w:numPr>
          <w:ilvl w:val="0"/>
          <w:numId w:val="1"/>
        </w:numPr>
        <w:spacing w:after="60"/>
      </w:pPr>
      <w:r>
        <w:t xml:space="preserve">Structure interne des cellules CTSCM et CNC — toujours non définie.</w:t>
      </w:r>
    </w:p>
    <w:p>
      <w:pPr>
        <w:pStyle w:val="ListParagraph"/>
        <w:numPr>
          <w:ilvl w:val="0"/>
          <w:numId w:val="1"/>
        </w:numPr>
        <w:spacing w:after="60"/>
      </w:pPr>
      <w:r>
        <w:t xml:space="preserve">Effectif exact, budget, délai cible, hébergement définitif (Render peut devenir la solution pérenne, non tranché formellement).</w:t>
      </w:r>
    </w:p>
    <w:p>
      <w:r>
        <w:br w:type="page"/>
      </w:r>
    </w:p>
    <w:p>
      <w:pPr>
        <w:pStyle w:val="Heading1"/>
        <w:spacing w:after="200" w:before="400"/>
      </w:pPr>
      <w:r>
        <w:t xml:space="preserve">Annexe A — Glossaire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F3864" w:color="auto" w:val="clear"/>
            <w:vAlign w:val="center"/>
          </w:tcPr>
          <w:p>
            <w:r>
              <w:rPr>
                <w:b/>
                <w:bCs/>
                <w:color w:val="FFFFFF"/>
                <w:sz w:val="20"/>
                <w:szCs w:val="20"/>
              </w:rPr>
              <w:t xml:space="preserve">Terme</w:t>
            </w:r>
          </w:p>
        </w:tc>
        <w:tc>
          <w:tcPr>
            <w:tcW w:type="dxa" w:w="6750"/>
            <w:shd w:fill="1F3864" w:color="auto" w:val="clear"/>
            <w:vAlign w:val="center"/>
          </w:tcPr>
          <w:p>
            <w:r>
              <w:rPr>
                <w:b/>
                <w:bCs/>
                <w:color w:val="FFFFFF"/>
                <w:sz w:val="20"/>
                <w:szCs w:val="20"/>
              </w:rPr>
              <w:t xml:space="preserve">Définition</w:t>
            </w:r>
          </w:p>
        </w:tc>
      </w:tr>
      <w:tr>
        <w:tc>
          <w:tcPr>
            <w:tcW w:type="dxa" w:w="2600"/>
            <w:vAlign w:val="center"/>
          </w:tcPr>
          <w:p>
            <w:r>
              <w:rPr>
                <w:sz w:val="20"/>
                <w:szCs w:val="20"/>
              </w:rPr>
              <w:t xml:space="preserve">DRH</w:t>
            </w:r>
          </w:p>
        </w:tc>
        <w:tc>
          <w:tcPr>
            <w:tcW w:type="dxa" w:w="6750"/>
            <w:vAlign w:val="center"/>
          </w:tcPr>
          <w:p>
            <w:r>
              <w:rPr>
                <w:sz w:val="20"/>
                <w:szCs w:val="20"/>
              </w:rPr>
              <w:t xml:space="preserve">Ressources Humaines — rôle transversal gérant le Dossier du personnel</w:t>
            </w:r>
          </w:p>
        </w:tc>
      </w:tr>
      <w:tr>
        <w:tc>
          <w:tcPr>
            <w:tcW w:type="dxa" w:w="2600"/>
            <w:vAlign w:val="center"/>
          </w:tcPr>
          <w:p>
            <w:r>
              <w:rPr>
                <w:sz w:val="20"/>
                <w:szCs w:val="20"/>
              </w:rPr>
              <w:t xml:space="preserve">Suppléance / Intérim</w:t>
            </w:r>
          </w:p>
        </w:tc>
        <w:tc>
          <w:tcPr>
            <w:tcW w:type="dxa" w:w="6750"/>
            <w:vAlign w:val="center"/>
          </w:tcPr>
          <w:p>
            <w:r>
              <w:rPr>
                <w:sz w:val="20"/>
                <w:szCs w:val="20"/>
              </w:rPr>
              <w:t xml:space="preserve">Emprunt temporaire et explicite de l'autorité d'action d'un titulaire absent par un chef habilité</w:t>
            </w:r>
          </w:p>
        </w:tc>
      </w:tr>
      <w:tr>
        <w:tc>
          <w:tcPr>
            <w:tcW w:type="dxa" w:w="2600"/>
            <w:vAlign w:val="center"/>
          </w:tcPr>
          <w:p>
            <w:r>
              <w:rPr>
                <w:sz w:val="20"/>
                <w:szCs w:val="20"/>
              </w:rPr>
              <w:t xml:space="preserve">Besoin d'en connaître</w:t>
            </w:r>
          </w:p>
        </w:tc>
        <w:tc>
          <w:tcPr>
            <w:tcW w:type="dxa" w:w="6750"/>
            <w:vAlign w:val="center"/>
          </w:tcPr>
          <w:p>
            <w:r>
              <w:rPr>
                <w:sz w:val="20"/>
                <w:szCs w:val="20"/>
              </w:rPr>
              <w:t xml:space="preserve">Principe limitant la visibilité hiérarchique aux informations nécessaires à l'action, indépendamment du rang</w:t>
            </w:r>
          </w:p>
        </w:tc>
      </w:tr>
      <w:tr>
        <w:tc>
          <w:tcPr>
            <w:tcW w:type="dxa" w:w="2600"/>
            <w:vAlign w:val="center"/>
          </w:tcPr>
          <w:p>
            <w:r>
              <w:rPr>
                <w:sz w:val="20"/>
                <w:szCs w:val="20"/>
              </w:rPr>
              <w:t xml:space="preserve">Niveau 1 / Niveau 2 (dossier personnel)</w:t>
            </w:r>
          </w:p>
        </w:tc>
        <w:tc>
          <w:tcPr>
            <w:tcW w:type="dxa" w:w="6750"/>
            <w:vAlign w:val="center"/>
          </w:tcPr>
          <w:p>
            <w:r>
              <w:rPr>
                <w:sz w:val="20"/>
                <w:szCs w:val="20"/>
              </w:rPr>
              <w:t xml:space="preserve">Séparation entre informations de base (visibles en cascade) et informations sensibles (personne + DRH uniquement)</w:t>
            </w:r>
          </w:p>
        </w:tc>
      </w:tr>
      <w:tr>
        <w:tc>
          <w:tcPr>
            <w:tcW w:type="dxa" w:w="2600"/>
            <w:vAlign w:val="center"/>
          </w:tcPr>
          <w:p>
            <w:r>
              <w:rPr>
                <w:sz w:val="20"/>
                <w:szCs w:val="20"/>
              </w:rPr>
              <w:t xml:space="preserve">MoSCoW</w:t>
            </w:r>
          </w:p>
        </w:tc>
        <w:tc>
          <w:tcPr>
            <w:tcW w:type="dxa" w:w="6750"/>
            <w:vAlign w:val="center"/>
          </w:tcPr>
          <w:p>
            <w:r>
              <w:rPr>
                <w:sz w:val="20"/>
                <w:szCs w:val="20"/>
              </w:rPr>
              <w:t xml:space="preserve">Méthode de priorisation Must/Should/Could/Won't have</w:t>
            </w:r>
          </w:p>
        </w:tc>
      </w:tr>
      <w:tr>
        <w:tc>
          <w:tcPr>
            <w:tcW w:type="dxa" w:w="2600"/>
            <w:vAlign w:val="center"/>
          </w:tcPr>
          <w:p>
            <w:r>
              <w:rPr>
                <w:sz w:val="20"/>
                <w:szCs w:val="20"/>
              </w:rPr>
              <w:t xml:space="preserve">2FA</w:t>
            </w:r>
          </w:p>
        </w:tc>
        <w:tc>
          <w:tcPr>
            <w:tcW w:type="dxa" w:w="6750"/>
            <w:vAlign w:val="center"/>
          </w:tcPr>
          <w:p>
            <w:r>
              <w:rPr>
                <w:sz w:val="20"/>
                <w:szCs w:val="20"/>
              </w:rPr>
              <w:t xml:space="preserve">Authentification à deux facteurs, facultative pour tous les rôles</w:t>
            </w:r>
          </w:p>
        </w:tc>
      </w:tr>
      <w:tr>
        <w:tc>
          <w:tcPr>
            <w:tcW w:type="dxa" w:w="2600"/>
            <w:vAlign w:val="center"/>
          </w:tcPr>
          <w:p>
            <w:r>
              <w:rPr>
                <w:sz w:val="20"/>
                <w:szCs w:val="20"/>
              </w:rPr>
              <w:t xml:space="preserve">Stagiaire</w:t>
            </w:r>
          </w:p>
        </w:tc>
        <w:tc>
          <w:tcPr>
            <w:tcW w:type="dxa" w:w="6750"/>
            <w:vAlign w:val="center"/>
          </w:tcPr>
          <w:p>
            <w:r>
              <w:rPr>
                <w:sz w:val="20"/>
                <w:szCs w:val="20"/>
              </w:rPr>
              <w:t xml:space="preserve">Rôle sans droit par défaut : ses tâches, la messagerie, les annonces, son dossier et son plan de stage</w:t>
            </w:r>
          </w:p>
        </w:tc>
      </w:tr>
      <w:tr>
        <w:tc>
          <w:tcPr>
            <w:tcW w:type="dxa" w:w="2600"/>
            <w:vAlign w:val="center"/>
          </w:tcPr>
          <w:p>
            <w:r>
              <w:rPr>
                <w:sz w:val="20"/>
                <w:szCs w:val="20"/>
              </w:rPr>
              <w:t xml:space="preserve">Plan de rotation</w:t>
            </w:r>
          </w:p>
        </w:tc>
        <w:tc>
          <w:tcPr>
            <w:tcW w:type="dxa" w:w="6750"/>
            <w:vAlign w:val="center"/>
          </w:tcPr>
          <w:p>
            <w:r>
              <w:rPr>
                <w:sz w:val="20"/>
                <w:szCs w:val="20"/>
              </w:rPr>
              <w:t xml:space="preserve">Suite des périodes d'un stage, chacune dans une unité, avec son tuteur et son format d'évaluation</w:t>
            </w:r>
          </w:p>
        </w:tc>
      </w:tr>
      <w:tr>
        <w:tc>
          <w:tcPr>
            <w:tcW w:type="dxa" w:w="2600"/>
            <w:vAlign w:val="center"/>
          </w:tcPr>
          <w:p>
            <w:r>
              <w:rPr>
                <w:sz w:val="20"/>
                <w:szCs w:val="20"/>
              </w:rPr>
              <w:t xml:space="preserve">Capacité d'accueil</w:t>
            </w:r>
          </w:p>
        </w:tc>
        <w:tc>
          <w:tcPr>
            <w:tcW w:type="dxa" w:w="6750"/>
            <w:vAlign w:val="center"/>
          </w:tcPr>
          <w:p>
            <w:r>
              <w:rPr>
                <w:sz w:val="20"/>
                <w:szCs w:val="20"/>
              </w:rPr>
              <w:t xml:space="preserve">Nombre maximal de stagiaires simultanés dans une unité</w:t>
            </w:r>
          </w:p>
        </w:tc>
      </w:tr>
      <w:tr>
        <w:tc>
          <w:tcPr>
            <w:tcW w:type="dxa" w:w="2600"/>
            <w:vAlign w:val="center"/>
          </w:tcPr>
          <w:p>
            <w:r>
              <w:rPr>
                <w:sz w:val="20"/>
                <w:szCs w:val="20"/>
              </w:rPr>
              <w:t xml:space="preserve">Gestionnaire logistique</w:t>
            </w:r>
          </w:p>
        </w:tc>
        <w:tc>
          <w:tcPr>
            <w:tcW w:type="dxa" w:w="6750"/>
            <w:vAlign w:val="center"/>
          </w:tcPr>
          <w:p>
            <w:r>
              <w:rPr>
                <w:sz w:val="20"/>
                <w:szCs w:val="20"/>
              </w:rPr>
              <w:t xml:space="preserve">Habilitation (pas un rôle) permettant de tenir l'inventaire, les fournitures et les ressources, et de traiter les demandes</w:t>
            </w:r>
          </w:p>
        </w:tc>
      </w:tr>
      <w:tr>
        <w:tc>
          <w:tcPr>
            <w:tcW w:type="dxa" w:w="2600"/>
            <w:vAlign w:val="center"/>
          </w:tcPr>
          <w:p>
            <w:r>
              <w:rPr>
                <w:sz w:val="20"/>
                <w:szCs w:val="20"/>
              </w:rPr>
              <w:t xml:space="preserve">Numéro d'inventaire</w:t>
            </w:r>
          </w:p>
        </w:tc>
        <w:tc>
          <w:tcPr>
            <w:tcW w:type="dxa" w:w="6750"/>
            <w:vAlign w:val="center"/>
          </w:tcPr>
          <w:p>
            <w:r>
              <w:rPr>
                <w:sz w:val="20"/>
                <w:szCs w:val="20"/>
              </w:rPr>
              <w:t xml:space="preserve">Identifiant d'un bien, CODE-ANNÉE-RANG, attribué sans trou et jamais réattribué</w:t>
            </w:r>
          </w:p>
        </w:tc>
      </w:tr>
      <w:tr>
        <w:tc>
          <w:tcPr>
            <w:tcW w:type="dxa" w:w="2600"/>
            <w:vAlign w:val="center"/>
          </w:tcPr>
          <w:p>
            <w:r>
              <w:rPr>
                <w:sz w:val="20"/>
                <w:szCs w:val="20"/>
              </w:rPr>
              <w:t xml:space="preserve">Priorité hiérarchique</w:t>
            </w:r>
          </w:p>
        </w:tc>
        <w:tc>
          <w:tcPr>
            <w:tcW w:type="dxa" w:w="6750"/>
            <w:vAlign w:val="center"/>
          </w:tcPr>
          <w:p>
            <w:r>
              <w:rPr>
                <w:sz w:val="20"/>
                <w:szCs w:val="20"/>
              </w:rPr>
              <w:t xml:space="preserve">Droit de prendre le créneau réservé par une personne sur laquelle on a autorité hiérarchique</w:t>
            </w:r>
          </w:p>
        </w:tc>
      </w:tr>
      <w:tr>
        <w:tc>
          <w:tcPr>
            <w:tcW w:type="dxa" w:w="2600"/>
            <w:vAlign w:val="center"/>
          </w:tcPr>
          <w:p>
            <w:r>
              <w:rPr>
                <w:sz w:val="20"/>
                <w:szCs w:val="20"/>
              </w:rPr>
              <w:t xml:space="preserve">Registre (courrier)</w:t>
            </w:r>
          </w:p>
        </w:tc>
        <w:tc>
          <w:tcPr>
            <w:tcW w:type="dxa" w:w="6750"/>
            <w:vAlign w:val="center"/>
          </w:tcPr>
          <w:p>
            <w:r>
              <w:rPr>
                <w:sz w:val="20"/>
                <w:szCs w:val="20"/>
              </w:rPr>
              <w:t xml:space="preserve">Suite numérotée des arrivées, des départs ou des actes, de portée Direction ou Unité</w:t>
            </w:r>
          </w:p>
        </w:tc>
      </w:tr>
      <w:tr>
        <w:tc>
          <w:tcPr>
            <w:tcW w:type="dxa" w:w="2600"/>
            <w:vAlign w:val="center"/>
          </w:tcPr>
          <w:p>
            <w:r>
              <w:rPr>
                <w:sz w:val="20"/>
                <w:szCs w:val="20"/>
              </w:rPr>
              <w:t xml:space="preserve">Habilitation courrier</w:t>
            </w:r>
          </w:p>
        </w:tc>
        <w:tc>
          <w:tcPr>
            <w:tcW w:type="dxa" w:w="6750"/>
            <w:vAlign w:val="center"/>
          </w:tcPr>
          <w:p>
            <w:r>
              <w:rPr>
                <w:sz w:val="20"/>
                <w:szCs w:val="20"/>
              </w:rPr>
              <w:t xml:space="preserve">Droit d'enregistrer ou d'expédier sur un registre et une unité, donné à une personne indépendamment de son rôle</w:t>
            </w:r>
          </w:p>
        </w:tc>
      </w:tr>
      <w:tr>
        <w:tc>
          <w:tcPr>
            <w:tcW w:type="dxa" w:w="2600"/>
            <w:vAlign w:val="center"/>
          </w:tcPr>
          <w:p>
            <w:r>
              <w:rPr>
                <w:sz w:val="20"/>
                <w:szCs w:val="20"/>
              </w:rPr>
              <w:t xml:space="preserve">Imputation</w:t>
            </w:r>
          </w:p>
        </w:tc>
        <w:tc>
          <w:tcPr>
            <w:tcW w:type="dxa" w:w="6750"/>
            <w:vAlign w:val="center"/>
          </w:tcPr>
          <w:p>
            <w:r>
              <w:rPr>
                <w:sz w:val="20"/>
                <w:szCs w:val="20"/>
              </w:rPr>
              <w:t xml:space="preserve">Attribution d'un courrier arrivée à une personne pour attribution, information ou avis, avec échéance</w:t>
            </w:r>
          </w:p>
        </w:tc>
      </w:tr>
      <w:tr>
        <w:tc>
          <w:tcPr>
            <w:tcW w:type="dxa" w:w="2600"/>
            <w:vAlign w:val="center"/>
          </w:tcPr>
          <w:p>
            <w:r>
              <w:rPr>
                <w:sz w:val="20"/>
                <w:szCs w:val="20"/>
              </w:rPr>
              <w:t xml:space="preserve">Circuit de visa</w:t>
            </w:r>
          </w:p>
        </w:tc>
        <w:tc>
          <w:tcPr>
            <w:tcW w:type="dxa" w:w="6750"/>
            <w:vAlign w:val="center"/>
          </w:tcPr>
          <w:p>
            <w:r>
              <w:rPr>
                <w:sz w:val="20"/>
                <w:szCs w:val="20"/>
              </w:rPr>
              <w:t xml:space="preserve">Suite des visas (Chef de Section puis Chef de Division ou de Cellule) qu'un acte parcourt avant signature</w:t>
            </w:r>
          </w:p>
        </w:tc>
      </w:tr>
      <w:tr>
        <w:tc>
          <w:tcPr>
            <w:tcW w:type="dxa" w:w="2600"/>
            <w:vAlign w:val="center"/>
          </w:tcPr>
          <w:p>
            <w:r>
              <w:rPr>
                <w:sz w:val="20"/>
                <w:szCs w:val="20"/>
              </w:rPr>
              <w:t xml:space="preserve">Pli personnel</w:t>
            </w:r>
          </w:p>
        </w:tc>
        <w:tc>
          <w:tcPr>
            <w:tcW w:type="dxa" w:w="6750"/>
            <w:vAlign w:val="center"/>
          </w:tcPr>
          <w:p>
            <w:r>
              <w:rPr>
                <w:sz w:val="20"/>
                <w:szCs w:val="20"/>
              </w:rPr>
              <w:t xml:space="preserve">Courrier fermé, visible de son seul destinataire ; les autres n'en voient que l'existence</w:t>
            </w:r>
          </w:p>
        </w:tc>
      </w:tr>
      <w:tr>
        <w:tc>
          <w:tcPr>
            <w:tcW w:type="dxa" w:w="2600"/>
            <w:vAlign w:val="center"/>
          </w:tcPr>
          <w:p>
            <w:r>
              <w:rPr>
                <w:sz w:val="20"/>
                <w:szCs w:val="20"/>
              </w:rPr>
              <w:t xml:space="preserve">Accès délégué</w:t>
            </w:r>
          </w:p>
        </w:tc>
        <w:tc>
          <w:tcPr>
            <w:tcW w:type="dxa" w:w="6750"/>
            <w:vAlign w:val="center"/>
          </w:tcPr>
          <w:p>
            <w:r>
              <w:rPr>
                <w:sz w:val="20"/>
                <w:szCs w:val="20"/>
              </w:rPr>
              <w:t xml:space="preserve">Ouverture d'un courrier confidentiel à une personne précise, courrier par courrier</w:t>
            </w:r>
          </w:p>
        </w:tc>
      </w:tr>
    </w:tbl>
    <w:p>
      <w:r>
        <w:br w:type="page"/>
      </w:r>
    </w:p>
    <w:p>
      <w:pPr>
        <w:pStyle w:val="Heading1"/>
        <w:spacing w:after="200" w:before="400"/>
      </w:pPr>
      <w:r>
        <w:t xml:space="preserve">Annexe B — Journal chronologique des évolutions (depuis la version 1.1)</w:t>
      </w:r>
    </w:p>
    <w:p>
      <w:pPr>
        <w:spacing w:after="120"/>
      </w:pPr>
      <w:r>
        <w:t xml:space="preserve">Liste exhaustive des décisions prises et fonctionnalités livrées après la mise en production initiale, pour garder une trace complète de ce qui a été demandé et pourquoi.</w:t>
      </w:r>
    </w:p>
    <w:p>
      <w:pPr>
        <w:pStyle w:val="ListParagraph"/>
        <w:numPr>
          <w:ilvl w:val="0"/>
          <w:numId w:val="1"/>
        </w:numPr>
        <w:spacing w:after="60"/>
      </w:pPr>
      <w:r>
        <w:t xml:space="preserve">Mise en production réelle : base PostgreSQL, API et frontend déployés sur Render ; migrations pilotées par workflow manuel GitHub Actions ; emails réels via Brevo.</w:t>
      </w:r>
    </w:p>
    <w:p>
      <w:pPr>
        <w:pStyle w:val="ListParagraph"/>
        <w:numPr>
          <w:ilvl w:val="0"/>
          <w:numId w:val="1"/>
        </w:numPr>
        <w:spacing w:after="60"/>
      </w:pPr>
      <w:r>
        <w:t xml:space="preserve">Premier compte Admin Système créé par script de seed sécurisé (secrets GitHub, jamais en clair).</w:t>
      </w:r>
    </w:p>
    <w:p>
      <w:pPr>
        <w:pStyle w:val="ListParagraph"/>
        <w:numPr>
          <w:ilvl w:val="0"/>
          <w:numId w:val="1"/>
        </w:numPr>
        <w:spacing w:after="60"/>
      </w:pPr>
      <w:r>
        <w:t xml:space="preserve">Correction : email non exigé au domaine professionnel, ni à l'inscription ni à la création manuelle — seul le format standard est vérifié.</w:t>
      </w:r>
    </w:p>
    <w:p>
      <w:pPr>
        <w:pStyle w:val="ListParagraph"/>
        <w:numPr>
          <w:ilvl w:val="0"/>
          <w:numId w:val="1"/>
        </w:numPr>
        <w:spacing w:after="60"/>
      </w:pPr>
      <w:r>
        <w:t xml:space="preserve">Résolution de noms ouverte à tout utilisateur authentifié (GET /users/resolve, GET /users/search, GET /users/directory) pour l'Annuaire et la messagerie, sans exposer de champ sensible.</w:t>
      </w:r>
    </w:p>
    <w:p>
      <w:pPr>
        <w:pStyle w:val="ListParagraph"/>
        <w:numPr>
          <w:ilvl w:val="0"/>
          <w:numId w:val="1"/>
        </w:numPr>
        <w:spacing w:after="60"/>
      </w:pPr>
      <w:r>
        <w:t xml:space="preserve">Modules Annuaire, Réunions, Export/Reporting, Sondages, Boîte à suggestions construits et livrés en totalité.</w:t>
      </w:r>
    </w:p>
    <w:p>
      <w:pPr>
        <w:pStyle w:val="ListParagraph"/>
        <w:numPr>
          <w:ilvl w:val="0"/>
          <w:numId w:val="1"/>
        </w:numPr>
        <w:spacing w:after="60"/>
      </w:pPr>
      <w:r>
        <w:t xml:space="preserve">Diffusion de tâches à toute une division (mode collectif ou individuel), option Document obligatoire, pièces jointes de tâches rendues réellement fonctionnelles (le mécanisme initial n'était qu'un stub), pourcentage d'avancement manuel.</w:t>
      </w:r>
    </w:p>
    <w:p>
      <w:pPr>
        <w:pStyle w:val="ListParagraph"/>
        <w:numPr>
          <w:ilvl w:val="0"/>
          <w:numId w:val="1"/>
        </w:numPr>
        <w:spacing w:after="60"/>
      </w:pPr>
      <w:r>
        <w:t xml:space="preserve">Écran d'administration Organisation (créer/modifier/supprimer Divisions, Sections, Cellules) avec blocage explicite de suppression si des dépendances existent.</w:t>
      </w:r>
    </w:p>
    <w:p>
      <w:pPr>
        <w:pStyle w:val="ListParagraph"/>
        <w:numPr>
          <w:ilvl w:val="0"/>
          <w:numId w:val="1"/>
        </w:numPr>
        <w:spacing w:after="60"/>
      </w:pPr>
      <w:r>
        <w:t xml:space="preserve">Nouveau rôle Chef de Cellule avec unicité garantie par transaction (Cellule.chefId) ; Division/Section n'ont pas de chefId équivalent, l'unicité y est vérifiée applicativement à la nomination pour empêcher deux chefs actifs simultanés.</w:t>
      </w:r>
    </w:p>
    <w:p>
      <w:pPr>
        <w:pStyle w:val="ListParagraph"/>
        <w:numPr>
          <w:ilvl w:val="0"/>
          <w:numId w:val="1"/>
        </w:numPr>
        <w:spacing w:after="60"/>
      </w:pPr>
      <w:r>
        <w:t xml:space="preserve">Rôle Assistant de direction généralisé : rattachable au DN, à la DNA, ou à un Chef de Cellule (plus seulement DN/DNA), avec héritage de la visibilité (jamais de l'autorité) du superviseur.</w:t>
      </w:r>
    </w:p>
    <w:p>
      <w:pPr>
        <w:pStyle w:val="ListParagraph"/>
        <w:numPr>
          <w:ilvl w:val="0"/>
          <w:numId w:val="1"/>
        </w:numPr>
        <w:spacing w:after="60"/>
      </w:pPr>
      <w:r>
        <w:t xml:space="preserve">Audit corrigé pour couvrir les notifications de congés (trou identifié où les notifications prévues n'étaient jamais déclenchées).</w:t>
      </w:r>
    </w:p>
    <w:p>
      <w:pPr>
        <w:pStyle w:val="ListParagraph"/>
        <w:numPr>
          <w:ilvl w:val="0"/>
          <w:numId w:val="1"/>
        </w:numPr>
        <w:spacing w:after="60"/>
      </w:pPr>
      <w:r>
        <w:t xml:space="preserve">Correction de sécurité : la validation de ses propres tâches/congés par soi-même est explicitement bloquée (l'ancienne règle d'autorité hiérarchique laissait une faille d'auto-approbation).</w:t>
      </w:r>
    </w:p>
    <w:p>
      <w:pPr>
        <w:pStyle w:val="ListParagraph"/>
        <w:numPr>
          <w:ilvl w:val="0"/>
          <w:numId w:val="1"/>
        </w:numPr>
        <w:spacing w:after="60"/>
      </w:pPr>
      <w:r>
        <w:t xml:space="preserve">Audit et correction du principe « besoin d'en connaître » sur trois axes : espace documentaire privé de division (DN/DNA restreints à leur propre division pour le contenu privé), congé maladie (type et motif masqués sauf validateur réel désigné), soldes de congés (masqués pour un tiers).</w:t>
      </w:r>
    </w:p>
    <w:p>
      <w:pPr>
        <w:pStyle w:val="ListParagraph"/>
        <w:numPr>
          <w:ilvl w:val="0"/>
          <w:numId w:val="1"/>
        </w:numPr>
        <w:spacing w:after="60"/>
      </w:pPr>
      <w:r>
        <w:t xml:space="preserve">2FA rendu facultatif pour tous les rôles (n'est plus jamais obligatoire), tout en restant disponible en option universelle.</w:t>
      </w:r>
    </w:p>
    <w:p>
      <w:pPr>
        <w:pStyle w:val="ListParagraph"/>
        <w:numPr>
          <w:ilvl w:val="0"/>
          <w:numId w:val="1"/>
        </w:numPr>
        <w:spacing w:after="60"/>
      </w:pPr>
      <w:r>
        <w:t xml:space="preserve">Gestion de compte enrichie : suppression logique par l'admin (jamais de suppression physique), réinitialisation de mot de passe par l'admin (email ou mot de passe temporaire), mot de passe minimum abaissé à 8 caractères.</w:t>
      </w:r>
    </w:p>
    <w:p>
      <w:pPr>
        <w:pStyle w:val="ListParagraph"/>
        <w:numPr>
          <w:ilvl w:val="0"/>
          <w:numId w:val="1"/>
        </w:numPr>
        <w:spacing w:after="60"/>
      </w:pPr>
      <w:r>
        <w:t xml:space="preserve">Formulaire d'inscription enrichi : déclaration du poste actuel (filtrant dynamiquement les champs de rattachement affichés), refonte en parcours guidé à 4 étapes, correction du blocage empêchant une nouvelle inscription après le rejet d'une précédente demande sur la même adresse.</w:t>
      </w:r>
    </w:p>
    <w:p>
      <w:pPr>
        <w:pStyle w:val="ListParagraph"/>
        <w:numPr>
          <w:ilvl w:val="0"/>
          <w:numId w:val="1"/>
        </w:numPr>
        <w:spacing w:after="60"/>
      </w:pPr>
      <w:r>
        <w:t xml:space="preserve">Messages d'erreur de connexion différenciés selon l'état réel du compte (en attente d'approbation / suspendu).</w:t>
      </w:r>
    </w:p>
    <w:p>
      <w:pPr>
        <w:pStyle w:val="ListParagraph"/>
        <w:numPr>
          <w:ilvl w:val="0"/>
          <w:numId w:val="1"/>
        </w:numPr>
        <w:spacing w:after="60"/>
      </w:pPr>
      <w:r>
        <w:t xml:space="preserve">Identité visuelle : intégration du vrai logo officiel DNPEC (favicon et toutes les pages), refonte de l'écran de connexion (carte flottante, structure clarifiée), retrait de la bande tricolore sur les pages d'authentification uniquement, correctifs de responsivité mobile sur l'ensemble des écrans principaux.</w:t>
      </w:r>
    </w:p>
    <w:p>
      <w:pPr>
        <w:pStyle w:val="ListParagraph"/>
        <w:numPr>
          <w:ilvl w:val="0"/>
          <w:numId w:val="1"/>
        </w:numPr>
        <w:spacing w:after="60"/>
      </w:pPr>
      <w:r>
        <w:t xml:space="preserve">Nouveau module Dossier du personnel (D3) avec rôle DRH, séparation physique des données sensibles, import Excel, et confirmation obligatoire par la personne concernée.</w:t>
      </w:r>
    </w:p>
    <w:p>
      <w:pPr>
        <w:pStyle w:val="ListParagraph"/>
        <w:numPr>
          <w:ilvl w:val="0"/>
          <w:numId w:val="1"/>
        </w:numPr>
        <w:spacing w:after="60"/>
      </w:pPr>
      <w:r>
        <w:t xml:space="preserve">Nouveau module Décisions et actions de réunion (D2) : relevé de décisions, conversion en tâche liée, clôture automatique ou manuelle.</w:t>
      </w:r>
    </w:p>
    <w:p>
      <w:pPr>
        <w:pStyle w:val="ListParagraph"/>
        <w:numPr>
          <w:ilvl w:val="0"/>
          <w:numId w:val="1"/>
        </w:numPr>
        <w:spacing w:after="60"/>
      </w:pPr>
      <w:r>
        <w:t xml:space="preserve">Nouveau mécanisme de Suppléance et intérim (§4.10), avec emprunt d'autorité explicite par requête et traçabilité complète des actions posées au nom d'un titulaire — côté serveur uniquement à ce stade, sans écran.</w:t>
      </w:r>
    </w:p>
    <w:p>
      <w:pPr>
        <w:pStyle w:val="ListParagraph"/>
        <w:numPr>
          <w:ilvl w:val="0"/>
          <w:numId w:val="1"/>
        </w:numPr>
        <w:spacing w:after="60"/>
      </w:pPr>
      <w:r>
        <w:t xml:space="preserve">Audit des dépendances logicielles : correctif appliqué sur Multer (vulnérabilités haute sévérité liées à l'upload de fichiers) ; vulnérabilités PostCSS (Next.js) et uuid (exceljs) documentées et acceptées en l'absence de correctif sûr disponible.</w:t>
      </w:r>
    </w:p>
    <w:p>
      <w:pPr>
        <w:spacing w:after="60"/>
      </w:pPr>
      <w:r>
        <w:rPr>
          <w:b/>
          <w:bCs/>
        </w:rPr>
        <w:t xml:space="preserve">Version 2.1 — Lot A (correctifs serveur) : </w:t>
      </w:r>
    </w:p>
    <w:p>
      <w:pPr>
        <w:pStyle w:val="ListParagraph"/>
        <w:numPr>
          <w:ilvl w:val="0"/>
          <w:numId w:val="1"/>
        </w:numPr>
        <w:spacing w:after="60"/>
      </w:pPr>
      <w:r>
        <w:t xml:space="preserve">Audit possible dans une transaction (annulé avec elle) ; violation d'unicité traduite en refus explicite (409) au lieu d'une erreur technique.</w:t>
      </w:r>
    </w:p>
    <w:p>
      <w:pPr>
        <w:pStyle w:val="ListParagraph"/>
        <w:numPr>
          <w:ilvl w:val="0"/>
          <w:numId w:val="1"/>
        </w:numPr>
        <w:spacing w:after="60"/>
      </w:pPr>
      <w:r>
        <w:t xml:space="preserve">Validation d'une tâche : par son créateur, ou par un chef ayant autorité sur tous les assignés — jamais par un assigné, y compris en intérim.</w:t>
      </w:r>
    </w:p>
    <w:p>
      <w:pPr>
        <w:pStyle w:val="ListParagraph"/>
        <w:numPr>
          <w:ilvl w:val="0"/>
          <w:numId w:val="1"/>
        </w:numPr>
        <w:spacing w:after="60"/>
      </w:pPr>
      <w:r>
        <w:t xml:space="preserve">Suppléance « de rang comparable » contrôlée à la désignation et à chaque utilisation ; une suppléance existante non conforme est bloquée à l'usage sans modification des données.</w:t>
      </w:r>
    </w:p>
    <w:p>
      <w:pPr>
        <w:pStyle w:val="ListParagraph"/>
        <w:numPr>
          <w:ilvl w:val="0"/>
          <w:numId w:val="1"/>
        </w:numPr>
        <w:spacing w:after="60"/>
      </w:pPr>
      <w:r>
        <w:t xml:space="preserve">Tâche issue d'une décision rattachée à l'unité de son responsable ; double conversion refusée. Unicité des chefs de Division/Section aussi au changement de rattachement et à la réactivation.</w:t>
      </w:r>
    </w:p>
    <w:p>
      <w:pPr>
        <w:pStyle w:val="ListParagraph"/>
        <w:numPr>
          <w:ilvl w:val="0"/>
          <w:numId w:val="1"/>
        </w:numPr>
        <w:spacing w:after="60"/>
      </w:pPr>
      <w:r>
        <w:t xml:space="preserve">Un échec d'envoi d'email n'annule plus l'action ; aucun fichier orphelin en cas d'échec d'écriture ; audit des types de congés.</w:t>
      </w:r>
    </w:p>
    <w:p>
      <w:pPr>
        <w:spacing w:after="60"/>
      </w:pPr>
      <w:r>
        <w:rPr>
          <w:b/>
          <w:bCs/>
        </w:rPr>
        <w:t xml:space="preserve">Lot B (suppléance dans l’interface) : </w:t>
      </w:r>
    </w:p>
    <w:p>
      <w:pPr>
        <w:pStyle w:val="ListParagraph"/>
        <w:numPr>
          <w:ilvl w:val="0"/>
          <w:numId w:val="1"/>
        </w:numPr>
        <w:spacing w:after="60"/>
      </w:pPr>
      <w:r>
        <w:t xml:space="preserve">Jusqu'ici la suppléance (§4.10) n'avait aucun écran : page Suppléances (désigner, suivre, révoquer ; statut « non conforme — à redésigner »), sélecteur « Agir en intérim pour… » avec bandeau permanent et sortie automatique si la suppléance est révoquée, expire ou n'est plus conforme.</w:t>
      </w:r>
    </w:p>
    <w:p>
      <w:pPr>
        <w:pStyle w:val="ListParagraph"/>
        <w:numPr>
          <w:ilvl w:val="0"/>
          <w:numId w:val="1"/>
        </w:numPr>
        <w:spacing w:after="60"/>
      </w:pPr>
      <w:r>
        <w:t xml:space="preserve">« Mes tâches » et lien direct /tasks/:id ; liens des emails de notification réparés (tâche, suppléance, message, annonce, congé).</w:t>
      </w:r>
    </w:p>
    <w:p>
      <w:pPr>
        <w:pStyle w:val="ListParagraph"/>
        <w:numPr>
          <w:ilvl w:val="0"/>
          <w:numId w:val="1"/>
        </w:numPr>
        <w:spacing w:after="60"/>
      </w:pPr>
      <w:r>
        <w:t xml:space="preserve">Rôle DRH attribuable par l'administrateur à la création et à l'approbation, jamais déclarable à l'auto-inscription.</w:t>
      </w:r>
    </w:p>
    <w:p>
      <w:pPr>
        <w:spacing w:after="60"/>
      </w:pPr>
      <w:r>
        <w:rPr>
          <w:b/>
          <w:bCs/>
        </w:rPr>
        <w:t xml:space="preserve">Lot C (module Courrier et actes, D7 — §4.11) : </w:t>
      </w:r>
    </w:p>
    <w:p>
      <w:pPr>
        <w:pStyle w:val="ListParagraph"/>
        <w:numPr>
          <w:ilvl w:val="0"/>
          <w:numId w:val="1"/>
        </w:numPr>
        <w:spacing w:after="60"/>
      </w:pPr>
      <w:r>
        <w:t xml:space="preserve">Registres, numérotation sans trou garantie en base, arrivées, imputations et sous-imputations, accès délégués, départs et actes avec circuit de visa, signature et expédition, rappels d'échéance, export Excel ; écrans Courrier et Administration → Courrier, carte du tableau de bord.</w:t>
      </w:r>
    </w:p>
    <w:p>
      <w:pPr>
        <w:pStyle w:val="ListParagraph"/>
        <w:numPr>
          <w:ilvl w:val="0"/>
          <w:numId w:val="1"/>
        </w:numPr>
        <w:spacing w:after="60"/>
      </w:pPr>
      <w:r>
        <w:t xml:space="preserve">Décisions de la Direction : l'administrateur système n'est jamais imputé, sous-imputé ni délégataire, mais peut recevoir un pli personnel, être bénéficiaire et rédiger ses propres actes ; contrôle des dates avec dérogation motivée.</w:t>
      </w:r>
    </w:p>
    <w:p>
      <w:pPr>
        <w:pStyle w:val="ListParagraph"/>
        <w:numPr>
          <w:ilvl w:val="0"/>
          <w:numId w:val="1"/>
        </w:numPr>
        <w:spacing w:after="60"/>
      </w:pPr>
      <w:r>
        <w:t xml:space="preserve">Le script de données de référence ne modifie plus jamais une cellule existante (il ne crée que les cellules officielles manquantes).</w:t>
      </w:r>
    </w:p>
    <w:p>
      <w:pPr>
        <w:spacing w:after="60"/>
      </w:pPr>
      <w:r>
        <w:rPr>
          <w:b/>
          <w:bCs/>
        </w:rPr>
        <w:t xml:space="preserve">Lot E (changement de rôle — §3.2) : </w:t>
      </w:r>
    </w:p>
    <w:p>
      <w:pPr>
        <w:pStyle w:val="ListParagraph"/>
        <w:numPr>
          <w:ilvl w:val="0"/>
          <w:numId w:val="1"/>
        </w:numPr>
        <w:spacing w:after="60"/>
      </w:pPr>
      <w:r>
        <w:t xml:space="preserve">Changement de rôle d'un compte existant par l'administrateur système (aperçu puis confirmation, motif obligatoire) ; nomination et retrait d'un Chef de Cellule par le même mécanisme ; décisions de la Direction détaillées au §3.2 (unicité DN/DNA et chefs, suppléances non conformes révoquées, assistants à réaffecter, habilitations conservées, sessions fermées, DRH notifiés).</w:t>
      </w:r>
    </w:p>
    <w:p>
      <w:pPr>
        <w:pStyle w:val="ListParagraph"/>
        <w:numPr>
          <w:ilvl w:val="0"/>
          <w:numId w:val="1"/>
        </w:numPr>
        <w:spacing w:after="60"/>
      </w:pPr>
      <w:r>
        <w:t xml:space="preserve">Correction générale : un accès délégué au courrier n'est valable que tant que la personne qui l'a ouvert garde elle-même le droit d'accès, vérifié à chaque lecture.</w:t>
      </w:r>
    </w:p>
    <w:p>
      <w:pPr>
        <w:spacing w:after="60"/>
      </w:pPr>
      <w:r>
        <w:rPr>
          <w:b/>
          <w:bCs/>
        </w:rPr>
        <w:t xml:space="preserve">Lot D (écrans D2 et D3) : </w:t>
      </w:r>
    </w:p>
    <w:p>
      <w:pPr>
        <w:pStyle w:val="ListParagraph"/>
        <w:numPr>
          <w:ilvl w:val="0"/>
          <w:numId w:val="1"/>
        </w:numPr>
        <w:spacing w:after="60"/>
      </w:pPr>
      <w:r>
        <w:t xml:space="preserve">Jusqu'ici les décisions de réunion (D2) et le dossier du personnel (D3) n'existaient que côté serveur, sans écran, et le lien /personnel/:id des emails menait à une page inexistante.</w:t>
      </w:r>
    </w:p>
    <w:p>
      <w:pPr>
        <w:pStyle w:val="ListParagraph"/>
        <w:numPr>
          <w:ilvl w:val="0"/>
          <w:numId w:val="1"/>
        </w:numPr>
        <w:spacing w:after="60"/>
      </w:pPr>
      <w:r>
        <w:t xml:space="preserve">D2 : relevé de décisions dans le détail d'une réunion (ajout, modification, conversion en tâche, clôture, relance, lien vers la tâche).</w:t>
      </w:r>
    </w:p>
    <w:p>
      <w:pPr>
        <w:pStyle w:val="ListParagraph"/>
        <w:numPr>
          <w:ilvl w:val="0"/>
          <w:numId w:val="1"/>
        </w:numPr>
        <w:spacing w:after="60"/>
      </w:pPr>
      <w:r>
        <w:t xml:space="preserve">D3 : pages Dossier du personnel et dossier par personne (§4.9) ; niveau 2 jamais transmis à un chef ni au DN/DNA, vérifié jusque dans les réponses reçues par leur navigateur.</w:t>
      </w:r>
    </w:p>
    <w:p>
      <w:pPr>
        <w:pStyle w:val="ListParagraph"/>
        <w:numPr>
          <w:ilvl w:val="0"/>
          <w:numId w:val="1"/>
        </w:numPr>
        <w:spacing w:after="60"/>
      </w:pPr>
      <w:r>
        <w:t xml:space="preserve">L'import Excel ne crée plus que des comptes de Chargé d'Études, avec les contrôles de la création manuelle (auparavant, n'importe quel rôle sans contrôle d'unicité ni de rattachement). Correction : modifier le contact d'urgence le repasse bien « à vérifier ».</w:t>
      </w:r>
    </w:p>
    <w:p>
      <w:pPr>
        <w:spacing w:after="60"/>
      </w:pPr>
      <w:r>
        <w:rPr>
          <w:b/>
          <w:bCs/>
        </w:rPr>
        <w:t xml:space="preserve">Lot F (finitions) : </w:t>
      </w:r>
    </w:p>
    <w:p>
      <w:pPr>
        <w:pStyle w:val="ListParagraph"/>
        <w:numPr>
          <w:ilvl w:val="0"/>
          <w:numId w:val="1"/>
        </w:numPr>
        <w:spacing w:after="60"/>
      </w:pPr>
      <w:r>
        <w:t xml:space="preserve">Cloche de notifications in-app (non lues, liste, marquage, ouverture de l'élément lié) ; le compteur ne double plus (copie email exclue).</w:t>
      </w:r>
    </w:p>
    <w:p>
      <w:pPr>
        <w:pStyle w:val="ListParagraph"/>
        <w:numPr>
          <w:ilvl w:val="0"/>
          <w:numId w:val="1"/>
        </w:numPr>
        <w:spacing w:after="60"/>
      </w:pPr>
      <w:r>
        <w:t xml:space="preserve">Retour à la page visée après (re)connexion depuis un lien d'email ; erreurs de chargement affichées avec « Réessayer » au lieu d'un chargement sans fin.</w:t>
      </w:r>
    </w:p>
    <w:p>
      <w:pPr>
        <w:pStyle w:val="ListParagraph"/>
        <w:numPr>
          <w:ilvl w:val="0"/>
          <w:numId w:val="1"/>
        </w:numPr>
        <w:spacing w:after="60"/>
      </w:pPr>
      <w:r>
        <w:t xml:space="preserve">Cahier des charges v2.1 et renvois de section du code alignés sur cette numérotation.</w:t>
      </w:r>
    </w:p>
    <w:p>
      <w:pPr>
        <w:spacing w:after="60"/>
      </w:pPr>
      <w:r>
        <w:rPr>
          <w:b/>
          <w:bCs/>
        </w:rPr>
        <w:t xml:space="preserve">Version 2.2 — D6 (rotation des stagiaires — §4.12) : </w:t>
      </w:r>
    </w:p>
    <w:p>
      <w:pPr>
        <w:pStyle w:val="ListParagraph"/>
        <w:numPr>
          <w:ilvl w:val="0"/>
          <w:numId w:val="1"/>
        </w:numPr>
        <w:spacing w:after="60"/>
      </w:pPr>
      <w:r>
        <w:t xml:space="preserve">Nouveau rôle Stagiaire intégré partout où les rôles sont énumérés ; aucun droit par défaut : chaque route du serveur lui est fermée sauf liste blanche (ses tâches, messagerie, annonces, dossier, stage), vérifié sur l'ensemble des routes.</w:t>
      </w:r>
    </w:p>
    <w:p>
      <w:pPr>
        <w:pStyle w:val="ListParagraph"/>
        <w:numPr>
          <w:ilvl w:val="0"/>
          <w:numId w:val="1"/>
        </w:numPr>
        <w:spacing w:after="60"/>
      </w:pPr>
      <w:r>
        <w:t xml:space="preserve">Décisions de la Direction : plan construit par le DRH, accepté ou refusé par chaque responsable d'unité qui désigne le tuteur ; changement d'unité automatique à la date prévue, inscrit dans l'historique de carrière ; format d'évaluation choisi par le DRH pour chaque période (grille de quatre critères et appréciation, texte libre, ou aucune), modifiable par le tuteur tant qu'elle n'est pas commencée ; rédaction par le tuteur, visa du chef, visible du stagiaire une fois visée.</w:t>
      </w:r>
    </w:p>
    <w:p>
      <w:pPr>
        <w:pStyle w:val="ListParagraph"/>
        <w:numPr>
          <w:ilvl w:val="0"/>
          <w:numId w:val="1"/>
        </w:numPr>
        <w:spacing w:after="60"/>
      </w:pPr>
      <w:r>
        <w:t xml:space="preserve">Décisions de la Direction (attestation) : version finale = acte du Courrier (registre d'attestations, numéroté, signé par DN/DNA, stagiaire bénéficiaire avec prise de connaissance) ; version provisoire non signée et sans numéro ; modèle Word ou PDF à champs importable, champs affichés à l'import, nom toujours tiré du compte à jour.</w:t>
      </w:r>
    </w:p>
    <w:p>
      <w:pPr>
        <w:pStyle w:val="ListParagraph"/>
        <w:numPr>
          <w:ilvl w:val="0"/>
          <w:numId w:val="1"/>
        </w:numPr>
        <w:spacing w:after="60"/>
      </w:pPr>
      <w:r>
        <w:t xml:space="preserve">Décision de la Direction : capacité maximale de stagiaires simultanés par unité, fixée par le DRH, bloquante à la création ou au déplacement d'une période. Données personnelles au niveau 2 du dossier du personnel.</w:t>
      </w:r>
    </w:p>
    <w:p>
      <w:pPr>
        <w:pStyle w:val="ListParagraph"/>
        <w:numPr>
          <w:ilvl w:val="0"/>
          <w:numId w:val="1"/>
        </w:numPr>
        <w:spacing w:after="60"/>
      </w:pPr>
      <w:r>
        <w:t xml:space="preserve">Choix techniques : la prise de connaissance de l'attestation se fait depuis la page du stage (le stagiaire n'a pas accès au Courrier) ; seuls les registres d'actes de la Direction actifs sont proposés pour l'attestation.</w:t>
      </w:r>
    </w:p>
    <w:p>
      <w:pPr>
        <w:spacing w:after="60"/>
      </w:pPr>
      <w:r>
        <w:rPr>
          <w:b/>
          <w:bCs/>
        </w:rPr>
        <w:t xml:space="preserve">D9 (logistique — §4.13) : </w:t>
      </w:r>
    </w:p>
    <w:p>
      <w:pPr>
        <w:pStyle w:val="ListParagraph"/>
        <w:numPr>
          <w:ilvl w:val="0"/>
          <w:numId w:val="1"/>
        </w:numPr>
        <w:spacing w:after="60"/>
      </w:pPr>
      <w:r>
        <w:t xml:space="preserve">Décisions de la Direction : gestionnaire logistique = habilitation attribuable par l'administrateur à n'importe quelle personne, sans nouveau rôle ; réglage « validation du chef requise » par catégorie ; pas d'auto-validation ; inventaire sans montant, numéro sans trou, historique jamais supprimé ; suivi de stock par article (stock jamais négatif, alerte sous le seuil) ; réservation des salles et du matériel de présentation, mode par ressource, liée aux réunions, avec priorité hiérarchique auditée et notifiée, jamais entre pairs ni vers le haut ; le DN et la DNA sont traités comme des pairs (aucun ne prend le créneau de l'autre) et gardent tous deux la priorité sur le reste de la DNPEC (décision de la Direction après la première livraison, qui laissait le DN prendre le créneau de la DNA).</w:t>
      </w:r>
    </w:p>
    <w:p>
      <w:pPr>
        <w:pStyle w:val="ListParagraph"/>
        <w:numPr>
          <w:ilvl w:val="0"/>
          <w:numId w:val="1"/>
        </w:numPr>
        <w:spacing w:after="60"/>
      </w:pPr>
      <w:r>
        <w:t xml:space="preserve">Choix techniques : un stagiaire ne peut pas être gestionnaire (validé par la Direction) ; l'habilitation ne se transmet pas en intérim ; la demande va au chef le plus proche (DN/DNA seulement à défaut) ; une réservation prise en priorité est confirmée d'emblée, même sur une ressource à validation (validé par la Direction) ; un créneau en attente de validation est tenu ; un créneau dure au plus 7 jours ; une salle réservée pour une réunion se libère en annulant la réunion.</w:t>
      </w:r>
    </w:p>
    <w:p>
      <w:pPr>
        <w:spacing w:after="60"/>
      </w:pPr>
      <w:r>
        <w:rPr>
          <w:b/>
          <w:bCs/>
        </w:rPr>
        <w:t xml:space="preserve">Version 2.3 — Lot G (pérennisation) : </w:t>
      </w:r>
    </w:p>
    <w:p>
      <w:pPr>
        <w:pStyle w:val="ListParagraph"/>
        <w:numPr>
          <w:ilvl w:val="0"/>
          <w:numId w:val="1"/>
        </w:numPr>
        <w:spacing w:after="60"/>
      </w:pPr>
      <w:r>
        <w:t xml:space="preserve">Paramétrage initial de la production par script, en création seule, sans compte de test : l'acteur est « Système » ; les réglages des stages (capacités, modèle d'attestation) deviennent modifiables par le DRH et par l'administrateur système, qui n'accède jamais au contenu des stages.</w:t>
      </w:r>
    </w:p>
    <w:p>
      <w:pPr>
        <w:pStyle w:val="ListParagraph"/>
        <w:numPr>
          <w:ilvl w:val="0"/>
          <w:numId w:val="1"/>
        </w:numPr>
        <w:spacing w:after="60"/>
      </w:pPr>
      <w:r>
        <w:t xml:space="preserve">Suite de tests de bout en bout versionnée dans le dépôt (plus de 1 500 contrôles : API, navigateur sur ordinateur et mobile, cas refusés) et exécutée automatiquement sur chaque pull request, sur une base jetable ; elle refuse de tourner sur une base autre que locale.</w:t>
      </w:r>
    </w:p>
    <w:p>
      <w:pPr>
        <w:pStyle w:val="ListParagraph"/>
        <w:numPr>
          <w:ilvl w:val="0"/>
          <w:numId w:val="1"/>
        </w:numPr>
        <w:spacing w:after="60"/>
      </w:pPr>
      <w:r>
        <w:t xml:space="preserve">Double authentification : écran « Sécurité du compte » pour l'activer et la désactiver soi-même ; reconfiguration refusée quand elle est active ; désactivation soumise à un code valide ; réinitialisation par l'administrateur (jamais sur soi-même), sessions fermées, auditée. Correction : après une connexion avec code, l'utilisateur arrive sur la page qu'il visait.</w:t>
      </w:r>
    </w:p>
    <w:p>
      <w:pPr>
        <w:pStyle w:val="ListParagraph"/>
        <w:numPr>
          <w:ilvl w:val="0"/>
          <w:numId w:val="1"/>
        </w:numPr>
        <w:spacing w:after="60"/>
      </w:pPr>
      <w:r>
        <w:t xml:space="preserve">Aide en ligne par profil (§4.14), profils déterminés par le serveur à partir du rôle propre et des habilitations personnelles ; guide PDF équivalent.</w:t>
      </w:r>
    </w:p>
    <w:p>
      <w:pPr>
        <w:pStyle w:val="ListParagraph"/>
        <w:numPr>
          <w:ilvl w:val="0"/>
          <w:numId w:val="1"/>
        </w:numPr>
        <w:spacing w:after="60"/>
      </w:pPr>
      <w:r>
        <w:t xml:space="preserve">Failles de dépendances : PostCSS (via Next.js) et uuid (via exceljs) corrigées par surcharge de version ; Next.js mis à jour dans sa version 15 ; aucune faille connue restante.</w:t>
      </w:r>
    </w:p>
    <w:p>
      <w:pPr>
        <w:pStyle w:val="ListParagraph"/>
        <w:numPr>
          <w:ilvl w:val="0"/>
          <w:numId w:val="1"/>
        </w:numPr>
        <w:spacing w:after="60"/>
      </w:pPr>
      <w:r>
        <w:t xml:space="preserve">Guide d'exploitation en langage simple : sauvegardes, procédure de mise à jour, pannes, rotation des secrets, ajout d'un administrateur.</w:t>
      </w:r>
    </w:p>
    <w:p>
      <w:pPr>
        <w:spacing w:after="60"/>
      </w:pPr>
      <w:r>
        <w:rPr>
          <w:b/>
          <w:bCs/>
        </w:rPr>
        <w:t xml:space="preserve">Version 2.4 — Socle NIMBA, lot N1 (§4.15) : </w:t>
      </w:r>
    </w:p>
    <w:p>
      <w:pPr>
        <w:pStyle w:val="ListParagraph"/>
        <w:numPr>
          <w:ilvl w:val="0"/>
          <w:numId w:val="1"/>
        </w:numPr>
        <w:spacing w:after="60"/>
      </w:pPr>
      <w:r>
        <w:t xml:space="preserve">Décisions de la Direction (reprise des rôles) : DN et DNA → Validateur ; chef de la cellule SAF → Chef du SAF ; Gestionnaire RH et Gestionnaire paie attribués à la main par l'administrateur.</w:t>
      </w:r>
    </w:p>
    <w:p>
      <w:pPr>
        <w:pStyle w:val="ListParagraph"/>
        <w:numPr>
          <w:ilvl w:val="0"/>
          <w:numId w:val="1"/>
        </w:numPr>
        <w:spacing w:after="60"/>
      </w:pPr>
      <w:r>
        <w:t xml:space="preserve">Décision de la Direction (intérim) : les rôles fonctionnels ne s'empruntent pas ; seuls la position et le périmètre du titulaire s'empruntent.</w:t>
      </w:r>
    </w:p>
    <w:p>
      <w:pPr>
        <w:pStyle w:val="ListParagraph"/>
        <w:numPr>
          <w:ilvl w:val="0"/>
          <w:numId w:val="1"/>
        </w:numPr>
        <w:spacing w:after="60"/>
      </w:pPr>
      <w:r>
        <w:t xml:space="preserve">Décision de la Direction (fin de stage) : passage automatique à « Parti » et désactivation du compte à l'échéance, avec alerte au DRH à J-15 puis rappel à J-3 et deux actions directes (prolonger avec motif, ou confirmer la fin) ; sans action, passage automatique et DRH notifié le jour même ; dossier, évaluation et attestation conservés ; réactivation par le DRH. Étendu aux fins de contrat.</w:t>
      </w:r>
    </w:p>
    <w:p>
      <w:pPr>
        <w:pStyle w:val="ListParagraph"/>
        <w:numPr>
          <w:ilvl w:val="0"/>
          <w:numId w:val="1"/>
        </w:numPr>
        <w:spacing w:after="60"/>
      </w:pPr>
      <w:r>
        <w:t xml:space="preserve">Décisions de la Direction (points techniques) : écarts avec l'annexe 1 du cahier NIMBA conservés en N1 puis alignés (liste dans docs/NIMBA_matrice_N1.md) ; motif médical et décision des congés en N3 ; lecture de l'audit et paramétrage en N2 ; contrainte « aucun compte sans agent » en base en N2 ; matricules provisoires remplacés ensuite par le DRH.</w:t>
      </w:r>
    </w:p>
    <w:p>
      <w:pPr>
        <w:pStyle w:val="ListParagraph"/>
        <w:numPr>
          <w:ilvl w:val="0"/>
          <w:numId w:val="1"/>
        </w:numPr>
        <w:spacing w:after="60"/>
      </w:pPr>
      <w:r>
        <w:t xml:space="preserve">Choix techniques : reprise faite par l'API à son démarrage (idempotente) plutôt que dans la migration ; passage à « Parti » le lendemain de la date de fin (le dernier jour reste travaillé) ; une unité ne change pas de parent en N1 ; l'administrateur ne voit que les agents sans compte (rapprochement) ; un changement de rôle aligne les rôles DRH et Assistant ; réactivation d'un agent dont la fin est passée seulement avec une nouvelle date ; la prolongation d'un stage prolonge aussi le stage ; menu « Organisation » dans le groupe Personnel, pour tous ; statut de compte « Supprimé » renommé « Désactivé ».</w:t>
      </w:r>
    </w:p>
    <w:p>
      <w:pPr>
        <w:spacing w:after="60"/>
      </w:pPr>
      <w:r>
        <w:rPr>
          <w:b/>
          <w:bCs/>
        </w:rPr>
        <w:t xml:space="preserve">Version 2.5 — Socle NIMBA, lot N2 (§4.16) : </w:t>
      </w:r>
    </w:p>
    <w:p>
      <w:pPr>
        <w:pStyle w:val="ListParagraph"/>
        <w:numPr>
          <w:ilvl w:val="0"/>
          <w:numId w:val="1"/>
        </w:numPr>
        <w:spacing w:after="60"/>
      </w:pPr>
      <w:r>
        <w:t xml:space="preserve">Décisions de la Direction : double authentification facultative et mot de passe de 8 caractères minimum conservés (écart assumé avec le §4.4 du cahier NIMBA) ; lecture de l'audit, paramétrage et contrainte « aucun compte sans agent » en base livrés en N2.</w:t>
      </w:r>
    </w:p>
    <w:p>
      <w:pPr>
        <w:pStyle w:val="ListParagraph"/>
        <w:numPr>
          <w:ilvl w:val="0"/>
          <w:numId w:val="1"/>
        </w:numPr>
        <w:spacing w:after="60"/>
      </w:pPr>
      <w:r>
        <w:t xml:space="preserve">Choix techniques : réauthentification valable 10 minutes, liée à l'identité réelle (jamais empruntée en intérim), demandée pour le niveau 2 du dossier du personnel ; une réauthentification demandée n'est pas comptée comme un refus d'accès ; journal d'audit scellé par une tâche chaque minute (empreinte chaînée), l'auteur d'une entrée restant connu même si une inscription en attente est supprimée ; connexions sorties du journal d'audit vers un journal purgeable ; lecture du journal par le DRH limitée à ses propres actions (écart documenté) ; sauvegardes gérées par l'hébergeur, test de restauration déclaré à l'écran ; alerte de supervision une fois par changement d'état ; sonde publique /health/dependances sans aucun détail.</w:t>
      </w:r>
    </w:p>
    <w:p>
      <w:pPr>
        <w:spacing w:after="60"/>
      </w:pPr>
      <w:r>
        <w:rPr>
          <w:b/>
          <w:bCs/>
        </w:rPr>
        <w:t xml:space="preserve">Version 2.6 — Socle NIMBA, lot N3 (§4.17) : </w:t>
      </w:r>
    </w:p>
    <w:p>
      <w:pPr>
        <w:pStyle w:val="ListParagraph"/>
        <w:numPr>
          <w:ilvl w:val="0"/>
          <w:numId w:val="1"/>
        </w:numPr>
        <w:spacing w:after="60"/>
      </w:pPr>
      <w:r>
        <w:t xml:space="preserve">Choix techniques : heures ouvrées du lundi au vendredi en heure de Conakry, hors jours fériés du calendrier ; chef le plus proche = responsable direct hors DN/DNA, à défaut le DN ou la DNA ; avis rendu une seule fois ; la demande d'un DRH est décidée par le DN ou la DNA.</w:t>
      </w:r>
    </w:p>
    <w:p>
      <w:pPr>
        <w:pStyle w:val="ListParagraph"/>
        <w:numPr>
          <w:ilvl w:val="0"/>
          <w:numId w:val="1"/>
        </w:numPr>
        <w:spacing w:after="60"/>
      </w:pPr>
      <w:r>
        <w:t xml:space="preserve">Décision de la Direction (congé maladie) : le chef qui donne l'avis voit le type, les dates, la durée et le motif, comme avant N3 ; il lit le motif après confirmation de son identité, comme le DRH (choix technique). Le certificat médical, ajouté au lot, est déposé par le demandeur et lu par le DRH seul. Le DN, la DNA et le reste de la cascade voient « Absence — motif protégé ».</w:t>
      </w:r>
    </w:p>
    <w:p>
      <w:pPr>
        <w:pStyle w:val="ListParagraph"/>
        <w:numPr>
          <w:ilvl w:val="0"/>
          <w:numId w:val="1"/>
        </w:numPr>
        <w:spacing w:after="60"/>
      </w:pPr>
      <w:r>
        <w:t xml:space="preserve">Décision de la Direction (jours fériés) : calendrier saisi par l'administrateur et le DRH. Choix techniques : fêtes fixes 2026 et 2027 pré-remplies par la migration, bouton « Ajouter les fêtes fixes » pour les autres années ; décompte = jours calendaires moins les jours fériés (les week-ends restent comptés, comme avant), recalculé à la décision ; une période qui ne contient que des jours fériés est refusée ; alerte une fois par an, à partir du 1er janvier.</w:t>
      </w:r>
    </w:p>
    <w:p>
      <w:pPr>
        <w:pStyle w:val="ListParagraph"/>
        <w:numPr>
          <w:ilvl w:val="0"/>
          <w:numId w:val="1"/>
        </w:numPr>
        <w:spacing w:after="60"/>
      </w:pPr>
      <w:r>
        <w:t xml:space="preserve">Avancement des tâches calculé par un déclencheur en base (sans sous-tâches : 0, 50, 90 ou 100 % selon le statut ; une tâche rejetée compte 50 %) ; route de saisie conservée mais refusée (409).</w:t>
      </w:r>
    </w:p>
    <w:p>
      <w:pPr>
        <w:pStyle w:val="ListParagraph"/>
        <w:numPr>
          <w:ilvl w:val="0"/>
          <w:numId w:val="1"/>
        </w:numPr>
        <w:spacing w:after="60"/>
      </w:pPr>
      <w:r>
        <w:t xml:space="preserve">Encadreur principal choisi parmi les tuteurs du plan ; rapport déposé par le stagiaire seul, pendant le stage ou à sa fin, validé ou renvoyé par l'encadreur ; encadreur non modifiable après validation.</w:t>
      </w:r>
    </w:p>
    <w:p>
      <w:pPr>
        <w:pStyle w:val="ListParagraph"/>
        <w:numPr>
          <w:ilvl w:val="0"/>
          <w:numId w:val="1"/>
        </w:numPr>
        <w:spacing w:after="60"/>
      </w:pPr>
      <w:r>
        <w:t xml:space="preserve">Messages directs conservés 3 ans (annexe 4 du cahier NIMBA) ; un fichier déjà absent ne bloque pas la purge.</w:t>
      </w:r>
    </w:p>
    <w:p>
      <w:pPr>
        <w:pStyle w:val="ListParagraph"/>
        <w:numPr>
          <w:ilvl w:val="0"/>
          <w:numId w:val="1"/>
        </w:numPr>
        <w:spacing w:after="60"/>
      </w:pPr>
      <w:r>
        <w:t xml:space="preserve">Onglet « Suivi » ajouté aux congés pour garder la vue des responsables sur leur périmètre en lecture.</w:t>
      </w:r>
    </w:p>
    <w:p>
      <w:pPr>
        <w:spacing w:after="60"/>
      </w:pPr>
      <w:r>
        <w:rPr>
          <w:b/>
          <w:bCs/>
        </w:rPr>
        <w:t xml:space="preserve">Version 2.7 — Socle NIMBA, lot N4 (§4.18) : </w:t>
      </w:r>
    </w:p>
    <w:p>
      <w:pPr>
        <w:pStyle w:val="ListParagraph"/>
        <w:numPr>
          <w:ilvl w:val="0"/>
          <w:numId w:val="1"/>
        </w:numPr>
        <w:spacing w:after="60"/>
      </w:pPr>
      <w:r>
        <w:t xml:space="preserve">Choix techniques : validation par le chef de la division productrice, le DN ou la DNA ; diffusion par le DN ou la DNA seulement ; retrait d'un cran avec motif ; nouvelle version = retour à Brouillon ; le DN et la DNA n'agissent que sur les documents qu'ils voient (publiés ou de leur division).</w:t>
      </w:r>
    </w:p>
    <w:p>
      <w:pPr>
        <w:pStyle w:val="ListParagraph"/>
        <w:numPr>
          <w:ilvl w:val="0"/>
          <w:numId w:val="1"/>
        </w:numPr>
        <w:spacing w:after="60"/>
      </w:pPr>
      <w:r>
        <w:t xml:space="preserve">Mention du statut apposée sur la copie remise (le fichier déposé n'est jamais modifié) ; un PDF illisible reçoit le statut dans son nom.</w:t>
      </w:r>
    </w:p>
    <w:p>
      <w:pPr>
        <w:pStyle w:val="ListParagraph"/>
        <w:numPr>
          <w:ilvl w:val="0"/>
          <w:numId w:val="1"/>
        </w:numPr>
        <w:spacing w:after="60"/>
      </w:pPr>
      <w:r>
        <w:t xml:space="preserve">Unité productrice = division de dépôt (inchangé) ; lien d'origine vers une tâche ou une réunion (l'activité viendra avec le plan de travail, lot N5).</w:t>
      </w:r>
    </w:p>
    <w:p>
      <w:pPr>
        <w:pStyle w:val="ListParagraph"/>
        <w:numPr>
          <w:ilvl w:val="0"/>
          <w:numId w:val="1"/>
        </w:numPr>
        <w:spacing w:after="60"/>
      </w:pPr>
      <w:r>
        <w:t xml:space="preserve">Ordre de mission saisi une fois (agent, objet, destination, dates, transport, frais), puis généré et signé comme un acte ; attestation de travail : une par demande, préparée par le DRH.</w:t>
      </w:r>
    </w:p>
    <w:p>
      <w:pPr>
        <w:pStyle w:val="ListParagraph"/>
        <w:numPr>
          <w:ilvl w:val="0"/>
          <w:numId w:val="1"/>
        </w:numPr>
        <w:spacing w:after="60"/>
      </w:pPr>
      <w:r>
        <w:t xml:space="preserve">Rapport d'activité : tâches du périmètre et de la période visibles de l'auteur, circulant comme un Brouillon ; un rapport déposé en GED suit ensuite le circuit de validation.</w:t>
      </w:r>
    </w:p>
    <w:p>
      <w:pPr>
        <w:pStyle w:val="ListParagraph"/>
        <w:numPr>
          <w:ilvl w:val="0"/>
          <w:numId w:val="1"/>
        </w:numPr>
        <w:spacing w:after="60"/>
      </w:pPr>
      <w:r>
        <w:t xml:space="preserve">Duplicata : l'aperçu n'enregistre aucune édition ; le téléchargement et la transmission d'un document signé en enregistrent une.</w:t>
      </w:r>
    </w:p>
    <w:p>
      <w:pPr>
        <w:pStyle w:val="ListParagraph"/>
        <w:numPr>
          <w:ilvl w:val="0"/>
          <w:numId w:val="1"/>
        </w:numPr>
        <w:spacing w:after="60"/>
      </w:pPr>
      <w:r>
        <w:t xml:space="preserve">Montants : « quatre-vingts » garde son s devant « mille » (règle donnée par la Direction), « cent » le perd.</w:t>
      </w:r>
    </w:p>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2026-09-23T10:37:10.799Z</dcterms:created>
  <dcterms:modified xsi:type="dcterms:W3CDTF">2026-09-23T10:37:10.809Z</dcterms:modified>
</cp:coreProperties>
</file>

<file path=docProps/custom.xml><?xml version="1.0" encoding="utf-8"?>
<Properties xmlns="http://schemas.openxmlformats.org/officeDocument/2006/custom-properties" xmlns:vt="http://schemas.openxmlformats.org/officeDocument/2006/docPropsVTypes"/>
</file>