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2.1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le motif d'un congé maladie (le DN/DNA voit qu'une absence existe, jamais sa nature médicale, sauf s'il est exceptionnellement le seul validateur direct),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et du paramétrage du courrier.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le désactiver librement à tout moment.</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manuel pour les tâches sans sous-tâches, remplacé automatiquement dès qu'une sous-tâche existe.</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validation en cascade,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Pour un congé maladie : le DN/DNA voit l'existence et la durée de l'absence, jamais le type ni le motif détaillé — sauf s'il est exceptionnellement l'unique validateur direct de cette demande précise.</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Rotation des stagiaires (module D6), Logistique (module D9) — domaines identifiés comme faisables en interne mais non encore construits, voir §7. Le module Courrier et actes (D7) est désormais construit (§4.11).</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régulier) ; les correctifs sans risque de rupture sont appliqués immédiatement, les autres documentés et réévalués périodiquement.</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Construction des modules D6 (rotation des stagiaires) et D9 (logistique, priorité basse) — faisables en interne, non encore entamés.</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Vulnérabilité de sécurité connue et acceptée sur la dépendance uuid (via exceljs) — aucun correctif amont disponible sans risque de rupture ; à réévaluer si une nouvelle version d'exceljs est publiée.</w:t>
      </w:r>
    </w:p>
    <w:p>
      <w:pPr>
        <w:pStyle w:val="ListParagraph"/>
        <w:numPr>
          <w:ilvl w:val="0"/>
          <w:numId w:val="1"/>
        </w:numPr>
        <w:spacing w:after="60"/>
      </w:pPr>
      <w:r>
        <w:t xml:space="preserve">Mise à jour de Next.js vers une version majeure corrigeant les vulnérabilités PostCSS — reportée, risque de rupture jugé disproportionné par rapport à l'exposition réelle actuelle.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