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DFA69" w14:textId="77777777" w:rsidR="0026273E" w:rsidRDefault="00000000">
      <w:pPr>
        <w:spacing w:after="40"/>
        <w:jc w:val="center"/>
      </w:pPr>
      <w:r>
        <w:rPr>
          <w:rFonts w:ascii="Times New Roman" w:hAnsi="Times New Roman"/>
          <w:b/>
          <w:color w:val="0F172A"/>
          <w:sz w:val="32"/>
        </w:rPr>
        <w:t>Vishwakarma Awards 2026–27</w:t>
      </w:r>
    </w:p>
    <w:p w14:paraId="005C3F87" w14:textId="77777777" w:rsidR="0026273E" w:rsidRDefault="00000000">
      <w:pPr>
        <w:spacing w:before="40" w:after="40"/>
        <w:jc w:val="center"/>
      </w:pPr>
      <w:r>
        <w:rPr>
          <w:rFonts w:ascii="Times New Roman" w:hAnsi="Times New Roman"/>
          <w:b/>
          <w:color w:val="1E293B"/>
          <w:sz w:val="28"/>
        </w:rPr>
        <w:t>THEME 6: SUSTAINABLE CITIES, IIT HYDERABAD</w:t>
      </w:r>
    </w:p>
    <w:p w14:paraId="6DFDC60D" w14:textId="77777777" w:rsidR="0026273E" w:rsidRPr="00132E00" w:rsidRDefault="00000000">
      <w:pPr>
        <w:spacing w:before="40" w:after="40"/>
        <w:jc w:val="center"/>
        <w:rPr>
          <w:b/>
        </w:rPr>
      </w:pPr>
      <w:r w:rsidRPr="00132E00">
        <w:rPr>
          <w:rFonts w:ascii="Times New Roman" w:hAnsi="Times New Roman"/>
          <w:b/>
          <w:sz w:val="26"/>
        </w:rPr>
        <w:t>TEAM TECHTONICS</w:t>
      </w:r>
    </w:p>
    <w:p w14:paraId="3BA3E0C7" w14:textId="77777777" w:rsidR="0026273E" w:rsidRPr="00132E00" w:rsidRDefault="00000000">
      <w:pPr>
        <w:spacing w:before="40" w:after="160"/>
        <w:jc w:val="center"/>
        <w:rPr>
          <w:b/>
          <w:bCs/>
        </w:rPr>
      </w:pPr>
      <w:r w:rsidRPr="00132E00">
        <w:rPr>
          <w:rFonts w:ascii="Times New Roman" w:hAnsi="Times New Roman"/>
          <w:b/>
          <w:bCs/>
          <w:i/>
          <w:color w:val="475569"/>
        </w:rPr>
        <w:t>AQUAPULSE: A Non-Invasive Acoustic Cross-Correlation Mesh for Real-Time Leak Triangulation in Urban Water Distribution Networks</w:t>
      </w:r>
    </w:p>
    <w:p w14:paraId="18F3047E" w14:textId="77777777" w:rsidR="0026273E" w:rsidRDefault="00000000">
      <w:pPr>
        <w:keepNext/>
        <w:pBdr>
          <w:bottom w:val="single" w:sz="6" w:space="2" w:color="CBD5E1"/>
        </w:pBdr>
        <w:spacing w:before="280" w:after="80"/>
      </w:pPr>
      <w:r>
        <w:rPr>
          <w:rFonts w:ascii="Times New Roman" w:hAnsi="Times New Roman"/>
          <w:b/>
          <w:color w:val="0F172A"/>
          <w:sz w:val="24"/>
        </w:rPr>
        <w:t>1. TITLE OF THE PROJECT / PRODUCT</w:t>
      </w:r>
    </w:p>
    <w:p w14:paraId="3E001337" w14:textId="77777777" w:rsidR="0026273E" w:rsidRDefault="00000000">
      <w:pPr>
        <w:spacing w:before="40" w:after="60"/>
        <w:jc w:val="both"/>
      </w:pPr>
      <w:r>
        <w:rPr>
          <w:rFonts w:ascii="Times New Roman" w:hAnsi="Times New Roman"/>
          <w:b/>
          <w:color w:val="0F172A"/>
          <w:sz w:val="24"/>
        </w:rPr>
        <w:t xml:space="preserve">Product Nomenclature: </w:t>
      </w:r>
      <w:r>
        <w:rPr>
          <w:rFonts w:ascii="Times New Roman" w:hAnsi="Times New Roman"/>
          <w:color w:val="334155"/>
          <w:sz w:val="24"/>
        </w:rPr>
        <w:t>AQUAPULSE: A Non-Invasive Acoustic Cross-Correlation Mesh for Real-Time Leak Triangulation in Urban Water Distribution Networks</w:t>
      </w:r>
    </w:p>
    <w:p w14:paraId="7C051394" w14:textId="77777777" w:rsidR="0026273E" w:rsidRDefault="00000000">
      <w:pPr>
        <w:keepNext/>
        <w:pBdr>
          <w:bottom w:val="single" w:sz="6" w:space="2" w:color="CBD5E1"/>
        </w:pBdr>
        <w:spacing w:before="280" w:after="80"/>
      </w:pPr>
      <w:r>
        <w:rPr>
          <w:rFonts w:ascii="Times New Roman" w:hAnsi="Times New Roman"/>
          <w:b/>
          <w:color w:val="0F172A"/>
          <w:sz w:val="24"/>
        </w:rPr>
        <w:t>2. PROBLEM STATEMENT</w:t>
      </w:r>
    </w:p>
    <w:tbl>
      <w:tblPr>
        <w:tblW w:w="0" w:type="auto"/>
        <w:jc w:val="center"/>
        <w:tblLayout w:type="fixed"/>
        <w:tblLook w:val="04A0" w:firstRow="1" w:lastRow="0" w:firstColumn="1" w:lastColumn="0" w:noHBand="0" w:noVBand="1"/>
      </w:tblPr>
      <w:tblGrid>
        <w:gridCol w:w="9936"/>
      </w:tblGrid>
      <w:tr w:rsidR="0026273E" w14:paraId="7BA48019" w14:textId="77777777">
        <w:trPr>
          <w:jc w:val="center"/>
        </w:trPr>
        <w:tc>
          <w:tcPr>
            <w:tcW w:w="9936" w:type="dxa"/>
            <w:tcBorders>
              <w:top w:val="single" w:sz="4" w:space="0" w:color="CBD5E1"/>
              <w:left w:val="single" w:sz="16" w:space="0" w:color="2563EB"/>
              <w:bottom w:val="single" w:sz="4" w:space="0" w:color="CBD5E1"/>
              <w:right w:val="single" w:sz="4" w:space="0" w:color="CBD5E1"/>
            </w:tcBorders>
            <w:shd w:val="clear" w:color="auto" w:fill="F8FAFC"/>
            <w:tcMar>
              <w:top w:w="90" w:type="dxa"/>
              <w:left w:w="130" w:type="dxa"/>
              <w:bottom w:w="90" w:type="dxa"/>
              <w:right w:w="130" w:type="dxa"/>
            </w:tcMar>
          </w:tcPr>
          <w:p w14:paraId="69CD14D1" w14:textId="77777777" w:rsidR="0026273E" w:rsidRDefault="00000000">
            <w:pPr>
              <w:spacing w:before="40" w:after="40"/>
              <w:jc w:val="both"/>
            </w:pPr>
            <w:r>
              <w:rPr>
                <w:rFonts w:ascii="Times New Roman" w:hAnsi="Times New Roman"/>
                <w:b/>
                <w:color w:val="0F172A"/>
                <w:sz w:val="24"/>
              </w:rPr>
              <w:t>Core Problem Statement (Single-Sentence Definition):</w:t>
            </w:r>
            <w:r>
              <w:rPr>
                <w:rFonts w:ascii="Times New Roman" w:hAnsi="Times New Roman"/>
                <w:b/>
                <w:color w:val="0F172A"/>
                <w:sz w:val="24"/>
              </w:rPr>
              <w:br/>
            </w:r>
            <w:r>
              <w:rPr>
                <w:rFonts w:ascii="Times New Roman" w:hAnsi="Times New Roman"/>
                <w:i/>
                <w:color w:val="334155"/>
                <w:sz w:val="23"/>
              </w:rPr>
              <w:t>"Urban water utilities can measure that a leak exists on a distribution line — through a supply-versus-billed mismatch — but cannot economically or continuously determine where along that line the leak actually is, forcing them to rely on periodic, expensive, contractor-run acoustic or helium surveys instead of always-on, low-cost, automated leak localization."</w:t>
            </w:r>
          </w:p>
        </w:tc>
      </w:tr>
    </w:tbl>
    <w:p w14:paraId="70D327AE" w14:textId="77777777" w:rsidR="0026273E" w:rsidRDefault="0026273E">
      <w:pPr>
        <w:spacing w:after="60"/>
      </w:pPr>
    </w:p>
    <w:p w14:paraId="6FA62DED" w14:textId="77777777" w:rsidR="0026273E" w:rsidRDefault="00000000">
      <w:pPr>
        <w:spacing w:before="40" w:after="60"/>
        <w:jc w:val="both"/>
      </w:pPr>
      <w:r>
        <w:rPr>
          <w:rFonts w:ascii="Times New Roman" w:hAnsi="Times New Roman"/>
          <w:color w:val="334155"/>
          <w:sz w:val="24"/>
        </w:rPr>
        <w:t>Context &amp; Severity: A 2008–09 Ministry of Urban Development pilot study across 28 Indian cities recorded average Non-Revenue Water (NRW) at 39%, and current estimates for most Indian metros range between 40% and 50%, with utilities such as the Delhi Jal Board and Kerala Water Authority reporting NRW as high as 50–60%. Physical leakage from ageing pipe joints and subterranean cracks is one of the two principal drivers of this loss, alongside commercial losses from unauthorized taps and faulty metering. Where municipal corporations have invested in locating leaks, the results are dramatic but costly: Bengaluru's BWSSB brought unaccounted-for water down from 52% to 27% across pilot zones using contracted helium and acoustic leak-detection surveys — a periodic, human-driven, high-cost process rather than a continuous, automated one. For the vast majority of Indian urban local bodies (ULBs) and educational/industrial campuses lacking budgets for repeated contractor surveys, leaks run undetected underground for months, wasting millions of litres of treated municipal water and pumping energy before detection.</w:t>
      </w:r>
    </w:p>
    <w:p w14:paraId="553CD6B5" w14:textId="77777777" w:rsidR="0026273E" w:rsidRDefault="00000000">
      <w:pPr>
        <w:keepNext/>
        <w:pBdr>
          <w:bottom w:val="single" w:sz="6" w:space="2" w:color="CBD5E1"/>
        </w:pBdr>
        <w:spacing w:before="280" w:after="80"/>
      </w:pPr>
      <w:r>
        <w:rPr>
          <w:rFonts w:ascii="Times New Roman" w:hAnsi="Times New Roman"/>
          <w:b/>
          <w:color w:val="0F172A"/>
          <w:sz w:val="24"/>
        </w:rPr>
        <w:t>3. SOLUTION PROPOSED</w:t>
      </w:r>
    </w:p>
    <w:p w14:paraId="1A05B01A" w14:textId="77777777" w:rsidR="0026273E" w:rsidRDefault="00000000">
      <w:pPr>
        <w:spacing w:before="40" w:after="60"/>
        <w:jc w:val="both"/>
      </w:pPr>
      <w:r>
        <w:rPr>
          <w:rFonts w:ascii="Times New Roman" w:hAnsi="Times New Roman"/>
          <w:color w:val="334155"/>
          <w:sz w:val="24"/>
        </w:rPr>
        <w:t>AQUAPULSE is a permanently installed, non-invasive clamp-on sensor mesh that listens continuously to municipal water distribution lines and pinpoints the physical location of subterranean leaks using acoustic cross-correlation — operating always-on, at a fraction of contractor costs, with zero trenching, pipe-cutting, or supply interruptions.</w:t>
      </w:r>
    </w:p>
    <w:p w14:paraId="6741A0D2" w14:textId="77777777" w:rsidR="0026273E" w:rsidRDefault="00000000">
      <w:pPr>
        <w:keepNext/>
        <w:spacing w:before="200" w:after="60"/>
      </w:pPr>
      <w:r>
        <w:rPr>
          <w:rFonts w:ascii="Times New Roman" w:hAnsi="Times New Roman"/>
          <w:b/>
          <w:color w:val="1E293B"/>
          <w:sz w:val="24"/>
        </w:rPr>
        <w:t>3.1 Node Hardware &amp; Compute Architecture</w:t>
      </w:r>
    </w:p>
    <w:p w14:paraId="5BC38E26" w14:textId="77777777" w:rsidR="0026273E" w:rsidRDefault="00000000">
      <w:pPr>
        <w:spacing w:before="40" w:after="60"/>
        <w:jc w:val="both"/>
      </w:pPr>
      <w:r>
        <w:rPr>
          <w:rFonts w:ascii="Times New Roman" w:hAnsi="Times New Roman"/>
          <w:color w:val="334155"/>
          <w:sz w:val="24"/>
        </w:rPr>
        <w:t>Each AQUAPULSE node is built around an ESP32-S3 microcontroller coupled with an external 16-bit Delta-Sigma ADC (ADS1115), since typical onboard SAR ADCs lack the effective number of bits (ENOB) and dynamic range needed for sub-millivolt acoustic time-delay estimation. A temperature-</w:t>
      </w:r>
      <w:r>
        <w:rPr>
          <w:rFonts w:ascii="Times New Roman" w:hAnsi="Times New Roman"/>
          <w:color w:val="334155"/>
          <w:sz w:val="24"/>
        </w:rPr>
        <w:lastRenderedPageBreak/>
        <w:t>compensated DS3231 precision real-time clock maintains microsecond-level synchronization across adjacent nodes — the fundamental prerequisite for millimeter-accurate acoustic triangulation.</w:t>
      </w:r>
    </w:p>
    <w:p w14:paraId="78313D4A" w14:textId="77777777" w:rsidR="0026273E" w:rsidRDefault="00000000">
      <w:pPr>
        <w:pStyle w:val="ListBullet"/>
        <w:spacing w:before="20" w:after="40"/>
        <w:jc w:val="both"/>
      </w:pPr>
      <w:r>
        <w:rPr>
          <w:rFonts w:ascii="Times New Roman" w:hAnsi="Times New Roman"/>
          <w:b/>
          <w:color w:val="0F172A"/>
          <w:sz w:val="24"/>
        </w:rPr>
        <w:t xml:space="preserve">Non-Invasive Clamp Mounting: </w:t>
      </w:r>
      <w:r>
        <w:rPr>
          <w:rFonts w:ascii="Times New Roman" w:hAnsi="Times New Roman"/>
          <w:color w:val="334155"/>
          <w:sz w:val="24"/>
        </w:rPr>
        <w:t>Each node attaches magnetically or via an adjustable tension clamp to an exposed pipe fitting, gate valve, fire hydrant, or bulk meter chamber, requiring zero excavation, tapping, or water supply shutdowns.</w:t>
      </w:r>
    </w:p>
    <w:p w14:paraId="140938E5" w14:textId="77777777" w:rsidR="0026273E" w:rsidRDefault="00000000">
      <w:pPr>
        <w:pStyle w:val="ListBullet"/>
        <w:spacing w:before="20" w:after="40"/>
        <w:jc w:val="both"/>
      </w:pPr>
      <w:r>
        <w:rPr>
          <w:rFonts w:ascii="Times New Roman" w:hAnsi="Times New Roman"/>
          <w:b/>
          <w:color w:val="0F172A"/>
          <w:sz w:val="24"/>
        </w:rPr>
        <w:t xml:space="preserve">Circular Waveform Buffering: </w:t>
      </w:r>
      <w:r>
        <w:rPr>
          <w:rFonts w:ascii="Times New Roman" w:hAnsi="Times New Roman"/>
          <w:color w:val="334155"/>
          <w:sz w:val="24"/>
        </w:rPr>
        <w:t>Nodes continuously buffer raw acoustic samples in a circular RAM buffer. When a candidate anomaly is flagged, only the compressed timestamped waveform snippet is exchanged with immediate mesh neighbours, eliminating massive audio streaming bandwidth.</w:t>
      </w:r>
    </w:p>
    <w:p w14:paraId="40D86A28" w14:textId="77777777" w:rsidR="0026273E" w:rsidRDefault="00000000">
      <w:pPr>
        <w:keepNext/>
        <w:spacing w:before="200" w:after="60"/>
      </w:pPr>
      <w:r>
        <w:rPr>
          <w:rFonts w:ascii="Times New Roman" w:hAnsi="Times New Roman"/>
          <w:b/>
          <w:color w:val="1E293B"/>
          <w:sz w:val="24"/>
        </w:rPr>
        <w:t>3.2 Acoustic Sensing &amp; Signal Conditioning</w:t>
      </w:r>
    </w:p>
    <w:p w14:paraId="496D4684" w14:textId="77777777" w:rsidR="0026273E" w:rsidRDefault="00000000">
      <w:pPr>
        <w:spacing w:before="40" w:after="60"/>
        <w:jc w:val="both"/>
      </w:pPr>
      <w:r>
        <w:rPr>
          <w:rFonts w:ascii="Times New Roman" w:hAnsi="Times New Roman"/>
          <w:color w:val="334155"/>
          <w:sz w:val="24"/>
        </w:rPr>
        <w:t>Pressurized water escaping through a fissure generates continuous broadband acoustic emissions (500 Hz – 3.5 kHz) that propagate bidirectionally through the water column and pipe wall.</w:t>
      </w:r>
    </w:p>
    <w:p w14:paraId="00370276" w14:textId="77777777" w:rsidR="0026273E" w:rsidRDefault="00000000">
      <w:pPr>
        <w:pStyle w:val="ListBullet"/>
        <w:spacing w:before="20" w:after="40"/>
        <w:jc w:val="both"/>
      </w:pPr>
      <w:r>
        <w:rPr>
          <w:rFonts w:ascii="Times New Roman" w:hAnsi="Times New Roman"/>
          <w:b/>
          <w:color w:val="0F172A"/>
          <w:sz w:val="24"/>
        </w:rPr>
        <w:t xml:space="preserve">Piezoelectric Contact Transducer: </w:t>
      </w:r>
      <w:r>
        <w:rPr>
          <w:rFonts w:ascii="Times New Roman" w:hAnsi="Times New Roman"/>
          <w:color w:val="334155"/>
          <w:sz w:val="24"/>
        </w:rPr>
        <w:t>A high-sensitivity piezo contact accelerometer detects acoustic surface vibrations, feeding an ultra-low-noise operational amplifier (MCP6002) with active 2nd-order Sallen-Key bandpass filtering (500 Hz – 3 kHz) to reject low-frequency vehicular rumble and high-frequency RF interference before 16-bit digitization.</w:t>
      </w:r>
    </w:p>
    <w:p w14:paraId="59660770" w14:textId="77777777" w:rsidR="0026273E" w:rsidRDefault="00000000">
      <w:pPr>
        <w:pStyle w:val="ListBullet"/>
        <w:spacing w:before="20" w:after="40"/>
        <w:jc w:val="both"/>
      </w:pPr>
      <w:r>
        <w:rPr>
          <w:rFonts w:ascii="Times New Roman" w:hAnsi="Times New Roman"/>
          <w:b/>
          <w:color w:val="0F172A"/>
          <w:sz w:val="24"/>
        </w:rPr>
        <w:t xml:space="preserve">Multi-Modal Noise Rejection: </w:t>
      </w:r>
      <w:r>
        <w:rPr>
          <w:rFonts w:ascii="Times New Roman" w:hAnsi="Times New Roman"/>
          <w:color w:val="334155"/>
          <w:sz w:val="24"/>
        </w:rPr>
        <w:t>An auxiliary ADXL345 accelerometer cross-verifies structural pipe acceleration. Acoustic transients that do not register corresponding structural signatures are filtered out as ambient airborne noise (such as road traffic or heavy machinery).</w:t>
      </w:r>
    </w:p>
    <w:p w14:paraId="3A3831BA" w14:textId="77777777" w:rsidR="0026273E" w:rsidRDefault="00000000">
      <w:pPr>
        <w:keepNext/>
        <w:spacing w:before="200" w:after="60"/>
      </w:pPr>
      <w:r>
        <w:rPr>
          <w:rFonts w:ascii="Times New Roman" w:hAnsi="Times New Roman"/>
          <w:b/>
          <w:color w:val="1E293B"/>
          <w:sz w:val="24"/>
        </w:rPr>
        <w:t>3.3 Cross-Correlation Triangulation Engine &amp; Consensus Validation</w:t>
      </w:r>
    </w:p>
    <w:p w14:paraId="18D86CDD" w14:textId="77777777" w:rsidR="0026273E" w:rsidRDefault="00000000">
      <w:pPr>
        <w:spacing w:before="40" w:after="60"/>
        <w:jc w:val="both"/>
      </w:pPr>
      <w:r>
        <w:rPr>
          <w:rFonts w:ascii="Times New Roman" w:hAnsi="Times New Roman"/>
          <w:color w:val="334155"/>
          <w:sz w:val="24"/>
        </w:rPr>
        <w:t>The core mathematical breakthrough is on-device time-difference-of-arrival (TDOA) cross-correlation. When adjacent nodes detect an acoustic energy spike above baseline, they exchange synchronized waveform windows across the mesh:</w:t>
      </w:r>
    </w:p>
    <w:p w14:paraId="41D507EB" w14:textId="77777777" w:rsidR="0026273E" w:rsidRDefault="00000000">
      <w:pPr>
        <w:pStyle w:val="ListBullet"/>
        <w:spacing w:before="20" w:after="40"/>
        <w:jc w:val="both"/>
      </w:pPr>
      <w:r>
        <w:rPr>
          <w:rFonts w:ascii="Times New Roman" w:hAnsi="Times New Roman"/>
          <w:b/>
          <w:color w:val="0F172A"/>
          <w:sz w:val="24"/>
        </w:rPr>
        <w:t xml:space="preserve">TDOA Triangulation Formulation: </w:t>
      </w:r>
      <w:r>
        <w:rPr>
          <w:rFonts w:ascii="Times New Roman" w:hAnsi="Times New Roman"/>
          <w:color w:val="334155"/>
          <w:sz w:val="24"/>
        </w:rPr>
        <w:t>Let D be the known physical distance between Node A and Node B along the pipe run, v the acoustic propagation velocity through the specific pipe material and water column (e.g., ~1,250 m/s for ductile iron, ~450 m/s for PVC), and tau the cross-correlation peak time lag between the two waveforms. The distance of the leak from Node A is computed deterministically as: Distance = (D - v * tau) / 2.</w:t>
      </w:r>
    </w:p>
    <w:p w14:paraId="249D8D9A" w14:textId="77777777" w:rsidR="0026273E" w:rsidRDefault="00000000">
      <w:pPr>
        <w:pStyle w:val="ListBullet"/>
        <w:spacing w:before="20" w:after="40"/>
        <w:jc w:val="both"/>
      </w:pPr>
      <w:r>
        <w:rPr>
          <w:rFonts w:ascii="Times New Roman" w:hAnsi="Times New Roman"/>
          <w:b/>
          <w:color w:val="0F172A"/>
          <w:sz w:val="24"/>
        </w:rPr>
        <w:t xml:space="preserve">Consensus Multi-Pair Rejection: </w:t>
      </w:r>
      <w:r>
        <w:rPr>
          <w:rFonts w:ascii="Times New Roman" w:hAnsi="Times New Roman"/>
          <w:color w:val="334155"/>
          <w:sz w:val="24"/>
        </w:rPr>
        <w:t>A candidate leak is only validated if two independent neighbour pairs (e.g., Node A-B and Node B-C) report spatially consistent leak coordinates. Discrepant lags caused by localized surface traffic or pump cycling are automatically rejected.</w:t>
      </w:r>
    </w:p>
    <w:p w14:paraId="4B4E0E82" w14:textId="77777777" w:rsidR="0026273E" w:rsidRDefault="00000000">
      <w:pPr>
        <w:pStyle w:val="ListBullet"/>
        <w:spacing w:before="20" w:after="40"/>
        <w:jc w:val="both"/>
      </w:pPr>
      <w:r>
        <w:rPr>
          <w:rFonts w:ascii="Times New Roman" w:hAnsi="Times New Roman"/>
          <w:b/>
          <w:color w:val="0F172A"/>
          <w:sz w:val="24"/>
        </w:rPr>
        <w:t xml:space="preserve">Adaptive Noise Floor Recalibration: </w:t>
      </w:r>
      <w:r>
        <w:rPr>
          <w:rFonts w:ascii="Times New Roman" w:hAnsi="Times New Roman"/>
          <w:color w:val="334155"/>
          <w:sz w:val="24"/>
        </w:rPr>
        <w:t>Ambient urban acoustic noise drifts across day and night cycles; nodes continuously compute rolling RMS noise floors, dynamically adjusting candidate detection thresholds without manual site re-calibration.</w:t>
      </w:r>
    </w:p>
    <w:p w14:paraId="0C8F6899" w14:textId="77777777" w:rsidR="0026273E" w:rsidRDefault="00000000">
      <w:pPr>
        <w:keepNext/>
        <w:spacing w:before="200" w:after="60"/>
      </w:pPr>
      <w:r>
        <w:rPr>
          <w:rFonts w:ascii="Times New Roman" w:hAnsi="Times New Roman"/>
          <w:b/>
          <w:color w:val="1E293B"/>
          <w:sz w:val="24"/>
        </w:rPr>
        <w:t>3.4 Mesh Communication, Gateway &amp; Dashboard</w:t>
      </w:r>
    </w:p>
    <w:p w14:paraId="74AC611D" w14:textId="77777777" w:rsidR="0026273E" w:rsidRDefault="00000000">
      <w:pPr>
        <w:spacing w:before="40" w:after="60"/>
        <w:jc w:val="both"/>
      </w:pPr>
      <w:r>
        <w:rPr>
          <w:rFonts w:ascii="Times New Roman" w:hAnsi="Times New Roman"/>
          <w:color w:val="334155"/>
          <w:sz w:val="24"/>
        </w:rPr>
        <w:t>Nodes broadcast localized packets via low-overhead ESP-NOW across pipeline segments, while solar-buffered zone gateways aggregate confirmed leak coordinates over LoRaWAN or cellular NB-IoT to municipal SCADA / MQTT servers.</w:t>
      </w:r>
    </w:p>
    <w:p w14:paraId="141683D5" w14:textId="77777777" w:rsidR="0026273E" w:rsidRDefault="00000000">
      <w:pPr>
        <w:pStyle w:val="ListBullet"/>
        <w:spacing w:before="20" w:after="40"/>
        <w:jc w:val="both"/>
      </w:pPr>
      <w:r>
        <w:rPr>
          <w:rFonts w:ascii="Times New Roman" w:hAnsi="Times New Roman"/>
          <w:b/>
          <w:color w:val="0F172A"/>
          <w:sz w:val="24"/>
        </w:rPr>
        <w:lastRenderedPageBreak/>
        <w:t xml:space="preserve">Municipal Utility GIS Portal: </w:t>
      </w:r>
      <w:r>
        <w:rPr>
          <w:rFonts w:ascii="Times New Roman" w:hAnsi="Times New Roman"/>
          <w:color w:val="334155"/>
          <w:sz w:val="24"/>
        </w:rPr>
        <w:t>A GIS-integrated web dashboard projects confirmed leak coordinates directly onto city utility pipe schematics, logging severity, estimated hourly discharge volume, and node battery levels for municipal repair teams.</w:t>
      </w:r>
    </w:p>
    <w:tbl>
      <w:tblPr>
        <w:tblW w:w="0" w:type="auto"/>
        <w:jc w:val="center"/>
        <w:tblLayout w:type="fixed"/>
        <w:tblLook w:val="04A0" w:firstRow="1" w:lastRow="0" w:firstColumn="1" w:lastColumn="0" w:noHBand="0" w:noVBand="1"/>
      </w:tblPr>
      <w:tblGrid>
        <w:gridCol w:w="9936"/>
      </w:tblGrid>
      <w:tr w:rsidR="0026273E" w14:paraId="3D62CB66" w14:textId="77777777">
        <w:trPr>
          <w:jc w:val="center"/>
        </w:trPr>
        <w:tc>
          <w:tcPr>
            <w:tcW w:w="9936" w:type="dxa"/>
            <w:tcBorders>
              <w:top w:val="single" w:sz="4" w:space="0" w:color="CBD5E1"/>
              <w:left w:val="single" w:sz="14" w:space="0" w:color="0F172A"/>
              <w:bottom w:val="single" w:sz="4" w:space="0" w:color="CBD5E1"/>
              <w:right w:val="single" w:sz="4" w:space="0" w:color="CBD5E1"/>
            </w:tcBorders>
            <w:shd w:val="clear" w:color="auto" w:fill="F8FAFC"/>
            <w:tcMar>
              <w:top w:w="80" w:type="dxa"/>
              <w:left w:w="120" w:type="dxa"/>
              <w:bottom w:w="80" w:type="dxa"/>
              <w:right w:w="120" w:type="dxa"/>
            </w:tcMar>
          </w:tcPr>
          <w:p w14:paraId="3ECC443E" w14:textId="214A7E04" w:rsidR="0026273E" w:rsidRDefault="00132E00">
            <w:pPr>
              <w:spacing w:before="40" w:after="40"/>
            </w:pPr>
            <w:r>
              <w:rPr>
                <w:noProof/>
              </w:rPr>
              <w:drawing>
                <wp:inline distT="0" distB="0" distL="0" distR="0" wp14:anchorId="07825A44" wp14:editId="76E9DFD9">
                  <wp:extent cx="6156960" cy="4104640"/>
                  <wp:effectExtent l="0" t="0" r="0" b="0"/>
                  <wp:docPr id="18236325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56960" cy="4104640"/>
                          </a:xfrm>
                          <a:prstGeom prst="rect">
                            <a:avLst/>
                          </a:prstGeom>
                          <a:noFill/>
                        </pic:spPr>
                      </pic:pic>
                    </a:graphicData>
                  </a:graphic>
                </wp:inline>
              </w:drawing>
            </w:r>
          </w:p>
        </w:tc>
      </w:tr>
    </w:tbl>
    <w:p w14:paraId="1221EFD5" w14:textId="77777777" w:rsidR="0026273E" w:rsidRDefault="0026273E">
      <w:pPr>
        <w:spacing w:after="60"/>
      </w:pPr>
    </w:p>
    <w:p w14:paraId="3AFA87CF" w14:textId="77777777" w:rsidR="0026273E" w:rsidRDefault="00000000">
      <w:pPr>
        <w:keepNext/>
        <w:pBdr>
          <w:bottom w:val="single" w:sz="6" w:space="2" w:color="CBD5E1"/>
        </w:pBdr>
        <w:spacing w:before="280" w:after="80"/>
      </w:pPr>
      <w:r>
        <w:rPr>
          <w:rFonts w:ascii="Times New Roman" w:hAnsi="Times New Roman"/>
          <w:b/>
          <w:color w:val="0F172A"/>
          <w:sz w:val="24"/>
        </w:rPr>
        <w:t>4. IMPLEMENTATION PLAN</w:t>
      </w:r>
    </w:p>
    <w:p w14:paraId="3838EA57" w14:textId="77777777" w:rsidR="0026273E" w:rsidRDefault="00000000">
      <w:pPr>
        <w:spacing w:before="40" w:after="60"/>
        <w:jc w:val="both"/>
      </w:pPr>
      <w:r>
        <w:rPr>
          <w:rFonts w:ascii="Times New Roman" w:hAnsi="Times New Roman"/>
          <w:color w:val="334155"/>
          <w:sz w:val="24"/>
        </w:rPr>
        <w:t>Target Beneficiaries: Primary: Urban Local Bodies (ULBs), Jal Boards, and municipal water supply engineers tasked with reducing non-revenue water; Secondary: Large educational campuses, healthcare complexes, and industrial parks maintaining private underground distribution mains; Tertiary: Urban citizens who benefit from enhanced water pressure, consistent supply hours, and reduced roadway damage caused by unnoticed pipeline washouts.</w:t>
      </w:r>
    </w:p>
    <w:tbl>
      <w:tblPr>
        <w:tblW w:w="0" w:type="auto"/>
        <w:jc w:val="center"/>
        <w:tblLayout w:type="fixed"/>
        <w:tblLook w:val="04A0" w:firstRow="1" w:lastRow="0" w:firstColumn="1" w:lastColumn="0" w:noHBand="0" w:noVBand="1"/>
      </w:tblPr>
      <w:tblGrid>
        <w:gridCol w:w="2484"/>
        <w:gridCol w:w="2484"/>
        <w:gridCol w:w="2484"/>
        <w:gridCol w:w="2484"/>
      </w:tblGrid>
      <w:tr w:rsidR="0026273E" w14:paraId="62976DC7" w14:textId="77777777">
        <w:trPr>
          <w:jc w:val="center"/>
        </w:trPr>
        <w:tc>
          <w:tcPr>
            <w:tcW w:w="2484" w:type="dxa"/>
            <w:shd w:val="clear" w:color="auto" w:fill="1E293B"/>
            <w:tcMar>
              <w:top w:w="70" w:type="dxa"/>
              <w:left w:w="90" w:type="dxa"/>
              <w:bottom w:w="70" w:type="dxa"/>
              <w:right w:w="90" w:type="dxa"/>
            </w:tcMar>
          </w:tcPr>
          <w:p w14:paraId="7A82D2C9" w14:textId="77777777" w:rsidR="0026273E" w:rsidRDefault="00000000">
            <w:r>
              <w:rPr>
                <w:rFonts w:ascii="Times New Roman" w:hAnsi="Times New Roman"/>
                <w:b/>
                <w:color w:val="FFFFFF"/>
                <w:sz w:val="20"/>
              </w:rPr>
              <w:t>Phase / Month</w:t>
            </w:r>
          </w:p>
        </w:tc>
        <w:tc>
          <w:tcPr>
            <w:tcW w:w="2484" w:type="dxa"/>
            <w:shd w:val="clear" w:color="auto" w:fill="1E293B"/>
            <w:tcMar>
              <w:top w:w="70" w:type="dxa"/>
              <w:left w:w="90" w:type="dxa"/>
              <w:bottom w:w="70" w:type="dxa"/>
              <w:right w:w="90" w:type="dxa"/>
            </w:tcMar>
          </w:tcPr>
          <w:p w14:paraId="07DD584B" w14:textId="77777777" w:rsidR="0026273E" w:rsidRDefault="00000000">
            <w:r>
              <w:rPr>
                <w:rFonts w:ascii="Times New Roman" w:hAnsi="Times New Roman"/>
                <w:b/>
                <w:color w:val="FFFFFF"/>
                <w:sz w:val="20"/>
              </w:rPr>
              <w:t>Milestone Focus</w:t>
            </w:r>
          </w:p>
        </w:tc>
        <w:tc>
          <w:tcPr>
            <w:tcW w:w="2484" w:type="dxa"/>
            <w:shd w:val="clear" w:color="auto" w:fill="1E293B"/>
            <w:tcMar>
              <w:top w:w="70" w:type="dxa"/>
              <w:left w:w="90" w:type="dxa"/>
              <w:bottom w:w="70" w:type="dxa"/>
              <w:right w:w="90" w:type="dxa"/>
            </w:tcMar>
          </w:tcPr>
          <w:p w14:paraId="5190DEAE" w14:textId="77777777" w:rsidR="0026273E" w:rsidRDefault="00000000">
            <w:r>
              <w:rPr>
                <w:rFonts w:ascii="Times New Roman" w:hAnsi="Times New Roman"/>
                <w:b/>
                <w:color w:val="FFFFFF"/>
                <w:sz w:val="20"/>
              </w:rPr>
              <w:t>Key Engineering Tasks</w:t>
            </w:r>
          </w:p>
        </w:tc>
        <w:tc>
          <w:tcPr>
            <w:tcW w:w="2484" w:type="dxa"/>
            <w:shd w:val="clear" w:color="auto" w:fill="1E293B"/>
            <w:tcMar>
              <w:top w:w="70" w:type="dxa"/>
              <w:left w:w="90" w:type="dxa"/>
              <w:bottom w:w="70" w:type="dxa"/>
              <w:right w:w="90" w:type="dxa"/>
            </w:tcMar>
          </w:tcPr>
          <w:p w14:paraId="3DBBA436" w14:textId="77777777" w:rsidR="0026273E" w:rsidRDefault="00000000">
            <w:r>
              <w:rPr>
                <w:rFonts w:ascii="Times New Roman" w:hAnsi="Times New Roman"/>
                <w:b/>
                <w:color w:val="FFFFFF"/>
                <w:sz w:val="20"/>
              </w:rPr>
              <w:t>Verification Deliverable</w:t>
            </w:r>
          </w:p>
        </w:tc>
      </w:tr>
      <w:tr w:rsidR="0026273E" w14:paraId="75EFD7E2" w14:textId="77777777">
        <w:trPr>
          <w:jc w:val="center"/>
        </w:trPr>
        <w:tc>
          <w:tcPr>
            <w:tcW w:w="248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65B540A" w14:textId="77777777" w:rsidR="0026273E" w:rsidRDefault="00000000">
            <w:r>
              <w:rPr>
                <w:rFonts w:ascii="Times New Roman" w:hAnsi="Times New Roman"/>
                <w:color w:val="334155"/>
                <w:sz w:val="19"/>
              </w:rPr>
              <w:t>Phase 1</w:t>
            </w:r>
            <w:r>
              <w:rPr>
                <w:rFonts w:ascii="Times New Roman" w:hAnsi="Times New Roman"/>
                <w:color w:val="334155"/>
                <w:sz w:val="19"/>
              </w:rPr>
              <w:br/>
              <w:t>(M1 – M2)</w:t>
            </w:r>
          </w:p>
        </w:tc>
        <w:tc>
          <w:tcPr>
            <w:tcW w:w="248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58B40149" w14:textId="77777777" w:rsidR="0026273E" w:rsidRDefault="00000000">
            <w:r>
              <w:rPr>
                <w:rFonts w:ascii="Times New Roman" w:hAnsi="Times New Roman"/>
                <w:color w:val="334155"/>
                <w:sz w:val="19"/>
              </w:rPr>
              <w:t>Benchtop Correlation Validation</w:t>
            </w:r>
          </w:p>
        </w:tc>
        <w:tc>
          <w:tcPr>
            <w:tcW w:w="248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0CA23ED1" w14:textId="77777777" w:rsidR="0026273E" w:rsidRDefault="00000000">
            <w:r>
              <w:rPr>
                <w:rFonts w:ascii="Times New Roman" w:hAnsi="Times New Roman"/>
                <w:color w:val="334155"/>
                <w:sz w:val="19"/>
              </w:rPr>
              <w:t>Fabrication of pressurized PVC/GI pipe-loop test rig with variable-orifice leak valves; single-pair TDOA algorithm tuning on ESP32-S3.</w:t>
            </w:r>
          </w:p>
        </w:tc>
        <w:tc>
          <w:tcPr>
            <w:tcW w:w="248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47507D9D" w14:textId="77777777" w:rsidR="0026273E" w:rsidRDefault="00000000">
            <w:r>
              <w:rPr>
                <w:rFonts w:ascii="Times New Roman" w:hAnsi="Times New Roman"/>
                <w:color w:val="334155"/>
                <w:sz w:val="19"/>
              </w:rPr>
              <w:t>Functional 2-node test loop validating leak localization within ±1.5 metres of known leak orifices.</w:t>
            </w:r>
          </w:p>
        </w:tc>
      </w:tr>
      <w:tr w:rsidR="0026273E" w14:paraId="20D9A018" w14:textId="77777777">
        <w:trPr>
          <w:jc w:val="center"/>
        </w:trPr>
        <w:tc>
          <w:tcPr>
            <w:tcW w:w="248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D39EFDE" w14:textId="77777777" w:rsidR="0026273E" w:rsidRDefault="00000000">
            <w:r>
              <w:rPr>
                <w:rFonts w:ascii="Times New Roman" w:hAnsi="Times New Roman"/>
                <w:color w:val="334155"/>
                <w:sz w:val="19"/>
              </w:rPr>
              <w:t>Phase 2</w:t>
            </w:r>
            <w:r>
              <w:rPr>
                <w:rFonts w:ascii="Times New Roman" w:hAnsi="Times New Roman"/>
                <w:color w:val="334155"/>
                <w:sz w:val="19"/>
              </w:rPr>
              <w:br/>
            </w:r>
            <w:r>
              <w:rPr>
                <w:rFonts w:ascii="Times New Roman" w:hAnsi="Times New Roman"/>
                <w:color w:val="334155"/>
                <w:sz w:val="19"/>
              </w:rPr>
              <w:lastRenderedPageBreak/>
              <w:t>(M3 – M4)</w:t>
            </w:r>
          </w:p>
        </w:tc>
        <w:tc>
          <w:tcPr>
            <w:tcW w:w="248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2B3C762" w14:textId="77777777" w:rsidR="0026273E" w:rsidRDefault="00000000">
            <w:r>
              <w:rPr>
                <w:rFonts w:ascii="Times New Roman" w:hAnsi="Times New Roman"/>
                <w:color w:val="334155"/>
                <w:sz w:val="19"/>
              </w:rPr>
              <w:lastRenderedPageBreak/>
              <w:t xml:space="preserve">Multi-Node Mesh &amp; </w:t>
            </w:r>
            <w:r>
              <w:rPr>
                <w:rFonts w:ascii="Times New Roman" w:hAnsi="Times New Roman"/>
                <w:color w:val="334155"/>
                <w:sz w:val="19"/>
              </w:rPr>
              <w:lastRenderedPageBreak/>
              <w:t>Consensus Logic</w:t>
            </w:r>
          </w:p>
        </w:tc>
        <w:tc>
          <w:tcPr>
            <w:tcW w:w="248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45F4A2C3" w14:textId="77777777" w:rsidR="0026273E" w:rsidRDefault="00000000">
            <w:r>
              <w:rPr>
                <w:rFonts w:ascii="Times New Roman" w:hAnsi="Times New Roman"/>
                <w:color w:val="334155"/>
                <w:sz w:val="19"/>
              </w:rPr>
              <w:lastRenderedPageBreak/>
              <w:t xml:space="preserve">ESP-NOW broadcast protocol deployment; multi-pair </w:t>
            </w:r>
            <w:r>
              <w:rPr>
                <w:rFonts w:ascii="Times New Roman" w:hAnsi="Times New Roman"/>
                <w:color w:val="334155"/>
                <w:sz w:val="19"/>
              </w:rPr>
              <w:lastRenderedPageBreak/>
              <w:t>consensus validation engine; ambient-noise floor recalibration testing.</w:t>
            </w:r>
          </w:p>
        </w:tc>
        <w:tc>
          <w:tcPr>
            <w:tcW w:w="248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5514FA78" w14:textId="77777777" w:rsidR="0026273E" w:rsidRDefault="00000000">
            <w:r>
              <w:rPr>
                <w:rFonts w:ascii="Times New Roman" w:hAnsi="Times New Roman"/>
                <w:color w:val="334155"/>
                <w:sz w:val="19"/>
              </w:rPr>
              <w:lastRenderedPageBreak/>
              <w:t>4-node synchronized test network demonstrating real-</w:t>
            </w:r>
            <w:r>
              <w:rPr>
                <w:rFonts w:ascii="Times New Roman" w:hAnsi="Times New Roman"/>
                <w:color w:val="334155"/>
                <w:sz w:val="19"/>
              </w:rPr>
              <w:lastRenderedPageBreak/>
              <w:t>time false-positive rejection against simulated traffic vibration.</w:t>
            </w:r>
          </w:p>
        </w:tc>
      </w:tr>
      <w:tr w:rsidR="0026273E" w14:paraId="631DDE02" w14:textId="77777777">
        <w:trPr>
          <w:jc w:val="center"/>
        </w:trPr>
        <w:tc>
          <w:tcPr>
            <w:tcW w:w="248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57DF6BAB" w14:textId="77777777" w:rsidR="0026273E" w:rsidRDefault="00000000">
            <w:r>
              <w:rPr>
                <w:rFonts w:ascii="Times New Roman" w:hAnsi="Times New Roman"/>
                <w:color w:val="334155"/>
                <w:sz w:val="19"/>
              </w:rPr>
              <w:lastRenderedPageBreak/>
              <w:t>Phase 3</w:t>
            </w:r>
            <w:r>
              <w:rPr>
                <w:rFonts w:ascii="Times New Roman" w:hAnsi="Times New Roman"/>
                <w:color w:val="334155"/>
                <w:sz w:val="19"/>
              </w:rPr>
              <w:br/>
              <w:t>(M5)</w:t>
            </w:r>
          </w:p>
        </w:tc>
        <w:tc>
          <w:tcPr>
            <w:tcW w:w="248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31326CBE" w14:textId="77777777" w:rsidR="0026273E" w:rsidRDefault="00000000">
            <w:r>
              <w:rPr>
                <w:rFonts w:ascii="Times New Roman" w:hAnsi="Times New Roman"/>
                <w:color w:val="334155"/>
                <w:sz w:val="19"/>
              </w:rPr>
              <w:t>Field Enclosure &amp; Dashboard</w:t>
            </w:r>
          </w:p>
        </w:tc>
        <w:tc>
          <w:tcPr>
            <w:tcW w:w="248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768284E5" w14:textId="77777777" w:rsidR="0026273E" w:rsidRDefault="00000000">
            <w:r>
              <w:rPr>
                <w:rFonts w:ascii="Times New Roman" w:hAnsi="Times New Roman"/>
                <w:color w:val="334155"/>
                <w:sz w:val="19"/>
              </w:rPr>
              <w:t>IP67 weather-tight magnetic enclosure engineering; solar harvesting circuit validation; MQTT gateway and GIS map dashboard integration.</w:t>
            </w:r>
          </w:p>
        </w:tc>
        <w:tc>
          <w:tcPr>
            <w:tcW w:w="248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08313729" w14:textId="77777777" w:rsidR="0026273E" w:rsidRDefault="00000000">
            <w:r>
              <w:rPr>
                <w:rFonts w:ascii="Times New Roman" w:hAnsi="Times New Roman"/>
                <w:color w:val="334155"/>
                <w:sz w:val="19"/>
              </w:rPr>
              <w:t>Field-ready ruggedized node prototypes; functional web dashboard rendering live simulated leak events.</w:t>
            </w:r>
          </w:p>
        </w:tc>
      </w:tr>
      <w:tr w:rsidR="0026273E" w14:paraId="797D84AA" w14:textId="77777777">
        <w:trPr>
          <w:jc w:val="center"/>
        </w:trPr>
        <w:tc>
          <w:tcPr>
            <w:tcW w:w="248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BDAE2D3" w14:textId="77777777" w:rsidR="0026273E" w:rsidRDefault="00000000">
            <w:r>
              <w:rPr>
                <w:rFonts w:ascii="Times New Roman" w:hAnsi="Times New Roman"/>
                <w:color w:val="334155"/>
                <w:sz w:val="19"/>
              </w:rPr>
              <w:t>Phase 4</w:t>
            </w:r>
            <w:r>
              <w:rPr>
                <w:rFonts w:ascii="Times New Roman" w:hAnsi="Times New Roman"/>
                <w:color w:val="334155"/>
                <w:sz w:val="19"/>
              </w:rPr>
              <w:br/>
              <w:t>(M6)</w:t>
            </w:r>
          </w:p>
        </w:tc>
        <w:tc>
          <w:tcPr>
            <w:tcW w:w="248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73C61F0" w14:textId="77777777" w:rsidR="0026273E" w:rsidRDefault="00000000">
            <w:r>
              <w:rPr>
                <w:rFonts w:ascii="Times New Roman" w:hAnsi="Times New Roman"/>
                <w:color w:val="334155"/>
                <w:sz w:val="19"/>
              </w:rPr>
              <w:t>Pilot Campus Deployment</w:t>
            </w:r>
          </w:p>
        </w:tc>
        <w:tc>
          <w:tcPr>
            <w:tcW w:w="248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12861140" w14:textId="77777777" w:rsidR="0026273E" w:rsidRDefault="00000000">
            <w:r>
              <w:rPr>
                <w:rFonts w:ascii="Times New Roman" w:hAnsi="Times New Roman"/>
                <w:color w:val="334155"/>
                <w:sz w:val="19"/>
              </w:rPr>
              <w:t>Installation along a 1 km operational distribution line on an institutional campus; controlled permitted test-leak verification.</w:t>
            </w:r>
          </w:p>
        </w:tc>
        <w:tc>
          <w:tcPr>
            <w:tcW w:w="248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C508EA8" w14:textId="77777777" w:rsidR="0026273E" w:rsidRDefault="00000000">
            <w:r>
              <w:rPr>
                <w:rFonts w:ascii="Times New Roman" w:hAnsi="Times New Roman"/>
                <w:color w:val="334155"/>
                <w:sz w:val="19"/>
              </w:rPr>
              <w:t>Comprehensive pilot evaluation report validating localization accuracy (± metres), alert latency, and battery autonomy.</w:t>
            </w:r>
          </w:p>
        </w:tc>
      </w:tr>
    </w:tbl>
    <w:p w14:paraId="5F577274" w14:textId="77777777" w:rsidR="0026273E" w:rsidRDefault="0026273E">
      <w:pPr>
        <w:spacing w:after="80"/>
      </w:pPr>
    </w:p>
    <w:p w14:paraId="38CEC05B" w14:textId="77777777" w:rsidR="0026273E" w:rsidRDefault="00000000">
      <w:pPr>
        <w:keepNext/>
        <w:pBdr>
          <w:bottom w:val="single" w:sz="6" w:space="2" w:color="CBD5E1"/>
        </w:pBdr>
        <w:spacing w:before="280" w:after="80"/>
      </w:pPr>
      <w:r>
        <w:rPr>
          <w:rFonts w:ascii="Times New Roman" w:hAnsi="Times New Roman"/>
          <w:b/>
          <w:color w:val="0F172A"/>
          <w:sz w:val="24"/>
        </w:rPr>
        <w:t>5. SAFETY AND EFFICIENCY ANALYSIS</w:t>
      </w:r>
    </w:p>
    <w:p w14:paraId="6EB63255" w14:textId="77777777" w:rsidR="0026273E" w:rsidRDefault="00000000">
      <w:pPr>
        <w:pStyle w:val="ListBullet"/>
        <w:spacing w:before="20" w:after="40"/>
        <w:jc w:val="both"/>
      </w:pPr>
      <w:r>
        <w:rPr>
          <w:rFonts w:ascii="Times New Roman" w:hAnsi="Times New Roman"/>
          <w:b/>
          <w:color w:val="0F172A"/>
          <w:sz w:val="24"/>
        </w:rPr>
        <w:t xml:space="preserve">Non-Invasive Structural Integrity: </w:t>
      </w:r>
      <w:r>
        <w:rPr>
          <w:rFonts w:ascii="Times New Roman" w:hAnsi="Times New Roman"/>
          <w:color w:val="334155"/>
          <w:sz w:val="24"/>
        </w:rPr>
        <w:t>Because nodes clamp externally to existing valves and fittings without penetrating pipe walls or altering internal hydraulic pressure, installation carries zero risk of structural pipe fatigue, water contamination, or service disruption.</w:t>
      </w:r>
    </w:p>
    <w:p w14:paraId="5EB5C776" w14:textId="77777777" w:rsidR="0026273E" w:rsidRDefault="00000000">
      <w:pPr>
        <w:pStyle w:val="ListBullet"/>
        <w:spacing w:before="20" w:after="40"/>
        <w:jc w:val="both"/>
      </w:pPr>
      <w:r>
        <w:rPr>
          <w:rFonts w:ascii="Times New Roman" w:hAnsi="Times New Roman"/>
          <w:b/>
          <w:color w:val="0F172A"/>
          <w:sz w:val="24"/>
        </w:rPr>
        <w:t xml:space="preserve">Low-Voltage Intrinsically Safe Design: </w:t>
      </w:r>
      <w:r>
        <w:rPr>
          <w:rFonts w:ascii="Times New Roman" w:hAnsi="Times New Roman"/>
          <w:color w:val="334155"/>
          <w:sz w:val="24"/>
        </w:rPr>
        <w:t>All electronics operate off an isolated 3.7V LiFePO4 / Li-ion cell regulated to 3.3V with comprehensive BMS protection (over-charge, over-discharge, short-circuit), completely isolated from municipal grid mains.</w:t>
      </w:r>
    </w:p>
    <w:p w14:paraId="7EB1D8F3" w14:textId="77777777" w:rsidR="0026273E" w:rsidRDefault="00000000">
      <w:pPr>
        <w:pStyle w:val="ListBullet"/>
        <w:spacing w:before="20" w:after="40"/>
        <w:jc w:val="both"/>
      </w:pPr>
      <w:r>
        <w:rPr>
          <w:rFonts w:ascii="Times New Roman" w:hAnsi="Times New Roman"/>
          <w:b/>
          <w:color w:val="0F172A"/>
          <w:sz w:val="24"/>
        </w:rPr>
        <w:t xml:space="preserve">Multi-Pair False-Positive Mitigation: </w:t>
      </w:r>
      <w:r>
        <w:rPr>
          <w:rFonts w:ascii="Times New Roman" w:hAnsi="Times New Roman"/>
          <w:color w:val="334155"/>
          <w:sz w:val="24"/>
        </w:rPr>
        <w:t>By enforcing dual-pair cross-confirmation before flagging an alert, AQUAPULSE prevents costly unwarranted road excavations, ensuring field maintenance crews are deployed only to verified pipe ruptures.</w:t>
      </w:r>
    </w:p>
    <w:p w14:paraId="07DCCF60" w14:textId="77777777" w:rsidR="0026273E" w:rsidRDefault="00000000">
      <w:pPr>
        <w:pStyle w:val="ListBullet"/>
        <w:spacing w:before="20" w:after="40"/>
        <w:jc w:val="both"/>
      </w:pPr>
      <w:r>
        <w:rPr>
          <w:rFonts w:ascii="Times New Roman" w:hAnsi="Times New Roman"/>
          <w:b/>
          <w:color w:val="0F172A"/>
          <w:sz w:val="24"/>
        </w:rPr>
        <w:t xml:space="preserve">Graceful Mesh Degradation: </w:t>
      </w:r>
      <w:r>
        <w:rPr>
          <w:rFonts w:ascii="Times New Roman" w:hAnsi="Times New Roman"/>
          <w:color w:val="334155"/>
          <w:sz w:val="24"/>
        </w:rPr>
        <w:t>If a single node in a 10-node chain experiences battery depletion or RF obstruction, adjacent nodes automatically expand correlation windows to bridge the span, sustaining localized tracking without system blackout.</w:t>
      </w:r>
    </w:p>
    <w:p w14:paraId="3D0C5B56" w14:textId="77777777" w:rsidR="0026273E" w:rsidRDefault="00000000">
      <w:pPr>
        <w:pStyle w:val="ListBullet"/>
        <w:spacing w:before="20" w:after="40"/>
        <w:jc w:val="both"/>
      </w:pPr>
      <w:r>
        <w:rPr>
          <w:rFonts w:ascii="Times New Roman" w:hAnsi="Times New Roman"/>
          <w:b/>
          <w:color w:val="0F172A"/>
          <w:sz w:val="24"/>
        </w:rPr>
        <w:t xml:space="preserve">Quantitative Efficiency Baselines: </w:t>
      </w:r>
      <w:r>
        <w:rPr>
          <w:rFonts w:ascii="Times New Roman" w:hAnsi="Times New Roman"/>
          <w:color w:val="334155"/>
          <w:sz w:val="24"/>
        </w:rPr>
        <w:t>Aims for pinpoint localization accuracy within ±2.5 metres along underground pipe runs, reducing leak detection latency from an average of 45 days down to under 30 minutes of burst onset.</w:t>
      </w:r>
    </w:p>
    <w:p w14:paraId="1E18B455" w14:textId="77777777" w:rsidR="0026273E" w:rsidRDefault="00000000">
      <w:pPr>
        <w:keepNext/>
        <w:pBdr>
          <w:bottom w:val="single" w:sz="6" w:space="2" w:color="CBD5E1"/>
        </w:pBdr>
        <w:spacing w:before="280" w:after="80"/>
      </w:pPr>
      <w:r>
        <w:rPr>
          <w:rFonts w:ascii="Times New Roman" w:hAnsi="Times New Roman"/>
          <w:b/>
          <w:color w:val="0F172A"/>
          <w:sz w:val="24"/>
        </w:rPr>
        <w:t>6. SCALABILITY AND FUTURE DEVELOPMENT</w:t>
      </w:r>
    </w:p>
    <w:p w14:paraId="34CADC4C" w14:textId="77777777" w:rsidR="0026273E" w:rsidRDefault="00000000">
      <w:pPr>
        <w:spacing w:before="40" w:after="60"/>
        <w:jc w:val="both"/>
      </w:pPr>
      <w:r>
        <w:rPr>
          <w:rFonts w:ascii="Times New Roman" w:hAnsi="Times New Roman"/>
          <w:color w:val="334155"/>
          <w:sz w:val="24"/>
        </w:rPr>
        <w:t>Unit Economics &amp; Bill of Materials (BOM): Relying exclusively on standard commercial MEMS sensors, operational amplifiers, and mass-manufactured microcontrollers, AQUAPULSE eliminates the exorbitant capital cost of proprietary imported correlators.</w:t>
      </w:r>
    </w:p>
    <w:tbl>
      <w:tblPr>
        <w:tblW w:w="0" w:type="auto"/>
        <w:jc w:val="center"/>
        <w:tblLayout w:type="fixed"/>
        <w:tblLook w:val="04A0" w:firstRow="1" w:lastRow="0" w:firstColumn="1" w:lastColumn="0" w:noHBand="0" w:noVBand="1"/>
      </w:tblPr>
      <w:tblGrid>
        <w:gridCol w:w="2484"/>
        <w:gridCol w:w="2484"/>
        <w:gridCol w:w="2484"/>
        <w:gridCol w:w="2484"/>
      </w:tblGrid>
      <w:tr w:rsidR="0026273E" w14:paraId="1C471569" w14:textId="77777777">
        <w:trPr>
          <w:jc w:val="center"/>
        </w:trPr>
        <w:tc>
          <w:tcPr>
            <w:tcW w:w="2484" w:type="dxa"/>
            <w:shd w:val="clear" w:color="auto" w:fill="1E293B"/>
            <w:tcMar>
              <w:top w:w="70" w:type="dxa"/>
              <w:left w:w="90" w:type="dxa"/>
              <w:bottom w:w="70" w:type="dxa"/>
              <w:right w:w="90" w:type="dxa"/>
            </w:tcMar>
          </w:tcPr>
          <w:p w14:paraId="65722B05" w14:textId="77777777" w:rsidR="0026273E" w:rsidRDefault="00000000">
            <w:r>
              <w:rPr>
                <w:rFonts w:ascii="Times New Roman" w:hAnsi="Times New Roman"/>
                <w:b/>
                <w:color w:val="FFFFFF"/>
                <w:sz w:val="20"/>
              </w:rPr>
              <w:t>Subsystem / Component</w:t>
            </w:r>
          </w:p>
        </w:tc>
        <w:tc>
          <w:tcPr>
            <w:tcW w:w="2484" w:type="dxa"/>
            <w:shd w:val="clear" w:color="auto" w:fill="1E293B"/>
            <w:tcMar>
              <w:top w:w="70" w:type="dxa"/>
              <w:left w:w="90" w:type="dxa"/>
              <w:bottom w:w="70" w:type="dxa"/>
              <w:right w:w="90" w:type="dxa"/>
            </w:tcMar>
          </w:tcPr>
          <w:p w14:paraId="67E94FBB" w14:textId="77777777" w:rsidR="0026273E" w:rsidRDefault="00000000">
            <w:r>
              <w:rPr>
                <w:rFonts w:ascii="Times New Roman" w:hAnsi="Times New Roman"/>
                <w:b/>
                <w:color w:val="FFFFFF"/>
                <w:sz w:val="20"/>
              </w:rPr>
              <w:t>Part Designation</w:t>
            </w:r>
          </w:p>
        </w:tc>
        <w:tc>
          <w:tcPr>
            <w:tcW w:w="2484" w:type="dxa"/>
            <w:shd w:val="clear" w:color="auto" w:fill="1E293B"/>
            <w:tcMar>
              <w:top w:w="70" w:type="dxa"/>
              <w:left w:w="90" w:type="dxa"/>
              <w:bottom w:w="70" w:type="dxa"/>
              <w:right w:w="90" w:type="dxa"/>
            </w:tcMar>
          </w:tcPr>
          <w:p w14:paraId="7CA4AEDE" w14:textId="77777777" w:rsidR="0026273E" w:rsidRDefault="00000000">
            <w:r>
              <w:rPr>
                <w:rFonts w:ascii="Times New Roman" w:hAnsi="Times New Roman"/>
                <w:b/>
                <w:color w:val="FFFFFF"/>
                <w:sz w:val="20"/>
              </w:rPr>
              <w:t>Prototype Qty</w:t>
            </w:r>
          </w:p>
        </w:tc>
        <w:tc>
          <w:tcPr>
            <w:tcW w:w="2484" w:type="dxa"/>
            <w:shd w:val="clear" w:color="auto" w:fill="1E293B"/>
            <w:tcMar>
              <w:top w:w="70" w:type="dxa"/>
              <w:left w:w="90" w:type="dxa"/>
              <w:bottom w:w="70" w:type="dxa"/>
              <w:right w:w="90" w:type="dxa"/>
            </w:tcMar>
          </w:tcPr>
          <w:p w14:paraId="54D5771A" w14:textId="77777777" w:rsidR="0026273E" w:rsidRDefault="00000000">
            <w:r>
              <w:rPr>
                <w:rFonts w:ascii="Times New Roman" w:hAnsi="Times New Roman"/>
                <w:b/>
                <w:color w:val="FFFFFF"/>
                <w:sz w:val="20"/>
              </w:rPr>
              <w:t>Estimated Cost (INR)</w:t>
            </w:r>
          </w:p>
        </w:tc>
      </w:tr>
      <w:tr w:rsidR="0026273E" w14:paraId="205E4C9C" w14:textId="77777777">
        <w:trPr>
          <w:jc w:val="center"/>
        </w:trPr>
        <w:tc>
          <w:tcPr>
            <w:tcW w:w="248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E0D255F" w14:textId="77777777" w:rsidR="0026273E" w:rsidRDefault="00000000">
            <w:r>
              <w:rPr>
                <w:rFonts w:ascii="Times New Roman" w:hAnsi="Times New Roman"/>
                <w:color w:val="334155"/>
                <w:sz w:val="19"/>
              </w:rPr>
              <w:t>Core Processing &amp; ADC</w:t>
            </w:r>
          </w:p>
        </w:tc>
        <w:tc>
          <w:tcPr>
            <w:tcW w:w="248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095FB19D" w14:textId="77777777" w:rsidR="0026273E" w:rsidRDefault="00000000">
            <w:r>
              <w:rPr>
                <w:rFonts w:ascii="Times New Roman" w:hAnsi="Times New Roman"/>
                <w:color w:val="334155"/>
                <w:sz w:val="19"/>
              </w:rPr>
              <w:t>ESP32-S3 DevKit + ADS1115 16-Bit Precision ADC</w:t>
            </w:r>
          </w:p>
        </w:tc>
        <w:tc>
          <w:tcPr>
            <w:tcW w:w="248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372D9081" w14:textId="77777777" w:rsidR="0026273E" w:rsidRDefault="00000000">
            <w:r>
              <w:rPr>
                <w:rFonts w:ascii="Times New Roman" w:hAnsi="Times New Roman"/>
                <w:color w:val="334155"/>
                <w:sz w:val="19"/>
              </w:rPr>
              <w:t>1 Set per node</w:t>
            </w:r>
          </w:p>
        </w:tc>
        <w:tc>
          <w:tcPr>
            <w:tcW w:w="248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A0D6EBE" w14:textId="77777777" w:rsidR="0026273E" w:rsidRDefault="00000000">
            <w:r>
              <w:rPr>
                <w:rFonts w:ascii="Times New Roman" w:hAnsi="Times New Roman"/>
                <w:color w:val="334155"/>
                <w:sz w:val="19"/>
              </w:rPr>
              <w:t>₹700</w:t>
            </w:r>
          </w:p>
        </w:tc>
      </w:tr>
      <w:tr w:rsidR="0026273E" w14:paraId="5956C6EC" w14:textId="77777777">
        <w:trPr>
          <w:jc w:val="center"/>
        </w:trPr>
        <w:tc>
          <w:tcPr>
            <w:tcW w:w="248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5CADD17D" w14:textId="77777777" w:rsidR="0026273E" w:rsidRDefault="00000000">
            <w:r>
              <w:rPr>
                <w:rFonts w:ascii="Times New Roman" w:hAnsi="Times New Roman"/>
                <w:color w:val="334155"/>
                <w:sz w:val="19"/>
              </w:rPr>
              <w:lastRenderedPageBreak/>
              <w:t>Acoustic Sensing &amp; AFE</w:t>
            </w:r>
          </w:p>
        </w:tc>
        <w:tc>
          <w:tcPr>
            <w:tcW w:w="248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134A99EE" w14:textId="77777777" w:rsidR="0026273E" w:rsidRDefault="00000000">
            <w:r>
              <w:rPr>
                <w:rFonts w:ascii="Times New Roman" w:hAnsi="Times New Roman"/>
                <w:color w:val="334155"/>
                <w:sz w:val="19"/>
              </w:rPr>
              <w:t>Piezo Contact Transducer + MCP6002 Op-Amp Filter</w:t>
            </w:r>
          </w:p>
        </w:tc>
        <w:tc>
          <w:tcPr>
            <w:tcW w:w="248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FFFFA0E" w14:textId="77777777" w:rsidR="0026273E" w:rsidRDefault="00000000">
            <w:r>
              <w:rPr>
                <w:rFonts w:ascii="Times New Roman" w:hAnsi="Times New Roman"/>
                <w:color w:val="334155"/>
                <w:sz w:val="19"/>
              </w:rPr>
              <w:t>1 Set per node</w:t>
            </w:r>
          </w:p>
        </w:tc>
        <w:tc>
          <w:tcPr>
            <w:tcW w:w="248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A28C694" w14:textId="77777777" w:rsidR="0026273E" w:rsidRDefault="00000000">
            <w:r>
              <w:rPr>
                <w:rFonts w:ascii="Times New Roman" w:hAnsi="Times New Roman"/>
                <w:color w:val="334155"/>
                <w:sz w:val="19"/>
              </w:rPr>
              <w:t>₹500</w:t>
            </w:r>
          </w:p>
        </w:tc>
      </w:tr>
      <w:tr w:rsidR="0026273E" w14:paraId="65452A91" w14:textId="77777777">
        <w:trPr>
          <w:jc w:val="center"/>
        </w:trPr>
        <w:tc>
          <w:tcPr>
            <w:tcW w:w="248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711A3D8C" w14:textId="77777777" w:rsidR="0026273E" w:rsidRDefault="00000000">
            <w:r>
              <w:rPr>
                <w:rFonts w:ascii="Times New Roman" w:hAnsi="Times New Roman"/>
                <w:color w:val="334155"/>
                <w:sz w:val="19"/>
              </w:rPr>
              <w:t>Microsecond Sync &amp; Clock</w:t>
            </w:r>
          </w:p>
        </w:tc>
        <w:tc>
          <w:tcPr>
            <w:tcW w:w="248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16B820B1" w14:textId="77777777" w:rsidR="0026273E" w:rsidRDefault="00000000">
            <w:r>
              <w:rPr>
                <w:rFonts w:ascii="Times New Roman" w:hAnsi="Times New Roman"/>
                <w:color w:val="334155"/>
                <w:sz w:val="19"/>
              </w:rPr>
              <w:t>DS3231 Precision TCXO RTC + ESP-NOW Radio</w:t>
            </w:r>
          </w:p>
        </w:tc>
        <w:tc>
          <w:tcPr>
            <w:tcW w:w="248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30CAF175" w14:textId="77777777" w:rsidR="0026273E" w:rsidRDefault="00000000">
            <w:r>
              <w:rPr>
                <w:rFonts w:ascii="Times New Roman" w:hAnsi="Times New Roman"/>
                <w:color w:val="334155"/>
                <w:sz w:val="19"/>
              </w:rPr>
              <w:t>1 Set per node</w:t>
            </w:r>
          </w:p>
        </w:tc>
        <w:tc>
          <w:tcPr>
            <w:tcW w:w="248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749DD018" w14:textId="77777777" w:rsidR="0026273E" w:rsidRDefault="00000000">
            <w:r>
              <w:rPr>
                <w:rFonts w:ascii="Times New Roman" w:hAnsi="Times New Roman"/>
                <w:color w:val="334155"/>
                <w:sz w:val="19"/>
              </w:rPr>
              <w:t>₹150</w:t>
            </w:r>
          </w:p>
        </w:tc>
      </w:tr>
      <w:tr w:rsidR="0026273E" w14:paraId="6442BECC" w14:textId="77777777">
        <w:trPr>
          <w:jc w:val="center"/>
        </w:trPr>
        <w:tc>
          <w:tcPr>
            <w:tcW w:w="248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97EF4A3" w14:textId="77777777" w:rsidR="0026273E" w:rsidRDefault="00000000">
            <w:r>
              <w:rPr>
                <w:rFonts w:ascii="Times New Roman" w:hAnsi="Times New Roman"/>
                <w:color w:val="334155"/>
                <w:sz w:val="19"/>
              </w:rPr>
              <w:t>Power Subsystem</w:t>
            </w:r>
          </w:p>
        </w:tc>
        <w:tc>
          <w:tcPr>
            <w:tcW w:w="248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67BE3A4" w14:textId="77777777" w:rsidR="0026273E" w:rsidRDefault="00000000">
            <w:r>
              <w:rPr>
                <w:rFonts w:ascii="Times New Roman" w:hAnsi="Times New Roman"/>
                <w:color w:val="334155"/>
                <w:sz w:val="19"/>
              </w:rPr>
              <w:t>3.7V 3000mAh Li-ion + TP4056 Solar Charge Controller</w:t>
            </w:r>
          </w:p>
        </w:tc>
        <w:tc>
          <w:tcPr>
            <w:tcW w:w="248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59D8B68F" w14:textId="77777777" w:rsidR="0026273E" w:rsidRDefault="00000000">
            <w:r>
              <w:rPr>
                <w:rFonts w:ascii="Times New Roman" w:hAnsi="Times New Roman"/>
                <w:color w:val="334155"/>
                <w:sz w:val="19"/>
              </w:rPr>
              <w:t>1 Set per node</w:t>
            </w:r>
          </w:p>
        </w:tc>
        <w:tc>
          <w:tcPr>
            <w:tcW w:w="248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9E07DB0" w14:textId="77777777" w:rsidR="0026273E" w:rsidRDefault="00000000">
            <w:r>
              <w:rPr>
                <w:rFonts w:ascii="Times New Roman" w:hAnsi="Times New Roman"/>
                <w:color w:val="334155"/>
                <w:sz w:val="19"/>
              </w:rPr>
              <w:t>₹350</w:t>
            </w:r>
          </w:p>
        </w:tc>
      </w:tr>
      <w:tr w:rsidR="0026273E" w14:paraId="7C84F422" w14:textId="77777777">
        <w:trPr>
          <w:jc w:val="center"/>
        </w:trPr>
        <w:tc>
          <w:tcPr>
            <w:tcW w:w="248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F9E8D98" w14:textId="77777777" w:rsidR="0026273E" w:rsidRDefault="00000000">
            <w:r>
              <w:rPr>
                <w:rFonts w:ascii="Times New Roman" w:hAnsi="Times New Roman"/>
                <w:color w:val="334155"/>
                <w:sz w:val="19"/>
              </w:rPr>
              <w:t>Weatherproof Housing</w:t>
            </w:r>
          </w:p>
        </w:tc>
        <w:tc>
          <w:tcPr>
            <w:tcW w:w="248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30AAF93B" w14:textId="77777777" w:rsidR="0026273E" w:rsidRDefault="00000000">
            <w:r>
              <w:rPr>
                <w:rFonts w:ascii="Times New Roman" w:hAnsi="Times New Roman"/>
                <w:color w:val="334155"/>
                <w:sz w:val="19"/>
              </w:rPr>
              <w:t>IP67 Die-Cast Enclosure + Neodymium Clamp Assembly</w:t>
            </w:r>
          </w:p>
        </w:tc>
        <w:tc>
          <w:tcPr>
            <w:tcW w:w="248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2A280D66" w14:textId="77777777" w:rsidR="0026273E" w:rsidRDefault="00000000">
            <w:r>
              <w:rPr>
                <w:rFonts w:ascii="Times New Roman" w:hAnsi="Times New Roman"/>
                <w:color w:val="334155"/>
                <w:sz w:val="19"/>
              </w:rPr>
              <w:t>1 Assembly</w:t>
            </w:r>
          </w:p>
        </w:tc>
        <w:tc>
          <w:tcPr>
            <w:tcW w:w="248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5D96C809" w14:textId="77777777" w:rsidR="0026273E" w:rsidRDefault="00000000">
            <w:r>
              <w:rPr>
                <w:rFonts w:ascii="Times New Roman" w:hAnsi="Times New Roman"/>
                <w:color w:val="334155"/>
                <w:sz w:val="19"/>
              </w:rPr>
              <w:t>₹350</w:t>
            </w:r>
          </w:p>
        </w:tc>
      </w:tr>
    </w:tbl>
    <w:p w14:paraId="1396A7A7" w14:textId="77777777" w:rsidR="0026273E" w:rsidRDefault="0026273E">
      <w:pPr>
        <w:spacing w:after="80"/>
      </w:pPr>
    </w:p>
    <w:p w14:paraId="15AA6958" w14:textId="77777777" w:rsidR="0026273E" w:rsidRDefault="00000000">
      <w:pPr>
        <w:spacing w:before="40" w:after="60"/>
        <w:jc w:val="both"/>
      </w:pPr>
      <w:r>
        <w:rPr>
          <w:rFonts w:ascii="Times New Roman" w:hAnsi="Times New Roman"/>
          <w:b/>
          <w:color w:val="0F172A"/>
          <w:sz w:val="24"/>
        </w:rPr>
        <w:t xml:space="preserve">Economic Feasibility: </w:t>
      </w:r>
      <w:r>
        <w:rPr>
          <w:rFonts w:ascii="Times New Roman" w:hAnsi="Times New Roman"/>
          <w:color w:val="334155"/>
          <w:sz w:val="24"/>
        </w:rPr>
        <w:t>Total Functional Prototype BOM: ₹2,050 per node | Projected High-Volume Production Cost (1,000+ Units via automated SMT): ₹900 per node. An entire municipal District Metered Area (DMA) spanning 10 km can be permanently monitored for under ₹1 Lakh — less than the cost of a single contracted one-week manual acoustic survey.</w:t>
      </w:r>
    </w:p>
    <w:p w14:paraId="459806DF" w14:textId="77777777" w:rsidR="0026273E" w:rsidRDefault="00000000">
      <w:pPr>
        <w:keepNext/>
        <w:spacing w:before="200" w:after="60"/>
      </w:pPr>
      <w:r>
        <w:rPr>
          <w:rFonts w:ascii="Times New Roman" w:hAnsi="Times New Roman"/>
          <w:b/>
          <w:color w:val="1E293B"/>
          <w:sz w:val="24"/>
        </w:rPr>
        <w:t>6.1 Future Technological Adaptations</w:t>
      </w:r>
    </w:p>
    <w:p w14:paraId="744C71CD" w14:textId="77777777" w:rsidR="0026273E" w:rsidRDefault="00000000">
      <w:pPr>
        <w:pStyle w:val="ListBullet"/>
        <w:spacing w:before="20" w:after="40"/>
        <w:jc w:val="both"/>
      </w:pPr>
      <w:r>
        <w:rPr>
          <w:rFonts w:ascii="Times New Roman" w:hAnsi="Times New Roman"/>
          <w:b/>
          <w:color w:val="0F172A"/>
          <w:sz w:val="24"/>
        </w:rPr>
        <w:t xml:space="preserve">Hyperlocal Air-Quality Sentinel: </w:t>
      </w:r>
      <w:r>
        <w:rPr>
          <w:rFonts w:ascii="Times New Roman" w:hAnsi="Times New Roman"/>
          <w:color w:val="334155"/>
          <w:sz w:val="24"/>
        </w:rPr>
        <w:t>Surface-level gateway nodes can be equipped with low-cost optical particulate sensors (PMS5003) at near-zero marginal cost, simultaneously creating a hyperlocal municipal air-quality monitoring grid.</w:t>
      </w:r>
    </w:p>
    <w:p w14:paraId="33B6A8AE" w14:textId="77777777" w:rsidR="0026273E" w:rsidRDefault="00000000">
      <w:pPr>
        <w:pStyle w:val="ListBullet"/>
        <w:spacing w:before="20" w:after="40"/>
        <w:jc w:val="both"/>
      </w:pPr>
      <w:r>
        <w:rPr>
          <w:rFonts w:ascii="Times New Roman" w:hAnsi="Times New Roman"/>
          <w:b/>
          <w:color w:val="0F172A"/>
          <w:sz w:val="24"/>
        </w:rPr>
        <w:t xml:space="preserve">Predictive Pipe Wall Degradation: </w:t>
      </w:r>
      <w:r>
        <w:rPr>
          <w:rFonts w:ascii="Times New Roman" w:hAnsi="Times New Roman"/>
          <w:color w:val="334155"/>
          <w:sz w:val="24"/>
        </w:rPr>
        <w:t>Correlating acoustic transient reflection velocities over multi-month operating spans allows the mesh to detect pipe-wall thinning, tuberculation, and structural embrittlement prior to actual blowout.</w:t>
      </w:r>
    </w:p>
    <w:p w14:paraId="0171E193" w14:textId="77777777" w:rsidR="0026273E" w:rsidRDefault="00000000">
      <w:pPr>
        <w:pStyle w:val="ListBullet"/>
        <w:spacing w:before="20" w:after="40"/>
        <w:jc w:val="both"/>
      </w:pPr>
      <w:r>
        <w:rPr>
          <w:rFonts w:ascii="Times New Roman" w:hAnsi="Times New Roman"/>
          <w:b/>
          <w:color w:val="0F172A"/>
          <w:sz w:val="24"/>
        </w:rPr>
        <w:t xml:space="preserve">Municipal GIS SCADA Integration: </w:t>
      </w:r>
      <w:r>
        <w:rPr>
          <w:rFonts w:ascii="Times New Roman" w:hAnsi="Times New Roman"/>
          <w:color w:val="334155"/>
          <w:sz w:val="24"/>
        </w:rPr>
        <w:t>Direct API ingestion into municipal GIS and water billing platforms automatically flags anomalous consumption patterns alongside geocoded repair tickets.</w:t>
      </w:r>
    </w:p>
    <w:p w14:paraId="08E76706" w14:textId="77777777" w:rsidR="0026273E" w:rsidRDefault="00000000">
      <w:pPr>
        <w:keepNext/>
        <w:pBdr>
          <w:bottom w:val="single" w:sz="6" w:space="2" w:color="CBD5E1"/>
        </w:pBdr>
        <w:spacing w:before="280" w:after="80"/>
      </w:pPr>
      <w:r>
        <w:rPr>
          <w:rFonts w:ascii="Times New Roman" w:hAnsi="Times New Roman"/>
          <w:b/>
          <w:color w:val="0F172A"/>
          <w:sz w:val="24"/>
        </w:rPr>
        <w:t>7. INNOVATION ADVANTAGE</w:t>
      </w:r>
    </w:p>
    <w:p w14:paraId="30680183" w14:textId="77777777" w:rsidR="0026273E" w:rsidRDefault="00000000">
      <w:pPr>
        <w:spacing w:before="40" w:after="60"/>
        <w:jc w:val="both"/>
      </w:pPr>
      <w:r>
        <w:rPr>
          <w:rFonts w:ascii="Times New Roman" w:hAnsi="Times New Roman"/>
          <w:color w:val="334155"/>
          <w:sz w:val="24"/>
        </w:rPr>
        <w:t>Direct comparative benchmarking against prevailing municipal leak management strategies illustrates AQUAPULSE's transformative advantages:</w:t>
      </w:r>
    </w:p>
    <w:tbl>
      <w:tblPr>
        <w:tblW w:w="0" w:type="auto"/>
        <w:jc w:val="center"/>
        <w:tblLayout w:type="fixed"/>
        <w:tblLook w:val="04A0" w:firstRow="1" w:lastRow="0" w:firstColumn="1" w:lastColumn="0" w:noHBand="0" w:noVBand="1"/>
      </w:tblPr>
      <w:tblGrid>
        <w:gridCol w:w="1987"/>
        <w:gridCol w:w="1987"/>
        <w:gridCol w:w="1987"/>
        <w:gridCol w:w="1987"/>
        <w:gridCol w:w="1987"/>
      </w:tblGrid>
      <w:tr w:rsidR="0026273E" w14:paraId="35D25F5C" w14:textId="77777777">
        <w:trPr>
          <w:jc w:val="center"/>
        </w:trPr>
        <w:tc>
          <w:tcPr>
            <w:tcW w:w="1987" w:type="dxa"/>
            <w:shd w:val="clear" w:color="auto" w:fill="1E293B"/>
            <w:tcMar>
              <w:top w:w="70" w:type="dxa"/>
              <w:left w:w="90" w:type="dxa"/>
              <w:bottom w:w="70" w:type="dxa"/>
              <w:right w:w="90" w:type="dxa"/>
            </w:tcMar>
          </w:tcPr>
          <w:p w14:paraId="210EC3A3" w14:textId="77777777" w:rsidR="0026273E" w:rsidRDefault="00000000">
            <w:r>
              <w:rPr>
                <w:rFonts w:ascii="Times New Roman" w:hAnsi="Times New Roman"/>
                <w:b/>
                <w:color w:val="FFFFFF"/>
                <w:sz w:val="20"/>
              </w:rPr>
              <w:t>Technical Feature</w:t>
            </w:r>
          </w:p>
        </w:tc>
        <w:tc>
          <w:tcPr>
            <w:tcW w:w="1987" w:type="dxa"/>
            <w:shd w:val="clear" w:color="auto" w:fill="1E293B"/>
            <w:tcMar>
              <w:top w:w="70" w:type="dxa"/>
              <w:left w:w="90" w:type="dxa"/>
              <w:bottom w:w="70" w:type="dxa"/>
              <w:right w:w="90" w:type="dxa"/>
            </w:tcMar>
          </w:tcPr>
          <w:p w14:paraId="4E741985" w14:textId="77777777" w:rsidR="0026273E" w:rsidRDefault="00000000">
            <w:r>
              <w:rPr>
                <w:rFonts w:ascii="Times New Roman" w:hAnsi="Times New Roman"/>
                <w:b/>
                <w:color w:val="FFFFFF"/>
                <w:sz w:val="20"/>
              </w:rPr>
              <w:t>Bulk Flow Meters</w:t>
            </w:r>
          </w:p>
        </w:tc>
        <w:tc>
          <w:tcPr>
            <w:tcW w:w="1987" w:type="dxa"/>
            <w:shd w:val="clear" w:color="auto" w:fill="1E293B"/>
            <w:tcMar>
              <w:top w:w="70" w:type="dxa"/>
              <w:left w:w="90" w:type="dxa"/>
              <w:bottom w:w="70" w:type="dxa"/>
              <w:right w:w="90" w:type="dxa"/>
            </w:tcMar>
          </w:tcPr>
          <w:p w14:paraId="5703E895" w14:textId="77777777" w:rsidR="0026273E" w:rsidRDefault="00000000">
            <w:r>
              <w:rPr>
                <w:rFonts w:ascii="Times New Roman" w:hAnsi="Times New Roman"/>
                <w:b/>
                <w:color w:val="FFFFFF"/>
                <w:sz w:val="20"/>
              </w:rPr>
              <w:t>Helium Tracer Gas</w:t>
            </w:r>
          </w:p>
        </w:tc>
        <w:tc>
          <w:tcPr>
            <w:tcW w:w="1987" w:type="dxa"/>
            <w:shd w:val="clear" w:color="auto" w:fill="1E293B"/>
            <w:tcMar>
              <w:top w:w="70" w:type="dxa"/>
              <w:left w:w="90" w:type="dxa"/>
              <w:bottom w:w="70" w:type="dxa"/>
              <w:right w:w="90" w:type="dxa"/>
            </w:tcMar>
          </w:tcPr>
          <w:p w14:paraId="4BFE7571" w14:textId="77777777" w:rsidR="0026273E" w:rsidRDefault="00000000">
            <w:r>
              <w:rPr>
                <w:rFonts w:ascii="Times New Roman" w:hAnsi="Times New Roman"/>
                <w:b/>
                <w:color w:val="FFFFFF"/>
                <w:sz w:val="20"/>
              </w:rPr>
              <w:t>Contracted Correlators</w:t>
            </w:r>
          </w:p>
        </w:tc>
        <w:tc>
          <w:tcPr>
            <w:tcW w:w="1987" w:type="dxa"/>
            <w:shd w:val="clear" w:color="auto" w:fill="1E293B"/>
            <w:tcMar>
              <w:top w:w="70" w:type="dxa"/>
              <w:left w:w="90" w:type="dxa"/>
              <w:bottom w:w="70" w:type="dxa"/>
              <w:right w:w="90" w:type="dxa"/>
            </w:tcMar>
          </w:tcPr>
          <w:p w14:paraId="7BEC5DAB" w14:textId="77777777" w:rsidR="0026273E" w:rsidRDefault="00000000">
            <w:r>
              <w:rPr>
                <w:rFonts w:ascii="Times New Roman" w:hAnsi="Times New Roman"/>
                <w:b/>
                <w:color w:val="FFFFFF"/>
                <w:sz w:val="20"/>
              </w:rPr>
              <w:t>AQUAPULSE</w:t>
            </w:r>
          </w:p>
        </w:tc>
      </w:tr>
      <w:tr w:rsidR="0026273E" w14:paraId="5E16729F" w14:textId="77777777">
        <w:trPr>
          <w:jc w:val="center"/>
        </w:trPr>
        <w:tc>
          <w:tcPr>
            <w:tcW w:w="198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2A1182C" w14:textId="77777777" w:rsidR="0026273E" w:rsidRDefault="00000000">
            <w:r>
              <w:rPr>
                <w:rFonts w:ascii="Times New Roman" w:hAnsi="Times New Roman"/>
                <w:color w:val="334155"/>
                <w:sz w:val="19"/>
              </w:rPr>
              <w:t>Detects Leak Existence</w:t>
            </w:r>
          </w:p>
        </w:tc>
        <w:tc>
          <w:tcPr>
            <w:tcW w:w="198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59294253" w14:textId="77777777" w:rsidR="0026273E" w:rsidRDefault="00000000">
            <w:r>
              <w:rPr>
                <w:rFonts w:ascii="Times New Roman" w:hAnsi="Times New Roman"/>
                <w:color w:val="334155"/>
                <w:sz w:val="19"/>
              </w:rPr>
              <w:t>Yes (Billing gap)</w:t>
            </w:r>
          </w:p>
        </w:tc>
        <w:tc>
          <w:tcPr>
            <w:tcW w:w="198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1EE24B09" w14:textId="77777777" w:rsidR="0026273E" w:rsidRDefault="00000000">
            <w:r>
              <w:rPr>
                <w:rFonts w:ascii="Times New Roman" w:hAnsi="Times New Roman"/>
                <w:color w:val="334155"/>
                <w:sz w:val="19"/>
              </w:rPr>
              <w:t>Yes</w:t>
            </w:r>
          </w:p>
        </w:tc>
        <w:tc>
          <w:tcPr>
            <w:tcW w:w="198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A656CC9" w14:textId="77777777" w:rsidR="0026273E" w:rsidRDefault="00000000">
            <w:r>
              <w:rPr>
                <w:rFonts w:ascii="Times New Roman" w:hAnsi="Times New Roman"/>
                <w:color w:val="334155"/>
                <w:sz w:val="19"/>
              </w:rPr>
              <w:t>Yes</w:t>
            </w:r>
          </w:p>
        </w:tc>
        <w:tc>
          <w:tcPr>
            <w:tcW w:w="198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500B5706" w14:textId="77777777" w:rsidR="0026273E" w:rsidRDefault="00000000">
            <w:r>
              <w:rPr>
                <w:rFonts w:ascii="Times New Roman" w:hAnsi="Times New Roman"/>
                <w:b/>
                <w:color w:val="2563EB"/>
                <w:sz w:val="19"/>
              </w:rPr>
              <w:t>Yes (Real-time)</w:t>
            </w:r>
          </w:p>
        </w:tc>
      </w:tr>
      <w:tr w:rsidR="0026273E" w14:paraId="3E1D2C34" w14:textId="77777777">
        <w:trPr>
          <w:jc w:val="center"/>
        </w:trPr>
        <w:tc>
          <w:tcPr>
            <w:tcW w:w="1987"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1E3817C1" w14:textId="77777777" w:rsidR="0026273E" w:rsidRDefault="00000000">
            <w:r>
              <w:rPr>
                <w:rFonts w:ascii="Times New Roman" w:hAnsi="Times New Roman"/>
                <w:color w:val="334155"/>
                <w:sz w:val="19"/>
              </w:rPr>
              <w:t>Pinpoints Physical Location</w:t>
            </w:r>
          </w:p>
        </w:tc>
        <w:tc>
          <w:tcPr>
            <w:tcW w:w="1987"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8F4005B" w14:textId="77777777" w:rsidR="0026273E" w:rsidRDefault="00000000">
            <w:r>
              <w:rPr>
                <w:rFonts w:ascii="Times New Roman" w:hAnsi="Times New Roman"/>
                <w:color w:val="334155"/>
                <w:sz w:val="19"/>
              </w:rPr>
              <w:t>No (Bulk zone only)</w:t>
            </w:r>
          </w:p>
        </w:tc>
        <w:tc>
          <w:tcPr>
            <w:tcW w:w="1987"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3BE9A91" w14:textId="77777777" w:rsidR="0026273E" w:rsidRDefault="00000000">
            <w:r>
              <w:rPr>
                <w:rFonts w:ascii="Times New Roman" w:hAnsi="Times New Roman"/>
                <w:color w:val="334155"/>
                <w:sz w:val="19"/>
              </w:rPr>
              <w:t>Yes (Spot survey)</w:t>
            </w:r>
          </w:p>
        </w:tc>
        <w:tc>
          <w:tcPr>
            <w:tcW w:w="1987"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23CA203" w14:textId="77777777" w:rsidR="0026273E" w:rsidRDefault="00000000">
            <w:r>
              <w:rPr>
                <w:rFonts w:ascii="Times New Roman" w:hAnsi="Times New Roman"/>
                <w:color w:val="334155"/>
                <w:sz w:val="19"/>
              </w:rPr>
              <w:t>Yes (Spot survey)</w:t>
            </w:r>
          </w:p>
        </w:tc>
        <w:tc>
          <w:tcPr>
            <w:tcW w:w="1987"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1B203851" w14:textId="77777777" w:rsidR="0026273E" w:rsidRDefault="00000000">
            <w:r>
              <w:rPr>
                <w:rFonts w:ascii="Times New Roman" w:hAnsi="Times New Roman"/>
                <w:b/>
                <w:color w:val="2563EB"/>
                <w:sz w:val="19"/>
              </w:rPr>
              <w:t>Yes (Continuous ±2.5m)</w:t>
            </w:r>
          </w:p>
        </w:tc>
      </w:tr>
      <w:tr w:rsidR="0026273E" w14:paraId="4AAFB240" w14:textId="77777777">
        <w:trPr>
          <w:jc w:val="center"/>
        </w:trPr>
        <w:tc>
          <w:tcPr>
            <w:tcW w:w="198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0035AA40" w14:textId="77777777" w:rsidR="0026273E" w:rsidRDefault="00000000">
            <w:r>
              <w:rPr>
                <w:rFonts w:ascii="Times New Roman" w:hAnsi="Times New Roman"/>
                <w:color w:val="334155"/>
                <w:sz w:val="19"/>
              </w:rPr>
              <w:t>Monitoring Regime</w:t>
            </w:r>
          </w:p>
        </w:tc>
        <w:tc>
          <w:tcPr>
            <w:tcW w:w="198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25D1072F" w14:textId="77777777" w:rsidR="0026273E" w:rsidRDefault="00000000">
            <w:r>
              <w:rPr>
                <w:rFonts w:ascii="Times New Roman" w:hAnsi="Times New Roman"/>
                <w:color w:val="334155"/>
                <w:sz w:val="19"/>
              </w:rPr>
              <w:t>Continuous (Volume)</w:t>
            </w:r>
          </w:p>
        </w:tc>
        <w:tc>
          <w:tcPr>
            <w:tcW w:w="198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5F0D56D0" w14:textId="77777777" w:rsidR="0026273E" w:rsidRDefault="00000000">
            <w:r>
              <w:rPr>
                <w:rFonts w:ascii="Times New Roman" w:hAnsi="Times New Roman"/>
                <w:color w:val="334155"/>
                <w:sz w:val="19"/>
              </w:rPr>
              <w:t>One-Off Campaign</w:t>
            </w:r>
          </w:p>
        </w:tc>
        <w:tc>
          <w:tcPr>
            <w:tcW w:w="198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1DC84F64" w14:textId="77777777" w:rsidR="0026273E" w:rsidRDefault="00000000">
            <w:r>
              <w:rPr>
                <w:rFonts w:ascii="Times New Roman" w:hAnsi="Times New Roman"/>
                <w:color w:val="334155"/>
                <w:sz w:val="19"/>
              </w:rPr>
              <w:t>One-Off Campaign</w:t>
            </w:r>
          </w:p>
        </w:tc>
        <w:tc>
          <w:tcPr>
            <w:tcW w:w="198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289A8366" w14:textId="77777777" w:rsidR="0026273E" w:rsidRDefault="00000000">
            <w:r>
              <w:rPr>
                <w:rFonts w:ascii="Times New Roman" w:hAnsi="Times New Roman"/>
                <w:b/>
                <w:color w:val="2563EB"/>
                <w:sz w:val="19"/>
              </w:rPr>
              <w:t>Permanently Always-On</w:t>
            </w:r>
          </w:p>
        </w:tc>
      </w:tr>
      <w:tr w:rsidR="0026273E" w14:paraId="204783A3" w14:textId="77777777">
        <w:trPr>
          <w:jc w:val="center"/>
        </w:trPr>
        <w:tc>
          <w:tcPr>
            <w:tcW w:w="1987"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5156250E" w14:textId="77777777" w:rsidR="0026273E" w:rsidRDefault="00000000">
            <w:r>
              <w:rPr>
                <w:rFonts w:ascii="Times New Roman" w:hAnsi="Times New Roman"/>
                <w:color w:val="334155"/>
                <w:sz w:val="19"/>
              </w:rPr>
              <w:t xml:space="preserve">Pipe Modification </w:t>
            </w:r>
            <w:r>
              <w:rPr>
                <w:rFonts w:ascii="Times New Roman" w:hAnsi="Times New Roman"/>
                <w:color w:val="334155"/>
                <w:sz w:val="19"/>
              </w:rPr>
              <w:lastRenderedPageBreak/>
              <w:t>Required</w:t>
            </w:r>
          </w:p>
        </w:tc>
        <w:tc>
          <w:tcPr>
            <w:tcW w:w="1987"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0D861D3" w14:textId="77777777" w:rsidR="0026273E" w:rsidRDefault="00000000">
            <w:r>
              <w:rPr>
                <w:rFonts w:ascii="Times New Roman" w:hAnsi="Times New Roman"/>
                <w:color w:val="334155"/>
                <w:sz w:val="19"/>
              </w:rPr>
              <w:lastRenderedPageBreak/>
              <w:t>Inline Meter Cutting</w:t>
            </w:r>
          </w:p>
        </w:tc>
        <w:tc>
          <w:tcPr>
            <w:tcW w:w="1987"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82DD064" w14:textId="77777777" w:rsidR="0026273E" w:rsidRDefault="00000000">
            <w:r>
              <w:rPr>
                <w:rFonts w:ascii="Times New Roman" w:hAnsi="Times New Roman"/>
                <w:color w:val="334155"/>
                <w:sz w:val="19"/>
              </w:rPr>
              <w:t>Gas Injection Tap</w:t>
            </w:r>
          </w:p>
        </w:tc>
        <w:tc>
          <w:tcPr>
            <w:tcW w:w="1987"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50A0662B" w14:textId="77777777" w:rsidR="0026273E" w:rsidRDefault="00000000">
            <w:r>
              <w:rPr>
                <w:rFonts w:ascii="Times New Roman" w:hAnsi="Times New Roman"/>
                <w:color w:val="334155"/>
                <w:sz w:val="19"/>
              </w:rPr>
              <w:t>None (At valves)</w:t>
            </w:r>
          </w:p>
        </w:tc>
        <w:tc>
          <w:tcPr>
            <w:tcW w:w="1987"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47C514B" w14:textId="77777777" w:rsidR="0026273E" w:rsidRDefault="00000000">
            <w:r>
              <w:rPr>
                <w:rFonts w:ascii="Times New Roman" w:hAnsi="Times New Roman"/>
                <w:b/>
                <w:color w:val="2563EB"/>
                <w:sz w:val="19"/>
              </w:rPr>
              <w:t xml:space="preserve">None (External </w:t>
            </w:r>
            <w:r>
              <w:rPr>
                <w:rFonts w:ascii="Times New Roman" w:hAnsi="Times New Roman"/>
                <w:b/>
                <w:color w:val="2563EB"/>
                <w:sz w:val="19"/>
              </w:rPr>
              <w:lastRenderedPageBreak/>
              <w:t>Clamp)</w:t>
            </w:r>
          </w:p>
        </w:tc>
      </w:tr>
      <w:tr w:rsidR="0026273E" w14:paraId="365E9DAC" w14:textId="77777777">
        <w:trPr>
          <w:jc w:val="center"/>
        </w:trPr>
        <w:tc>
          <w:tcPr>
            <w:tcW w:w="198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7291D270" w14:textId="77777777" w:rsidR="0026273E" w:rsidRDefault="00000000">
            <w:r>
              <w:rPr>
                <w:rFonts w:ascii="Times New Roman" w:hAnsi="Times New Roman"/>
                <w:color w:val="334155"/>
                <w:sz w:val="19"/>
              </w:rPr>
              <w:lastRenderedPageBreak/>
              <w:t>Deployment Model</w:t>
            </w:r>
          </w:p>
        </w:tc>
        <w:tc>
          <w:tcPr>
            <w:tcW w:w="198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5F4304CD" w14:textId="77777777" w:rsidR="0026273E" w:rsidRDefault="00000000">
            <w:r>
              <w:rPr>
                <w:rFonts w:ascii="Times New Roman" w:hAnsi="Times New Roman"/>
                <w:color w:val="334155"/>
                <w:sz w:val="19"/>
              </w:rPr>
              <w:t>Utility Capital Asset</w:t>
            </w:r>
          </w:p>
        </w:tc>
        <w:tc>
          <w:tcPr>
            <w:tcW w:w="198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291C1EE4" w14:textId="77777777" w:rsidR="0026273E" w:rsidRDefault="00000000">
            <w:r>
              <w:rPr>
                <w:rFonts w:ascii="Times New Roman" w:hAnsi="Times New Roman"/>
                <w:color w:val="334155"/>
                <w:sz w:val="19"/>
              </w:rPr>
              <w:t>Contracted Survey Crew</w:t>
            </w:r>
          </w:p>
        </w:tc>
        <w:tc>
          <w:tcPr>
            <w:tcW w:w="198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36D9D251" w14:textId="77777777" w:rsidR="0026273E" w:rsidRDefault="00000000">
            <w:r>
              <w:rPr>
                <w:rFonts w:ascii="Times New Roman" w:hAnsi="Times New Roman"/>
                <w:color w:val="334155"/>
                <w:sz w:val="19"/>
              </w:rPr>
              <w:t>Contracted Survey Crew</w:t>
            </w:r>
          </w:p>
        </w:tc>
        <w:tc>
          <w:tcPr>
            <w:tcW w:w="198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5D663DD3" w14:textId="77777777" w:rsidR="0026273E" w:rsidRDefault="00000000">
            <w:r>
              <w:rPr>
                <w:rFonts w:ascii="Times New Roman" w:hAnsi="Times New Roman"/>
                <w:b/>
                <w:color w:val="2563EB"/>
                <w:sz w:val="19"/>
              </w:rPr>
              <w:t>Permanently Deployed Mesh</w:t>
            </w:r>
          </w:p>
        </w:tc>
      </w:tr>
      <w:tr w:rsidR="0026273E" w14:paraId="279AE5AD" w14:textId="77777777">
        <w:trPr>
          <w:jc w:val="center"/>
        </w:trPr>
        <w:tc>
          <w:tcPr>
            <w:tcW w:w="1987"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6D3970A" w14:textId="77777777" w:rsidR="0026273E" w:rsidRDefault="00000000">
            <w:r>
              <w:rPr>
                <w:rFonts w:ascii="Times New Roman" w:hAnsi="Times New Roman"/>
                <w:color w:val="334155"/>
                <w:sz w:val="19"/>
              </w:rPr>
              <w:t>Approx. Cost / Asset</w:t>
            </w:r>
          </w:p>
        </w:tc>
        <w:tc>
          <w:tcPr>
            <w:tcW w:w="1987"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5E564661" w14:textId="77777777" w:rsidR="0026273E" w:rsidRDefault="00000000">
            <w:r>
              <w:rPr>
                <w:rFonts w:ascii="Times New Roman" w:hAnsi="Times New Roman"/>
                <w:color w:val="334155"/>
                <w:sz w:val="19"/>
              </w:rPr>
              <w:t>₹15,000 – ₹50,000</w:t>
            </w:r>
          </w:p>
        </w:tc>
        <w:tc>
          <w:tcPr>
            <w:tcW w:w="1987"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ED6D8B9" w14:textId="77777777" w:rsidR="0026273E" w:rsidRDefault="00000000">
            <w:r>
              <w:rPr>
                <w:rFonts w:ascii="Times New Roman" w:hAnsi="Times New Roman"/>
                <w:color w:val="334155"/>
                <w:sz w:val="19"/>
              </w:rPr>
              <w:t>₹1,50,000 / survey</w:t>
            </w:r>
          </w:p>
        </w:tc>
        <w:tc>
          <w:tcPr>
            <w:tcW w:w="1987"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344F0C0" w14:textId="77777777" w:rsidR="0026273E" w:rsidRDefault="00000000">
            <w:r>
              <w:rPr>
                <w:rFonts w:ascii="Times New Roman" w:hAnsi="Times New Roman"/>
                <w:color w:val="334155"/>
                <w:sz w:val="19"/>
              </w:rPr>
              <w:t>₹1,00,000 / survey</w:t>
            </w:r>
          </w:p>
        </w:tc>
        <w:tc>
          <w:tcPr>
            <w:tcW w:w="1987"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6D4AA6E" w14:textId="77777777" w:rsidR="0026273E" w:rsidRDefault="00000000">
            <w:r>
              <w:rPr>
                <w:rFonts w:ascii="Times New Roman" w:hAnsi="Times New Roman"/>
                <w:b/>
                <w:color w:val="2563EB"/>
                <w:sz w:val="19"/>
              </w:rPr>
              <w:t>Target ₹2,050 / node</w:t>
            </w:r>
          </w:p>
        </w:tc>
      </w:tr>
    </w:tbl>
    <w:p w14:paraId="7C69F2A7" w14:textId="77777777" w:rsidR="0026273E" w:rsidRDefault="0026273E">
      <w:pPr>
        <w:spacing w:after="80"/>
      </w:pPr>
    </w:p>
    <w:p w14:paraId="078EF94E" w14:textId="77777777" w:rsidR="0026273E" w:rsidRDefault="00000000">
      <w:pPr>
        <w:keepNext/>
        <w:pBdr>
          <w:bottom w:val="single" w:sz="6" w:space="2" w:color="CBD5E1"/>
        </w:pBdr>
        <w:spacing w:before="280" w:after="80"/>
      </w:pPr>
      <w:r>
        <w:rPr>
          <w:rFonts w:ascii="Times New Roman" w:hAnsi="Times New Roman"/>
          <w:b/>
          <w:color w:val="0F172A"/>
          <w:sz w:val="24"/>
        </w:rPr>
        <w:t>8. VISUAL IMPACT &amp; USER JOURNEY</w:t>
      </w:r>
    </w:p>
    <w:tbl>
      <w:tblPr>
        <w:tblW w:w="0" w:type="auto"/>
        <w:jc w:val="center"/>
        <w:tblLayout w:type="fixed"/>
        <w:tblLook w:val="04A0" w:firstRow="1" w:lastRow="0" w:firstColumn="1" w:lastColumn="0" w:noHBand="0" w:noVBand="1"/>
      </w:tblPr>
      <w:tblGrid>
        <w:gridCol w:w="9936"/>
      </w:tblGrid>
      <w:tr w:rsidR="0026273E" w14:paraId="54384799" w14:textId="77777777">
        <w:trPr>
          <w:jc w:val="center"/>
        </w:trPr>
        <w:tc>
          <w:tcPr>
            <w:tcW w:w="9936" w:type="dxa"/>
            <w:tcBorders>
              <w:top w:val="single" w:sz="4" w:space="0" w:color="CBD5E1"/>
              <w:left w:val="single" w:sz="16" w:space="0" w:color="2563EB"/>
              <w:bottom w:val="single" w:sz="4" w:space="0" w:color="CBD5E1"/>
              <w:right w:val="single" w:sz="4" w:space="0" w:color="CBD5E1"/>
            </w:tcBorders>
            <w:shd w:val="clear" w:color="auto" w:fill="F8FAFC"/>
            <w:tcMar>
              <w:top w:w="90" w:type="dxa"/>
              <w:left w:w="130" w:type="dxa"/>
              <w:bottom w:w="90" w:type="dxa"/>
              <w:right w:w="130" w:type="dxa"/>
            </w:tcMar>
          </w:tcPr>
          <w:p w14:paraId="62E6CE2F" w14:textId="77777777" w:rsidR="0026273E" w:rsidRDefault="00000000" w:rsidP="00132E00">
            <w:pPr>
              <w:spacing w:before="40" w:after="40"/>
              <w:rPr>
                <w:rFonts w:ascii="Times New Roman" w:hAnsi="Times New Roman"/>
                <w:i/>
                <w:color w:val="334155"/>
                <w:sz w:val="23"/>
              </w:rPr>
            </w:pPr>
            <w:r>
              <w:rPr>
                <w:rFonts w:ascii="Times New Roman" w:hAnsi="Times New Roman"/>
                <w:b/>
                <w:color w:val="0F172A"/>
                <w:sz w:val="24"/>
              </w:rPr>
              <w:t>User Journey: Automated Municipal Subterranean Leak Pinpointing</w:t>
            </w:r>
            <w:r>
              <w:rPr>
                <w:rFonts w:ascii="Times New Roman" w:hAnsi="Times New Roman"/>
                <w:b/>
                <w:color w:val="0F172A"/>
                <w:sz w:val="24"/>
              </w:rPr>
              <w:br/>
            </w:r>
            <w:r>
              <w:rPr>
                <w:rFonts w:ascii="Times New Roman" w:hAnsi="Times New Roman"/>
                <w:i/>
                <w:color w:val="334155"/>
                <w:sz w:val="23"/>
              </w:rPr>
              <w:t>CHALLENGE SCENARIO: A municipal water utility observes an unexplained 25% discrepancy between master bulk meters and consumer billing along a 2-kilometre distribution trunk line in an urban ward, indicating a major subterranean rupture.</w:t>
            </w:r>
            <w:r>
              <w:rPr>
                <w:rFonts w:ascii="Times New Roman" w:hAnsi="Times New Roman"/>
                <w:i/>
                <w:color w:val="334155"/>
                <w:sz w:val="23"/>
              </w:rPr>
              <w:br/>
            </w:r>
            <w:r>
              <w:rPr>
                <w:rFonts w:ascii="Times New Roman" w:hAnsi="Times New Roman"/>
                <w:i/>
                <w:color w:val="334155"/>
                <w:sz w:val="23"/>
              </w:rPr>
              <w:br/>
              <w:t>• BEFORE (Conventional Spot Survey Workflow):</w:t>
            </w:r>
            <w:r>
              <w:rPr>
                <w:rFonts w:ascii="Times New Roman" w:hAnsi="Times New Roman"/>
                <w:i/>
                <w:color w:val="334155"/>
                <w:sz w:val="23"/>
              </w:rPr>
              <w:br/>
              <w:t>1. Utility reconciles monthly billing logs and discovers substantial non-revenue water loss; the leak's physical position is entirely unknown.</w:t>
            </w:r>
            <w:r>
              <w:rPr>
                <w:rFonts w:ascii="Times New Roman" w:hAnsi="Times New Roman"/>
                <w:i/>
                <w:color w:val="334155"/>
                <w:sz w:val="23"/>
              </w:rPr>
              <w:br/>
              <w:t>2. The corporation tenders and schedules an external acoustic or helium survey team, requiring 3 to 6 weeks of procurement lead time.</w:t>
            </w:r>
            <w:r>
              <w:rPr>
                <w:rFonts w:ascii="Times New Roman" w:hAnsi="Times New Roman"/>
                <w:i/>
                <w:color w:val="334155"/>
                <w:sz w:val="23"/>
              </w:rPr>
              <w:br/>
              <w:t>3. Survey crew walks the 2 km corridor with handheld acoustic microphones over several days, impeded by daytime traffic noise.</w:t>
            </w:r>
            <w:r>
              <w:rPr>
                <w:rFonts w:ascii="Times New Roman" w:hAnsi="Times New Roman"/>
                <w:i/>
                <w:color w:val="334155"/>
                <w:sz w:val="23"/>
              </w:rPr>
              <w:br/>
              <w:t>4. Millions of litres of treated municipal drinking water flood subterranean strata, undermining road foundations and risking contamination.</w:t>
            </w:r>
            <w:r>
              <w:rPr>
                <w:rFonts w:ascii="Times New Roman" w:hAnsi="Times New Roman"/>
                <w:i/>
                <w:color w:val="334155"/>
                <w:sz w:val="23"/>
              </w:rPr>
              <w:br/>
              <w:t>5. Consequence: Severe volumetric loss, delayed response, recurring survey costs, and extensive trenching along the road.</w:t>
            </w:r>
            <w:r>
              <w:rPr>
                <w:rFonts w:ascii="Times New Roman" w:hAnsi="Times New Roman"/>
                <w:i/>
                <w:color w:val="334155"/>
                <w:sz w:val="23"/>
              </w:rPr>
              <w:br/>
            </w:r>
            <w:r>
              <w:rPr>
                <w:rFonts w:ascii="Times New Roman" w:hAnsi="Times New Roman"/>
                <w:i/>
                <w:color w:val="334155"/>
                <w:sz w:val="23"/>
              </w:rPr>
              <w:br/>
              <w:t>• AFTER (With AQUAPULSE Mesh Deployment):</w:t>
            </w:r>
            <w:r>
              <w:rPr>
                <w:rFonts w:ascii="Times New Roman" w:hAnsi="Times New Roman"/>
                <w:i/>
                <w:color w:val="334155"/>
                <w:sz w:val="23"/>
              </w:rPr>
              <w:br/>
              <w:t>1. Permanent clamp-on nodes continuously monitor the 2 km line 24/7 without requiring human operator intervention.</w:t>
            </w:r>
            <w:r>
              <w:rPr>
                <w:rFonts w:ascii="Times New Roman" w:hAnsi="Times New Roman"/>
                <w:i/>
                <w:color w:val="334155"/>
                <w:sz w:val="23"/>
              </w:rPr>
              <w:br/>
              <w:t>2. The minute a fissure forms under pressure, acoustic shock waves propagate to adjacent Nodes #4 and #5.</w:t>
            </w:r>
            <w:r>
              <w:rPr>
                <w:rFonts w:ascii="Times New Roman" w:hAnsi="Times New Roman"/>
                <w:i/>
                <w:color w:val="334155"/>
                <w:sz w:val="23"/>
              </w:rPr>
              <w:br/>
              <w:t>3. Both nodes capture microsecond-synchronized waveforms, compute the cross-correlation lag tau, and triangulate the exact distance.</w:t>
            </w:r>
            <w:r>
              <w:rPr>
                <w:rFonts w:ascii="Times New Roman" w:hAnsi="Times New Roman"/>
                <w:i/>
                <w:color w:val="334155"/>
                <w:sz w:val="23"/>
              </w:rPr>
              <w:br/>
              <w:t>4. A secondary node pair (Nodes #5 and #6) validates the triangulation, instantly confirming the physical leak location within ±2 metres.</w:t>
            </w:r>
            <w:r>
              <w:rPr>
                <w:rFonts w:ascii="Times New Roman" w:hAnsi="Times New Roman"/>
                <w:i/>
                <w:color w:val="334155"/>
                <w:sz w:val="23"/>
              </w:rPr>
              <w:br/>
              <w:t>5. Municipal dispatch receives an automated geocoded alert on the GIS dashboard within 15 minutes of occurrence; repair crews excavate directly at the pinpointed rupture with zero guesswork.</w:t>
            </w:r>
          </w:p>
          <w:p w14:paraId="12FECE2D" w14:textId="41478B8E" w:rsidR="00132E00" w:rsidRDefault="00132E00" w:rsidP="00132E00">
            <w:pPr>
              <w:spacing w:before="40" w:after="40"/>
            </w:pPr>
            <w:r>
              <w:rPr>
                <w:noProof/>
              </w:rPr>
              <w:lastRenderedPageBreak/>
              <w:drawing>
                <wp:inline distT="0" distB="0" distL="0" distR="0" wp14:anchorId="53B8B0B9" wp14:editId="37AD5061">
                  <wp:extent cx="6195060" cy="4130040"/>
                  <wp:effectExtent l="0" t="0" r="0" b="3810"/>
                  <wp:docPr id="2321908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95060" cy="4130040"/>
                          </a:xfrm>
                          <a:prstGeom prst="rect">
                            <a:avLst/>
                          </a:prstGeom>
                          <a:noFill/>
                        </pic:spPr>
                      </pic:pic>
                    </a:graphicData>
                  </a:graphic>
                </wp:inline>
              </w:drawing>
            </w:r>
          </w:p>
        </w:tc>
      </w:tr>
    </w:tbl>
    <w:p w14:paraId="0E1F9BB7" w14:textId="77777777" w:rsidR="0026273E" w:rsidRDefault="0026273E">
      <w:pPr>
        <w:spacing w:after="60"/>
      </w:pPr>
    </w:p>
    <w:p w14:paraId="1F2A50EE" w14:textId="77777777" w:rsidR="0026273E" w:rsidRDefault="0026273E">
      <w:pPr>
        <w:spacing w:after="60"/>
      </w:pPr>
    </w:p>
    <w:tbl>
      <w:tblPr>
        <w:tblW w:w="0" w:type="auto"/>
        <w:jc w:val="center"/>
        <w:tblLayout w:type="fixed"/>
        <w:tblLook w:val="04A0" w:firstRow="1" w:lastRow="0" w:firstColumn="1" w:lastColumn="0" w:noHBand="0" w:noVBand="1"/>
      </w:tblPr>
      <w:tblGrid>
        <w:gridCol w:w="9936"/>
      </w:tblGrid>
      <w:tr w:rsidR="0026273E" w14:paraId="1154B3AB" w14:textId="77777777">
        <w:trPr>
          <w:jc w:val="center"/>
        </w:trPr>
        <w:tc>
          <w:tcPr>
            <w:tcW w:w="9936" w:type="dxa"/>
            <w:tcBorders>
              <w:top w:val="single" w:sz="4" w:space="0" w:color="CBD5E1"/>
              <w:left w:val="single" w:sz="14" w:space="0" w:color="0F172A"/>
              <w:bottom w:val="single" w:sz="4" w:space="0" w:color="CBD5E1"/>
              <w:right w:val="single" w:sz="4" w:space="0" w:color="CBD5E1"/>
            </w:tcBorders>
            <w:shd w:val="clear" w:color="auto" w:fill="F8FAFC"/>
            <w:tcMar>
              <w:top w:w="80" w:type="dxa"/>
              <w:left w:w="120" w:type="dxa"/>
              <w:bottom w:w="80" w:type="dxa"/>
              <w:right w:w="120" w:type="dxa"/>
            </w:tcMar>
          </w:tcPr>
          <w:p w14:paraId="356F7E80" w14:textId="71BEE601" w:rsidR="0026273E" w:rsidRDefault="00132E00">
            <w:pPr>
              <w:spacing w:before="40" w:after="40"/>
            </w:pPr>
            <w:r>
              <w:rPr>
                <w:rFonts w:ascii="Times New Roman" w:hAnsi="Times New Roman"/>
                <w:i/>
                <w:noProof/>
                <w:color w:val="64748B"/>
                <w:sz w:val="19"/>
              </w:rPr>
              <w:drawing>
                <wp:anchor distT="0" distB="0" distL="114300" distR="114300" simplePos="0" relativeHeight="251658240" behindDoc="0" locked="0" layoutInCell="1" allowOverlap="1" wp14:anchorId="5C65046D" wp14:editId="0F842C58">
                  <wp:simplePos x="0" y="0"/>
                  <wp:positionH relativeFrom="column">
                    <wp:posOffset>701040</wp:posOffset>
                  </wp:positionH>
                  <wp:positionV relativeFrom="paragraph">
                    <wp:posOffset>-4470400</wp:posOffset>
                  </wp:positionV>
                  <wp:extent cx="5090160" cy="3393440"/>
                  <wp:effectExtent l="0" t="0" r="0" b="0"/>
                  <wp:wrapTopAndBottom/>
                  <wp:docPr id="443176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90160" cy="3393440"/>
                          </a:xfrm>
                          <a:prstGeom prst="rect">
                            <a:avLst/>
                          </a:prstGeom>
                          <a:noFill/>
                        </pic:spPr>
                      </pic:pic>
                    </a:graphicData>
                  </a:graphic>
                  <wp14:sizeRelH relativeFrom="margin">
                    <wp14:pctWidth>0</wp14:pctWidth>
                  </wp14:sizeRelH>
                  <wp14:sizeRelV relativeFrom="margin">
                    <wp14:pctHeight>0</wp14:pctHeight>
                  </wp14:sizeRelV>
                </wp:anchor>
              </w:drawing>
            </w:r>
            <w:r w:rsidR="00000000">
              <w:rPr>
                <w:rFonts w:ascii="Times New Roman" w:hAnsi="Times New Roman"/>
                <w:i/>
                <w:color w:val="64748B"/>
                <w:sz w:val="19"/>
              </w:rPr>
              <w:t>.</w:t>
            </w:r>
          </w:p>
        </w:tc>
      </w:tr>
    </w:tbl>
    <w:p w14:paraId="797D5F50" w14:textId="77777777" w:rsidR="0026273E" w:rsidRDefault="0026273E">
      <w:pPr>
        <w:spacing w:after="60"/>
      </w:pPr>
    </w:p>
    <w:sectPr w:rsidR="0026273E"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46163">
    <w:abstractNumId w:val="8"/>
  </w:num>
  <w:num w:numId="2" w16cid:durableId="1396782221">
    <w:abstractNumId w:val="6"/>
  </w:num>
  <w:num w:numId="3" w16cid:durableId="754665997">
    <w:abstractNumId w:val="5"/>
  </w:num>
  <w:num w:numId="4" w16cid:durableId="1898661088">
    <w:abstractNumId w:val="4"/>
  </w:num>
  <w:num w:numId="5" w16cid:durableId="971597990">
    <w:abstractNumId w:val="7"/>
  </w:num>
  <w:num w:numId="6" w16cid:durableId="1929079096">
    <w:abstractNumId w:val="3"/>
  </w:num>
  <w:num w:numId="7" w16cid:durableId="308368943">
    <w:abstractNumId w:val="2"/>
  </w:num>
  <w:num w:numId="8" w16cid:durableId="2082094842">
    <w:abstractNumId w:val="1"/>
  </w:num>
  <w:num w:numId="9" w16cid:durableId="908151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2E00"/>
    <w:rsid w:val="0015074B"/>
    <w:rsid w:val="0026273E"/>
    <w:rsid w:val="0029639D"/>
    <w:rsid w:val="00326F90"/>
    <w:rsid w:val="007072E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E6524A"/>
  <w14:defaultImageDpi w14:val="300"/>
  <w15:docId w15:val="{7A9779D8-C156-46CA-BCB5-5E5C4D8E1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1998</Words>
  <Characters>11392</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Dhamarai Kannan A</cp:lastModifiedBy>
  <cp:revision>3</cp:revision>
  <cp:lastPrinted>2026-09-20T07:38:00Z</cp:lastPrinted>
  <dcterms:created xsi:type="dcterms:W3CDTF">2013-12-23T23:15:00Z</dcterms:created>
  <dcterms:modified xsi:type="dcterms:W3CDTF">2026-09-20T07:40:00Z</dcterms:modified>
  <cp:category/>
</cp:coreProperties>
</file>