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07F2" w14:textId="77777777" w:rsidR="00696E58" w:rsidRDefault="00000000">
      <w:pPr>
        <w:spacing w:line="310" w:lineRule="auto"/>
        <w:jc w:val="center"/>
        <w:rPr>
          <w:rFonts w:ascii="Calibri" w:eastAsia="Calibri" w:hAnsi="Calibri" w:cs="Calibri"/>
          <w:b/>
          <w:bCs/>
          <w:sz w:val="32"/>
          <w:szCs w:val="32"/>
        </w:rPr>
      </w:pPr>
      <w:r>
        <w:rPr>
          <w:rFonts w:ascii="Calibri" w:eastAsia="Calibri" w:hAnsi="Calibri" w:cs="Calibri"/>
          <w:b/>
          <w:bCs/>
          <w:sz w:val="32"/>
          <w:szCs w:val="32"/>
        </w:rPr>
        <w:t>Project Development Phase</w:t>
      </w:r>
    </w:p>
    <w:p w14:paraId="1971AE13" w14:textId="77777777" w:rsidR="00696E58" w:rsidRDefault="00000000">
      <w:pPr>
        <w:spacing w:line="259" w:lineRule="auto"/>
        <w:jc w:val="center"/>
        <w:rPr>
          <w:rFonts w:ascii="Calibri" w:eastAsia="Calibri" w:hAnsi="Calibri" w:cs="Calibri"/>
          <w:b/>
          <w:bCs/>
          <w:sz w:val="32"/>
          <w:szCs w:val="32"/>
        </w:rPr>
      </w:pPr>
      <w:r>
        <w:rPr>
          <w:rFonts w:ascii="Calibri" w:eastAsia="Calibri" w:hAnsi="Calibri" w:cs="Calibri"/>
          <w:b/>
          <w:bCs/>
          <w:sz w:val="32"/>
          <w:szCs w:val="32"/>
        </w:rPr>
        <w:t>User Acceptance Testing</w:t>
      </w:r>
    </w:p>
    <w:p w14:paraId="392FDC9B" w14:textId="77777777" w:rsidR="00696E58" w:rsidRDefault="00696E58">
      <w:pPr>
        <w:rPr>
          <w:rFonts w:ascii="Calibri" w:eastAsia="Calibri" w:hAnsi="Calibri" w:cs="Calibri"/>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696E58" w14:paraId="0840768B"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2EE7A5" w14:textId="77777777" w:rsidR="00696E58"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Date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798DC4" w14:textId="0FAA872E" w:rsidR="00696E58"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2</w:t>
            </w:r>
            <w:r w:rsidR="00D54DAD">
              <w:rPr>
                <w:rFonts w:ascii="Calibri" w:eastAsia="Calibri" w:hAnsi="Calibri" w:cs="Calibri"/>
                <w:b/>
                <w:bCs/>
                <w:sz w:val="28"/>
                <w:szCs w:val="28"/>
              </w:rPr>
              <w:t>9</w:t>
            </w:r>
            <w:r>
              <w:rPr>
                <w:rFonts w:ascii="Calibri" w:eastAsia="Calibri" w:hAnsi="Calibri" w:cs="Calibri"/>
                <w:b/>
                <w:bCs/>
                <w:sz w:val="28"/>
                <w:szCs w:val="28"/>
              </w:rPr>
              <w:t>-06-2026</w:t>
            </w:r>
          </w:p>
        </w:tc>
      </w:tr>
      <w:tr w:rsidR="00696E58" w14:paraId="217BD9FC"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1059E9" w14:textId="77777777" w:rsidR="00696E58"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Project Name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5607F4" w14:textId="77777777" w:rsidR="00696E58" w:rsidRDefault="00000000">
            <w:pPr>
              <w:rPr>
                <w:rFonts w:ascii="Calibri" w:eastAsia="Calibri" w:hAnsi="Calibri" w:cs="Calibri"/>
              </w:rPr>
            </w:pPr>
            <w:r>
              <w:rPr>
                <w:rFonts w:ascii="Calibri" w:eastAsia="Calibri" w:hAnsi="Calibri" w:cs="Calibri"/>
                <w:b/>
                <w:bCs/>
                <w:sz w:val="28"/>
                <w:szCs w:val="28"/>
              </w:rPr>
              <w:t>Automated Network Request Management</w:t>
            </w:r>
            <w:r>
              <w:rPr>
                <w:rFonts w:ascii="Calibri" w:eastAsia="Calibri" w:hAnsi="Calibri" w:cs="Calibri"/>
              </w:rPr>
              <w:t xml:space="preserve"> </w:t>
            </w:r>
          </w:p>
        </w:tc>
      </w:tr>
      <w:tr w:rsidR="00696E58" w14:paraId="335B2497"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6650D2" w14:textId="77777777" w:rsidR="00696E58"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Team ID</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374B94" w14:textId="77777777" w:rsidR="00696E58" w:rsidRDefault="00696E58">
            <w:pPr>
              <w:rPr>
                <w:rFonts w:ascii="Calibri" w:eastAsia="Calibri" w:hAnsi="Calibri" w:cs="Calibri"/>
              </w:rPr>
            </w:pPr>
          </w:p>
        </w:tc>
      </w:tr>
      <w:tr w:rsidR="00696E58" w14:paraId="42897892"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774B2" w14:textId="77777777" w:rsidR="00696E58"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Maximum Marks</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64A137" w14:textId="77777777" w:rsidR="00696E58" w:rsidRDefault="00696E58">
            <w:pPr>
              <w:rPr>
                <w:rFonts w:ascii="Calibri" w:eastAsia="Calibri" w:hAnsi="Calibri" w:cs="Calibri"/>
              </w:rPr>
            </w:pPr>
          </w:p>
        </w:tc>
      </w:tr>
    </w:tbl>
    <w:p w14:paraId="2EE35EB8" w14:textId="77777777" w:rsidR="00696E58" w:rsidRDefault="00696E58">
      <w:pPr>
        <w:pBdr>
          <w:top w:val="none" w:sz="0" w:space="0" w:color="000000"/>
          <w:left w:val="none" w:sz="0" w:space="0" w:color="000000"/>
          <w:bottom w:val="none" w:sz="0" w:space="0" w:color="000000"/>
          <w:right w:val="none" w:sz="0" w:space="0" w:color="000000"/>
          <w:between w:val="none" w:sz="0" w:space="0" w:color="000000"/>
        </w:pBdr>
      </w:pPr>
    </w:p>
    <w:p w14:paraId="63B57EFA" w14:textId="77777777" w:rsidR="00696E58"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000000"/>
          <w:sz w:val="26"/>
          <w:szCs w:val="26"/>
        </w:rPr>
      </w:pPr>
      <w:bookmarkStart w:id="0" w:name="_heading=h.iam5ecwmtwe0" w:colFirst="0" w:colLast="0"/>
      <w:bookmarkEnd w:id="0"/>
      <w:r>
        <w:rPr>
          <w:b/>
          <w:bCs/>
          <w:color w:val="000000"/>
          <w:sz w:val="26"/>
          <w:szCs w:val="26"/>
        </w:rPr>
        <w:t>1. Purpose of Document</w:t>
      </w:r>
    </w:p>
    <w:p w14:paraId="44D5174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240"/>
      </w:pPr>
      <w:r>
        <w:t>The purpose of this User Acceptance Testing (UAT) Report is to formally document the testing outcomes, execution metrics, and defect analysis for the ServiceNow Automated Network Request Management (ANRM) system. This document evaluates the platform's readiness for production deployment by verifying that the delivered application scope meets all predefined functional requirements, data validation constraints, and integration milestones.</w:t>
      </w:r>
    </w:p>
    <w:p w14:paraId="3DEA2208"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240"/>
      </w:pPr>
      <w:r>
        <w:t>Sign-off on this document confirms that business stakeholders, network administrators, and fulfillers have validated the end-to-end workflows and accept the platform performance against defined success criteria.</w:t>
      </w:r>
    </w:p>
    <w:p w14:paraId="5A286BB0" w14:textId="77777777" w:rsidR="00696E58"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000000"/>
          <w:sz w:val="26"/>
          <w:szCs w:val="26"/>
        </w:rPr>
      </w:pPr>
      <w:bookmarkStart w:id="1" w:name="_heading=h.v64bkgepxqxs" w:colFirst="0" w:colLast="0"/>
      <w:bookmarkEnd w:id="1"/>
      <w:r>
        <w:rPr>
          <w:b/>
          <w:bCs/>
          <w:color w:val="000000"/>
          <w:sz w:val="26"/>
          <w:szCs w:val="26"/>
        </w:rPr>
        <w:t>2. Test Case Analysis</w:t>
      </w:r>
    </w:p>
    <w:p w14:paraId="5BB83686"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240"/>
      </w:pPr>
      <w:r>
        <w:t>The test execution phase evaluated core platform features including front-end catalog interfaces, regex validations, client UI policies, Flow Designer routing, Integration Hub REST pipelines, and automated CMDB logging.</w:t>
      </w:r>
    </w:p>
    <w:tbl>
      <w:tblPr>
        <w:tblStyle w:val="a0"/>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90"/>
        <w:gridCol w:w="1650"/>
        <w:gridCol w:w="945"/>
        <w:gridCol w:w="810"/>
        <w:gridCol w:w="1560"/>
      </w:tblGrid>
      <w:tr w:rsidR="00696E58" w14:paraId="07802114" w14:textId="77777777">
        <w:trPr>
          <w:trHeight w:val="825"/>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10889F"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Section</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5622B7"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Total Cases</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7E8FF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Pass</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697A7"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Fail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D4CB18"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Not Tested</w:t>
            </w:r>
          </w:p>
        </w:tc>
      </w:tr>
      <w:tr w:rsidR="00696E58" w14:paraId="7D11ED3B" w14:textId="77777777">
        <w:trPr>
          <w:trHeight w:val="540"/>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1A91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Catalog &amp; Form Intake Design</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00934"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12</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DFEC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12</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143845"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BF5AFA"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r>
      <w:tr w:rsidR="00696E58" w14:paraId="472CD627" w14:textId="77777777">
        <w:trPr>
          <w:trHeight w:val="540"/>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C6DB0F"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Approval Routing &amp; Flow Logic</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CE9434"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10</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89338"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10</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D4766D"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01E7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r>
      <w:tr w:rsidR="00696E58" w14:paraId="6836AD98" w14:textId="77777777">
        <w:trPr>
          <w:trHeight w:val="540"/>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206EB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lastRenderedPageBreak/>
              <w:t>Integration Hub API Pipelines</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44F098"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15</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CEF04E"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14</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5A83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72411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r>
      <w:tr w:rsidR="00696E58" w14:paraId="3451E38E" w14:textId="77777777">
        <w:trPr>
          <w:trHeight w:val="825"/>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E958F"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CMDB Write-Back &amp; Verification</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C53AA"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8</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124386"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7</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5505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D6BE5D"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r>
      <w:tr w:rsidR="00696E58" w14:paraId="5EBECBBC" w14:textId="77777777">
        <w:trPr>
          <w:trHeight w:val="825"/>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39C65"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Notification Triggers &amp; Audit Logs</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E3B86A"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5</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269FA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5</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C7F8A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99F0F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r>
      <w:tr w:rsidR="00696E58" w14:paraId="77FC0383" w14:textId="77777777">
        <w:trPr>
          <w:trHeight w:val="540"/>
        </w:trPr>
        <w:tc>
          <w:tcPr>
            <w:tcW w:w="3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AE37B"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Total Workload</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15CD0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50</w:t>
            </w:r>
          </w:p>
        </w:tc>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66B21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48</w:t>
            </w:r>
          </w:p>
        </w:tc>
        <w:tc>
          <w:tcPr>
            <w:tcW w:w="8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A4F67"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550DB7"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0</w:t>
            </w:r>
          </w:p>
        </w:tc>
      </w:tr>
    </w:tbl>
    <w:p w14:paraId="1A1FB739" w14:textId="77777777" w:rsidR="00696E58"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000000"/>
          <w:sz w:val="26"/>
          <w:szCs w:val="26"/>
        </w:rPr>
      </w:pPr>
      <w:bookmarkStart w:id="2" w:name="_heading=h.59404k9wlkxs" w:colFirst="0" w:colLast="0"/>
      <w:bookmarkEnd w:id="2"/>
      <w:r>
        <w:rPr>
          <w:b/>
          <w:bCs/>
          <w:color w:val="000000"/>
          <w:sz w:val="26"/>
          <w:szCs w:val="26"/>
        </w:rPr>
        <w:t>3. Defect Analysis</w:t>
      </w:r>
    </w:p>
    <w:p w14:paraId="4DC4B848"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240"/>
      </w:pPr>
      <w:r>
        <w:t>This section captures the defects identified during the UAT cycle, classified by organizational severity and resolution tracking status.</w:t>
      </w:r>
    </w:p>
    <w:p w14:paraId="0EDE934D" w14:textId="77777777" w:rsidR="00696E5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pPr>
      <w:r>
        <w:rPr>
          <w:b/>
          <w:bCs/>
        </w:rPr>
        <w:t>Severity 1 (Critical):</w:t>
      </w:r>
      <w:r>
        <w:t xml:space="preserve"> Complete system outage, data corruption, or total API integration block.</w:t>
      </w:r>
    </w:p>
    <w:p w14:paraId="0BC5AF17" w14:textId="77777777" w:rsidR="00696E5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pPr>
      <w:r>
        <w:rPr>
          <w:b/>
          <w:bCs/>
        </w:rPr>
        <w:t>Severity 2 (High):</w:t>
      </w:r>
      <w:r>
        <w:t xml:space="preserve"> Major functional failure with no immediate workaround (e.g., approval logic failure).</w:t>
      </w:r>
    </w:p>
    <w:p w14:paraId="39DACF16" w14:textId="77777777" w:rsidR="00696E5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pPr>
      <w:r>
        <w:rPr>
          <w:b/>
          <w:bCs/>
        </w:rPr>
        <w:t>Severity 3 (Medium):</w:t>
      </w:r>
      <w:r>
        <w:t xml:space="preserve"> Functional issue with an available workaround (e.g., misaligned notification formatting).</w:t>
      </w:r>
    </w:p>
    <w:p w14:paraId="1A474EA5" w14:textId="77777777" w:rsidR="00696E5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pPr>
      <w:r>
        <w:rPr>
          <w:b/>
          <w:bCs/>
        </w:rPr>
        <w:t>Severity 4 (Low):</w:t>
      </w:r>
      <w:r>
        <w:t xml:space="preserve"> Minor cosmetic issues or minor portal UI element adjustments.</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380"/>
        <w:gridCol w:w="1380"/>
        <w:gridCol w:w="1380"/>
        <w:gridCol w:w="1380"/>
        <w:gridCol w:w="1350"/>
      </w:tblGrid>
      <w:tr w:rsidR="00696E58" w14:paraId="2D605457" w14:textId="77777777">
        <w:trPr>
          <w:trHeight w:val="82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0C6A4"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Resolution Status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F14BFA"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Severity 1</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CC43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Severity 2</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FF1D6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Severity 3</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1812E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Severity 4</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9AB00B"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Subtotal</w:t>
            </w:r>
          </w:p>
        </w:tc>
      </w:tr>
      <w:tr w:rsidR="00696E58" w14:paraId="6AE65D0D" w14:textId="77777777">
        <w:trPr>
          <w:trHeight w:val="82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045E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Resolved / Closed</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D58C06"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9A05E"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2</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9F5F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4</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9EBB75"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3</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A5B8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10</w:t>
            </w:r>
          </w:p>
        </w:tc>
      </w:tr>
      <w:tr w:rsidR="00696E58" w14:paraId="4702842E" w14:textId="77777777">
        <w:trPr>
          <w:trHeight w:val="82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8CA41A"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Deferred to Hypercare</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02DF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70699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8FD8A4"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6DF0C"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2</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7B689"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3</w:t>
            </w:r>
          </w:p>
        </w:tc>
      </w:tr>
      <w:tr w:rsidR="00696E58" w14:paraId="10D4B79C" w14:textId="77777777">
        <w:trPr>
          <w:trHeight w:val="82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95AD74"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lastRenderedPageBreak/>
              <w:t>Open (Fix in Progress)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2C25B0"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AEB603"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992A5"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1</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CB79AB"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t>0</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751AB"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1</w:t>
            </w:r>
          </w:p>
        </w:tc>
      </w:tr>
      <w:tr w:rsidR="00696E58" w14:paraId="6D9BAC14" w14:textId="77777777">
        <w:trPr>
          <w:trHeight w:val="109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48EC6"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Total Identified Defects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3622A1"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1</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DB2A71"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2</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8147B"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6</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68DF2"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5</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F05FE5" w14:textId="77777777" w:rsidR="00696E58"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14</w:t>
            </w:r>
          </w:p>
        </w:tc>
      </w:tr>
    </w:tbl>
    <w:p w14:paraId="08257DF2" w14:textId="77777777" w:rsidR="00696E58" w:rsidRDefault="00696E58">
      <w:pPr>
        <w:pBdr>
          <w:top w:val="none" w:sz="0" w:space="0" w:color="000000"/>
          <w:left w:val="none" w:sz="0" w:space="0" w:color="000000"/>
          <w:bottom w:val="none" w:sz="0" w:space="0" w:color="000000"/>
          <w:right w:val="none" w:sz="0" w:space="0" w:color="000000"/>
          <w:between w:val="none" w:sz="0" w:space="0" w:color="000000"/>
        </w:pBdr>
      </w:pPr>
    </w:p>
    <w:sectPr w:rsidR="00696E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29F538-38A4-4705-8EBF-B110D6430516}"/>
    <w:embedBold r:id="rId2" w:fontKey="{BF71C420-485A-4C99-883A-5E01DCE8D402}"/>
  </w:font>
  <w:font w:name="Cambria">
    <w:panose1 w:val="02040503050406030204"/>
    <w:charset w:val="00"/>
    <w:family w:val="roman"/>
    <w:pitch w:val="variable"/>
    <w:sig w:usb0="E00006FF" w:usb1="420024FF" w:usb2="02000000" w:usb3="00000000" w:csb0="0000019F" w:csb1="00000000"/>
    <w:embedRegular r:id="rId3" w:fontKey="{88BAA386-07F7-49B5-9F73-BFF58B5E8E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72609"/>
    <w:multiLevelType w:val="multilevel"/>
    <w:tmpl w:val="AC70F4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652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58"/>
    <w:rsid w:val="00696E58"/>
    <w:rsid w:val="00C60517"/>
    <w:rsid w:val="00D54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26D8"/>
  <w15:docId w15:val="{2E1E935A-5E98-4E6F-ADB6-4981C8E1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Vff/Hvu1Tc7r+gbjwlNNchSczA==">CgMxLjAyDmguaWFtNWVjd210d2UwMg5oLnY2NGJrZ2VweHF4czIOaC41OTQwNGs5d2xreHM4AHIhMVllX3BpZm41LUkta3BsQTZBS0NMMlMwN0FLM1paU1hD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gunnashanmukharao27@outlook.com</cp:lastModifiedBy>
  <cp:revision>2</cp:revision>
  <dcterms:created xsi:type="dcterms:W3CDTF">2026-07-05T09:08:00Z</dcterms:created>
  <dcterms:modified xsi:type="dcterms:W3CDTF">2026-07-05T09:08:00Z</dcterms:modified>
</cp:coreProperties>
</file>