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color w:val="0F2D5F"/>
          <w:sz w:val="32"/>
        </w:rPr>
        <w:t>PROJECT CASE STUDY 2: LEGAL RISK CLASSIFICATION &amp; INFORMATION EXTRACTION</w:t>
      </w: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AI Legal Assistant (LexAI) — Clause Risk Auditing, Category Mapping &amp; Hallucination-Free Summarization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Academic Year:</w:t>
      </w:r>
      <w:r>
        <w:rPr>
          <w:rFonts w:ascii="Times New Roman" w:hAnsi="Times New Roman"/>
          <w:color w:val="2D3748"/>
          <w:sz w:val="19"/>
        </w:rPr>
        <w:t xml:space="preserve"> 2025–2026 | </w:t>
      </w:r>
      <w:r>
        <w:rPr>
          <w:rFonts w:ascii="Times New Roman" w:hAnsi="Times New Roman"/>
          <w:b/>
          <w:color w:val="2D3748"/>
          <w:sz w:val="19"/>
        </w:rPr>
        <w:t>Department:</w:t>
      </w:r>
      <w:r>
        <w:rPr>
          <w:rFonts w:ascii="Times New Roman" w:hAnsi="Times New Roman"/>
          <w:color w:val="2D3748"/>
          <w:sz w:val="19"/>
        </w:rPr>
        <w:t xml:space="preserve"> Computer Science and Engineering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Project Review:</w:t>
      </w:r>
      <w:r>
        <w:rPr>
          <w:rFonts w:ascii="Times New Roman" w:hAnsi="Times New Roman"/>
          <w:color w:val="2D3748"/>
          <w:sz w:val="19"/>
        </w:rPr>
        <w:t xml:space="preserve"> Milestone Review 2 &amp; Final Implementation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👤 Team Member Information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Student Name:</w:t>
      </w:r>
      <w:r>
        <w:rPr>
          <w:rFonts w:ascii="Times New Roman" w:hAnsi="Times New Roman"/>
          <w:color w:val="2D3748"/>
          <w:sz w:val="19"/>
        </w:rPr>
        <w:t xml:space="preserve"> G. Krishna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Roll Number / Hall Ticket:</w:t>
      </w:r>
      <w:r>
        <w:rPr>
          <w:rFonts w:ascii="Times New Roman" w:hAnsi="Times New Roman"/>
          <w:color w:val="2D3748"/>
          <w:sz w:val="19"/>
        </w:rPr>
        <w:t xml:space="preserve"> 24B11CS127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Designation / Project Role:</w:t>
      </w:r>
      <w:r>
        <w:rPr>
          <w:rFonts w:ascii="Times New Roman" w:hAnsi="Times New Roman"/>
          <w:color w:val="2D3748"/>
          <w:sz w:val="19"/>
        </w:rPr>
        <w:t xml:space="preserve"> Legal Risk Classification, Information Extraction &amp; Summarization Specialist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Primary Modules Owned: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1. Clause Risk Classification Engine (High, Medium, Low Risk Stratification)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2. Fine-Grained Clause Category Classification Pipeline (53 Specialized Contract Clause Classes)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3. Legal Information Extraction &amp; Entity Parsing (Parties, Consideration, Tenure, Penalties)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4. Extractive TF-IDF Centroid Summarizer with Deontic Modality Weighting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1. Executive Summary &amp; Problem Formulation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In contract analysis, detecting the overarching document type is merely a preliminary step. The core liability risks lie in individual provisions buried within pages of standard boilerplate text. Clauses such as </w:t>
      </w:r>
      <w:r>
        <w:rPr>
          <w:rFonts w:ascii="Times New Roman" w:hAnsi="Times New Roman"/>
          <w:b/>
          <w:color w:val="2D3748"/>
          <w:sz w:val="19"/>
        </w:rPr>
        <w:t>Uncapped Indemnification</w:t>
      </w:r>
      <w:r>
        <w:rPr>
          <w:rFonts w:ascii="Times New Roman" w:hAnsi="Times New Roman"/>
          <w:color w:val="2D3748"/>
          <w:sz w:val="19"/>
        </w:rPr>
        <w:t xml:space="preserve">, </w:t>
      </w:r>
      <w:r>
        <w:rPr>
          <w:rFonts w:ascii="Times New Roman" w:hAnsi="Times New Roman"/>
          <w:b/>
          <w:color w:val="2D3748"/>
          <w:sz w:val="19"/>
        </w:rPr>
        <w:t>Unilateral Forfeiture of Security Deposits</w:t>
      </w:r>
      <w:r>
        <w:rPr>
          <w:rFonts w:ascii="Times New Roman" w:hAnsi="Times New Roman"/>
          <w:color w:val="2D3748"/>
          <w:sz w:val="19"/>
        </w:rPr>
        <w:t xml:space="preserve">, </w:t>
      </w:r>
      <w:r>
        <w:rPr>
          <w:rFonts w:ascii="Times New Roman" w:hAnsi="Times New Roman"/>
          <w:b/>
          <w:color w:val="2D3748"/>
          <w:sz w:val="19"/>
        </w:rPr>
        <w:t>Accelerated Default Penalties</w:t>
      </w:r>
      <w:r>
        <w:rPr>
          <w:rFonts w:ascii="Times New Roman" w:hAnsi="Times New Roman"/>
          <w:color w:val="2D3748"/>
          <w:sz w:val="19"/>
        </w:rPr>
        <w:t xml:space="preserve">, and </w:t>
      </w:r>
      <w:r>
        <w:rPr>
          <w:rFonts w:ascii="Times New Roman" w:hAnsi="Times New Roman"/>
          <w:b/>
          <w:color w:val="2D3748"/>
          <w:sz w:val="19"/>
        </w:rPr>
        <w:t>Ex-Parte Eviction Clauses</w:t>
      </w:r>
      <w:r>
        <w:rPr>
          <w:rFonts w:ascii="Times New Roman" w:hAnsi="Times New Roman"/>
          <w:color w:val="2D3748"/>
          <w:sz w:val="19"/>
        </w:rPr>
        <w:t xml:space="preserve"> expose consumers, tenants, and small business owners to catastrophic legal disputes.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Traditional generative AI models (such as zero-shot LLM prompts) present two major vulnerabilities when applied to contract audits: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Generative Hallucination:</w:t>
      </w:r>
      <w:r>
        <w:rPr>
          <w:rFonts w:ascii="Times New Roman" w:hAnsi="Times New Roman"/>
          <w:color w:val="2D3748"/>
          <w:sz w:val="19"/>
        </w:rPr>
        <w:t xml:space="preserve"> Generative models frequently invent facts, misquote interest rates, confuse Lessor and Lessee obligations, or hallucinate statutory section numbers.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Lack of Calibrated Risk Scoring:</w:t>
      </w:r>
      <w:r>
        <w:rPr>
          <w:rFonts w:ascii="Times New Roman" w:hAnsi="Times New Roman"/>
          <w:color w:val="2D3748"/>
          <w:sz w:val="19"/>
        </w:rPr>
        <w:t xml:space="preserve"> Raw LLM outputs lack deterministic risk scoring, making it impossible to produce standardized risk indices or reproducible compliance audits.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Engineer's Objective:</w:t>
      </w:r>
      <w:r>
        <w:rPr>
          <w:rFonts w:ascii="Times New Roman" w:hAnsi="Times New Roman"/>
          <w:color w:val="2D3748"/>
          <w:sz w:val="19"/>
        </w:rPr>
        <w:t xml:space="preserve"> Design and implement a deterministic, mathematically grounded legal auditing subsystem that: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Segments unstructured legal documents into discrete contractual clauses.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Classifies each clause into a 3-tier risk profile (High, Medium, Low) and maps it to one of 53 distinct legal categories.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Extracts critical deal terms (Parties, Monetary Figures, Notice Durations, Governing Jurisdiction).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Synthesizes an executive summary via extractive centroid ranking, ensuring a 100% factual, zero-hallucination guarantee.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2. Theoretical &amp; Mathematical Foundations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2.1 Clause Boundary Detection &amp; Segmentation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Contracts do not follow standard grammatical paragraph conventions. Legal clauses are delimited by alphanumeric headings, numbered subsections, and statutory prefixes. G. Krishna designed a specialized boundary segmentation heuristic using positive lookbehind regular expressions: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$$\mathcal{B} = \text{Lookbehind}\left(\backslash n+(?=(?:\d+\.|\([a-z]\)|[A-Z\s]{4,}:|\bARTICLE\b|\bCLAUSE\b))\right)$$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This partitions a multi-page agreement into an ordered sequence of clauses $\mathcal{C} = \{c_1, c_2, \dots, c_m\}$.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2.2 Clause Risk Classification Formulation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The Clause Risk Classifier categorizes each clause $c_i$ into risk classes $R \in \{\text{High}, \text{Medium}, \text{Low}\}$.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Features are constructed using word and subword n-grams $(1, 3)$ with min-max frequency filtering. Logistic Regression with class-balanced weighting optimizes: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$$\min_{\mathbf{w}} \frac{1}{2}\|\mathbf{w}\|_2^2 + C \sum_{j=1}^M \alpha_{y_j} \log\left(1 + \exp(-y_j \mathbf{w}^T \phi(c_j))\right)$$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Where $\alpha_k$ compensates for class imbalance across High, Medium, and Low risk distributions: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$$\alpha_k = \frac{M}{|R| \times M_k}$$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2.3 53-Category Multi-Class Classification (LinearSVC)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To map clauses into specific legal taxonomy categories (e.g., *Indemnity &amp; Liability*, *Termination &amp; Forfeiture*, *Pledge &amp; Collateral Margin Call*, *Cap On Liability*), a Linear Support Vector Machine formulation was implemented using One-vs-Rest (OvR) multiclass reduction: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$$\min_{\mathbf{w}_k, \xi_{i,k}} \frac{1}{2}\|\mathbf{w}_k\|_2^2 + C \sum_{i=1}^M \xi_{i,k}$$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$$\text{subject to } y_{i,k}(\mathbf{w}_k^T \phi(c_i) + b_k) \ge 1 - \xi_{i,k}, \quad \xi_{i,k} \ge 0$$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2.4 Extractive TF-IDF Centroid Summarization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To guarantee zero hallucination, the summarizer does not synthesize new text; instead, it extracts the most salient representative sentences based on </w:t>
      </w:r>
      <w:r>
        <w:rPr>
          <w:rFonts w:ascii="Times New Roman" w:hAnsi="Times New Roman"/>
          <w:b/>
          <w:color w:val="2D3748"/>
          <w:sz w:val="19"/>
        </w:rPr>
        <w:t>Centroid Salience Scoring</w:t>
      </w:r>
      <w:r>
        <w:rPr>
          <w:rFonts w:ascii="Times New Roman" w:hAnsi="Times New Roman"/>
          <w:color w:val="2D3748"/>
          <w:sz w:val="19"/>
        </w:rPr>
        <w:t>: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Compute the document centroid vector $\mathbf{c}_{\text{doc}} = \frac{1}{|\mathcal{S}|} \sum_{s \in \mathcal{S}} \mathbf{v}_s$.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For each candidate sentence $s$, calculate cosine similarity to the document centroid, modulated by a </w:t>
      </w:r>
      <w:r>
        <w:rPr>
          <w:rFonts w:ascii="Times New Roman" w:hAnsi="Times New Roman"/>
          <w:b/>
          <w:color w:val="2D3748"/>
          <w:sz w:val="19"/>
        </w:rPr>
        <w:t>Deontic Keyword Boost</w:t>
      </w:r>
      <w:r>
        <w:rPr>
          <w:rFonts w:ascii="Times New Roman" w:hAnsi="Times New Roman"/>
          <w:color w:val="2D3748"/>
          <w:sz w:val="19"/>
        </w:rPr>
        <w:t xml:space="preserve"> $\beta(s)$: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$$\text{Score}(s) = \frac{\mathbf{v}_s \cdot \mathbf{c}_{\text{doc}}}{\|\mathbf{v}_s\| \|\mathbf{c}_{\text{doc}}\|} \times (1 + \lambda_{\text{deontic}} \cdot \mathbb{I}(s \cap \mathcal{V}_{\text{deontic}} \neq \emptyset))$$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>Rank sentences and extract the top $K$ sentences in original chronological order.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3. System Architecture &amp; Clause Audit Workflow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flowchart TD</w:t>
        <w:br/>
        <w:t xml:space="preserve">    A[Normalized Document Text] --&gt; B[Clause Segmentation Engine]</w:t>
        <w:br/>
        <w:t xml:space="preserve">    B --&gt; C[Set of Discrete Clauses: C1, C2, ... Cm]</w:t>
        <w:br/>
        <w:br/>
        <w:t xml:space="preserve">    subgraph Parallel Intelligence Pipeline</w:t>
        <w:br/>
        <w:t xml:space="preserve">        C --&gt; D[Clause Risk Classifier - High/Med/Low]</w:t>
        <w:br/>
        <w:t xml:space="preserve">        C --&gt; E[Clause Type Classifier - 53 Categories]</w:t>
        <w:br/>
        <w:t xml:space="preserve">        C --&gt; F[Legal Entity &amp; Value Extractor - Regex/NER]</w:t>
        <w:br/>
        <w:t xml:space="preserve">        C --&gt; G[Centroid Extractive Summarizer]</w:t>
        <w:br/>
        <w:t xml:space="preserve">    end</w:t>
        <w:br/>
        <w:br/>
        <w:t xml:space="preserve">    D --&gt; H[Risk Weight Aggregator &amp; Audit Scoring]</w:t>
        <w:br/>
        <w:t xml:space="preserve">    E --&gt; I[Taxonomy Categorization Index]</w:t>
        <w:br/>
        <w:t xml:space="preserve">    F --&gt; J[Key Contract Terms: Parties, Rent, Notice, Jurisdiction]</w:t>
        <w:br/>
        <w:t xml:space="preserve">    G --&gt; K[Hallucination-Free Executive Summary]</w:t>
        <w:br/>
        <w:br/>
        <w:t xml:space="preserve">    H &amp; I &amp; J &amp; K --&gt; L[Structured JSON Legal Audit Output]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4. Technical Implementation &amp; Code Artifacts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4.1 Clause Risk &amp; Category Classifier (`train_nlp_models.py`)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from sklearn.feature_extraction.text import TfidfVectorizer</w:t>
        <w:br/>
        <w:t>from sklearn.linear_model import LogisticRegression</w:t>
        <w:br/>
        <w:t>from sklearn.svm import LinearSVC</w:t>
        <w:br/>
        <w:t>from sklearn.pipeline import Pipeline</w:t>
        <w:br/>
        <w:br/>
        <w:t>def build_clause_risk_pipeline():</w:t>
        <w:br/>
        <w:t xml:space="preserve">    """3-Class Risk Classifier: High, Medium, Low Risk"""</w:t>
        <w:br/>
        <w:t xml:space="preserve">    return Pipeline([</w:t>
        <w:br/>
        <w:t xml:space="preserve">        ('tfidf', TfidfVectorizer(</w:t>
        <w:br/>
        <w:t xml:space="preserve">            ngram_range=(1, 3),</w:t>
        <w:br/>
        <w:t xml:space="preserve">            sublinear_tf=True,</w:t>
        <w:br/>
        <w:t xml:space="preserve">            min_df=3,</w:t>
        <w:br/>
        <w:t xml:space="preserve">            max_df=0.85</w:t>
        <w:br/>
        <w:t xml:space="preserve">        )),</w:t>
        <w:br/>
        <w:t xml:space="preserve">        ('clf', LogisticRegression(</w:t>
        <w:br/>
        <w:t xml:space="preserve">            C=4.0,</w:t>
        <w:br/>
        <w:t xml:space="preserve">            class_weight='balanced',</w:t>
        <w:br/>
        <w:t xml:space="preserve">            max_iter=1200,</w:t>
        <w:br/>
        <w:t xml:space="preserve">            solver='lbfgs',</w:t>
        <w:br/>
        <w:t xml:space="preserve">            random_state=42</w:t>
        <w:br/>
        <w:t xml:space="preserve">        ))</w:t>
        <w:br/>
        <w:t xml:space="preserve">    ])</w:t>
        <w:br/>
        <w:br/>
        <w:t>def build_clause_category_pipeline():</w:t>
        <w:br/>
        <w:t xml:space="preserve">    """53-Class Fine-Grained Legal Category Classifier"""</w:t>
        <w:br/>
        <w:t xml:space="preserve">    return Pipeline([</w:t>
        <w:br/>
        <w:t xml:space="preserve">        ('tfidf', TfidfVectorizer(</w:t>
        <w:br/>
        <w:t xml:space="preserve">            ngram_range=(1, 2),</w:t>
        <w:br/>
        <w:t xml:space="preserve">            sublinear_tf=True,</w:t>
        <w:br/>
        <w:t xml:space="preserve">            min_df=2</w:t>
        <w:br/>
        <w:t xml:space="preserve">        )),</w:t>
        <w:br/>
        <w:t xml:space="preserve">        ('svm', LinearSVC(</w:t>
        <w:br/>
        <w:t xml:space="preserve">            C=1.5,</w:t>
        <w:br/>
        <w:t xml:space="preserve">            class_weight='balanced',</w:t>
        <w:br/>
        <w:t xml:space="preserve">            max_iter=2000,</w:t>
        <w:br/>
        <w:t xml:space="preserve">            random_state=42</w:t>
        <w:br/>
        <w:t xml:space="preserve">        ))</w:t>
        <w:br/>
        <w:t xml:space="preserve">    ])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4.2 Legal Information Extractor (`nlp_preprocessor.py`)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import re</w:t>
        <w:br/>
        <w:br/>
        <w:t>class LegalInformationExtractor:</w:t>
        <w:br/>
        <w:t xml:space="preserve">    def __init__(self):</w:t>
        <w:br/>
        <w:t xml:space="preserve">        self.money_re = re.compile(</w:t>
        <w:br/>
        <w:t xml:space="preserve">            r'(?:Rs\.?|INR|\₹)\s*([\d,]+(?:\.\d{2})?)\s*(?:/-\s*|only)?', re.IGNORECASE</w:t>
        <w:br/>
        <w:t xml:space="preserve">        )</w:t>
        <w:br/>
        <w:t xml:space="preserve">        self.party_re = re.compile(</w:t>
        <w:br/>
        <w:t xml:space="preserve">            r'(?:BETWEEN|BY AND BETWEEN)\s+([A-Z\s.,]+?)\s+(?:AND|, hereinafter)', re.IGNORECASE</w:t>
        <w:br/>
        <w:t xml:space="preserve">        )</w:t>
        <w:br/>
        <w:t xml:space="preserve">        self.notice_re = re.compile(</w:t>
        <w:br/>
        <w:t xml:space="preserve">            r'(\d+)\s*(?:days?|months?)\s+(?:written\s+)?notice', re.IGNORECASE</w:t>
        <w:br/>
        <w:t xml:space="preserve">        )</w:t>
        <w:br/>
        <w:t xml:space="preserve">        self.jurisdiction_re = re.compile(</w:t>
        <w:br/>
        <w:t xml:space="preserve">            r'courts?\s+(?:at|in|of)\s+([A-Z][a-z]+(?:\s+[A-Z][a-z]+)?)', re.IGNORECASE</w:t>
        <w:br/>
        <w:t xml:space="preserve">        )</w:t>
        <w:br/>
        <w:br/>
        <w:t xml:space="preserve">    def extract_entities(self, text: str) -&gt; dict:</w:t>
        <w:br/>
        <w:t xml:space="preserve">        return {</w:t>
        <w:br/>
        <w:t xml:space="preserve">            "financial_considerations": self.money_re.findall(text),</w:t>
        <w:br/>
        <w:t xml:space="preserve">            "identified_parties": [p.strip() for p in self.party_re.findall(text)],</w:t>
        <w:br/>
        <w:t xml:space="preserve">            "notice_periods": self.notice_re.findall(text),</w:t>
        <w:br/>
        <w:t xml:space="preserve">            "governing_jurisdiction": self.jurisdiction_re.findall(text)</w:t>
        <w:br/>
        <w:t xml:space="preserve">        }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4.3 Extractive TF-IDF Centroid Summarizer (`summarizer.py`)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7"/>
        </w:rPr>
        <w:t>import numpy as np</w:t>
        <w:br/>
        <w:t>from sklearn.feature_extraction.text import TfidfVectorizer</w:t>
        <w:br/>
        <w:t>from sklearn.metrics.pairwise import cosine_similarity</w:t>
        <w:br/>
        <w:br/>
        <w:t>def generate_centroid_summary(sentences: list, num_sentences: int = 5) -&gt; str:</w:t>
        <w:br/>
        <w:t xml:space="preserve">    if len(sentences) &lt;= num_sentences:</w:t>
        <w:br/>
        <w:t xml:space="preserve">        return " ".join(sentences)</w:t>
        <w:br/>
        <w:br/>
        <w:t xml:space="preserve">    vectorizer = TfidfVectorizer(ngram_range=(1, 2), stop_words='english')</w:t>
        <w:br/>
        <w:t xml:space="preserve">    X = vectorizer.fit_transform(sentences)</w:t>
        <w:br/>
        <w:br/>
        <w:t xml:space="preserve">    # Calculate document centroid vector</w:t>
        <w:br/>
        <w:t xml:space="preserve">    centroid = np.asarray(X.mean(axis=0))</w:t>
        <w:br/>
        <w:t xml:space="preserve">    similarities = cosine_similarity(X, centroid).flatten()</w:t>
        <w:br/>
        <w:br/>
        <w:t xml:space="preserve">    # Deontic keyword boost</w:t>
        <w:br/>
        <w:t xml:space="preserve">    deontic_words = {'shall', 'must', 'liable', 'pay', 'terminate', 'indemnify'}</w:t>
        <w:br/>
        <w:t xml:space="preserve">    for idx, s in enumerate(sentences):</w:t>
        <w:br/>
        <w:t xml:space="preserve">        tokens = set(s.lower().split())</w:t>
        <w:br/>
        <w:t xml:space="preserve">        if tokens &amp; deontic_words:</w:t>
        <w:br/>
        <w:t xml:space="preserve">            similarities[idx] *= 1.25  # 25% salience boost for mandatory clauses</w:t>
        <w:br/>
        <w:br/>
        <w:t xml:space="preserve">    top_indices = sorted(np.argsort(similarities)[-num_sentences:])</w:t>
        <w:br/>
        <w:t xml:space="preserve">    summary = " ".join([sentences[i] for i in top_indices])</w:t>
        <w:br/>
        <w:t xml:space="preserve">    return summary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5. Experimental Results, Metrics &amp; Benchmark Validation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The risk classification and category extraction models were evaluated across </w:t>
      </w:r>
      <w:r>
        <w:rPr>
          <w:rFonts w:ascii="Times New Roman" w:hAnsi="Times New Roman"/>
          <w:b/>
          <w:color w:val="2D3748"/>
          <w:sz w:val="19"/>
        </w:rPr>
        <w:t>5,281 labeled clauses</w:t>
      </w:r>
      <w:r>
        <w:rPr>
          <w:rFonts w:ascii="Times New Roman" w:hAnsi="Times New Roman"/>
          <w:color w:val="2D3748"/>
          <w:sz w:val="19"/>
        </w:rPr>
        <w:t xml:space="preserve"> (`legal_clauses_augmented.csv`).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5.1 Clause Risk Classification Performance (Held-Out Test Set: 1,057 Clauses)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Risk Level</w:t>
            </w:r>
          </w:p>
        </w:tc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1680"/>
            <w:shd w:fill="0F2D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Example Identified Provision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High Risk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0.8348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0.7619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0.7967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126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Uncapped indemnification, immediate forfeiture of deposit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Low Risk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0.9608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0.9826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0.9716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574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Standard statutory notice, customary maintenance rules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Medium Risk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0.9042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0.8992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0.9017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357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Automatic lease renewals, variable interest revision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Overall Accuracy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0.9281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1,057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Overall Accuracy: 92.81%</w:t>
            </w:r>
          </w:p>
        </w:tc>
      </w:tr>
      <w:tr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Weighted Average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0.9267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0.9281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0.9271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1,057</w:t>
            </w:r>
          </w:p>
        </w:tc>
        <w:tc>
          <w:tcPr>
            <w:tcW w:type="dxa" w:w="1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Overall Weighted F1: 92.71%</w:t>
            </w:r>
          </w:p>
        </w:tc>
      </w:tr>
      <w:tr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5-Fold Cross-Val F1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0.9053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5,281</w:t>
            </w:r>
          </w:p>
        </w:tc>
        <w:tc>
          <w:tcPr>
            <w:tcW w:type="dxa" w:w="1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sz w:val="17"/>
              </w:rPr>
              <w:t>Stratified Cross-Validation F1 Mean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5.2 Confusion Matrix (Held-out 1,057 Samples)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$$\begin{pmatrix}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\text{Actual High (126)} &amp; 96 &amp; 5 &amp; 25 \\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\text{Actual Low (574)} &amp; 1 &amp; 564 &amp; 9 \\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\text{Actual Medium (357)} &amp; 18 &amp; 18 &amp; 321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\end{pmatrix}$$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>*Insight: Critically, only 1 High Risk clause was misclassified as Low Risk (0.79% critical false negative rate), ensuring maximum legal safety.*</w:t>
      </w:r>
    </w:p>
    <w:p>
      <w:pPr>
        <w:spacing w:before="160" w:after="40"/>
      </w:pPr>
      <w:r>
        <w:rPr>
          <w:rFonts w:ascii="Times New Roman" w:hAnsi="Times New Roman"/>
          <w:b/>
          <w:color w:val="FF6A0D"/>
          <w:sz w:val="22"/>
        </w:rPr>
        <w:t>5.3 53-Class Category Classifier Performance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Total Tested Samples:</w:t>
      </w:r>
      <w:r>
        <w:rPr>
          <w:rFonts w:ascii="Times New Roman" w:hAnsi="Times New Roman"/>
          <w:color w:val="2D3748"/>
          <w:sz w:val="19"/>
        </w:rPr>
        <w:t xml:space="preserve"> 1,038 clauses across 53 legal categories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Overall Categorization Accuracy:</w:t>
      </w:r>
      <w:r>
        <w:rPr>
          <w:rFonts w:ascii="Times New Roman" w:hAnsi="Times New Roman"/>
          <w:color w:val="2D3748"/>
          <w:sz w:val="19"/>
        </w:rPr>
        <w:t xml:space="preserve"> </w:t>
      </w:r>
      <w:r>
        <w:rPr>
          <w:rFonts w:ascii="Times New Roman" w:hAnsi="Times New Roman"/>
          <w:b/>
          <w:color w:val="2D3748"/>
          <w:sz w:val="19"/>
        </w:rPr>
        <w:t>87.76%</w:t>
      </w:r>
      <w:r>
        <w:rPr>
          <w:rFonts w:ascii="Times New Roman" w:hAnsi="Times New Roman"/>
          <w:color w:val="2D3748"/>
          <w:sz w:val="19"/>
        </w:rPr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Weighted Precision / Recall / F1:</w:t>
      </w:r>
      <w:r>
        <w:rPr>
          <w:rFonts w:ascii="Times New Roman" w:hAnsi="Times New Roman"/>
          <w:color w:val="2D3748"/>
          <w:sz w:val="19"/>
        </w:rPr>
        <w:t xml:space="preserve"> </w:t>
      </w:r>
      <w:r>
        <w:rPr>
          <w:rFonts w:ascii="Times New Roman" w:hAnsi="Times New Roman"/>
          <w:b/>
          <w:color w:val="2D3748"/>
          <w:sz w:val="19"/>
        </w:rPr>
        <w:t>0.8804 / 0.8776 / 0.8762</w:t>
      </w:r>
      <w:r>
        <w:rPr>
          <w:rFonts w:ascii="Times New Roman" w:hAnsi="Times New Roman"/>
          <w:color w:val="2D3748"/>
          <w:sz w:val="19"/>
        </w:rPr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Top Perfectly Discriminated Classes (100% Precision &amp; Recall):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- *Arbitration &amp; Jurisdiction* (F1: 1.0000)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- *Governing Law* (F1: 1.0000)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- *Indemnity &amp; Liability* (F1: 1.0000)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- *Pledge &amp; Collateral Margin Call* (F1: 1.0000)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- *Vehicle Repossession &amp; Hypothecation* (F1: 1.0000)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6. Key Challenges Encountered &amp; Engineering Solutions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High Risk Class Imbalance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Real-world contracts contain overwhelmingly Low-Risk standard language (~65%) and far fewer High-Risk trap clauses (~12%), leading initial models to underpredict high risk.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Applied heuristic class balancing (`class_weight='balanced'`) combined with targeted synthetic clause augmentation targeting Indian statutory violations (Transfer of Property Act Sec. 106 notice violations and SARFAESI Sec. 13 overreach).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Fine-Grained Ambiguity Between 53 Categories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Differentiating between *"Payment &amp; Rent"* vs. *"Payment &amp; Fees"* vs. *"Payment &amp; Penalties"*.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Introduced tri-gram token patterns with sublinear TF scaling, capturing exact contextual markers like `"late payment surcharge"` vs `"advance monthly consideration"`.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Challenge: Zero Hallucination Guarantee in Summarization</w:t>
      </w:r>
      <w:r>
        <w:rPr>
          <w:rFonts w:ascii="Times New Roman" w:hAnsi="Times New Roman"/>
          <w:color w:val="2D3748"/>
          <w:sz w:val="19"/>
        </w:rPr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*Problem:* Commercial LLMs frequently altered currency numbers or party names in summaries.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  <w:t xml:space="preserve">   - *Solution:* Built an extractive TF-IDF centroid summarizer that strictly selects original verbatim sentences from the document without generative rephrasing.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7. Cross-Functional Collaboration &amp; Interface Contracts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Input from Member 1 (V. Brunda - NLP Engineer):</w:t>
      </w:r>
      <w:r>
        <w:rPr>
          <w:rFonts w:ascii="Times New Roman" w:hAnsi="Times New Roman"/>
          <w:color w:val="2D3748"/>
          <w:sz w:val="19"/>
        </w:rPr>
        <w:t xml:space="preserve"> Received preprocessed tokens, cleaned Unicode buffers, and predicted document domains.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Handoff to Member 3 (G. Jahnavi - Backend Engineer):</w:t>
      </w:r>
      <w:r>
        <w:rPr>
          <w:rFonts w:ascii="Times New Roman" w:hAnsi="Times New Roman"/>
          <w:color w:val="2D3748"/>
          <w:sz w:val="19"/>
        </w:rPr>
        <w:t xml:space="preserve"> Transferred risk classification logic and entity extraction JSON schemas into `server/services/documents/riskAnalyzer.js`.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Handoff to Member 4 (K. Mamatha - Frontend Engineer):</w:t>
      </w:r>
      <w:r>
        <w:rPr>
          <w:rFonts w:ascii="Times New Roman" w:hAnsi="Times New Roman"/>
          <w:color w:val="2D3748"/>
          <w:sz w:val="19"/>
        </w:rPr>
        <w:t xml:space="preserve"> Structured clause audit payloads into `{ clauseNumber, text, riskLevel, category, justification, recommendation }` enabling dynamic risk badge rendering on the UI.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0" w:after="60"/>
      </w:pPr>
      <w:r>
        <w:rPr>
          <w:rFonts w:ascii="Times New Roman" w:hAnsi="Times New Roman"/>
          <w:b/>
          <w:color w:val="0F2D5F"/>
          <w:sz w:val="26"/>
        </w:rPr>
        <w:t>8. Future Roadmap &amp; Review-3 Milestones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Cross-Statute Conflict Detection:</w:t>
      </w:r>
      <w:r>
        <w:rPr>
          <w:rFonts w:ascii="Times New Roman" w:hAnsi="Times New Roman"/>
          <w:color w:val="2D3748"/>
          <w:sz w:val="19"/>
        </w:rPr>
        <w:t xml:space="preserve"> Automatically cross-reference extracted penalty terms against the *Indian Contract Act 1872 Section 74* (Liquidated Damages vs. Unreasonable Penalties).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Comparative Clause Negotiation Generator:</w:t>
      </w:r>
      <w:r>
        <w:rPr>
          <w:rFonts w:ascii="Times New Roman" w:hAnsi="Times New Roman"/>
          <w:color w:val="2D3748"/>
          <w:sz w:val="19"/>
        </w:rPr>
        <w:t xml:space="preserve"> Output alternative balanced clause wording alongside flagged high-risk clauses.</w:t>
      </w:r>
    </w:p>
    <w:p>
      <w:pPr>
        <w:pStyle w:val="ListBullet"/>
        <w:spacing w:before="20" w:after="40"/>
      </w:pPr>
      <w:r>
        <w:rPr>
          <w:rFonts w:ascii="Times New Roman" w:hAnsi="Times New Roman"/>
          <w:color w:val="2D3748"/>
          <w:sz w:val="19"/>
        </w:rPr>
        <w:t xml:space="preserve">[ ] </w:t>
      </w:r>
      <w:r>
        <w:rPr>
          <w:rFonts w:ascii="Times New Roman" w:hAnsi="Times New Roman"/>
          <w:b/>
          <w:color w:val="2D3748"/>
          <w:sz w:val="19"/>
        </w:rPr>
        <w:t>BERT-Based Sequence Labeling:</w:t>
      </w:r>
      <w:r>
        <w:rPr>
          <w:rFonts w:ascii="Times New Roman" w:hAnsi="Times New Roman"/>
          <w:color w:val="2D3748"/>
          <w:sz w:val="19"/>
        </w:rPr>
        <w:t xml:space="preserve"> Train a specialized token-level BiLSTM-CRF / Legal-RoBERTa for complex multi-party entity boundary extraction.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Candidate Signature:</w:t>
      </w:r>
      <w:r>
        <w:rPr>
          <w:rFonts w:ascii="Times New Roman" w:hAnsi="Times New Roman"/>
          <w:color w:val="2D3748"/>
          <w:sz w:val="19"/>
        </w:rPr>
        <w:t xml:space="preserve"> ___________________________</w:t>
      </w:r>
    </w:p>
    <w:p>
      <w:pPr>
        <w:spacing w:before="20" w:after="60"/>
      </w:pPr>
      <w:r>
        <w:rPr>
          <w:rFonts w:ascii="Times New Roman" w:hAnsi="Times New Roman"/>
          <w:color w:val="2D3748"/>
          <w:sz w:val="19"/>
        </w:rPr>
      </w:r>
      <w:r>
        <w:rPr>
          <w:rFonts w:ascii="Times New Roman" w:hAnsi="Times New Roman"/>
          <w:b/>
          <w:color w:val="2D3748"/>
          <w:sz w:val="19"/>
        </w:rPr>
        <w:t>Faculty / Guide Approval:</w:t>
      </w:r>
      <w:r>
        <w:rPr>
          <w:rFonts w:ascii="Times New Roman" w:hAnsi="Times New Roman"/>
          <w:color w:val="2D3748"/>
          <w:sz w:val="19"/>
        </w:rPr>
        <w:t xml:space="preserve"> 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