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Google Pay UPI LITE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Google Pay integrates with the UPI Lite payment feature in the UPI app.</w:t>
      </w:r>
    </w:p>
    <w:p w:rsidR="00000000" w:rsidDel="00000000" w:rsidP="00000000" w:rsidRDefault="00000000" w:rsidRPr="00000000" w14:paraId="00000004">
      <w:pPr>
        <w:rPr/>
      </w:pPr>
      <w:r w:rsidDel="00000000" w:rsidR="00000000" w:rsidRPr="00000000">
        <w:rPr>
          <w:rtl w:val="0"/>
        </w:rPr>
        <w:t xml:space="preserve">It enables the users to make transactions less than Rs. 200 without entering the UPI PIN. </w:t>
      </w:r>
    </w:p>
    <w:p w:rsidR="00000000" w:rsidDel="00000000" w:rsidP="00000000" w:rsidRDefault="00000000" w:rsidRPr="00000000" w14:paraId="00000005">
      <w:pPr>
        <w:rPr/>
      </w:pPr>
      <w:r w:rsidDel="00000000" w:rsidR="00000000" w:rsidRPr="00000000">
        <w:rPr>
          <w:rtl w:val="0"/>
        </w:rPr>
        <w:t xml:space="preserve">This feature is available to Indian users from July, 2023.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Though UPI LITE payments are linked to a bank account, they run on the wallet balance of the user. They run independent of the core banking facilities. This makes them faster and less prone to failure compared to normal UPI transactions.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upper limit of a transaction is Rs. 200. The user can add Rs 2000 at most twice a day to the wallet. Hence, the maximum transferable amount per day per user is Rs. 4000.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Unlike normal UPI transactions, these do not show in the user’s passbook (To keep it clutter free of multiple low value transactions). However, the transaction history will be available in the GPay app.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Before trying to set up UPI LITE payments in your Google Pay app, check </w:t>
      </w:r>
      <w:hyperlink w:anchor="_gptrcw48r0m">
        <w:r w:rsidDel="00000000" w:rsidR="00000000" w:rsidRPr="00000000">
          <w:rPr>
            <w:color w:val="1155cc"/>
            <w:u w:val="single"/>
            <w:rtl w:val="0"/>
          </w:rPr>
          <w:t xml:space="preserve">here</w:t>
        </w:r>
      </w:hyperlink>
      <w:r w:rsidDel="00000000" w:rsidR="00000000" w:rsidRPr="00000000">
        <w:rPr>
          <w:rtl w:val="0"/>
        </w:rPr>
        <w:t xml:space="preserve"> if your bank supports this feature.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Follow the steps in </w:t>
      </w:r>
      <w:hyperlink w:anchor="_tfjj2442iun5">
        <w:r w:rsidDel="00000000" w:rsidR="00000000" w:rsidRPr="00000000">
          <w:rPr>
            <w:color w:val="1155cc"/>
            <w:u w:val="single"/>
            <w:rtl w:val="0"/>
          </w:rPr>
          <w:t xml:space="preserve">Set up Guide</w:t>
        </w:r>
      </w:hyperlink>
      <w:r w:rsidDel="00000000" w:rsidR="00000000" w:rsidRPr="00000000">
        <w:rPr>
          <w:rtl w:val="0"/>
        </w:rPr>
        <w:t xml:space="preserve"> to start using this feature.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any queries regarding Google Pay UPI LITE payments, first check the </w:t>
      </w:r>
      <w:hyperlink w:anchor="_c0slcy8qg3ss">
        <w:r w:rsidDel="00000000" w:rsidR="00000000" w:rsidRPr="00000000">
          <w:rPr>
            <w:color w:val="1155cc"/>
            <w:u w:val="single"/>
            <w:rtl w:val="0"/>
          </w:rPr>
          <w:t xml:space="preserve">FAQs</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If you still have a question, do reach out to us at </w:t>
      </w:r>
      <w:hyperlink r:id="rId6">
        <w:r w:rsidDel="00000000" w:rsidR="00000000" w:rsidRPr="00000000">
          <w:rPr>
            <w:color w:val="1155cc"/>
            <w:u w:val="single"/>
            <w:rtl w:val="0"/>
          </w:rPr>
          <w:t xml:space="preserve">support@gpay.com</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gptrcw48r0m" w:id="0"/>
      <w:bookmarkEnd w:id="0"/>
      <w:r w:rsidDel="00000000" w:rsidR="00000000" w:rsidRPr="00000000">
        <w:rPr>
          <w:rtl w:val="0"/>
        </w:rPr>
        <w:t xml:space="preserve">L</w:t>
      </w:r>
      <w:r w:rsidDel="00000000" w:rsidR="00000000" w:rsidRPr="00000000">
        <w:rPr>
          <w:rtl w:val="0"/>
        </w:rPr>
        <w:t xml:space="preserve">ist of banks supporting UPI LITE Payments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Paytm Payments Bank</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Canara Bank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Central Bank of India</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HDFC Bank</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Indian Bank</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Kotak Mahindra Bank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Punjab National Bank</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State Bank of India</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Union Bank of India</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Utkarsh Small Finance Bank</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B">
      <w:pPr>
        <w:pStyle w:val="Heading2"/>
        <w:rPr/>
      </w:pPr>
      <w:bookmarkStart w:colFirst="0" w:colLast="0" w:name="_tfjj2442iun5" w:id="1"/>
      <w:bookmarkEnd w:id="1"/>
      <w:r w:rsidDel="00000000" w:rsidR="00000000" w:rsidRPr="00000000">
        <w:rPr>
          <w:rtl w:val="0"/>
        </w:rPr>
        <w:t xml:space="preserve">Set up Guide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c0slcy8qg3ss" w:id="2"/>
      <w:bookmarkEnd w:id="2"/>
      <w:r w:rsidDel="00000000" w:rsidR="00000000" w:rsidRPr="00000000">
        <w:rPr>
          <w:rtl w:val="0"/>
        </w:rPr>
        <w:t xml:space="preserve">FAQs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gp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