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Rachel Carson, Edmund P. Russell III</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 xml:space="preserve"> Silent Spring, The Strange Career of DDT</w:t>
      </w:r>
    </w:p>
    <w:p>
      <w:pPr>
        <w:pStyle w:val="2"/>
        <w:rPr>
          <w:rFonts w:hint="default" w:ascii="Times New Roman" w:hAnsi="Times New Roman"/>
          <w:szCs w:val="24"/>
          <w:lang w:val="en-US"/>
        </w:rPr>
      </w:pPr>
      <w:r>
        <w:rPr>
          <w:rFonts w:ascii="Times New Roman" w:hAnsi="Times New Roman"/>
          <w:i/>
          <w:iCs/>
          <w:szCs w:val="24"/>
        </w:rPr>
        <w:t>Total pp.</w:t>
      </w:r>
      <w:r>
        <w:rPr>
          <w:rFonts w:ascii="Times New Roman" w:hAnsi="Times New Roman"/>
          <w:szCs w:val="24"/>
        </w:rPr>
        <w:t>:</w:t>
      </w:r>
      <w:r>
        <w:rPr>
          <w:rFonts w:hint="default" w:ascii="Times New Roman" w:hAnsi="Times New Roman"/>
          <w:szCs w:val="24"/>
          <w:lang w:val="en-US"/>
        </w:rPr>
        <w:t xml:space="preserve"> 35</w:t>
      </w:r>
    </w:p>
    <w:p>
      <w:pPr>
        <w:pStyle w:val="2"/>
        <w:rPr>
          <w:rFonts w:ascii="Times New Roman" w:hAnsi="Times New Roman"/>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35</w:t>
            </w:r>
            <w:bookmarkStart w:id="0" w:name="_GoBack"/>
            <w:bookmarkEnd w:id="0"/>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35</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4 hrs</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numPr>
          <w:ilvl w:val="0"/>
          <w:numId w:val="1"/>
        </w:numPr>
        <w:ind w:left="425" w:leftChars="0" w:hanging="425" w:firstLineChars="0"/>
        <w:rPr>
          <w:rFonts w:ascii="Times New Roman" w:hAnsi="Times New Roman"/>
          <w:szCs w:val="24"/>
        </w:rPr>
      </w:pPr>
      <w:r>
        <w:rPr>
          <w:rFonts w:hint="default" w:ascii="Times New Roman" w:hAnsi="Times New Roman"/>
          <w:szCs w:val="24"/>
          <w:lang w:val="en-US"/>
        </w:rPr>
        <w:t>Silent Spring</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The text opens with imagery of ecological decay, quickly turning into a warning. Carson then talk about what is happening with chemical, warning that the public needs to take heed and decide whether it wishes to continue on the current road. The author then presents the other road which man could walk, followed by commentary on the text as a whole.</w:t>
      </w:r>
    </w:p>
    <w:p>
      <w:pPr>
        <w:pStyle w:val="2"/>
        <w:numPr>
          <w:numId w:val="0"/>
        </w:numPr>
        <w:contextualSpacing/>
        <w:rPr>
          <w:rFonts w:hint="default" w:ascii="Times New Roman" w:hAnsi="Times New Roman"/>
          <w:szCs w:val="24"/>
          <w:lang w:val="en-US"/>
        </w:rPr>
      </w:pPr>
    </w:p>
    <w:p>
      <w:pPr>
        <w:pStyle w:val="2"/>
        <w:numPr>
          <w:ilvl w:val="0"/>
          <w:numId w:val="1"/>
        </w:numPr>
        <w:ind w:left="425" w:leftChars="0" w:hanging="425" w:firstLineChars="0"/>
        <w:rPr>
          <w:rFonts w:ascii="Times New Roman" w:hAnsi="Times New Roman"/>
          <w:szCs w:val="24"/>
        </w:rPr>
      </w:pPr>
      <w:r>
        <w:rPr>
          <w:rFonts w:hint="default" w:ascii="Times New Roman" w:hAnsi="Times New Roman"/>
          <w:szCs w:val="24"/>
          <w:lang w:val="en-US"/>
        </w:rPr>
        <w:t>The Strange Career of DDT</w:t>
      </w:r>
    </w:p>
    <w:p>
      <w:pPr>
        <w:pStyle w:val="2"/>
        <w:numPr>
          <w:numId w:val="0"/>
        </w:numPr>
        <w:contextualSpacing/>
        <w:rPr>
          <w:rFonts w:hint="default" w:ascii="Times New Roman" w:hAnsi="Times New Roman"/>
          <w:szCs w:val="24"/>
          <w:lang w:val="en-US"/>
        </w:rPr>
      </w:pPr>
    </w:p>
    <w:p>
      <w:pPr>
        <w:pStyle w:val="2"/>
        <w:numPr>
          <w:numId w:val="0"/>
        </w:numPr>
        <w:contextualSpacing/>
        <w:rPr>
          <w:rFonts w:hint="default" w:ascii="Times New Roman" w:hAnsi="Times New Roman"/>
          <w:szCs w:val="24"/>
          <w:lang w:val="en-US"/>
        </w:rPr>
      </w:pPr>
      <w:r>
        <w:rPr>
          <w:rFonts w:hint="default" w:ascii="Times New Roman" w:hAnsi="Times New Roman"/>
          <w:szCs w:val="24"/>
          <w:lang w:val="en-US"/>
        </w:rPr>
        <w:t xml:space="preserve">The text explores the history of DDT, from a publicly celebrated wartime pesticide to its widespread use in America, eventually revealing its harmful environmental effects and growing insect resistance. As concerns mount, public and scientific opposition led to government regulation and its eventual ban in American agriculture. </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3. </w:t>
      </w: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“Americans have assumed that technological war heroes would prove equally adept at solving civilian problems. In the case of DDT, wartime publicity created a popular impression of DDT as a miracle chemical.” (775)</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This reflects how DDT’s heroic role in WWII, that of protection for soldiers from malaria, therein pushing the public and policymakers trust it without question.</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“In an influential study of environmentalism, Samuel P. Hays argued that government experts did not know about or look for ways that DDT might harm people or wildlife until well after its introduction.” (771)</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The rush to adopt DDT came with almost no serious study of its ecological or human health effects. Both Carson and Hays point to a systemic problem: that institutions assumed chemicals were safe until proven harmful, rather than demanding proof of safety before widespread use.</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 xml:space="preserve">“The public must decide whether it wishes to continue on the present road, and it can do so only when in full possession of the facts.” (200) </w:t>
      </w:r>
      <w:r>
        <w:rPr>
          <w:rFonts w:hint="default" w:ascii="Times New Roman" w:hAnsi="Times New Roman"/>
          <w:szCs w:val="24"/>
          <w:lang w:val="en-US"/>
        </w:rPr>
        <w:br w:type="textWrapping"/>
      </w:r>
      <w:r>
        <w:rPr>
          <w:rFonts w:hint="default" w:ascii="Times New Roman" w:hAnsi="Times New Roman"/>
          <w:szCs w:val="24"/>
          <w:lang w:val="en-US"/>
        </w:rPr>
        <w:tab/>
        <w:t>This quote embodies warnings that the public does not even know the facts of something so grounded in science. This contrasts the belief that the government, through wartime propaganda has left the public unable to make choices on the matter.</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“in spite of the earlier rather startling toxicity reports we had asked our people to start a limited manufacturing program of DDT.” (780)</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This quote illustrates the fact that warnings were ignored to deploy DDT in a rush. Even when scientists flagged toxicity, the chemical was pushed into production because it promised quick victories (against insects, disease, crop loss) and fit the larger postwar culture of technological optimism.</w:t>
      </w:r>
    </w:p>
    <w:p>
      <w:pPr>
        <w:pStyle w:val="2"/>
        <w:rPr>
          <w:rFonts w:hint="default" w:ascii="Times New Roman" w:hAnsi="Times New Roman"/>
          <w:szCs w:val="24"/>
          <w:lang w:val="en-US"/>
        </w:rPr>
      </w:pPr>
    </w:p>
    <w:p>
      <w:pPr>
        <w:pStyle w:val="2"/>
        <w:rPr>
          <w:rFonts w:hint="default" w:ascii="Times New Roman" w:hAnsi="Times New Roman"/>
          <w:szCs w:val="24"/>
          <w:lang w:val="en-US"/>
        </w:rPr>
      </w:pP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These articles strongly illustrate the ongoing theme of man’s place in nature: that of nature serving the whims of man. The readings today also illustrate a changing notion in this which the public would in time come to adopt thanks to other works such as Gaia.</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ascii="Times New Roman" w:hAnsi="Times New Roman"/>
          <w:szCs w:val="24"/>
        </w:rPr>
      </w:pPr>
    </w:p>
    <w:p>
      <w:pPr>
        <w:pStyle w:val="2"/>
        <w:rPr>
          <w:rFonts w:hint="default" w:ascii="Times New Roman" w:hAnsi="Times New Roman"/>
          <w:szCs w:val="24"/>
        </w:rPr>
      </w:pPr>
      <w:r>
        <w:rPr>
          <w:rFonts w:hint="default" w:ascii="Times New Roman" w:hAnsi="Times New Roman"/>
          <w:szCs w:val="24"/>
        </w:rPr>
        <w:t xml:space="preserve">The story of DDT shows how people can be misled by “miracle” products, as early warnings about risks were often ignored in favor of short-term benefits. </w:t>
      </w:r>
      <w:r>
        <w:rPr>
          <w:rFonts w:hint="default" w:ascii="Times New Roman" w:hAnsi="Times New Roman"/>
          <w:szCs w:val="24"/>
          <w:lang w:val="en-US"/>
        </w:rPr>
        <w:t xml:space="preserve">Both articles in the reading </w:t>
      </w:r>
      <w:r>
        <w:rPr>
          <w:rFonts w:hint="default" w:ascii="Times New Roman" w:hAnsi="Times New Roman"/>
          <w:szCs w:val="24"/>
        </w:rPr>
        <w:t>urge</w:t>
      </w:r>
      <w:r>
        <w:rPr>
          <w:rFonts w:hint="default" w:ascii="Times New Roman" w:hAnsi="Times New Roman"/>
          <w:szCs w:val="24"/>
          <w:lang w:val="en-US"/>
        </w:rPr>
        <w:t xml:space="preserve"> </w:t>
      </w:r>
      <w:r>
        <w:rPr>
          <w:rFonts w:hint="default" w:ascii="Times New Roman" w:hAnsi="Times New Roman"/>
          <w:szCs w:val="24"/>
        </w:rPr>
        <w:t>ordinary citizens to demand transparency, question hype, and weigh long-term consequences of everyday choices.</w:t>
      </w:r>
    </w:p>
    <w:p>
      <w:pPr>
        <w:pStyle w:val="2"/>
        <w:rPr>
          <w:rFonts w:hint="default" w:ascii="Times New Roman" w:hAnsi="Times New Roman"/>
          <w:szCs w:val="24"/>
        </w:rPr>
      </w:pPr>
    </w:p>
    <w:p>
      <w:pPr>
        <w:pStyle w:val="2"/>
        <w:rPr>
          <w:rFonts w:ascii="Times New Roman" w:hAnsi="Times New Roman"/>
          <w:szCs w:val="24"/>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r>
        <w:rPr>
          <w:rFonts w:ascii="Times New Roman" w:hAnsi="Times New Roman"/>
          <w:szCs w:val="24"/>
        </w:rPr>
        <w:br w:type="textWrapping"/>
      </w:r>
    </w:p>
    <w:p>
      <w:pPr>
        <w:pStyle w:val="2"/>
        <w:rPr>
          <w:rFonts w:hint="default" w:ascii="Times New Roman" w:hAnsi="Times New Roman"/>
          <w:szCs w:val="24"/>
          <w:lang w:val="en-US"/>
        </w:rPr>
      </w:pPr>
      <w:r>
        <w:rPr>
          <w:rFonts w:hint="default" w:ascii="Times New Roman" w:hAnsi="Times New Roman"/>
          <w:szCs w:val="24"/>
          <w:lang w:val="en-US"/>
        </w:rPr>
        <w:t>I held to my schedule, and will continue with the same schedule.</w:t>
      </w:r>
    </w:p>
    <w:p>
      <w:pPr>
        <w:pStyle w:val="2"/>
        <w:rPr>
          <w:rFonts w:ascii="Times New Roman" w:hAnsi="Times New Roman"/>
          <w:szCs w:val="24"/>
        </w:rPr>
      </w:pPr>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pPr>
      <w:pStyle w:val="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5449B4"/>
    <w:multiLevelType w:val="singleLevel"/>
    <w:tmpl w:val="6F5449B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173BE6AE"/>
    <w:rsid w:val="1FD5CED4"/>
    <w:rsid w:val="3DBE22E4"/>
    <w:rsid w:val="3FF2E3AA"/>
    <w:rsid w:val="617276D3"/>
    <w:rsid w:val="67F74781"/>
    <w:rsid w:val="6954B20D"/>
    <w:rsid w:val="6BFB54C1"/>
    <w:rsid w:val="7BFB9B2B"/>
    <w:rsid w:val="7F7D685E"/>
    <w:rsid w:val="BE0F9AD4"/>
    <w:rsid w:val="CFED2770"/>
    <w:rsid w:val="E3778FCA"/>
    <w:rsid w:val="EF9BFA5A"/>
    <w:rsid w:val="F91CFDEE"/>
    <w:rsid w:val="FFD9F817"/>
    <w:rsid w:val="FFEF61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character" w:styleId="5">
    <w:name w:val="Emphasis"/>
    <w:basedOn w:val="3"/>
    <w:qFormat/>
    <w:uiPriority w:val="20"/>
    <w:rPr>
      <w:i/>
      <w:iCs/>
    </w:rPr>
  </w:style>
  <w:style w:type="paragraph" w:styleId="6">
    <w:name w:val="footer"/>
    <w:basedOn w:val="1"/>
    <w:link w:val="10"/>
    <w:unhideWhenUsed/>
    <w:qFormat/>
    <w:uiPriority w:val="99"/>
    <w:pPr>
      <w:tabs>
        <w:tab w:val="center" w:pos="4320"/>
        <w:tab w:val="right" w:pos="8640"/>
      </w:tabs>
    </w:pPr>
  </w:style>
  <w:style w:type="paragraph" w:styleId="7">
    <w:name w:val="header"/>
    <w:basedOn w:val="1"/>
    <w:link w:val="11"/>
    <w:unhideWhenUsed/>
    <w:qFormat/>
    <w:uiPriority w:val="99"/>
    <w:pPr>
      <w:tabs>
        <w:tab w:val="center" w:pos="4320"/>
        <w:tab w:val="right" w:pos="8640"/>
      </w:tabs>
    </w:pPr>
  </w:style>
  <w:style w:type="character" w:styleId="8">
    <w:name w:val="page number"/>
    <w:basedOn w:val="3"/>
    <w:semiHidden/>
    <w:unhideWhenUsed/>
    <w:qFormat/>
    <w:uiPriority w:val="99"/>
  </w:style>
  <w:style w:type="table" w:styleId="9">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oter Char"/>
    <w:basedOn w:val="3"/>
    <w:link w:val="6"/>
    <w:qFormat/>
    <w:uiPriority w:val="99"/>
    <w:rPr>
      <w:rFonts w:ascii="Garamond" w:hAnsi="Garamond" w:eastAsia="Calibri" w:cs="Times New Roman"/>
      <w:szCs w:val="22"/>
    </w:rPr>
  </w:style>
  <w:style w:type="character" w:customStyle="1" w:styleId="11">
    <w:name w:val="Header Char"/>
    <w:basedOn w:val="3"/>
    <w:link w:val="7"/>
    <w:qFormat/>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716</Words>
  <Characters>3654</Characters>
  <Lines>9</Lines>
  <Paragraphs>2</Paragraphs>
  <TotalTime>147</TotalTime>
  <ScaleCrop>false</ScaleCrop>
  <LinksUpToDate>false</LinksUpToDate>
  <CharactersWithSpaces>4344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2019-07-24T13:29:00Z</dcterms:created>
  <dc:creator>Benjamin Guyer</dc:creator>
  <cp:lastModifiedBy>mamba</cp:lastModifiedBy>
  <dcterms:modified xsi:type="dcterms:W3CDTF">2025-09-09T13:33:01Z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