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[intro  &amp; thesis] &gt; [breakdown of EELS] &gt; [How exciton dispersion measured] &gt; [explain what other techniques can really measure (only x-ray scattering, EELS, and neutron scattering can do this)]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The application of electron scattering to probe the full excitonic dispersion in a crystal dates back to at least the early 2000s, with prior effort focusing on plansmons, interband excitations, or the identification of excitonic peaks .</w:t>
      </w:r>
      <w:bookmarkStart w:id="0" w:name="_GoBack"/>
      <w:bookmarkEnd w:id="0"/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doNotExpandShiftReturn/>
    <w:compatSetting w:name="compatibilityMode" w:uri="http://schemas.microsoft.com/office/word" w:val="12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HK" w:cs="Noto Sans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 w:customStyle="1">
    <w:name w:val="Heading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Noto Sans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LibreOffice/25.2.3.2$Linux_X86_64 LibreOffice_project/520$Build-2</Application>
  <AppVersion>15.0000</AppVersion>
  <Pages>1</Pages>
  <Words>67</Words>
  <Characters>365</Characters>
  <CharactersWithSpaces>431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2025-10-13T22:53:35Z</dcterms:created>
  <dc:creator>mamba</dc:creator>
  <dc:description/>
  <dc:language>en-US</dc:language>
  <cp:lastModifiedBy/>
  <dcterms:modified xsi:type="dcterms:W3CDTF">2025-10-14T10:46:50Z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