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E0B938">
      <w:pPr>
        <w:pStyle w:val="4"/>
        <w:keepNext w:val="0"/>
        <w:keepLines w:val="0"/>
        <w:widowControl/>
        <w:suppressLineNumbers w:val="0"/>
      </w:pPr>
      <w:r>
        <w:rPr>
          <w:rStyle w:val="5"/>
        </w:rPr>
        <w:t>Title: Emerging Challenges and Opportunities in Data Protection in Kenya</w:t>
      </w:r>
    </w:p>
    <w:p w14:paraId="3BDF90A9">
      <w:pPr>
        <w:pStyle w:val="4"/>
        <w:keepNext w:val="0"/>
        <w:keepLines w:val="0"/>
        <w:widowControl/>
        <w:suppressLineNumbers w:val="0"/>
      </w:pPr>
      <w:r>
        <w:rPr>
          <w:rStyle w:val="5"/>
        </w:rPr>
        <w:t>Table of Contents</w:t>
      </w:r>
    </w:p>
    <w:p w14:paraId="1EEE2375">
      <w:pPr>
        <w:keepNext w:val="0"/>
        <w:keepLines w:val="0"/>
        <w:widowControl/>
        <w:numPr>
          <w:ilvl w:val="0"/>
          <w:numId w:val="1"/>
        </w:numPr>
        <w:suppressLineNumbers w:val="0"/>
        <w:spacing w:before="0" w:beforeAutospacing="1" w:after="0" w:afterAutospacing="1"/>
        <w:ind w:left="720" w:hanging="360"/>
      </w:pPr>
      <w:r>
        <w:t>Introduction</w:t>
      </w:r>
    </w:p>
    <w:p w14:paraId="535104E1">
      <w:pPr>
        <w:keepNext w:val="0"/>
        <w:keepLines w:val="0"/>
        <w:widowControl/>
        <w:numPr>
          <w:ilvl w:val="0"/>
          <w:numId w:val="1"/>
        </w:numPr>
        <w:suppressLineNumbers w:val="0"/>
        <w:spacing w:before="0" w:beforeAutospacing="1" w:after="0" w:afterAutospacing="1"/>
        <w:ind w:left="720" w:hanging="360"/>
      </w:pPr>
      <w:r>
        <w:t>Chapter 1: The Current Landscape of Data Protection in Kenya</w:t>
      </w:r>
    </w:p>
    <w:p w14:paraId="3B112613">
      <w:pPr>
        <w:keepNext w:val="0"/>
        <w:keepLines w:val="0"/>
        <w:widowControl/>
        <w:numPr>
          <w:ilvl w:val="0"/>
          <w:numId w:val="1"/>
        </w:numPr>
        <w:suppressLineNumbers w:val="0"/>
        <w:spacing w:before="0" w:beforeAutospacing="1" w:after="0" w:afterAutospacing="1"/>
        <w:ind w:left="720" w:hanging="360"/>
      </w:pPr>
      <w:r>
        <w:t xml:space="preserve">Chapter 2: Emerging Challenges in Data Protection </w:t>
      </w:r>
    </w:p>
    <w:p w14:paraId="4A4CDA99">
      <w:pPr>
        <w:keepNext w:val="0"/>
        <w:keepLines w:val="0"/>
        <w:widowControl/>
        <w:numPr>
          <w:ilvl w:val="1"/>
          <w:numId w:val="1"/>
        </w:numPr>
        <w:suppressLineNumbers w:val="0"/>
        <w:spacing w:before="0" w:beforeAutospacing="1" w:after="0" w:afterAutospacing="1"/>
        <w:ind w:left="1440" w:hanging="360"/>
      </w:pPr>
      <w:r>
        <w:t>2.1 Technological Advancements and Cybersecurity Threats</w:t>
      </w:r>
    </w:p>
    <w:p w14:paraId="6132DA09">
      <w:pPr>
        <w:keepNext w:val="0"/>
        <w:keepLines w:val="0"/>
        <w:widowControl/>
        <w:numPr>
          <w:ilvl w:val="1"/>
          <w:numId w:val="1"/>
        </w:numPr>
        <w:suppressLineNumbers w:val="0"/>
        <w:spacing w:before="0" w:beforeAutospacing="1" w:after="0" w:afterAutospacing="1"/>
        <w:ind w:left="1440" w:hanging="360"/>
      </w:pPr>
      <w:r>
        <w:t>2.2 Cross-Border Data Transfers</w:t>
      </w:r>
    </w:p>
    <w:p w14:paraId="45618498">
      <w:pPr>
        <w:keepNext w:val="0"/>
        <w:keepLines w:val="0"/>
        <w:widowControl/>
        <w:numPr>
          <w:ilvl w:val="1"/>
          <w:numId w:val="1"/>
        </w:numPr>
        <w:suppressLineNumbers w:val="0"/>
        <w:spacing w:before="0" w:beforeAutospacing="1" w:after="0" w:afterAutospacing="1"/>
        <w:ind w:left="1440" w:hanging="360"/>
      </w:pPr>
      <w:r>
        <w:t>2.3 Data Sovereignty and Localization</w:t>
      </w:r>
    </w:p>
    <w:p w14:paraId="55D3EA08">
      <w:pPr>
        <w:keepNext w:val="0"/>
        <w:keepLines w:val="0"/>
        <w:widowControl/>
        <w:numPr>
          <w:ilvl w:val="0"/>
          <w:numId w:val="1"/>
        </w:numPr>
        <w:suppressLineNumbers w:val="0"/>
        <w:spacing w:before="0" w:beforeAutospacing="1" w:after="0" w:afterAutospacing="1"/>
        <w:ind w:left="720" w:hanging="360"/>
      </w:pPr>
      <w:r>
        <w:t xml:space="preserve">Chapter 3: Opportunities for Strengthening Data Protection </w:t>
      </w:r>
    </w:p>
    <w:p w14:paraId="703144B7">
      <w:pPr>
        <w:keepNext w:val="0"/>
        <w:keepLines w:val="0"/>
        <w:widowControl/>
        <w:numPr>
          <w:ilvl w:val="1"/>
          <w:numId w:val="2"/>
        </w:numPr>
        <w:suppressLineNumbers w:val="0"/>
        <w:tabs>
          <w:tab w:val="left" w:pos="1440"/>
        </w:tabs>
        <w:spacing w:before="0" w:beforeAutospacing="1" w:after="0" w:afterAutospacing="1"/>
        <w:ind w:left="1440" w:hanging="360"/>
      </w:pPr>
      <w:r>
        <w:t>3.1 Building Investor Confidence</w:t>
      </w:r>
    </w:p>
    <w:p w14:paraId="1D7FEC01">
      <w:pPr>
        <w:keepNext w:val="0"/>
        <w:keepLines w:val="0"/>
        <w:widowControl/>
        <w:numPr>
          <w:ilvl w:val="1"/>
          <w:numId w:val="2"/>
        </w:numPr>
        <w:suppressLineNumbers w:val="0"/>
        <w:tabs>
          <w:tab w:val="left" w:pos="1440"/>
        </w:tabs>
        <w:spacing w:before="0" w:beforeAutospacing="1" w:after="0" w:afterAutospacing="1"/>
        <w:ind w:left="1440" w:hanging="360"/>
      </w:pPr>
      <w:r>
        <w:t>3.2 Promoting Innovation through Ethical Data Use</w:t>
      </w:r>
    </w:p>
    <w:p w14:paraId="4E22BAA4">
      <w:pPr>
        <w:keepNext w:val="0"/>
        <w:keepLines w:val="0"/>
        <w:widowControl/>
        <w:numPr>
          <w:ilvl w:val="1"/>
          <w:numId w:val="2"/>
        </w:numPr>
        <w:suppressLineNumbers w:val="0"/>
        <w:tabs>
          <w:tab w:val="left" w:pos="1440"/>
        </w:tabs>
        <w:spacing w:before="0" w:beforeAutospacing="1" w:after="0" w:afterAutospacing="1"/>
        <w:ind w:left="1440" w:hanging="360"/>
      </w:pPr>
      <w:r>
        <w:t>3.3 Capacity Building and Public Awareness</w:t>
      </w:r>
    </w:p>
    <w:p w14:paraId="6491114F">
      <w:pPr>
        <w:keepNext w:val="0"/>
        <w:keepLines w:val="0"/>
        <w:widowControl/>
        <w:numPr>
          <w:ilvl w:val="1"/>
          <w:numId w:val="2"/>
        </w:numPr>
        <w:suppressLineNumbers w:val="0"/>
        <w:tabs>
          <w:tab w:val="left" w:pos="1440"/>
        </w:tabs>
        <w:spacing w:before="0" w:beforeAutospacing="1" w:after="0" w:afterAutospacing="1"/>
        <w:ind w:left="1440" w:hanging="360"/>
      </w:pPr>
      <w:r>
        <w:t>3.4 Leveraging Regional and International Cooperation</w:t>
      </w:r>
    </w:p>
    <w:p w14:paraId="0965ECA8">
      <w:pPr>
        <w:keepNext w:val="0"/>
        <w:keepLines w:val="0"/>
        <w:widowControl/>
        <w:numPr>
          <w:ilvl w:val="0"/>
          <w:numId w:val="1"/>
        </w:numPr>
        <w:suppressLineNumbers w:val="0"/>
        <w:spacing w:before="0" w:beforeAutospacing="1" w:after="0" w:afterAutospacing="1"/>
        <w:ind w:left="720" w:hanging="360"/>
      </w:pPr>
      <w:r>
        <w:t>Conclusion</w:t>
      </w:r>
    </w:p>
    <w:p w14:paraId="49975E33">
      <w:pPr>
        <w:keepNext w:val="0"/>
        <w:keepLines w:val="0"/>
        <w:widowControl/>
        <w:numPr>
          <w:ilvl w:val="0"/>
          <w:numId w:val="1"/>
        </w:numPr>
        <w:suppressLineNumbers w:val="0"/>
        <w:spacing w:before="0" w:beforeAutospacing="1" w:after="0" w:afterAutospacing="1"/>
        <w:ind w:left="720" w:hanging="360"/>
      </w:pPr>
      <w:r>
        <w:t>References</w:t>
      </w:r>
    </w:p>
    <w:p w14:paraId="0598EF59">
      <w:pPr>
        <w:pStyle w:val="4"/>
        <w:keepNext w:val="0"/>
        <w:keepLines w:val="0"/>
        <w:widowControl/>
        <w:suppressLineNumbers w:val="0"/>
      </w:pPr>
      <w:r>
        <w:rPr>
          <w:rStyle w:val="5"/>
        </w:rPr>
        <w:t>Introduction</w:t>
      </w:r>
    </w:p>
    <w:p w14:paraId="3F6554EE">
      <w:pPr>
        <w:pStyle w:val="4"/>
        <w:keepNext w:val="0"/>
        <w:keepLines w:val="0"/>
        <w:widowControl/>
        <w:suppressLineNumbers w:val="0"/>
      </w:pPr>
      <w:r>
        <w:t>In the digital age, data has emerged as a critical asset, driving innovation, commerce, and governance. Kenya, as a burgeoning digital economy, faces both immense opportunities and significant challenges in safeguarding personal and organizational data. The Data Protection Act of 2019 was a landmark in addressing these issues, yet the rapid evolution of technology necessitates continuous adaptation. This essay explores the emerging challenges and opportunities in data protection in Kenya, emphasizing the need for robust frameworks that attract shareholder and investor confidence.</w:t>
      </w:r>
    </w:p>
    <w:p w14:paraId="049B981F">
      <w:pPr>
        <w:pStyle w:val="4"/>
        <w:keepNext w:val="0"/>
        <w:keepLines w:val="0"/>
        <w:widowControl/>
        <w:suppressLineNumbers w:val="0"/>
      </w:pPr>
      <w:r>
        <w:rPr>
          <w:rStyle w:val="5"/>
        </w:rPr>
        <w:t>Chapter 1: The Current Landscape of Data Protection in Kenya</w:t>
      </w:r>
    </w:p>
    <w:p w14:paraId="2D8C63E5">
      <w:pPr>
        <w:pStyle w:val="4"/>
        <w:keepNext w:val="0"/>
        <w:keepLines w:val="0"/>
        <w:widowControl/>
        <w:suppressLineNumbers w:val="0"/>
      </w:pPr>
      <w:r>
        <w:t>The enactment of the Data Protection Act, 2019, marked Kenya’s commitment to safeguarding personal data. The law aligns with global standards such as the General Data Protection Regulation (GDPR), providing a foundation for compliance and enforcement. The Office of the Data Protection Commissioner (ODPC) oversees implementation, ensuring data processors and controllers adhere to legal requirements.</w:t>
      </w:r>
    </w:p>
    <w:p w14:paraId="070A2E3C">
      <w:pPr>
        <w:pStyle w:val="4"/>
        <w:keepNext w:val="0"/>
        <w:keepLines w:val="0"/>
        <w:widowControl/>
        <w:suppressLineNumbers w:val="0"/>
      </w:pPr>
      <w:r>
        <w:t>However, enforcement gaps remain. Limited awareness among businesses, resource constraints within the ODPC, and insufficient penalties for non-compliance hinder progress. Investors recognize the potential risks posed by these gaps, including reputational damage and financial penalties, underscoring the need for enhanced measures.</w:t>
      </w:r>
    </w:p>
    <w:p w14:paraId="73DC14D2">
      <w:pPr>
        <w:pStyle w:val="4"/>
        <w:keepNext w:val="0"/>
        <w:keepLines w:val="0"/>
        <w:widowControl/>
        <w:suppressLineNumbers w:val="0"/>
      </w:pPr>
      <w:r>
        <w:rPr>
          <w:rStyle w:val="5"/>
        </w:rPr>
        <w:t>Chapter 2: Emerging Challenges in Data Protection</w:t>
      </w:r>
    </w:p>
    <w:p w14:paraId="62484D53">
      <w:pPr>
        <w:pStyle w:val="4"/>
        <w:keepNext w:val="0"/>
        <w:keepLines w:val="0"/>
        <w:widowControl/>
        <w:suppressLineNumbers w:val="0"/>
      </w:pPr>
      <w:r>
        <w:rPr>
          <w:rStyle w:val="5"/>
        </w:rPr>
        <w:t>2.1 Technological Advancements and Cybersecurity Threats</w:t>
      </w:r>
    </w:p>
    <w:p w14:paraId="42814C86">
      <w:pPr>
        <w:pStyle w:val="4"/>
        <w:keepNext w:val="0"/>
        <w:keepLines w:val="0"/>
        <w:widowControl/>
        <w:suppressLineNumbers w:val="0"/>
      </w:pPr>
      <w:r>
        <w:t>Kenya’s digital transformation has introduced complex challenges. Technologies such as artificial intelligence (AI), Internet of Things (IoT), and big data analytics require extensive data collection and processing. These advancements, while beneficial, expose vulnerabilities to cyberattacks and data breaches. The 2022 cyberattack on a leading financial institution in Kenya highlighted the dire need for robust cybersecurity measures.</w:t>
      </w:r>
    </w:p>
    <w:p w14:paraId="1C02222C">
      <w:pPr>
        <w:pStyle w:val="4"/>
        <w:keepNext w:val="0"/>
        <w:keepLines w:val="0"/>
        <w:widowControl/>
        <w:suppressLineNumbers w:val="0"/>
      </w:pPr>
      <w:r>
        <w:rPr>
          <w:rStyle w:val="5"/>
        </w:rPr>
        <w:t>2.2 Cross-Border Data Transfers</w:t>
      </w:r>
    </w:p>
    <w:p w14:paraId="1E3A7FA1">
      <w:pPr>
        <w:pStyle w:val="4"/>
        <w:keepNext w:val="0"/>
        <w:keepLines w:val="0"/>
        <w:widowControl/>
        <w:suppressLineNumbers w:val="0"/>
      </w:pPr>
      <w:r>
        <w:t>Kenya’s integration into the global economy necessitates cross-border data flows. However, discrepancies between Kenya’s data protection framework and international standards create compliance challenges. Businesses operating in multiple jurisdictions face the dual burden of adhering to conflicting regulations.</w:t>
      </w:r>
    </w:p>
    <w:p w14:paraId="53E5ACA9">
      <w:pPr>
        <w:pStyle w:val="4"/>
        <w:keepNext w:val="0"/>
        <w:keepLines w:val="0"/>
        <w:widowControl/>
        <w:suppressLineNumbers w:val="0"/>
      </w:pPr>
      <w:r>
        <w:rPr>
          <w:rStyle w:val="5"/>
        </w:rPr>
        <w:t>2.3 Data Sovereignty and Localization</w:t>
      </w:r>
    </w:p>
    <w:p w14:paraId="1E373BE6">
      <w:pPr>
        <w:pStyle w:val="4"/>
        <w:keepNext w:val="0"/>
        <w:keepLines w:val="0"/>
        <w:widowControl/>
        <w:suppressLineNumbers w:val="0"/>
      </w:pPr>
      <w:r>
        <w:t>Governments worldwide emphasize data sovereignty, advocating for data localization policies. While these policies aim to protect national interests, they may hinder foreign investments and innovation. Balancing data sovereignty with the need for a competitive digital economy is a delicate task for Kenya.</w:t>
      </w:r>
    </w:p>
    <w:p w14:paraId="3E9CD7B2">
      <w:pPr>
        <w:pStyle w:val="4"/>
        <w:keepNext w:val="0"/>
        <w:keepLines w:val="0"/>
        <w:widowControl/>
        <w:suppressLineNumbers w:val="0"/>
      </w:pPr>
      <w:r>
        <w:rPr>
          <w:rStyle w:val="5"/>
        </w:rPr>
        <w:t>Chapter 3: Opportunities for Strengthening Data Protection</w:t>
      </w:r>
    </w:p>
    <w:p w14:paraId="64E82317">
      <w:pPr>
        <w:pStyle w:val="4"/>
        <w:keepNext w:val="0"/>
        <w:keepLines w:val="0"/>
        <w:widowControl/>
        <w:suppressLineNumbers w:val="0"/>
      </w:pPr>
      <w:r>
        <w:rPr>
          <w:rStyle w:val="5"/>
        </w:rPr>
        <w:t>3.1 Building Investor Confidence</w:t>
      </w:r>
    </w:p>
    <w:p w14:paraId="3F4A0AB9">
      <w:pPr>
        <w:pStyle w:val="4"/>
        <w:keepNext w:val="0"/>
        <w:keepLines w:val="0"/>
        <w:widowControl/>
        <w:suppressLineNumbers w:val="0"/>
      </w:pPr>
      <w:r>
        <w:t>Investors prioritize markets with strong data governance frameworks. By enhancing compliance mechanisms and demonstrating accountability, Kenya can position itself as a secure destination for digital investments. Transparent enforcement of the Data Protection Act can mitigate risks, attracting foreign direct investment (FDI).</w:t>
      </w:r>
    </w:p>
    <w:p w14:paraId="34D3B176">
      <w:pPr>
        <w:pStyle w:val="4"/>
        <w:keepNext w:val="0"/>
        <w:keepLines w:val="0"/>
        <w:widowControl/>
        <w:suppressLineNumbers w:val="0"/>
      </w:pPr>
      <w:r>
        <w:rPr>
          <w:rStyle w:val="5"/>
        </w:rPr>
        <w:t>3.2 Promoting Innovation through Ethical Data Use</w:t>
      </w:r>
    </w:p>
    <w:p w14:paraId="3E3D8BBC">
      <w:pPr>
        <w:pStyle w:val="4"/>
        <w:keepNext w:val="0"/>
        <w:keepLines w:val="0"/>
        <w:widowControl/>
        <w:suppressLineNumbers w:val="0"/>
      </w:pPr>
      <w:r>
        <w:t>Ethical data practices foster innovation. By adopting principles of privacy-by-design and data minimization, Kenyan businesses can build consumer trust and drive growth. Sectors such as fintech, e-commerce, and health tech stand to benefit significantly from such practices.</w:t>
      </w:r>
    </w:p>
    <w:p w14:paraId="0B108809">
      <w:pPr>
        <w:pStyle w:val="4"/>
        <w:keepNext w:val="0"/>
        <w:keepLines w:val="0"/>
        <w:widowControl/>
        <w:suppressLineNumbers w:val="0"/>
      </w:pPr>
      <w:r>
        <w:rPr>
          <w:rStyle w:val="5"/>
        </w:rPr>
        <w:t>3.3 Capacity Building and Public Awareness</w:t>
      </w:r>
    </w:p>
    <w:p w14:paraId="3CFA783C">
      <w:pPr>
        <w:pStyle w:val="4"/>
        <w:keepNext w:val="0"/>
        <w:keepLines w:val="0"/>
        <w:widowControl/>
        <w:suppressLineNumbers w:val="0"/>
      </w:pPr>
      <w:r>
        <w:t>Empowering stakeholders through education and training is essential. Businesses must understand their obligations under the law, while consumers need awareness of their rights. Collaboration between the government, private sector, and civil society can drive comprehensive awareness campaigns.</w:t>
      </w:r>
    </w:p>
    <w:p w14:paraId="68F78EBA">
      <w:pPr>
        <w:pStyle w:val="4"/>
        <w:keepNext w:val="0"/>
        <w:keepLines w:val="0"/>
        <w:widowControl/>
        <w:suppressLineNumbers w:val="0"/>
      </w:pPr>
      <w:r>
        <w:rPr>
          <w:rStyle w:val="5"/>
        </w:rPr>
        <w:t>3.4 Leveraging Regional and International Cooperation</w:t>
      </w:r>
    </w:p>
    <w:p w14:paraId="48DAA6B2">
      <w:pPr>
        <w:pStyle w:val="4"/>
        <w:keepNext w:val="0"/>
        <w:keepLines w:val="0"/>
        <w:widowControl/>
        <w:suppressLineNumbers w:val="0"/>
      </w:pPr>
      <w:r>
        <w:t>Harmonizing data protection laws within the East African Community (EAC) can simplify cross-border trade and data transfers. International cooperation with entities such as the European Union (EU) can provide technical support and resources, strengthening Kenya’s regulatory framework.</w:t>
      </w:r>
    </w:p>
    <w:p w14:paraId="72B00C6A">
      <w:pPr>
        <w:pStyle w:val="4"/>
        <w:keepNext w:val="0"/>
        <w:keepLines w:val="0"/>
        <w:widowControl/>
        <w:suppressLineNumbers w:val="0"/>
      </w:pPr>
      <w:r>
        <w:rPr>
          <w:rStyle w:val="5"/>
        </w:rPr>
        <w:t>Conclusion</w:t>
      </w:r>
    </w:p>
    <w:p w14:paraId="31865E2F">
      <w:pPr>
        <w:pStyle w:val="4"/>
        <w:keepNext w:val="0"/>
        <w:keepLines w:val="0"/>
        <w:widowControl/>
        <w:suppressLineNumbers w:val="0"/>
      </w:pPr>
      <w:r>
        <w:t>The dual forces of technological innovation and regulatory evolution present both challenges and opportunities for data protection in Kenya. By addressing enforcement gaps, aligning with global standards, and fostering public-private collaboration, Kenya can transform data protection into a strategic advantage. Shareholders and investors must recognize that robust data governance is not merely a legal requirement but a critical enabler of trust, innovation, and sustainable growth.</w:t>
      </w:r>
    </w:p>
    <w:p w14:paraId="62CE4459">
      <w:pPr>
        <w:pStyle w:val="4"/>
        <w:keepNext w:val="0"/>
        <w:keepLines w:val="0"/>
        <w:widowControl/>
        <w:suppressLineNumbers w:val="0"/>
      </w:pPr>
      <w:r>
        <w:t>In this dynamic landscape, prioritizing data protection will safeguard Kenya’s digital future, ensuring resilience and competitiveness in the global economy.</w:t>
      </w:r>
    </w:p>
    <w:p w14:paraId="2D338E66">
      <w:pPr>
        <w:pStyle w:val="4"/>
        <w:keepNext w:val="0"/>
        <w:keepLines w:val="0"/>
        <w:widowControl/>
        <w:suppressLineNumbers w:val="0"/>
      </w:pPr>
      <w:r>
        <w:rPr>
          <w:rStyle w:val="5"/>
        </w:rPr>
        <w:t>References</w:t>
      </w:r>
    </w:p>
    <w:p w14:paraId="62CC553D">
      <w:pPr>
        <w:keepNext w:val="0"/>
        <w:keepLines w:val="0"/>
        <w:widowControl/>
        <w:numPr>
          <w:ilvl w:val="0"/>
          <w:numId w:val="3"/>
        </w:numPr>
        <w:suppressLineNumbers w:val="0"/>
        <w:spacing w:before="0" w:beforeAutospacing="1" w:after="0" w:afterAutospacing="1"/>
        <w:ind w:left="720" w:hanging="360"/>
      </w:pPr>
      <w:r>
        <w:t>Data Protection Act, No. 24 of 2019 (Kenya).</w:t>
      </w:r>
    </w:p>
    <w:p w14:paraId="63445F72">
      <w:pPr>
        <w:keepNext w:val="0"/>
        <w:keepLines w:val="0"/>
        <w:widowControl/>
        <w:numPr>
          <w:ilvl w:val="0"/>
          <w:numId w:val="3"/>
        </w:numPr>
        <w:suppressLineNumbers w:val="0"/>
        <w:spacing w:before="0" w:beforeAutospacing="1" w:after="0" w:afterAutospacing="1"/>
        <w:ind w:left="720" w:hanging="360"/>
      </w:pPr>
      <w:r>
        <w:t>General Data Protection Regulation (GDPR) (EU) 2016/679.</w:t>
      </w:r>
    </w:p>
    <w:p w14:paraId="6F582378">
      <w:pPr>
        <w:keepNext w:val="0"/>
        <w:keepLines w:val="0"/>
        <w:widowControl/>
        <w:numPr>
          <w:ilvl w:val="0"/>
          <w:numId w:val="3"/>
        </w:numPr>
        <w:suppressLineNumbers w:val="0"/>
        <w:spacing w:before="0" w:beforeAutospacing="1" w:after="0" w:afterAutospacing="1"/>
        <w:ind w:left="720" w:hanging="360"/>
      </w:pPr>
      <w:r>
        <w:t>Office of the Data Protection Commissioner, Kenya.</w:t>
      </w:r>
    </w:p>
    <w:p w14:paraId="38F15AF4">
      <w:pPr>
        <w:keepNext w:val="0"/>
        <w:keepLines w:val="0"/>
        <w:widowControl/>
        <w:numPr>
          <w:ilvl w:val="0"/>
          <w:numId w:val="3"/>
        </w:numPr>
        <w:suppressLineNumbers w:val="0"/>
        <w:spacing w:before="0" w:beforeAutospacing="1" w:after="0" w:afterAutospacing="1"/>
        <w:ind w:left="720" w:hanging="360"/>
      </w:pPr>
      <w:r>
        <w:t>Kenya Information and Communications (Amendment) Act, 2021.</w:t>
      </w:r>
    </w:p>
    <w:p w14:paraId="18586BDF">
      <w:pPr>
        <w:keepNext w:val="0"/>
        <w:keepLines w:val="0"/>
        <w:widowControl/>
        <w:numPr>
          <w:ilvl w:val="0"/>
          <w:numId w:val="3"/>
        </w:numPr>
        <w:suppressLineNumbers w:val="0"/>
        <w:spacing w:before="0" w:beforeAutospacing="1" w:after="0" w:afterAutospacing="1"/>
        <w:ind w:left="720" w:hanging="360"/>
      </w:pPr>
      <w:r>
        <w:t>Cybersecurity and Data Protection Report 2022, Communications Authority of Kenya.</w:t>
      </w:r>
    </w:p>
    <w:p w14:paraId="3ECF42B5">
      <w:pPr>
        <w:keepNext w:val="0"/>
        <w:keepLines w:val="0"/>
        <w:widowControl/>
        <w:numPr>
          <w:ilvl w:val="0"/>
          <w:numId w:val="3"/>
        </w:numPr>
        <w:suppressLineNumbers w:val="0"/>
        <w:spacing w:before="0" w:beforeAutospacing="1" w:after="0" w:afterAutospacing="1"/>
        <w:ind w:left="720" w:hanging="360"/>
      </w:pPr>
      <w:r>
        <w:t>International Association of Privacy Professionals (IAPP), "Data Localization and Cross-Border Transfers."</w:t>
      </w:r>
    </w:p>
    <w:p w14:paraId="310A9ECF">
      <w:pPr>
        <w:pStyle w:val="4"/>
        <w:keepNext w:val="0"/>
        <w:keepLines w:val="0"/>
        <w:widowControl/>
        <w:suppressLineNumbers w:val="0"/>
      </w:pPr>
      <w:r>
        <w:rPr>
          <w:rStyle w:val="5"/>
        </w:rPr>
        <w:t>Step</w:t>
      </w:r>
    </w:p>
    <w:p w14:paraId="4A6B4528">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6D8A8B"/>
    <w:multiLevelType w:val="multilevel"/>
    <w:tmpl w:val="286D8A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0612A2E"/>
    <w:multiLevelType w:val="multilevel"/>
    <w:tmpl w:val="40612A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516998"/>
    <w:rsid w:val="01516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2024-12-20T11:03:00Z</dcterms:created>
  <dc:creator>kipal</dc:creator>
  <cp:lastModifiedBy>Alvin Kiptoo</cp:lastModifiedBy>
  <dcterms:modified xsi:type="dcterms:W3CDTF">2024-12-20T11:05:09Z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1033-12.2.0.18639</vt:lpwstr>
  </property>
  <property fmtid="{D5CDD505-2E9C-101B-9397-08002B2CF9AE}" pid="3" name="ICV">
    <vt:lpwstr>C4D6C770817A424880AEE8C5BFCFA63F_11</vt:lpwstr>
  </property>
</Properties>
</file>