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2323"/>
        </w:rPr>
        <w:t>УЧЕБНЫЙ МАКЕТ — ТОЛЬКО ДЛЯ ТЕСТОВ</w:t>
      </w:r>
    </w:p>
    <w:p>
      <w:pPr>
        <w:pStyle w:val="Title"/>
      </w:pPr>
      <w:r>
        <w:t>Тестовая матрица обязательного визирования</w:t>
      </w:r>
    </w:p>
    <w:p>
      <w:r>
        <w:t>УЧЕБНЫЙ МАКЕТ. ПАО «Дельта-Регион Банк», его сотрудники, должности и правила в этом наборе вымышлены и созданы только для тестирования чат-бота. Документ не является нормативным актом и не применяется в реальной работе.</w:t>
      </w:r>
    </w:p>
    <w:p>
      <w:r>
        <w:t>1. Общие правила матрицы</w:t>
      </w:r>
    </w:p>
    <w:p>
      <w:r>
        <w:t>Учебная Матрица обязательного визирования, редакция 1.0 от 24 октября 2026 года.</w:t>
      </w:r>
    </w:p>
    <w:p>
      <w:r>
        <w:t>Маршруты и полномочия в таблице вымышлены. Не выводите состав согласующих только из оргструктуры. Если вида документа нет в таблице, точный маршрут по этим материалам определить нельзя.</w:t>
      </w:r>
    </w:p>
    <w:p>
      <w:r>
        <w:t>Руководитель подразделения-инициатора согласует каждый документ. Специальные согласующие подключаются только при условиях в соответствующей строке. Срок три рабочих дня — тестовое правило из учебной инструкции.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Вид документа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Обязательные согласующие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Подписант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Регистрация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1728"/>
            <w:vAlign w:val="center"/>
          </w:tcPr>
          <w:p>
            <w:r>
              <w:t>Приказ о вводе информационной системы в эксплуатацию</w:t>
            </w:r>
          </w:p>
        </w:tc>
        <w:tc>
          <w:tcPr>
            <w:tcW w:type="dxa" w:w="1728"/>
            <w:vAlign w:val="center"/>
          </w:tcPr>
          <w:p>
            <w:r>
              <w:t>Руководитель подразделения-инициатора; Департамент разработки — Илья Михайлович Захаров; Департамент информационной безопасности — Борис Юрьевич Андреев; Юридический департамент — Сергей Анатольевич Жуков, если обрабатываются персональные данные или задействованы договоры; Департамент операций — Людмила Анатольевна Макарова, если меняются операционные процессы</w:t>
            </w:r>
          </w:p>
        </w:tc>
        <w:tc>
          <w:tcPr>
            <w:tcW w:type="dxa" w:w="1728"/>
            <w:vAlign w:val="center"/>
          </w:tcPr>
          <w:p>
            <w:r>
              <w:t>Заместитель Председателя Правления, директор по ИТ Артур Валерьевич Громов</w:t>
            </w:r>
          </w:p>
        </w:tc>
        <w:tc>
          <w:tcPr>
            <w:tcW w:type="dxa" w:w="1728"/>
            <w:vAlign w:val="center"/>
          </w:tcPr>
          <w:p>
            <w:r>
              <w:t>Аппарат Правления — Наталья Викторовна Лаптева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  <w:tr>
        <w:tc>
          <w:tcPr>
            <w:tcW w:type="dxa" w:w="1728"/>
            <w:vAlign w:val="center"/>
          </w:tcPr>
          <w:p>
            <w:r>
              <w:t>Приказ о создании проектного комитета</w:t>
            </w:r>
          </w:p>
        </w:tc>
        <w:tc>
          <w:tcPr>
            <w:tcW w:type="dxa" w:w="1728"/>
            <w:vAlign w:val="center"/>
          </w:tcPr>
          <w:p>
            <w:r>
              <w:t>Руководитель подразделения-инициатора; Департамент стратегии и развития — Родион Алексеевич Зайцев; Юридический департамент — Сергей Анатольевич Жуков</w:t>
            </w:r>
          </w:p>
        </w:tc>
        <w:tc>
          <w:tcPr>
            <w:tcW w:type="dxa" w:w="1728"/>
            <w:vAlign w:val="center"/>
          </w:tcPr>
          <w:p>
            <w:r>
              <w:t>Председатель Правления Александр Игоревич Воронцов</w:t>
            </w:r>
          </w:p>
        </w:tc>
        <w:tc>
          <w:tcPr>
            <w:tcW w:type="dxa" w:w="1728"/>
            <w:vAlign w:val="center"/>
          </w:tcPr>
          <w:p>
            <w:r>
              <w:t>Аппарат Правления — Наталья Викторовна Лаптева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  <w:tr>
        <w:tc>
          <w:tcPr>
            <w:tcW w:type="dxa" w:w="1728"/>
            <w:vAlign w:val="center"/>
          </w:tcPr>
          <w:p>
            <w:r>
              <w:t>Приказ об организации плановой инвентаризации</w:t>
            </w:r>
          </w:p>
        </w:tc>
        <w:tc>
          <w:tcPr>
            <w:tcW w:type="dxa" w:w="1728"/>
            <w:vAlign w:val="center"/>
          </w:tcPr>
          <w:p>
            <w:r>
              <w:t>Руководитель подразделения-инициатора; Департамент бухгалтерского учёта и отчётности — главный бухгалтер Галина Петровна Данилова; Департамент операций — Людмила Анатольевна Макарова</w:t>
            </w:r>
          </w:p>
        </w:tc>
        <w:tc>
          <w:tcPr>
            <w:tcW w:type="dxa" w:w="1728"/>
            <w:vAlign w:val="center"/>
          </w:tcPr>
          <w:p>
            <w:r>
              <w:t>Заместитель Председателя Правления, операционный директор Вадим Сергеевич Тарасов</w:t>
            </w:r>
          </w:p>
        </w:tc>
        <w:tc>
          <w:tcPr>
            <w:tcW w:type="dxa" w:w="1728"/>
            <w:vAlign w:val="center"/>
          </w:tcPr>
          <w:p>
            <w:r>
              <w:t>Аппарат Правления — Наталья Викторовна Лаптева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  <w:tr>
        <w:tc>
          <w:tcPr>
            <w:tcW w:type="dxa" w:w="1728"/>
            <w:vAlign w:val="center"/>
          </w:tcPr>
          <w:p>
            <w:r>
              <w:t>Приказ о формировании комиссии по списанию имущества</w:t>
            </w:r>
          </w:p>
        </w:tc>
        <w:tc>
          <w:tcPr>
            <w:tcW w:type="dxa" w:w="1728"/>
            <w:vAlign w:val="center"/>
          </w:tcPr>
          <w:p>
            <w:r>
              <w:t>Руководитель подразделения-инициатора; Департамент бухгалтерского учёта и отчётности — Галина Петровна Данилова; Департамент закупок и административно-хозяйственного обеспечения — Геннадий Романович Исаев</w:t>
            </w:r>
          </w:p>
        </w:tc>
        <w:tc>
          <w:tcPr>
            <w:tcW w:type="dxa" w:w="1728"/>
            <w:vAlign w:val="center"/>
          </w:tcPr>
          <w:p>
            <w:r>
              <w:t>Заместитель Председателя Правления, операционный директор Вадим Сергеевич Тарасов</w:t>
            </w:r>
          </w:p>
        </w:tc>
        <w:tc>
          <w:tcPr>
            <w:tcW w:type="dxa" w:w="1728"/>
            <w:vAlign w:val="center"/>
          </w:tcPr>
          <w:p>
            <w:r>
              <w:t>Аппарат Правления — Наталья Викторовна Лаптева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  <w:tr>
        <w:tc>
          <w:tcPr>
            <w:tcW w:type="dxa" w:w="1728"/>
            <w:vAlign w:val="center"/>
          </w:tcPr>
          <w:p>
            <w:r>
              <w:t>Приказ об утверждении графика отпусков</w:t>
            </w:r>
          </w:p>
        </w:tc>
        <w:tc>
          <w:tcPr>
            <w:tcW w:type="dxa" w:w="1728"/>
            <w:vAlign w:val="center"/>
          </w:tcPr>
          <w:p>
            <w:r>
              <w:t>Руководитель подразделения-инициатора; Департамент персонала — Оксана Витальевна Комарова</w:t>
            </w:r>
          </w:p>
        </w:tc>
        <w:tc>
          <w:tcPr>
            <w:tcW w:type="dxa" w:w="1728"/>
            <w:vAlign w:val="center"/>
          </w:tcPr>
          <w:p>
            <w:r>
              <w:t>Директор по персоналу Оксана Витальевна Комарова</w:t>
            </w:r>
          </w:p>
        </w:tc>
        <w:tc>
          <w:tcPr>
            <w:tcW w:type="dxa" w:w="1728"/>
            <w:vAlign w:val="center"/>
          </w:tcPr>
          <w:p>
            <w:r>
              <w:t>Департамент персонала — Оксана Витальевна Комарова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  <w:tr>
        <w:tc>
          <w:tcPr>
            <w:tcW w:type="dxa" w:w="1728"/>
            <w:vAlign w:val="center"/>
          </w:tcPr>
          <w:p>
            <w:r>
              <w:t>Распоряжение о подготовке совещания Правления</w:t>
            </w:r>
          </w:p>
        </w:tc>
        <w:tc>
          <w:tcPr>
            <w:tcW w:type="dxa" w:w="1728"/>
            <w:vAlign w:val="center"/>
          </w:tcPr>
          <w:p>
            <w:r>
              <w:t>Руководитель Аппарата Правления — Наталья Викторовна Лаптева; руководители подразделений, включённых в повестку</w:t>
            </w:r>
          </w:p>
        </w:tc>
        <w:tc>
          <w:tcPr>
            <w:tcW w:type="dxa" w:w="1728"/>
            <w:vAlign w:val="center"/>
          </w:tcPr>
          <w:p>
            <w:r>
              <w:t>Председатель Правления Александр Игоревич Воронцов</w:t>
            </w:r>
          </w:p>
        </w:tc>
        <w:tc>
          <w:tcPr>
            <w:tcW w:type="dxa" w:w="1728"/>
            <w:vAlign w:val="center"/>
          </w:tcPr>
          <w:p>
            <w:r>
              <w:t>Аппарат Правления — Наталья Викторовна Лаптева</w:t>
            </w:r>
          </w:p>
        </w:tc>
        <w:tc>
          <w:tcPr>
            <w:tcW w:type="dxa" w:w="1728"/>
            <w:vAlign w:val="center"/>
          </w:tcPr>
          <w:p>
            <w:r>
              <w:t>3 рабочих дня каждому согласующему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ДЕЛЬТА-РЕГИОН — СИНТЕТИЧЕСКИЙ НАБОР ДЛЯ ТЕСТИРОВАНИЯ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