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ЗАЯВЛЕНИЕ НА СТАНДАРТНЫЙ НАЛОГОВЫЙ ВЫЧЕТ НА ДЕТЕЙ</w:t>
      </w:r>
    </w:p>
    <w:p>
      <w:r>
        <w:t>Прошу предоставить мне стандартный налоговый вычет по НДФЛ на детей в соответствии с действующим законодательством при наличии у меня права на такой вычет.</w:t>
      </w:r>
    </w:p>
    <w:p>
      <w:r>
        <w:t>Сведения о детях: {{children}}.</w:t>
      </w:r>
    </w:p>
    <w:p>
      <w:r>
        <w:t>Подтверждающие документы: {{supporting_documents}}.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