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IGBT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IGBT stands for insulated-gate bipolar transistor. It is a bipolar transistor with an insulated gate terminal. The IGBT combines, in a single device, a control input with a MOS structure and a bipolar power transistor that acts as an output switch. IGBTs are very popular nowadays because they combine the high-speed switching capability of a MOSFET with the high-voltage and high-current handling capability of a bipolar transistor.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IGBTs are commonly used in high-power applications such as motor drives, power inverters, and induction heating systems.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Their key parameters include: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Collector-Emitter Voltage (V</w:t>
      </w:r>
      <w:r w:rsidDel="00000000" w:rsidR="00000000" w:rsidRPr="00000000">
        <w:rPr>
          <w:b w:val="1"/>
          <w:vertAlign w:val="subscript"/>
          <w:rtl w:val="0"/>
        </w:rPr>
        <w:t xml:space="preserve">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Maximum voltage the IGBT can withstand between the collector and emitter when it's off.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Collector Current (I</w:t>
      </w:r>
      <w:r w:rsidDel="00000000" w:rsidR="00000000" w:rsidRPr="00000000">
        <w:rPr>
          <w:b w:val="1"/>
          <w:vertAlign w:val="subscript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Maximum current the IGBT can handle through the collector when it's 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Gate-Emitter Voltage (V</w:t>
      </w:r>
      <w:r w:rsidDel="00000000" w:rsidR="00000000" w:rsidRPr="00000000">
        <w:rPr>
          <w:b w:val="1"/>
          <w:vertAlign w:val="subscript"/>
          <w:rtl w:val="0"/>
        </w:rPr>
        <w:t xml:space="preserve">GE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Voltage applied between the gate and emitter to turn the IGBT on or off.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threshold voltage (V</w:t>
      </w:r>
      <w:r w:rsidDel="00000000" w:rsidR="00000000" w:rsidRPr="00000000">
        <w:rPr>
          <w:b w:val="1"/>
          <w:vertAlign w:val="subscript"/>
          <w:rtl w:val="0"/>
        </w:rPr>
        <w:t xml:space="preserve">GE(th)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sz w:val="20"/>
          <w:szCs w:val="20"/>
          <w:rtl w:val="0"/>
        </w:rPr>
        <w:t xml:space="preserve">  The minimum voltage needed to turn on the IGBT.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Collector-Emitter Saturation Voltage (V</w:t>
      </w:r>
      <w:r w:rsidDel="00000000" w:rsidR="00000000" w:rsidRPr="00000000">
        <w:rPr>
          <w:b w:val="1"/>
          <w:vertAlign w:val="subscript"/>
          <w:rtl w:val="0"/>
        </w:rPr>
        <w:t xml:space="preserve">CE(sat)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Voltage drop between the collector and emitter when the IGBT is fully on. It impacts the conduction losses.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Times: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These include the turn-on time (t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), turn-off time (t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off</w:t>
      </w:r>
      <w:r w:rsidDel="00000000" w:rsidR="00000000" w:rsidRPr="00000000">
        <w:rPr>
          <w:sz w:val="20"/>
          <w:szCs w:val="20"/>
          <w:rtl w:val="0"/>
        </w:rPr>
        <w:t xml:space="preserve">), rise time (t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), and fall time (t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). They indicate how fast the IGBT can switch.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Gate Charge (Q</w:t>
      </w:r>
      <w:r w:rsidDel="00000000" w:rsidR="00000000" w:rsidRPr="00000000">
        <w:rPr>
          <w:b w:val="1"/>
          <w:vertAlign w:val="subscript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 total charge required to switch the IGBT on or off, affecting the required gate drive power.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Short-Circuit Withstand Time (t</w:t>
      </w:r>
      <w:r w:rsidDel="00000000" w:rsidR="00000000" w:rsidRPr="00000000">
        <w:rPr>
          <w:b w:val="1"/>
          <w:vertAlign w:val="subscript"/>
          <w:rtl w:val="0"/>
        </w:rPr>
        <w:t xml:space="preserve">SC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 duration the IGBT can endure a short-circuit condition without damage.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Junction Temperature (T</w:t>
      </w:r>
      <w:r w:rsidDel="00000000" w:rsidR="00000000" w:rsidRPr="00000000">
        <w:rPr>
          <w:b w:val="1"/>
          <w:vertAlign w:val="subscript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Maximum operating temperature of the IGBT's semiconductor junction. Exceeding this can cause device failure.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Thermal Resistance (R</w:t>
      </w:r>
      <w:r w:rsidDel="00000000" w:rsidR="00000000" w:rsidRPr="00000000">
        <w:rPr>
          <w:b w:val="1"/>
          <w:vertAlign w:val="subscript"/>
          <w:rtl w:val="0"/>
        </w:rPr>
        <w:t xml:space="preserve">thJC</w:t>
      </w:r>
      <w:r w:rsidDel="00000000" w:rsidR="00000000" w:rsidRPr="00000000">
        <w:rPr>
          <w:b w:val="1"/>
          <w:rtl w:val="0"/>
        </w:rPr>
        <w:t xml:space="preserve">, R</w:t>
      </w:r>
      <w:r w:rsidDel="00000000" w:rsidR="00000000" w:rsidRPr="00000000">
        <w:rPr>
          <w:b w:val="1"/>
          <w:vertAlign w:val="subscript"/>
          <w:rtl w:val="0"/>
        </w:rPr>
        <w:t xml:space="preserve">thJA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thJC</w:t>
      </w:r>
      <w:r w:rsidDel="00000000" w:rsidR="00000000" w:rsidRPr="00000000">
        <w:rPr>
          <w:sz w:val="20"/>
          <w:szCs w:val="20"/>
          <w:rtl w:val="0"/>
        </w:rPr>
        <w:t xml:space="preserve"> is the thermal resistance between the junction and case, and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thJA</w:t>
      </w:r>
      <w:r w:rsidDel="00000000" w:rsidR="00000000" w:rsidRPr="00000000">
        <w:rPr>
          <w:sz w:val="20"/>
          <w:szCs w:val="20"/>
          <w:rtl w:val="0"/>
        </w:rPr>
        <w:t xml:space="preserve"> is between the junction and ambient. These determine how well the IGBT dissipates heat.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Operating Area (SOA):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 range of voltage and current within which the IGBT can safely operate without damage.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IGBTs operate in several distinct regions, depending on the applied gate-emitter and collector-emitter voltages. These regions determine the IGBT's behavior in a circuit: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Cut-off Region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gate-emitter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GE</w:t>
      </w:r>
      <w:r w:rsidDel="00000000" w:rsidR="00000000" w:rsidRPr="00000000">
        <w:rPr>
          <w:sz w:val="20"/>
          <w:szCs w:val="20"/>
          <w:rtl w:val="0"/>
        </w:rPr>
        <w:t xml:space="preserve">) is below the threshold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GE(th)</w:t>
      </w:r>
      <w:r w:rsidDel="00000000" w:rsidR="00000000" w:rsidRPr="00000000">
        <w:rPr>
          <w:sz w:val="20"/>
          <w:szCs w:val="20"/>
          <w:rtl w:val="0"/>
        </w:rPr>
        <w:t xml:space="preserve">), typically 0V or a negative voltage. The IGBT is off, even if a voltage is applied between the collector and emitter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or Linear Region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spacing w:after="24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gate-emitter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GE</w:t>
      </w:r>
      <w:r w:rsidDel="00000000" w:rsidR="00000000" w:rsidRPr="00000000">
        <w:rPr>
          <w:sz w:val="20"/>
          <w:szCs w:val="20"/>
          <w:rtl w:val="0"/>
        </w:rPr>
        <w:t xml:space="preserve">) is above the threshold, but the collector-emitter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) is relatively low. The IGBT operates like a controlled current source. The collector current (I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) is proportional to the gate-emitter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GE</w:t>
      </w:r>
      <w:r w:rsidDel="00000000" w:rsidR="00000000" w:rsidRPr="00000000">
        <w:rPr>
          <w:sz w:val="20"/>
          <w:szCs w:val="20"/>
          <w:rtl w:val="0"/>
        </w:rPr>
        <w:t xml:space="preserve">) minus the threshold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GE(th)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Saturation or On-State Region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gate-emitter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GE</w:t>
      </w:r>
      <w:r w:rsidDel="00000000" w:rsidR="00000000" w:rsidRPr="00000000">
        <w:rPr>
          <w:sz w:val="20"/>
          <w:szCs w:val="20"/>
          <w:rtl w:val="0"/>
        </w:rPr>
        <w:t xml:space="preserve">) is sufficiently high (typically a few volts above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GE(th)</w:t>
      </w:r>
      <w:r w:rsidDel="00000000" w:rsidR="00000000" w:rsidRPr="00000000">
        <w:rPr>
          <w:sz w:val="20"/>
          <w:szCs w:val="20"/>
          <w:rtl w:val="0"/>
        </w:rPr>
        <w:t xml:space="preserve">), and the collector-emitter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) is at a minimum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CE(sat)</w:t>
      </w:r>
      <w:r w:rsidDel="00000000" w:rsidR="00000000" w:rsidRPr="00000000">
        <w:rPr>
          <w:sz w:val="20"/>
          <w:szCs w:val="20"/>
          <w:rtl w:val="0"/>
        </w:rPr>
        <w:t xml:space="preserve">). The IGBT is fully turned on, acting as a low-resistance switch. </w:t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Breakdown Region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collector-emitter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) exceeds the maximum rated voltage (V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CE(max)</w:t>
      </w:r>
      <w:r w:rsidDel="00000000" w:rsidR="00000000" w:rsidRPr="00000000">
        <w:rPr>
          <w:sz w:val="20"/>
          <w:szCs w:val="20"/>
          <w:rtl w:val="0"/>
        </w:rPr>
        <w:t xml:space="preserve">). The IGBT enters an avalanche breakdown, where it can no longer block the voltage, leading to a large current and potential device destruction.</w:t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 Blocking Region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 negative voltage is applied between the collector and emitter (reverse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</w:t>
      </w:r>
      <w:r w:rsidDel="00000000" w:rsidR="00000000" w:rsidRPr="00000000">
        <w:rPr>
          <w:sz w:val="20"/>
          <w:szCs w:val="20"/>
          <w:rtl w:val="0"/>
        </w:rPr>
        <w:t xml:space="preserve">). The IGBT can block a reverse voltage up to a certain limit (typically low), beyond which it will conduct in reverse and potentially cause damage.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