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MOSFETs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Key parameters, operating regions, and guidelines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key parameters of a MOSFET are crucial for understanding its operation and selecting the appropriate device for a given application. These parameters include: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Threshold Voltage (V</w:t>
      </w:r>
      <w:r w:rsidDel="00000000" w:rsidR="00000000" w:rsidRPr="00000000">
        <w:rPr>
          <w:b w:val="1"/>
          <w:vertAlign w:val="sub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sz w:val="20"/>
          <w:szCs w:val="20"/>
          <w:rtl w:val="0"/>
        </w:rPr>
        <w:t xml:space="preserve">The minimum gate-to-source voltage (VGS) at which the MOSFET starts to turn on and conduct a significant current.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Drain-Source On-Resistance (R</w:t>
      </w:r>
      <w:r w:rsidDel="00000000" w:rsidR="00000000" w:rsidRPr="00000000">
        <w:rPr>
          <w:b w:val="1"/>
          <w:vertAlign w:val="subscript"/>
          <w:rtl w:val="0"/>
        </w:rPr>
        <w:t xml:space="preserve">DS</w:t>
      </w:r>
      <w:r w:rsidDel="00000000" w:rsidR="00000000" w:rsidRPr="00000000">
        <w:rPr>
          <w:b w:val="1"/>
          <w:rtl w:val="0"/>
        </w:rPr>
        <w:t xml:space="preserve">(on)):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resistance between the drain and source terminals when the MOSFET is in the on-state (fully turned on).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Drain-Source Breakdown Voltage (V</w:t>
      </w:r>
      <w:r w:rsidDel="00000000" w:rsidR="00000000" w:rsidRPr="00000000">
        <w:rPr>
          <w:b w:val="1"/>
          <w:vertAlign w:val="subscript"/>
          <w:rtl w:val="0"/>
        </w:rPr>
        <w:t xml:space="preserve">DS</w:t>
      </w:r>
      <w:r w:rsidDel="00000000" w:rsidR="00000000" w:rsidRPr="00000000">
        <w:rPr>
          <w:b w:val="1"/>
          <w:rtl w:val="0"/>
        </w:rPr>
        <w:t xml:space="preserve">(max))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The maximum drain-to-source voltage the MOSFET can withstand without breaking down or experiencing permanent damage.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Gate Charge (Q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sz w:val="20"/>
          <w:szCs w:val="20"/>
          <w:rtl w:val="0"/>
        </w:rPr>
        <w:t xml:space="preserve">The total charge required to switch the MOSFET from off to on and vice versa.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Drain Current (I</w:t>
      </w:r>
      <w:r w:rsidDel="00000000" w:rsidR="00000000" w:rsidRPr="00000000">
        <w:rPr>
          <w:b w:val="1"/>
          <w:vertAlign w:val="subscript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maximum continuous current that can flow from the drain to the source when the MOSFET is 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Power Dissipation (P</w:t>
      </w:r>
      <w:r w:rsidDel="00000000" w:rsidR="00000000" w:rsidRPr="00000000">
        <w:rPr>
          <w:b w:val="1"/>
          <w:vertAlign w:val="subscript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sz w:val="20"/>
          <w:szCs w:val="20"/>
          <w:rtl w:val="0"/>
        </w:rPr>
        <w:t xml:space="preserve"> The maximum power the MOSFET can dissipate as heat without exceeding its maximum junction temperature.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Junction Temperature (T</w:t>
      </w:r>
      <w:r w:rsidDel="00000000" w:rsidR="00000000" w:rsidRPr="00000000">
        <w:rPr>
          <w:b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(max)):</w:t>
      </w:r>
      <w:r w:rsidDel="00000000" w:rsidR="00000000" w:rsidRPr="00000000">
        <w:rPr>
          <w:sz w:val="20"/>
          <w:szCs w:val="20"/>
          <w:rtl w:val="0"/>
        </w:rPr>
        <w:t xml:space="preserve"> The maximum allowable temperature of the MOSFET's junction.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Capacitances: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 Capacitance (C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iss</w:t>
      </w:r>
      <w:r w:rsidDel="00000000" w:rsidR="00000000" w:rsidRPr="00000000">
        <w:rPr>
          <w:b w:val="1"/>
          <w:sz w:val="20"/>
          <w:szCs w:val="20"/>
          <w:rtl w:val="0"/>
        </w:rPr>
        <w:t xml:space="preserve">):</w:t>
      </w:r>
      <w:r w:rsidDel="00000000" w:rsidR="00000000" w:rsidRPr="00000000">
        <w:rPr>
          <w:sz w:val="20"/>
          <w:szCs w:val="20"/>
          <w:rtl w:val="0"/>
        </w:rPr>
        <w:t xml:space="preserve"> Capacitance between the gate and source.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Capacitance (C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oss</w:t>
      </w:r>
      <w:r w:rsidDel="00000000" w:rsidR="00000000" w:rsidRPr="00000000">
        <w:rPr>
          <w:b w:val="1"/>
          <w:sz w:val="20"/>
          <w:szCs w:val="20"/>
          <w:rtl w:val="0"/>
        </w:rPr>
        <w:t xml:space="preserve">):</w:t>
      </w:r>
      <w:r w:rsidDel="00000000" w:rsidR="00000000" w:rsidRPr="00000000">
        <w:rPr>
          <w:sz w:val="20"/>
          <w:szCs w:val="20"/>
          <w:rtl w:val="0"/>
        </w:rPr>
        <w:t xml:space="preserve"> Capacitance between the drain and source.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Reverse Transfer Capacitance (C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rss</w:t>
      </w:r>
      <w:r w:rsidDel="00000000" w:rsidR="00000000" w:rsidRPr="00000000">
        <w:rPr>
          <w:b w:val="1"/>
          <w:sz w:val="20"/>
          <w:szCs w:val="20"/>
          <w:rtl w:val="0"/>
        </w:rPr>
        <w:t xml:space="preserve">):</w:t>
      </w:r>
      <w:r w:rsidDel="00000000" w:rsidR="00000000" w:rsidRPr="00000000">
        <w:rPr>
          <w:sz w:val="20"/>
          <w:szCs w:val="20"/>
          <w:rtl w:val="0"/>
        </w:rPr>
        <w:t xml:space="preserve"> Capacitance between the gate and drain.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Gate-Source Voltage (V</w:t>
      </w:r>
      <w:r w:rsidDel="00000000" w:rsidR="00000000" w:rsidRPr="00000000">
        <w:rPr>
          <w:b w:val="1"/>
          <w:vertAlign w:val="subscript"/>
          <w:rtl w:val="0"/>
        </w:rPr>
        <w:t xml:space="preserve">GS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sz w:val="20"/>
          <w:szCs w:val="20"/>
          <w:rtl w:val="0"/>
        </w:rPr>
        <w:t xml:space="preserve">The voltage applied between the gate and source terminals to control the MOSFET.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Safe Operating Area (SOA):</w:t>
      </w:r>
      <w:r w:rsidDel="00000000" w:rsidR="00000000" w:rsidRPr="00000000">
        <w:rPr>
          <w:sz w:val="20"/>
          <w:szCs w:val="20"/>
          <w:rtl w:val="0"/>
        </w:rPr>
        <w:t xml:space="preserve"> The region on the current-voltage plot within which the MOSFET can operate safely without damage.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MOSFETs have three regions of operations-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cutoff region, triode region, and saturation region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each region having different applications.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Cutoff region (used as switch OFF):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the Gate to Source voltage is less than the device's threshold voltage, then there is no current flow between Drain to Source i.e. I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0 and we use this region for switch OFF.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Triode region (used as switch 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Here the Gate to Source voltage is greater than the threshold voltage, and the drain to source voltage is less than the saturation voltage </w:t>
      </w:r>
      <w:r w:rsidDel="00000000" w:rsidR="00000000" w:rsidRPr="00000000">
        <w:rPr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DS</w:t>
      </w:r>
      <w:r w:rsidDel="00000000" w:rsidR="00000000" w:rsidRPr="00000000">
        <w:rPr>
          <w:sz w:val="20"/>
          <w:szCs w:val="20"/>
          <w:rtl w:val="0"/>
        </w:rPr>
        <w:t xml:space="preserve">(max)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of the transistor. Now there is a current flow from Drain to Source and we use this region for switch ON.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Saturation region (used in Amplifier):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 the drain to source is increased and we meet a point where  V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DS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&gt; V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GS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− V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we say the device is operating in the saturation region. Here the current doesn’t depend on V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DS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anymore.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Amplifiers make use of this region. In the saturation region, the current I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doesn’t increase with the increase in V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DS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But the current can increase if you increase the gate to source voltage  V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Selecting the right MOSFET for different applications involves considering various factors to match the device’s characteristics with the specific requirements of the application. Here are the general guidelines for selecting a MOSFET: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Breakdown Voltage (V</w:t>
      </w:r>
      <w:r w:rsidDel="00000000" w:rsidR="00000000" w:rsidRPr="00000000">
        <w:rPr>
          <w:rFonts w:ascii="Roboto" w:cs="Roboto" w:eastAsia="Roboto" w:hAnsi="Roboto"/>
          <w:b w:val="1"/>
          <w:vertAlign w:val="subscript"/>
          <w:rtl w:val="0"/>
        </w:rPr>
        <w:t xml:space="preserve">DS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Ensure the MOSFET can handle the maximum voltage in your circuit with some margin for safety.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Drain Current (I</w:t>
      </w:r>
      <w:r w:rsidDel="00000000" w:rsidR="00000000" w:rsidRPr="00000000">
        <w:rPr>
          <w:rFonts w:ascii="Roboto" w:cs="Roboto" w:eastAsia="Roboto" w:hAnsi="Roboto"/>
          <w:b w:val="1"/>
          <w:vertAlign w:val="subscript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Choose a MOSFET that can handle the maximum current in your application without overheating.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Low Power Loss: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Select a MOSFET with low R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DS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(on) to minimize power loss and heat generation, especially important in high-current applications.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Fast Response: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high-frequency or fast-switching applications, pick a MOSFET with low gate charge (Q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subscript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and low capacitance to ensure quick and efficient switching.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Power Dissipation: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Consider the MOSFET’s ability to dissipate heat. Ensure it has adequate cooling or thermal resistance suitable for your application’s power levels.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Threshold Voltage (V</w:t>
      </w:r>
      <w:r w:rsidDel="00000000" w:rsidR="00000000" w:rsidRPr="00000000">
        <w:rPr>
          <w:rFonts w:ascii="Roboto" w:cs="Roboto" w:eastAsia="Roboto" w:hAnsi="Roboto"/>
          <w:b w:val="1"/>
          <w:vertAlign w:val="sub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Match the MOSFET’s gate voltage requirements with your control circuitry. A lower threshold voltage is useful for low-voltage applications.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Application-Specific Needs: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Linear Operation: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analog or amplification applications, choose a MOSFET with good linearity and low distortion.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Robustness: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harsh environments, such as automotive or industrial settings, select MOSFETs with high reliability and ruggedness.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Physical Size and Cooling: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Choose a package that fits your design constraints, balancing size, and heat dissipation needs.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Budget and Supply: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Balance performance with cost, ensuring the MOSFET is readily available from reputable suppliers.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