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rPr/>
      </w:pPr>
      <w:r w:rsidDel="00000000" w:rsidR="00000000" w:rsidRPr="00000000">
        <w:rPr>
          <w:rtl w:val="0"/>
        </w:rPr>
      </w:r>
    </w:p>
    <w:p w:rsidR="00000000" w:rsidDel="00000000" w:rsidP="00000000" w:rsidRDefault="00000000" w:rsidRPr="00000000" w14:paraId="00000002">
      <w:pPr>
        <w:widowControl w:val="1"/>
        <w:spacing w:after="60" w:line="240" w:lineRule="auto"/>
        <w:jc w:val="center"/>
        <w:rPr/>
      </w:pPr>
      <w:r w:rsidDel="00000000" w:rsidR="00000000" w:rsidRPr="00000000">
        <w:rPr>
          <w:rFonts w:ascii="Arial" w:cs="Arial" w:eastAsia="Arial" w:hAnsi="Arial"/>
          <w:b w:val="1"/>
          <w:bCs w:val="1"/>
          <w:i w:val="0"/>
          <w:iCs w:val="0"/>
          <w:sz w:val="30"/>
          <w:szCs w:val="30"/>
          <w:rtl w:val="0"/>
        </w:rPr>
        <w:t xml:space="preserve">UniFacvest</w:t>
      </w:r>
      <w:r w:rsidDel="00000000" w:rsidR="00000000" w:rsidRPr="00000000">
        <w:rPr>
          <w:rtl w:val="0"/>
        </w:rPr>
      </w:r>
    </w:p>
    <w:p w:rsidR="00000000" w:rsidDel="00000000" w:rsidP="00000000" w:rsidRDefault="00000000" w:rsidRPr="00000000" w14:paraId="00000003">
      <w:pPr>
        <w:widowControl w:val="1"/>
        <w:spacing w:after="0" w:line="240" w:lineRule="auto"/>
        <w:jc w:val="center"/>
        <w:rPr/>
      </w:pPr>
      <w:r w:rsidDel="00000000" w:rsidR="00000000" w:rsidRPr="00000000">
        <w:rPr>
          <w:rFonts w:ascii="Arial" w:cs="Arial" w:eastAsia="Arial" w:hAnsi="Arial"/>
          <w:b w:val="1"/>
          <w:bCs w:val="1"/>
          <w:i w:val="0"/>
          <w:iCs w:val="0"/>
          <w:sz w:val="24"/>
          <w:szCs w:val="24"/>
          <w:rtl w:val="0"/>
        </w:rPr>
        <w:t xml:space="preserve">GERÊNCIA DE PROJETOS EM TI</w:t>
      </w:r>
      <w:r w:rsidDel="00000000" w:rsidR="00000000" w:rsidRPr="00000000">
        <w:rPr>
          <w:rtl w:val="0"/>
        </w:rPr>
      </w:r>
    </w:p>
    <w:p w:rsidR="00000000" w:rsidDel="00000000" w:rsidP="00000000" w:rsidRDefault="00000000" w:rsidRPr="00000000" w14:paraId="00000004">
      <w:pPr>
        <w:widowControl w:val="1"/>
        <w:rPr/>
      </w:pPr>
      <w:r w:rsidDel="00000000" w:rsidR="00000000" w:rsidRPr="00000000">
        <w:rPr>
          <w:rtl w:val="0"/>
        </w:rPr>
      </w:r>
    </w:p>
    <w:p w:rsidR="00000000" w:rsidDel="00000000" w:rsidP="00000000" w:rsidRDefault="00000000" w:rsidRPr="00000000" w14:paraId="00000005">
      <w:pPr>
        <w:widowControl w:val="1"/>
        <w:rPr/>
      </w:pPr>
      <w:r w:rsidDel="00000000" w:rsidR="00000000" w:rsidRPr="00000000">
        <w:rPr>
          <w:rtl w:val="0"/>
        </w:rPr>
      </w:r>
    </w:p>
    <w:p w:rsidR="00000000" w:rsidDel="00000000" w:rsidP="00000000" w:rsidRDefault="00000000" w:rsidRPr="00000000" w14:paraId="00000006">
      <w:pPr>
        <w:widowControl w:val="1"/>
        <w:spacing w:after="120" w:line="276" w:lineRule="auto"/>
        <w:jc w:val="center"/>
        <w:rPr/>
      </w:pPr>
      <w:r w:rsidDel="00000000" w:rsidR="00000000" w:rsidRPr="00000000">
        <w:rPr>
          <w:rFonts w:ascii="Arial" w:cs="Arial" w:eastAsia="Arial" w:hAnsi="Arial"/>
          <w:b w:val="1"/>
          <w:bCs w:val="1"/>
          <w:i w:val="0"/>
          <w:iCs w:val="0"/>
          <w:color w:val="183153"/>
          <w:sz w:val="30"/>
          <w:szCs w:val="30"/>
          <w:rtl w:val="0"/>
        </w:rPr>
        <w:t xml:space="preserve">ASPECTOS JURÍDICOS, INSTITUCIONAIS E</w:t>
        <w:br w:type="textWrapping"/>
        <w:t xml:space="preserve">SUSTENTABILIDADE EM PROJETOS DE TI</w:t>
      </w:r>
      <w:r w:rsidDel="00000000" w:rsidR="00000000" w:rsidRPr="00000000">
        <w:rPr>
          <w:rtl w:val="0"/>
        </w:rPr>
      </w:r>
    </w:p>
    <w:p w:rsidR="00000000" w:rsidDel="00000000" w:rsidP="00000000" w:rsidRDefault="00000000" w:rsidRPr="00000000" w14:paraId="00000007">
      <w:pPr>
        <w:widowControl w:val="1"/>
        <w:spacing w:after="0" w:line="240" w:lineRule="auto"/>
        <w:jc w:val="center"/>
        <w:rPr/>
      </w:pPr>
      <w:r w:rsidDel="00000000" w:rsidR="00000000" w:rsidRPr="00000000">
        <w:rPr>
          <w:rFonts w:ascii="Arial" w:cs="Arial" w:eastAsia="Arial" w:hAnsi="Arial"/>
          <w:b w:val="0"/>
          <w:bCs w:val="0"/>
          <w:i w:val="1"/>
          <w:iCs w:val="1"/>
          <w:color w:val="646464"/>
          <w:sz w:val="22"/>
          <w:szCs w:val="22"/>
          <w:rtl w:val="0"/>
        </w:rPr>
        <w:t xml:space="preserve">Aplicações aos Negócios Eletrônicos</w:t>
      </w:r>
      <w:r w:rsidDel="00000000" w:rsidR="00000000" w:rsidRPr="00000000">
        <w:rPr>
          <w:rtl w:val="0"/>
        </w:rPr>
      </w:r>
    </w:p>
    <w:p w:rsidR="00000000" w:rsidDel="00000000" w:rsidP="00000000" w:rsidRDefault="00000000" w:rsidRPr="00000000" w14:paraId="00000008">
      <w:pPr>
        <w:widowControl w:val="1"/>
        <w:rPr/>
      </w:pPr>
      <w:r w:rsidDel="00000000" w:rsidR="00000000" w:rsidRPr="00000000">
        <w:rPr>
          <w:rtl w:val="0"/>
        </w:rPr>
      </w:r>
    </w:p>
    <w:p w:rsidR="00000000" w:rsidDel="00000000" w:rsidP="00000000" w:rsidRDefault="00000000" w:rsidRPr="00000000" w14:paraId="00000009">
      <w:pPr>
        <w:widowControl w:val="1"/>
        <w:rPr/>
      </w:pPr>
      <w:r w:rsidDel="00000000" w:rsidR="00000000" w:rsidRPr="00000000">
        <w:rPr>
          <w:rtl w:val="0"/>
        </w:rPr>
      </w:r>
    </w:p>
    <w:p w:rsidR="00000000" w:rsidDel="00000000" w:rsidP="00000000" w:rsidRDefault="00000000" w:rsidRPr="00000000" w14:paraId="0000000A">
      <w:pPr>
        <w:widowControl w:val="1"/>
        <w:rPr/>
      </w:pPr>
      <w:r w:rsidDel="00000000" w:rsidR="00000000" w:rsidRPr="00000000">
        <w:rPr>
          <w:rtl w:val="0"/>
        </w:rPr>
      </w:r>
    </w:p>
    <w:p w:rsidR="00000000" w:rsidDel="00000000" w:rsidP="00000000" w:rsidRDefault="00000000" w:rsidRPr="00000000" w14:paraId="0000000B">
      <w:pPr>
        <w:widowControl w:val="1"/>
        <w:spacing w:after="0" w:line="240" w:lineRule="auto"/>
        <w:jc w:val="center"/>
        <w:rPr/>
      </w:pPr>
      <w:r w:rsidDel="00000000" w:rsidR="00000000" w:rsidRPr="00000000">
        <w:rPr>
          <w:rFonts w:ascii="Arial" w:cs="Arial" w:eastAsia="Arial" w:hAnsi="Arial"/>
          <w:b w:val="0"/>
          <w:bCs w:val="0"/>
          <w:i w:val="0"/>
          <w:iCs w:val="0"/>
          <w:sz w:val="24"/>
          <w:szCs w:val="24"/>
          <w:rtl w:val="0"/>
        </w:rPr>
        <w:t xml:space="preserve">Mamdouh Alsaudi</w:t>
      </w:r>
      <w:r w:rsidDel="00000000" w:rsidR="00000000" w:rsidRPr="00000000">
        <w:rPr>
          <w:rtl w:val="0"/>
        </w:rPr>
      </w:r>
    </w:p>
    <w:p w:rsidR="00000000" w:rsidDel="00000000" w:rsidP="00000000" w:rsidRDefault="00000000" w:rsidRPr="00000000" w14:paraId="0000000C">
      <w:pPr>
        <w:widowControl w:val="1"/>
        <w:spacing w:after="0" w:line="240" w:lineRule="auto"/>
        <w:jc w:val="center"/>
        <w:rPr/>
      </w:pPr>
      <w:r w:rsidDel="00000000" w:rsidR="00000000" w:rsidRPr="00000000">
        <w:rPr>
          <w:rFonts w:ascii="Arial" w:cs="Arial" w:eastAsia="Arial" w:hAnsi="Arial"/>
          <w:b w:val="0"/>
          <w:bCs w:val="0"/>
          <w:i w:val="0"/>
          <w:iCs w:val="0"/>
          <w:sz w:val="24"/>
          <w:szCs w:val="24"/>
          <w:rtl w:val="0"/>
        </w:rPr>
        <w:t xml:space="preserve">Eberson Alessandro</w:t>
      </w:r>
      <w:r w:rsidDel="00000000" w:rsidR="00000000" w:rsidRPr="00000000">
        <w:rPr>
          <w:rtl w:val="0"/>
        </w:rPr>
      </w:r>
    </w:p>
    <w:p w:rsidR="00000000" w:rsidDel="00000000" w:rsidP="00000000" w:rsidRDefault="00000000" w:rsidRPr="00000000" w14:paraId="0000000D">
      <w:pPr>
        <w:widowControl w:val="1"/>
        <w:rPr/>
      </w:pPr>
      <w:r w:rsidDel="00000000" w:rsidR="00000000" w:rsidRPr="00000000">
        <w:rPr>
          <w:rtl w:val="0"/>
        </w:rPr>
      </w:r>
    </w:p>
    <w:p w:rsidR="00000000" w:rsidDel="00000000" w:rsidP="00000000" w:rsidRDefault="00000000" w:rsidRPr="00000000" w14:paraId="0000000E">
      <w:pPr>
        <w:widowControl w:val="1"/>
        <w:rPr/>
      </w:pPr>
      <w:r w:rsidDel="00000000" w:rsidR="00000000" w:rsidRPr="00000000">
        <w:rPr>
          <w:rtl w:val="0"/>
        </w:rPr>
      </w:r>
    </w:p>
    <w:p w:rsidR="00000000" w:rsidDel="00000000" w:rsidP="00000000" w:rsidRDefault="00000000" w:rsidRPr="00000000" w14:paraId="0000000F">
      <w:pPr>
        <w:widowControl w:val="1"/>
        <w:spacing w:after="0" w:line="240" w:lineRule="auto"/>
        <w:jc w:val="center"/>
        <w:rPr/>
      </w:pPr>
      <w:r w:rsidDel="00000000" w:rsidR="00000000" w:rsidRPr="00000000">
        <w:rPr>
          <w:rFonts w:ascii="Arial" w:cs="Arial" w:eastAsia="Arial" w:hAnsi="Arial"/>
          <w:b w:val="0"/>
          <w:bCs w:val="0"/>
          <w:i w:val="0"/>
          <w:iCs w:val="0"/>
          <w:sz w:val="22"/>
          <w:szCs w:val="22"/>
          <w:rtl w:val="0"/>
        </w:rPr>
        <w:t xml:space="preserve">Lages – SC</w:t>
      </w:r>
      <w:r w:rsidDel="00000000" w:rsidR="00000000" w:rsidRPr="00000000">
        <w:rPr>
          <w:rtl w:val="0"/>
        </w:rPr>
      </w:r>
    </w:p>
    <w:p w:rsidR="00000000" w:rsidDel="00000000" w:rsidP="00000000" w:rsidRDefault="00000000" w:rsidRPr="00000000" w14:paraId="00000010">
      <w:pPr>
        <w:widowControl w:val="1"/>
        <w:spacing w:after="0" w:line="240" w:lineRule="auto"/>
        <w:jc w:val="center"/>
        <w:rPr/>
      </w:pPr>
      <w:r w:rsidDel="00000000" w:rsidR="00000000" w:rsidRPr="00000000">
        <w:rPr>
          <w:rFonts w:ascii="Arial" w:cs="Arial" w:eastAsia="Arial" w:hAnsi="Arial"/>
          <w:b w:val="0"/>
          <w:bCs w:val="0"/>
          <w:i w:val="0"/>
          <w:iCs w:val="0"/>
          <w:sz w:val="22"/>
          <w:szCs w:val="22"/>
          <w:rtl w:val="0"/>
        </w:rPr>
        <w:t xml:space="preserve">2026</w:t>
      </w:r>
      <w:r w:rsidDel="00000000" w:rsidR="00000000" w:rsidRPr="00000000">
        <w:rPr>
          <w:rtl w:val="0"/>
        </w:rPr>
      </w:r>
    </w:p>
    <w:p w:rsidR="00000000" w:rsidDel="00000000" w:rsidP="00000000" w:rsidRDefault="00000000" w:rsidRPr="00000000" w14:paraId="00000011">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12">
      <w:pPr>
        <w:widowControl w:val="1"/>
        <w:spacing w:after="0" w:line="240" w:lineRule="auto"/>
        <w:jc w:val="center"/>
        <w:rPr/>
      </w:pPr>
      <w:r w:rsidDel="00000000" w:rsidR="00000000" w:rsidRPr="00000000">
        <w:rPr>
          <w:rFonts w:ascii="Arial" w:cs="Arial" w:eastAsia="Arial" w:hAnsi="Arial"/>
          <w:b w:val="1"/>
          <w:bCs w:val="1"/>
          <w:i w:val="0"/>
          <w:iCs w:val="0"/>
          <w:sz w:val="24"/>
          <w:szCs w:val="24"/>
          <w:rtl w:val="0"/>
        </w:rPr>
        <w:t xml:space="preserve">Mamdouh Alsaudi</w:t>
        <w:br w:type="textWrapping"/>
        <w:t xml:space="preserve">Eberson Alessandro</w:t>
      </w:r>
      <w:r w:rsidDel="00000000" w:rsidR="00000000" w:rsidRPr="00000000">
        <w:rPr>
          <w:rtl w:val="0"/>
        </w:rPr>
      </w:r>
    </w:p>
    <w:p w:rsidR="00000000" w:rsidDel="00000000" w:rsidP="00000000" w:rsidRDefault="00000000" w:rsidRPr="00000000" w14:paraId="00000013">
      <w:pPr>
        <w:widowControl w:val="1"/>
        <w:rPr/>
      </w:pPr>
      <w:r w:rsidDel="00000000" w:rsidR="00000000" w:rsidRPr="00000000">
        <w:rPr>
          <w:rtl w:val="0"/>
        </w:rPr>
      </w:r>
    </w:p>
    <w:p w:rsidR="00000000" w:rsidDel="00000000" w:rsidP="00000000" w:rsidRDefault="00000000" w:rsidRPr="00000000" w14:paraId="00000014">
      <w:pPr>
        <w:widowControl w:val="1"/>
        <w:rPr/>
      </w:pPr>
      <w:r w:rsidDel="00000000" w:rsidR="00000000" w:rsidRPr="00000000">
        <w:rPr>
          <w:rtl w:val="0"/>
        </w:rPr>
      </w:r>
    </w:p>
    <w:p w:rsidR="00000000" w:rsidDel="00000000" w:rsidP="00000000" w:rsidRDefault="00000000" w:rsidRPr="00000000" w14:paraId="00000015">
      <w:pPr>
        <w:widowControl w:val="1"/>
        <w:rPr/>
      </w:pPr>
      <w:r w:rsidDel="00000000" w:rsidR="00000000" w:rsidRPr="00000000">
        <w:rPr>
          <w:rtl w:val="0"/>
        </w:rPr>
      </w:r>
    </w:p>
    <w:p w:rsidR="00000000" w:rsidDel="00000000" w:rsidP="00000000" w:rsidRDefault="00000000" w:rsidRPr="00000000" w14:paraId="00000016">
      <w:pPr>
        <w:widowControl w:val="1"/>
        <w:spacing w:after="120" w:line="276" w:lineRule="auto"/>
        <w:jc w:val="center"/>
        <w:rPr/>
      </w:pPr>
      <w:r w:rsidDel="00000000" w:rsidR="00000000" w:rsidRPr="00000000">
        <w:rPr>
          <w:rFonts w:ascii="Arial" w:cs="Arial" w:eastAsia="Arial" w:hAnsi="Arial"/>
          <w:b w:val="1"/>
          <w:bCs w:val="1"/>
          <w:i w:val="0"/>
          <w:iCs w:val="0"/>
          <w:color w:val="183153"/>
          <w:sz w:val="29"/>
          <w:szCs w:val="29"/>
          <w:rtl w:val="0"/>
        </w:rPr>
        <w:t xml:space="preserve">ASPECTOS JURÍDICOS, INSTITUCIONAIS E</w:t>
        <w:br w:type="textWrapping"/>
        <w:t xml:space="preserve">SUSTENTABILIDADE EM PROJETOS DE TI</w:t>
      </w:r>
      <w:r w:rsidDel="00000000" w:rsidR="00000000" w:rsidRPr="00000000">
        <w:rPr>
          <w:rtl w:val="0"/>
        </w:rPr>
      </w:r>
    </w:p>
    <w:p w:rsidR="00000000" w:rsidDel="00000000" w:rsidP="00000000" w:rsidRDefault="00000000" w:rsidRPr="00000000" w14:paraId="00000017">
      <w:pPr>
        <w:widowControl w:val="1"/>
        <w:jc w:val="center"/>
        <w:rPr/>
      </w:pPr>
      <w:r w:rsidDel="00000000" w:rsidR="00000000" w:rsidRPr="00000000">
        <w:rPr>
          <w:rFonts w:ascii="Arial" w:cs="Arial" w:eastAsia="Arial" w:hAnsi="Arial"/>
          <w:b w:val="0"/>
          <w:bCs w:val="0"/>
          <w:i w:val="1"/>
          <w:iCs w:val="1"/>
          <w:sz w:val="22"/>
          <w:szCs w:val="22"/>
          <w:rtl w:val="0"/>
        </w:rPr>
        <w:t xml:space="preserve">Aplicações aos Negócios Eletrônicos</w:t>
      </w:r>
      <w:r w:rsidDel="00000000" w:rsidR="00000000" w:rsidRPr="00000000">
        <w:rPr>
          <w:rtl w:val="0"/>
        </w:rPr>
      </w:r>
    </w:p>
    <w:p w:rsidR="00000000" w:rsidDel="00000000" w:rsidP="00000000" w:rsidRDefault="00000000" w:rsidRPr="00000000" w14:paraId="00000018">
      <w:pPr>
        <w:widowControl w:val="1"/>
        <w:rPr/>
      </w:pPr>
      <w:r w:rsidDel="00000000" w:rsidR="00000000" w:rsidRPr="00000000">
        <w:rPr>
          <w:rtl w:val="0"/>
        </w:rPr>
      </w:r>
    </w:p>
    <w:p w:rsidR="00000000" w:rsidDel="00000000" w:rsidP="00000000" w:rsidRDefault="00000000" w:rsidRPr="00000000" w14:paraId="00000019">
      <w:pPr>
        <w:widowControl w:val="1"/>
        <w:spacing w:after="20" w:line="269" w:lineRule="auto"/>
        <w:ind w:left="3402" w:firstLine="0"/>
        <w:jc w:val="center"/>
        <w:rPr/>
      </w:pPr>
      <w:r w:rsidDel="00000000" w:rsidR="00000000" w:rsidRPr="00000000">
        <w:rPr>
          <w:rFonts w:ascii="Arial" w:cs="Arial" w:eastAsia="Arial" w:hAnsi="Arial"/>
          <w:b w:val="0"/>
          <w:bCs w:val="0"/>
          <w:i w:val="0"/>
          <w:iCs w:val="0"/>
          <w:sz w:val="22"/>
          <w:szCs w:val="22"/>
          <w:rtl w:val="0"/>
        </w:rPr>
        <w:t xml:space="preserve">Relatório apresentado como requisito acadêmico da disciplina:</w:t>
      </w:r>
      <w:r w:rsidDel="00000000" w:rsidR="00000000" w:rsidRPr="00000000">
        <w:rPr>
          <w:rtl w:val="0"/>
        </w:rPr>
      </w:r>
    </w:p>
    <w:p w:rsidR="00000000" w:rsidDel="00000000" w:rsidP="00000000" w:rsidRDefault="00000000" w:rsidRPr="00000000" w14:paraId="0000001A">
      <w:pPr>
        <w:widowControl w:val="1"/>
        <w:spacing w:after="20" w:line="240" w:lineRule="auto"/>
        <w:ind w:left="3402" w:firstLine="0"/>
        <w:jc w:val="center"/>
        <w:rPr/>
      </w:pPr>
      <w:r w:rsidDel="00000000" w:rsidR="00000000" w:rsidRPr="00000000">
        <w:rPr>
          <w:rFonts w:ascii="Arial" w:cs="Arial" w:eastAsia="Arial" w:hAnsi="Arial"/>
          <w:b w:val="1"/>
          <w:bCs w:val="1"/>
          <w:i w:val="0"/>
          <w:iCs w:val="0"/>
          <w:sz w:val="21"/>
          <w:szCs w:val="21"/>
          <w:rtl w:val="0"/>
        </w:rPr>
        <w:t xml:space="preserve">GERÊNCIA DE PROJETOS EM TI</w:t>
      </w:r>
      <w:r w:rsidDel="00000000" w:rsidR="00000000" w:rsidRPr="00000000">
        <w:rPr>
          <w:rtl w:val="0"/>
        </w:rPr>
      </w:r>
    </w:p>
    <w:p w:rsidR="00000000" w:rsidDel="00000000" w:rsidP="00000000" w:rsidRDefault="00000000" w:rsidRPr="00000000" w14:paraId="0000001B">
      <w:pPr>
        <w:widowControl w:val="1"/>
        <w:spacing w:after="20" w:line="264" w:lineRule="auto"/>
        <w:ind w:left="3402" w:firstLine="0"/>
        <w:jc w:val="center"/>
        <w:rPr/>
      </w:pPr>
      <w:r w:rsidDel="00000000" w:rsidR="00000000" w:rsidRPr="00000000">
        <w:rPr>
          <w:rFonts w:ascii="Arial" w:cs="Arial" w:eastAsia="Arial" w:hAnsi="Arial"/>
          <w:b w:val="0"/>
          <w:bCs w:val="0"/>
          <w:i w:val="0"/>
          <w:iCs w:val="0"/>
          <w:sz w:val="22"/>
          <w:szCs w:val="22"/>
          <w:rtl w:val="0"/>
        </w:rPr>
        <w:t xml:space="preserve">na instituição de ensino:</w:t>
      </w:r>
      <w:r w:rsidDel="00000000" w:rsidR="00000000" w:rsidRPr="00000000">
        <w:rPr>
          <w:rtl w:val="0"/>
        </w:rPr>
      </w:r>
    </w:p>
    <w:p w:rsidR="00000000" w:rsidDel="00000000" w:rsidP="00000000" w:rsidRDefault="00000000" w:rsidRPr="00000000" w14:paraId="0000001C">
      <w:pPr>
        <w:widowControl w:val="1"/>
        <w:spacing w:after="20" w:line="240" w:lineRule="auto"/>
        <w:ind w:left="3402" w:firstLine="0"/>
        <w:jc w:val="center"/>
        <w:rPr/>
      </w:pPr>
      <w:r w:rsidDel="00000000" w:rsidR="00000000" w:rsidRPr="00000000">
        <w:rPr>
          <w:rFonts w:ascii="Arial" w:cs="Arial" w:eastAsia="Arial" w:hAnsi="Arial"/>
          <w:b w:val="1"/>
          <w:bCs w:val="1"/>
          <w:i w:val="0"/>
          <w:iCs w:val="0"/>
          <w:sz w:val="21"/>
          <w:szCs w:val="21"/>
          <w:rtl w:val="0"/>
        </w:rPr>
        <w:t xml:space="preserve">UniFacvest</w:t>
      </w:r>
      <w:r w:rsidDel="00000000" w:rsidR="00000000" w:rsidRPr="00000000">
        <w:rPr>
          <w:rtl w:val="0"/>
        </w:rPr>
      </w:r>
    </w:p>
    <w:p w:rsidR="00000000" w:rsidDel="00000000" w:rsidP="00000000" w:rsidRDefault="00000000" w:rsidRPr="00000000" w14:paraId="0000001D">
      <w:pPr>
        <w:widowControl w:val="1"/>
        <w:spacing w:after="20" w:line="264" w:lineRule="auto"/>
        <w:ind w:left="3402" w:firstLine="0"/>
        <w:jc w:val="center"/>
        <w:rPr/>
      </w:pPr>
      <w:r w:rsidDel="00000000" w:rsidR="00000000" w:rsidRPr="00000000">
        <w:rPr>
          <w:rFonts w:ascii="Arial" w:cs="Arial" w:eastAsia="Arial" w:hAnsi="Arial"/>
          <w:b w:val="0"/>
          <w:bCs w:val="0"/>
          <w:i w:val="0"/>
          <w:iCs w:val="0"/>
          <w:sz w:val="22"/>
          <w:szCs w:val="22"/>
          <w:rtl w:val="0"/>
        </w:rPr>
        <w:t xml:space="preserve">Professor:</w:t>
      </w:r>
      <w:r w:rsidDel="00000000" w:rsidR="00000000" w:rsidRPr="00000000">
        <w:rPr>
          <w:rtl w:val="0"/>
        </w:rPr>
      </w:r>
    </w:p>
    <w:p w:rsidR="00000000" w:rsidDel="00000000" w:rsidP="00000000" w:rsidRDefault="00000000" w:rsidRPr="00000000" w14:paraId="0000001E">
      <w:pPr>
        <w:widowControl w:val="1"/>
        <w:spacing w:after="20" w:line="240" w:lineRule="auto"/>
        <w:ind w:left="3402" w:firstLine="0"/>
        <w:jc w:val="center"/>
        <w:rPr/>
      </w:pPr>
      <w:r w:rsidDel="00000000" w:rsidR="00000000" w:rsidRPr="00000000">
        <w:rPr>
          <w:rFonts w:ascii="Arial" w:cs="Arial" w:eastAsia="Arial" w:hAnsi="Arial"/>
          <w:b w:val="1"/>
          <w:bCs w:val="1"/>
          <w:i w:val="0"/>
          <w:iCs w:val="0"/>
          <w:sz w:val="21"/>
          <w:szCs w:val="21"/>
          <w:rtl w:val="0"/>
        </w:rPr>
        <w:t xml:space="preserve">Emanuel Arnoni Costa</w:t>
      </w:r>
      <w:r w:rsidDel="00000000" w:rsidR="00000000" w:rsidRPr="00000000">
        <w:rPr>
          <w:rtl w:val="0"/>
        </w:rPr>
      </w:r>
    </w:p>
    <w:p w:rsidR="00000000" w:rsidDel="00000000" w:rsidP="00000000" w:rsidRDefault="00000000" w:rsidRPr="00000000" w14:paraId="0000001F">
      <w:pPr>
        <w:widowControl w:val="1"/>
        <w:spacing w:after="40" w:line="269" w:lineRule="auto"/>
        <w:ind w:left="3402" w:firstLine="0"/>
        <w:jc w:val="center"/>
        <w:rPr/>
      </w:pPr>
      <w:r w:rsidDel="00000000" w:rsidR="00000000" w:rsidRPr="00000000">
        <w:rPr>
          <w:rFonts w:ascii="Arial" w:cs="Arial" w:eastAsia="Arial" w:hAnsi="Arial"/>
          <w:b w:val="0"/>
          <w:bCs w:val="0"/>
          <w:i w:val="0"/>
          <w:iCs w:val="0"/>
          <w:sz w:val="22"/>
          <w:szCs w:val="22"/>
          <w:rtl w:val="0"/>
        </w:rPr>
        <w:t xml:space="preserve">Este relatório analisa requisitos jurídicos e institucionais, práticas de conformidade e sustentabilidade relacionadas a projetos de Tecnologia da Informação e negócios eletrônicos.</w:t>
      </w:r>
      <w:r w:rsidDel="00000000" w:rsidR="00000000" w:rsidRPr="00000000">
        <w:rPr>
          <w:rtl w:val="0"/>
        </w:rPr>
      </w:r>
    </w:p>
    <w:p w:rsidR="00000000" w:rsidDel="00000000" w:rsidP="00000000" w:rsidRDefault="00000000" w:rsidRPr="00000000" w14:paraId="00000020">
      <w:pPr>
        <w:widowControl w:val="1"/>
        <w:rPr/>
      </w:pPr>
      <w:r w:rsidDel="00000000" w:rsidR="00000000" w:rsidRPr="00000000">
        <w:rPr>
          <w:rtl w:val="0"/>
        </w:rPr>
      </w:r>
    </w:p>
    <w:p w:rsidR="00000000" w:rsidDel="00000000" w:rsidP="00000000" w:rsidRDefault="00000000" w:rsidRPr="00000000" w14:paraId="00000021">
      <w:pPr>
        <w:widowControl w:val="1"/>
        <w:spacing w:after="0" w:line="240" w:lineRule="auto"/>
        <w:jc w:val="center"/>
        <w:rPr/>
      </w:pPr>
      <w:r w:rsidDel="00000000" w:rsidR="00000000" w:rsidRPr="00000000">
        <w:rPr>
          <w:rFonts w:ascii="Arial" w:cs="Arial" w:eastAsia="Arial" w:hAnsi="Arial"/>
          <w:b w:val="0"/>
          <w:bCs w:val="0"/>
          <w:i w:val="0"/>
          <w:iCs w:val="0"/>
          <w:sz w:val="22"/>
          <w:szCs w:val="22"/>
          <w:rtl w:val="0"/>
        </w:rPr>
        <w:t xml:space="preserve">Lages – SC</w:t>
        <w:br w:type="textWrapping"/>
        <w:t xml:space="preserve">2026</w:t>
      </w:r>
      <w:r w:rsidDel="00000000" w:rsidR="00000000" w:rsidRPr="00000000">
        <w:rPr>
          <w:rtl w:val="0"/>
        </w:rPr>
      </w:r>
    </w:p>
    <w:p w:rsidR="00000000" w:rsidDel="00000000" w:rsidP="00000000" w:rsidRDefault="00000000" w:rsidRPr="00000000" w14:paraId="00000022">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23">
      <w:pPr>
        <w:keepNext w:val="1"/>
        <w:widowControl w:val="1"/>
        <w:spacing w:after="160" w:before="0" w:line="240" w:lineRule="auto"/>
        <w:jc w:val="center"/>
        <w:rPr/>
      </w:pPr>
      <w:r w:rsidDel="00000000" w:rsidR="00000000" w:rsidRPr="00000000">
        <w:rPr>
          <w:rFonts w:ascii="Arial" w:cs="Arial" w:eastAsia="Arial" w:hAnsi="Arial"/>
          <w:b w:val="1"/>
          <w:bCs w:val="1"/>
          <w:i w:val="0"/>
          <w:iCs w:val="0"/>
          <w:color w:val="183153"/>
          <w:sz w:val="34"/>
          <w:szCs w:val="34"/>
          <w:rtl w:val="0"/>
        </w:rPr>
        <w:t xml:space="preserve">SUMÁRIO</w:t>
      </w:r>
      <w:r w:rsidDel="00000000" w:rsidR="00000000" w:rsidRPr="00000000">
        <w:rPr>
          <w:rtl w:val="0"/>
        </w:rPr>
      </w:r>
    </w:p>
    <w:p w:rsidR="00000000" w:rsidDel="00000000" w:rsidP="00000000" w:rsidRDefault="00000000" w:rsidRPr="00000000" w14:paraId="00000024">
      <w:pPr>
        <w:widowControl w:val="1"/>
        <w:tabs>
          <w:tab w:val="left" w:leader="none" w:pos="8504"/>
        </w:tabs>
        <w:spacing w:after="40" w:line="252.00000000000003" w:lineRule="auto"/>
        <w:jc w:val="left"/>
        <w:rPr/>
      </w:pPr>
      <w:r w:rsidDel="00000000" w:rsidR="00000000" w:rsidRPr="00000000">
        <w:rPr>
          <w:rFonts w:ascii="Arial" w:cs="Arial" w:eastAsia="Arial" w:hAnsi="Arial"/>
          <w:b w:val="0"/>
          <w:bCs w:val="0"/>
          <w:i w:val="0"/>
          <w:iCs w:val="0"/>
          <w:sz w:val="21"/>
          <w:szCs w:val="21"/>
          <w:rtl w:val="0"/>
        </w:rPr>
        <w:t xml:space="preserve">1. INTRODUÇÃO  ........................................  4</w:t>
      </w:r>
      <w:r w:rsidDel="00000000" w:rsidR="00000000" w:rsidRPr="00000000">
        <w:rPr>
          <w:rtl w:val="0"/>
        </w:rPr>
      </w:r>
    </w:p>
    <w:p w:rsidR="00000000" w:rsidDel="00000000" w:rsidP="00000000" w:rsidRDefault="00000000" w:rsidRPr="00000000" w14:paraId="00000025">
      <w:pPr>
        <w:widowControl w:val="1"/>
        <w:tabs>
          <w:tab w:val="left" w:leader="none" w:pos="8504"/>
        </w:tabs>
        <w:spacing w:after="40" w:line="252.00000000000003" w:lineRule="auto"/>
        <w:jc w:val="left"/>
        <w:rPr/>
      </w:pPr>
      <w:r w:rsidDel="00000000" w:rsidR="00000000" w:rsidRPr="00000000">
        <w:rPr>
          <w:rFonts w:ascii="Arial" w:cs="Arial" w:eastAsia="Arial" w:hAnsi="Arial"/>
          <w:b w:val="0"/>
          <w:bCs w:val="0"/>
          <w:i w:val="0"/>
          <w:iCs w:val="0"/>
          <w:sz w:val="21"/>
          <w:szCs w:val="21"/>
          <w:rtl w:val="0"/>
        </w:rPr>
        <w:t xml:space="preserve">2. METODOLOGIA E DELIMITAÇÃO DO TRABALHO  ........................................  5</w:t>
      </w:r>
      <w:r w:rsidDel="00000000" w:rsidR="00000000" w:rsidRPr="00000000">
        <w:rPr>
          <w:rtl w:val="0"/>
        </w:rPr>
      </w:r>
    </w:p>
    <w:p w:rsidR="00000000" w:rsidDel="00000000" w:rsidP="00000000" w:rsidRDefault="00000000" w:rsidRPr="00000000" w14:paraId="00000026">
      <w:pPr>
        <w:widowControl w:val="1"/>
        <w:tabs>
          <w:tab w:val="left" w:leader="none" w:pos="8504"/>
        </w:tabs>
        <w:spacing w:after="40" w:line="252.00000000000003" w:lineRule="auto"/>
        <w:jc w:val="left"/>
        <w:rPr/>
      </w:pPr>
      <w:r w:rsidDel="00000000" w:rsidR="00000000" w:rsidRPr="00000000">
        <w:rPr>
          <w:rFonts w:ascii="Arial" w:cs="Arial" w:eastAsia="Arial" w:hAnsi="Arial"/>
          <w:b w:val="0"/>
          <w:bCs w:val="0"/>
          <w:i w:val="0"/>
          <w:iCs w:val="0"/>
          <w:sz w:val="21"/>
          <w:szCs w:val="21"/>
          <w:rtl w:val="0"/>
        </w:rPr>
        <w:t xml:space="preserve">3. REFERENCIAL TEÓRICO: GESTÃO DE PROJETOS, GOVERNANÇA E CONFORMIDADE  ........................................  6</w:t>
      </w:r>
      <w:r w:rsidDel="00000000" w:rsidR="00000000" w:rsidRPr="00000000">
        <w:rPr>
          <w:rtl w:val="0"/>
        </w:rPr>
      </w:r>
    </w:p>
    <w:p w:rsidR="00000000" w:rsidDel="00000000" w:rsidP="00000000" w:rsidRDefault="00000000" w:rsidRPr="00000000" w14:paraId="00000027">
      <w:pPr>
        <w:widowControl w:val="1"/>
        <w:tabs>
          <w:tab w:val="left" w:leader="none" w:pos="8504"/>
        </w:tabs>
        <w:spacing w:after="40" w:line="252.00000000000003" w:lineRule="auto"/>
        <w:jc w:val="left"/>
        <w:rPr/>
      </w:pPr>
      <w:r w:rsidDel="00000000" w:rsidR="00000000" w:rsidRPr="00000000">
        <w:rPr>
          <w:rFonts w:ascii="Arial" w:cs="Arial" w:eastAsia="Arial" w:hAnsi="Arial"/>
          <w:b w:val="0"/>
          <w:bCs w:val="0"/>
          <w:i w:val="0"/>
          <w:iCs w:val="0"/>
          <w:sz w:val="21"/>
          <w:szCs w:val="21"/>
          <w:rtl w:val="0"/>
        </w:rPr>
        <w:t xml:space="preserve">3.1 Ambiente jurídico dos negócios eletrônicos  ........................................  7</w:t>
      </w:r>
      <w:r w:rsidDel="00000000" w:rsidR="00000000" w:rsidRPr="00000000">
        <w:rPr>
          <w:rtl w:val="0"/>
        </w:rPr>
      </w:r>
    </w:p>
    <w:p w:rsidR="00000000" w:rsidDel="00000000" w:rsidP="00000000" w:rsidRDefault="00000000" w:rsidRPr="00000000" w14:paraId="00000028">
      <w:pPr>
        <w:widowControl w:val="1"/>
        <w:tabs>
          <w:tab w:val="left" w:leader="none" w:pos="8504"/>
        </w:tabs>
        <w:spacing w:after="40" w:line="252.00000000000003" w:lineRule="auto"/>
        <w:jc w:val="left"/>
        <w:rPr/>
      </w:pPr>
      <w:r w:rsidDel="00000000" w:rsidR="00000000" w:rsidRPr="00000000">
        <w:rPr>
          <w:rFonts w:ascii="Arial" w:cs="Arial" w:eastAsia="Arial" w:hAnsi="Arial"/>
          <w:b w:val="0"/>
          <w:bCs w:val="0"/>
          <w:i w:val="0"/>
          <w:iCs w:val="0"/>
          <w:sz w:val="21"/>
          <w:szCs w:val="21"/>
          <w:rtl w:val="0"/>
        </w:rPr>
        <w:t xml:space="preserve">3.2 Proteção de dados pessoais segundo a LGPD  ........................................  8</w:t>
      </w:r>
      <w:r w:rsidDel="00000000" w:rsidR="00000000" w:rsidRPr="00000000">
        <w:rPr>
          <w:rtl w:val="0"/>
        </w:rPr>
      </w:r>
    </w:p>
    <w:p w:rsidR="00000000" w:rsidDel="00000000" w:rsidP="00000000" w:rsidRDefault="00000000" w:rsidRPr="00000000" w14:paraId="00000029">
      <w:pPr>
        <w:widowControl w:val="1"/>
        <w:tabs>
          <w:tab w:val="left" w:leader="none" w:pos="8504"/>
        </w:tabs>
        <w:spacing w:after="40" w:line="252.00000000000003" w:lineRule="auto"/>
        <w:jc w:val="left"/>
        <w:rPr/>
      </w:pPr>
      <w:r w:rsidDel="00000000" w:rsidR="00000000" w:rsidRPr="00000000">
        <w:rPr>
          <w:rFonts w:ascii="Arial" w:cs="Arial" w:eastAsia="Arial" w:hAnsi="Arial"/>
          <w:b w:val="0"/>
          <w:bCs w:val="0"/>
          <w:i w:val="0"/>
          <w:iCs w:val="0"/>
          <w:sz w:val="21"/>
          <w:szCs w:val="21"/>
          <w:rtl w:val="0"/>
        </w:rPr>
        <w:t xml:space="preserve">3.3 Proteção do consumidor e comércio eletrônico  ........................................  9</w:t>
      </w:r>
      <w:r w:rsidDel="00000000" w:rsidR="00000000" w:rsidRPr="00000000">
        <w:rPr>
          <w:rtl w:val="0"/>
        </w:rPr>
      </w:r>
    </w:p>
    <w:p w:rsidR="00000000" w:rsidDel="00000000" w:rsidP="00000000" w:rsidRDefault="00000000" w:rsidRPr="00000000" w14:paraId="0000002A">
      <w:pPr>
        <w:widowControl w:val="1"/>
        <w:tabs>
          <w:tab w:val="left" w:leader="none" w:pos="8504"/>
        </w:tabs>
        <w:spacing w:after="40" w:line="252.00000000000003" w:lineRule="auto"/>
        <w:jc w:val="left"/>
        <w:rPr/>
      </w:pPr>
      <w:r w:rsidDel="00000000" w:rsidR="00000000" w:rsidRPr="00000000">
        <w:rPr>
          <w:rFonts w:ascii="Arial" w:cs="Arial" w:eastAsia="Arial" w:hAnsi="Arial"/>
          <w:b w:val="0"/>
          <w:bCs w:val="0"/>
          <w:i w:val="0"/>
          <w:iCs w:val="0"/>
          <w:sz w:val="21"/>
          <w:szCs w:val="21"/>
          <w:rtl w:val="0"/>
        </w:rPr>
        <w:t xml:space="preserve">3.4 Marco Civil da Internet  ........................................  10</w:t>
      </w:r>
      <w:r w:rsidDel="00000000" w:rsidR="00000000" w:rsidRPr="00000000">
        <w:rPr>
          <w:rtl w:val="0"/>
        </w:rPr>
      </w:r>
    </w:p>
    <w:p w:rsidR="00000000" w:rsidDel="00000000" w:rsidP="00000000" w:rsidRDefault="00000000" w:rsidRPr="00000000" w14:paraId="0000002B">
      <w:pPr>
        <w:widowControl w:val="1"/>
        <w:tabs>
          <w:tab w:val="left" w:leader="none" w:pos="8504"/>
        </w:tabs>
        <w:spacing w:after="40" w:line="252.00000000000003" w:lineRule="auto"/>
        <w:jc w:val="left"/>
        <w:rPr/>
      </w:pPr>
      <w:r w:rsidDel="00000000" w:rsidR="00000000" w:rsidRPr="00000000">
        <w:rPr>
          <w:rFonts w:ascii="Arial" w:cs="Arial" w:eastAsia="Arial" w:hAnsi="Arial"/>
          <w:b w:val="0"/>
          <w:bCs w:val="0"/>
          <w:i w:val="0"/>
          <w:iCs w:val="0"/>
          <w:sz w:val="21"/>
          <w:szCs w:val="21"/>
          <w:rtl w:val="0"/>
        </w:rPr>
        <w:t xml:space="preserve">3.5 Contratos, licenças de software e propriedade intelectual  ........................................  11</w:t>
      </w:r>
      <w:r w:rsidDel="00000000" w:rsidR="00000000" w:rsidRPr="00000000">
        <w:rPr>
          <w:rtl w:val="0"/>
        </w:rPr>
      </w:r>
    </w:p>
    <w:p w:rsidR="00000000" w:rsidDel="00000000" w:rsidP="00000000" w:rsidRDefault="00000000" w:rsidRPr="00000000" w14:paraId="0000002C">
      <w:pPr>
        <w:widowControl w:val="1"/>
        <w:tabs>
          <w:tab w:val="left" w:leader="none" w:pos="8504"/>
        </w:tabs>
        <w:spacing w:after="40" w:line="252.00000000000003" w:lineRule="auto"/>
        <w:jc w:val="left"/>
        <w:rPr/>
      </w:pPr>
      <w:r w:rsidDel="00000000" w:rsidR="00000000" w:rsidRPr="00000000">
        <w:rPr>
          <w:rFonts w:ascii="Arial" w:cs="Arial" w:eastAsia="Arial" w:hAnsi="Arial"/>
          <w:b w:val="0"/>
          <w:bCs w:val="0"/>
          <w:i w:val="0"/>
          <w:iCs w:val="0"/>
          <w:sz w:val="21"/>
          <w:szCs w:val="21"/>
          <w:rtl w:val="0"/>
        </w:rPr>
        <w:t xml:space="preserve">3.6 Requisitos institucionais e aprovações internas  ........................................  12</w:t>
      </w:r>
      <w:r w:rsidDel="00000000" w:rsidR="00000000" w:rsidRPr="00000000">
        <w:rPr>
          <w:rtl w:val="0"/>
        </w:rPr>
      </w:r>
    </w:p>
    <w:p w:rsidR="00000000" w:rsidDel="00000000" w:rsidP="00000000" w:rsidRDefault="00000000" w:rsidRPr="00000000" w14:paraId="0000002D">
      <w:pPr>
        <w:widowControl w:val="1"/>
        <w:tabs>
          <w:tab w:val="left" w:leader="none" w:pos="8504"/>
        </w:tabs>
        <w:spacing w:after="40" w:line="252.00000000000003" w:lineRule="auto"/>
        <w:jc w:val="left"/>
        <w:rPr/>
      </w:pPr>
      <w:r w:rsidDel="00000000" w:rsidR="00000000" w:rsidRPr="00000000">
        <w:rPr>
          <w:rFonts w:ascii="Arial" w:cs="Arial" w:eastAsia="Arial" w:hAnsi="Arial"/>
          <w:b w:val="0"/>
          <w:bCs w:val="0"/>
          <w:i w:val="0"/>
          <w:iCs w:val="0"/>
          <w:sz w:val="21"/>
          <w:szCs w:val="21"/>
          <w:rtl w:val="0"/>
        </w:rPr>
        <w:t xml:space="preserve">3.7 Sustentabilidade, ESG e ISO 14001  ........................................  13</w:t>
      </w:r>
      <w:r w:rsidDel="00000000" w:rsidR="00000000" w:rsidRPr="00000000">
        <w:rPr>
          <w:rtl w:val="0"/>
        </w:rPr>
      </w:r>
    </w:p>
    <w:p w:rsidR="00000000" w:rsidDel="00000000" w:rsidP="00000000" w:rsidRDefault="00000000" w:rsidRPr="00000000" w14:paraId="0000002E">
      <w:pPr>
        <w:widowControl w:val="1"/>
        <w:tabs>
          <w:tab w:val="left" w:leader="none" w:pos="8504"/>
        </w:tabs>
        <w:spacing w:after="40" w:line="252.00000000000003" w:lineRule="auto"/>
        <w:jc w:val="left"/>
        <w:rPr/>
      </w:pPr>
      <w:r w:rsidDel="00000000" w:rsidR="00000000" w:rsidRPr="00000000">
        <w:rPr>
          <w:rFonts w:ascii="Arial" w:cs="Arial" w:eastAsia="Arial" w:hAnsi="Arial"/>
          <w:b w:val="0"/>
          <w:bCs w:val="0"/>
          <w:i w:val="0"/>
          <w:iCs w:val="0"/>
          <w:sz w:val="21"/>
          <w:szCs w:val="21"/>
          <w:rtl w:val="0"/>
        </w:rPr>
        <w:t xml:space="preserve">4. DESENVOLVIMENTO E ANÁLISE: INTEGRAÇÃO DA CONFORMIDADE AO CICLO DE VIDA DO PROJETO  ........................................  14</w:t>
      </w:r>
      <w:r w:rsidDel="00000000" w:rsidR="00000000" w:rsidRPr="00000000">
        <w:rPr>
          <w:rtl w:val="0"/>
        </w:rPr>
      </w:r>
    </w:p>
    <w:p w:rsidR="00000000" w:rsidDel="00000000" w:rsidP="00000000" w:rsidRDefault="00000000" w:rsidRPr="00000000" w14:paraId="0000002F">
      <w:pPr>
        <w:widowControl w:val="1"/>
        <w:tabs>
          <w:tab w:val="left" w:leader="none" w:pos="8504"/>
        </w:tabs>
        <w:spacing w:after="40" w:line="252.00000000000003" w:lineRule="auto"/>
        <w:jc w:val="left"/>
        <w:rPr/>
      </w:pPr>
      <w:r w:rsidDel="00000000" w:rsidR="00000000" w:rsidRPr="00000000">
        <w:rPr>
          <w:rFonts w:ascii="Arial" w:cs="Arial" w:eastAsia="Arial" w:hAnsi="Arial"/>
          <w:b w:val="0"/>
          <w:bCs w:val="0"/>
          <w:i w:val="0"/>
          <w:iCs w:val="0"/>
          <w:sz w:val="21"/>
          <w:szCs w:val="21"/>
          <w:rtl w:val="0"/>
        </w:rPr>
        <w:t xml:space="preserve">4.1 Matriz de requisitos jurídicos e institucionais  ........................................  15</w:t>
      </w:r>
      <w:r w:rsidDel="00000000" w:rsidR="00000000" w:rsidRPr="00000000">
        <w:rPr>
          <w:rtl w:val="0"/>
        </w:rPr>
      </w:r>
    </w:p>
    <w:p w:rsidR="00000000" w:rsidDel="00000000" w:rsidP="00000000" w:rsidRDefault="00000000" w:rsidRPr="00000000" w14:paraId="00000030">
      <w:pPr>
        <w:widowControl w:val="1"/>
        <w:tabs>
          <w:tab w:val="left" w:leader="none" w:pos="8504"/>
        </w:tabs>
        <w:spacing w:after="40" w:line="252.00000000000003" w:lineRule="auto"/>
        <w:jc w:val="left"/>
        <w:rPr/>
      </w:pPr>
      <w:r w:rsidDel="00000000" w:rsidR="00000000" w:rsidRPr="00000000">
        <w:rPr>
          <w:rFonts w:ascii="Arial" w:cs="Arial" w:eastAsia="Arial" w:hAnsi="Arial"/>
          <w:b w:val="0"/>
          <w:bCs w:val="0"/>
          <w:i w:val="0"/>
          <w:iCs w:val="0"/>
          <w:sz w:val="21"/>
          <w:szCs w:val="21"/>
          <w:rtl w:val="0"/>
        </w:rPr>
        <w:t xml:space="preserve">4.2 Matriz de riscos e não conformidades  ........................................  16</w:t>
      </w:r>
      <w:r w:rsidDel="00000000" w:rsidR="00000000" w:rsidRPr="00000000">
        <w:rPr>
          <w:rtl w:val="0"/>
        </w:rPr>
      </w:r>
    </w:p>
    <w:p w:rsidR="00000000" w:rsidDel="00000000" w:rsidP="00000000" w:rsidRDefault="00000000" w:rsidRPr="00000000" w14:paraId="00000031">
      <w:pPr>
        <w:widowControl w:val="1"/>
        <w:tabs>
          <w:tab w:val="left" w:leader="none" w:pos="8504"/>
        </w:tabs>
        <w:spacing w:after="40" w:line="252.00000000000003" w:lineRule="auto"/>
        <w:jc w:val="left"/>
        <w:rPr/>
      </w:pPr>
      <w:r w:rsidDel="00000000" w:rsidR="00000000" w:rsidRPr="00000000">
        <w:rPr>
          <w:rFonts w:ascii="Arial" w:cs="Arial" w:eastAsia="Arial" w:hAnsi="Arial"/>
          <w:b w:val="0"/>
          <w:bCs w:val="0"/>
          <w:i w:val="0"/>
          <w:iCs w:val="0"/>
          <w:sz w:val="21"/>
          <w:szCs w:val="21"/>
          <w:rtl w:val="0"/>
        </w:rPr>
        <w:t xml:space="preserve">4.3 Procedimento de controle documental e conformidade  ........................................  17</w:t>
      </w:r>
      <w:r w:rsidDel="00000000" w:rsidR="00000000" w:rsidRPr="00000000">
        <w:rPr>
          <w:rtl w:val="0"/>
        </w:rPr>
      </w:r>
    </w:p>
    <w:p w:rsidR="00000000" w:rsidDel="00000000" w:rsidP="00000000" w:rsidRDefault="00000000" w:rsidRPr="00000000" w14:paraId="00000032">
      <w:pPr>
        <w:widowControl w:val="1"/>
        <w:tabs>
          <w:tab w:val="left" w:leader="none" w:pos="8504"/>
        </w:tabs>
        <w:spacing w:after="40" w:line="252.00000000000003" w:lineRule="auto"/>
        <w:jc w:val="left"/>
        <w:rPr/>
      </w:pPr>
      <w:r w:rsidDel="00000000" w:rsidR="00000000" w:rsidRPr="00000000">
        <w:rPr>
          <w:rFonts w:ascii="Arial" w:cs="Arial" w:eastAsia="Arial" w:hAnsi="Arial"/>
          <w:b w:val="0"/>
          <w:bCs w:val="0"/>
          <w:i w:val="0"/>
          <w:iCs w:val="0"/>
          <w:sz w:val="21"/>
          <w:szCs w:val="21"/>
          <w:rtl w:val="0"/>
        </w:rPr>
        <w:t xml:space="preserve">4.4 Papéis, responsabilidades e evidências  ........................................  18</w:t>
      </w:r>
      <w:r w:rsidDel="00000000" w:rsidR="00000000" w:rsidRPr="00000000">
        <w:rPr>
          <w:rtl w:val="0"/>
        </w:rPr>
      </w:r>
    </w:p>
    <w:p w:rsidR="00000000" w:rsidDel="00000000" w:rsidP="00000000" w:rsidRDefault="00000000" w:rsidRPr="00000000" w14:paraId="00000033">
      <w:pPr>
        <w:widowControl w:val="1"/>
        <w:tabs>
          <w:tab w:val="left" w:leader="none" w:pos="8504"/>
        </w:tabs>
        <w:spacing w:after="40" w:line="252.00000000000003" w:lineRule="auto"/>
        <w:jc w:val="left"/>
        <w:rPr/>
      </w:pPr>
      <w:r w:rsidDel="00000000" w:rsidR="00000000" w:rsidRPr="00000000">
        <w:rPr>
          <w:rFonts w:ascii="Arial" w:cs="Arial" w:eastAsia="Arial" w:hAnsi="Arial"/>
          <w:b w:val="0"/>
          <w:bCs w:val="0"/>
          <w:i w:val="0"/>
          <w:iCs w:val="0"/>
          <w:sz w:val="21"/>
          <w:szCs w:val="21"/>
          <w:rtl w:val="0"/>
        </w:rPr>
        <w:t xml:space="preserve">4.5 Indicadores de sustentabilidade e governança  ........................................  19</w:t>
      </w:r>
      <w:r w:rsidDel="00000000" w:rsidR="00000000" w:rsidRPr="00000000">
        <w:rPr>
          <w:rtl w:val="0"/>
        </w:rPr>
      </w:r>
    </w:p>
    <w:p w:rsidR="00000000" w:rsidDel="00000000" w:rsidP="00000000" w:rsidRDefault="00000000" w:rsidRPr="00000000" w14:paraId="00000034">
      <w:pPr>
        <w:widowControl w:val="1"/>
        <w:tabs>
          <w:tab w:val="left" w:leader="none" w:pos="8504"/>
        </w:tabs>
        <w:spacing w:after="40" w:line="252.00000000000003" w:lineRule="auto"/>
        <w:jc w:val="left"/>
        <w:rPr/>
      </w:pPr>
      <w:r w:rsidDel="00000000" w:rsidR="00000000" w:rsidRPr="00000000">
        <w:rPr>
          <w:rFonts w:ascii="Arial" w:cs="Arial" w:eastAsia="Arial" w:hAnsi="Arial"/>
          <w:b w:val="0"/>
          <w:bCs w:val="0"/>
          <w:i w:val="0"/>
          <w:iCs w:val="0"/>
          <w:sz w:val="21"/>
          <w:szCs w:val="21"/>
          <w:rtl w:val="0"/>
        </w:rPr>
        <w:t xml:space="preserve">5. DISCUSSÃO E RESULTADOS  ........................................  20</w:t>
      </w:r>
      <w:r w:rsidDel="00000000" w:rsidR="00000000" w:rsidRPr="00000000">
        <w:rPr>
          <w:rtl w:val="0"/>
        </w:rPr>
      </w:r>
    </w:p>
    <w:p w:rsidR="00000000" w:rsidDel="00000000" w:rsidP="00000000" w:rsidRDefault="00000000" w:rsidRPr="00000000" w14:paraId="00000035">
      <w:pPr>
        <w:widowControl w:val="1"/>
        <w:tabs>
          <w:tab w:val="left" w:leader="none" w:pos="8504"/>
        </w:tabs>
        <w:spacing w:after="40" w:line="252.00000000000003" w:lineRule="auto"/>
        <w:jc w:val="left"/>
        <w:rPr/>
      </w:pPr>
      <w:r w:rsidDel="00000000" w:rsidR="00000000" w:rsidRPr="00000000">
        <w:rPr>
          <w:rFonts w:ascii="Arial" w:cs="Arial" w:eastAsia="Arial" w:hAnsi="Arial"/>
          <w:b w:val="0"/>
          <w:bCs w:val="0"/>
          <w:i w:val="0"/>
          <w:iCs w:val="0"/>
          <w:sz w:val="21"/>
          <w:szCs w:val="21"/>
          <w:rtl w:val="0"/>
        </w:rPr>
        <w:t xml:space="preserve">5.1 Desafios, limitações e boas práticas  ........................................  21</w:t>
      </w:r>
      <w:r w:rsidDel="00000000" w:rsidR="00000000" w:rsidRPr="00000000">
        <w:rPr>
          <w:rtl w:val="0"/>
        </w:rPr>
      </w:r>
    </w:p>
    <w:p w:rsidR="00000000" w:rsidDel="00000000" w:rsidP="00000000" w:rsidRDefault="00000000" w:rsidRPr="00000000" w14:paraId="00000036">
      <w:pPr>
        <w:widowControl w:val="1"/>
        <w:tabs>
          <w:tab w:val="left" w:leader="none" w:pos="8504"/>
        </w:tabs>
        <w:spacing w:after="40" w:line="252.00000000000003" w:lineRule="auto"/>
        <w:jc w:val="left"/>
        <w:rPr/>
      </w:pPr>
      <w:r w:rsidDel="00000000" w:rsidR="00000000" w:rsidRPr="00000000">
        <w:rPr>
          <w:rFonts w:ascii="Arial" w:cs="Arial" w:eastAsia="Arial" w:hAnsi="Arial"/>
          <w:b w:val="0"/>
          <w:bCs w:val="0"/>
          <w:i w:val="0"/>
          <w:iCs w:val="0"/>
          <w:sz w:val="21"/>
          <w:szCs w:val="21"/>
          <w:rtl w:val="0"/>
        </w:rPr>
        <w:t xml:space="preserve">6. CONCLUSÃO  ........................................  22</w:t>
      </w:r>
      <w:r w:rsidDel="00000000" w:rsidR="00000000" w:rsidRPr="00000000">
        <w:rPr>
          <w:rtl w:val="0"/>
        </w:rPr>
      </w:r>
    </w:p>
    <w:p w:rsidR="00000000" w:rsidDel="00000000" w:rsidP="00000000" w:rsidRDefault="00000000" w:rsidRPr="00000000" w14:paraId="00000037">
      <w:pPr>
        <w:widowControl w:val="1"/>
        <w:tabs>
          <w:tab w:val="left" w:leader="none" w:pos="8504"/>
        </w:tabs>
        <w:spacing w:after="40" w:line="252.00000000000003" w:lineRule="auto"/>
        <w:jc w:val="left"/>
        <w:rPr/>
        <w:sectPr>
          <w:pgSz w:h="16838" w:w="11906" w:orient="portrait"/>
          <w:pgMar w:bottom="1134" w:top="1701" w:left="1701" w:right="1134" w:header="720" w:footer="720"/>
          <w:pgNumType w:start="1"/>
        </w:sectPr>
      </w:pPr>
      <w:r w:rsidDel="00000000" w:rsidR="00000000" w:rsidRPr="00000000">
        <w:rPr>
          <w:rFonts w:ascii="Arial" w:cs="Arial" w:eastAsia="Arial" w:hAnsi="Arial"/>
          <w:b w:val="0"/>
          <w:bCs w:val="0"/>
          <w:i w:val="0"/>
          <w:iCs w:val="0"/>
          <w:sz w:val="21"/>
          <w:szCs w:val="21"/>
          <w:rtl w:val="0"/>
        </w:rPr>
        <w:t xml:space="preserve">7. REFERÊNCIAS  ........................................  23</w:t>
      </w:r>
      <w:r w:rsidDel="00000000" w:rsidR="00000000" w:rsidRPr="00000000">
        <w:rPr>
          <w:rtl w:val="0"/>
        </w:rPr>
      </w:r>
    </w:p>
    <w:p w:rsidR="00000000" w:rsidDel="00000000" w:rsidP="00000000" w:rsidRDefault="00000000" w:rsidRPr="00000000" w14:paraId="00000038">
      <w:pPr>
        <w:keepNext w:val="1"/>
        <w:widowControl w:val="1"/>
        <w:spacing w:after="120" w:before="0" w:line="276" w:lineRule="auto"/>
        <w:jc w:val="both"/>
        <w:rPr/>
      </w:pPr>
      <w:r w:rsidDel="00000000" w:rsidR="00000000" w:rsidRPr="00000000">
        <w:rPr>
          <w:rFonts w:ascii="Arial" w:cs="Arial" w:eastAsia="Arial" w:hAnsi="Arial"/>
          <w:b w:val="1"/>
          <w:bCs w:val="1"/>
          <w:i w:val="0"/>
          <w:iCs w:val="0"/>
          <w:color w:val="183153"/>
          <w:sz w:val="34"/>
          <w:szCs w:val="34"/>
          <w:rtl w:val="0"/>
        </w:rPr>
        <w:t xml:space="preserve">1. INTRODUÇÃO</w:t>
      </w:r>
      <w:r w:rsidDel="00000000" w:rsidR="00000000" w:rsidRPr="00000000">
        <w:rPr>
          <w:rtl w:val="0"/>
        </w:rPr>
      </w:r>
    </w:p>
    <w:p w:rsidR="00000000" w:rsidDel="00000000" w:rsidP="00000000" w:rsidRDefault="00000000" w:rsidRPr="00000000" w14:paraId="00000039">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Os projetos de Tecnologia da Informação passaram a integrar diretamente a estrutura operacional e jurídica das organizações, e o sucesso de um projeto já não depende apenas da entrega do software dentro do prazo e do orçamento. Um projeto que oferece um serviço digital ou uma plataforma de comércio eletrônico lida com dados pessoais, relações contratuais, fornecedores, licenças de software, normas de proteção ao consumidor, políticas internas e responsabilidades distribuídas entre a administração e a equipe técnica. Por isso, ignorar requisitos jurídicos e institucionais nas fases iniciais pode provocar retrabalho, atraso no lançamento, incidentes de segurança, conflitos com usuários e fornecedores ou custos de correção que poderiam ser evitados com planejamento antecipado.</w:t>
      </w:r>
      <w:r w:rsidDel="00000000" w:rsidR="00000000" w:rsidRPr="00000000">
        <w:rPr>
          <w:rtl w:val="0"/>
        </w:rPr>
      </w:r>
    </w:p>
    <w:p w:rsidR="00000000" w:rsidDel="00000000" w:rsidP="00000000" w:rsidRDefault="00000000" w:rsidRPr="00000000" w14:paraId="0000003A">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Este relatório parte da ideia de que a conformidade jurídica e institucional não deve ser tratada como uma verificação final realizada antes da entrega, mas como um conjunto de requisitos a ser gerenciado da mesma forma que os demais requisitos do projeto. Isso implica identificar obrigações, convertê-las em tarefas e critérios de aceitação, atribuir responsáveis, vinculá-las a evidências e documentos e, posteriormente, monitorá-las durante o planejamento, a execução, os testes e a entrega. Essa perspectiva está alinhada à abordagem contemporânea de gestão de projetos, que relaciona governança a valor, responsabilidade, riscos e sustentabilidade, conforme o Project Management Institute (PMI, 2025), em vez de tratar o projeto como um esforço técnico isolado do ambiente regulatório em que opera.</w:t>
      </w:r>
      <w:r w:rsidDel="00000000" w:rsidR="00000000" w:rsidRPr="00000000">
        <w:rPr>
          <w:rtl w:val="0"/>
        </w:rPr>
      </w:r>
    </w:p>
    <w:p w:rsidR="00000000" w:rsidDel="00000000" w:rsidP="00000000" w:rsidRDefault="00000000" w:rsidRPr="00000000" w14:paraId="0000003B">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No contexto dos negócios eletrônicos no Brasil, essa questão ganha maior relevância devido à sobreposição de diferentes normas. A LGPD disciplina o tratamento de dados pessoais; o Código de Defesa do Consumidor (CDC) estabelece regras de proteção ao consumidor; o Decreto nº 7.962/2013 define obrigações mais específicas para a contratação no comércio eletrônico; e o Marco Civil da Internet estabelece princípios, direitos e deveres relacionados ao uso da internet. No âmbito administrativo e ambiental, práticas de governança, a ISO 14001:2026 e os conceitos de ESG ampliam a visão do projeto, passando do simples cumprimento legal para a responsabilidade institucional e a sustentabilidade.</w:t>
      </w:r>
      <w:r w:rsidDel="00000000" w:rsidR="00000000" w:rsidRPr="00000000">
        <w:rPr>
          <w:rtl w:val="0"/>
        </w:rPr>
      </w:r>
    </w:p>
    <w:p w:rsidR="00000000" w:rsidDel="00000000" w:rsidP="00000000" w:rsidRDefault="00000000" w:rsidRPr="00000000" w14:paraId="0000003C">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O objetivo deste trabalho é analisar esses requisitos e relacioná-los à gestão de projetos de TI, além de apresentar um modelo prático e aplicável composto por uma matriz de requisitos jurídicos e institucionais, uma matriz de riscos, um procedimento de controle documental, uma distribuição de papéis e responsabilidades e indicadores simples de conformidade e sustentabilidade. Dessa forma, o relatório não se limita à descrição das normas, mas as converte em elementos que podem ser acompanhados pelo gerente de projetos e utilizados na tomada de decisões ao longo de todo o ciclo de vida.</w:t>
      </w:r>
      <w:r w:rsidDel="00000000" w:rsidR="00000000" w:rsidRPr="00000000">
        <w:rPr>
          <w:rtl w:val="0"/>
        </w:rPr>
      </w:r>
    </w:p>
    <w:p w:rsidR="00000000" w:rsidDel="00000000" w:rsidP="00000000" w:rsidRDefault="00000000" w:rsidRPr="00000000" w14:paraId="0000003D">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3E">
      <w:pPr>
        <w:keepNext w:val="1"/>
        <w:widowControl w:val="1"/>
        <w:spacing w:after="120" w:before="0" w:line="276" w:lineRule="auto"/>
        <w:jc w:val="both"/>
        <w:rPr/>
      </w:pPr>
      <w:r w:rsidDel="00000000" w:rsidR="00000000" w:rsidRPr="00000000">
        <w:rPr>
          <w:rFonts w:ascii="Arial" w:cs="Arial" w:eastAsia="Arial" w:hAnsi="Arial"/>
          <w:b w:val="1"/>
          <w:bCs w:val="1"/>
          <w:i w:val="0"/>
          <w:iCs w:val="0"/>
          <w:color w:val="183153"/>
          <w:sz w:val="34"/>
          <w:szCs w:val="34"/>
          <w:rtl w:val="0"/>
        </w:rPr>
        <w:t xml:space="preserve">2. METODOLOGIA E DELIMITAÇÃO DO TRABALHO</w:t>
      </w:r>
      <w:r w:rsidDel="00000000" w:rsidR="00000000" w:rsidRPr="00000000">
        <w:rPr>
          <w:rtl w:val="0"/>
        </w:rPr>
      </w:r>
    </w:p>
    <w:p w:rsidR="00000000" w:rsidDel="00000000" w:rsidP="00000000" w:rsidRDefault="00000000" w:rsidRPr="00000000" w14:paraId="0000003F">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O relatório adota uma abordagem qualitativa e analítica, baseada na revisão de documentos legislativos, normativos e referências profissionais diretamente relacionadas ao tema do grupo. Foram selecionadas oito fontes principais para formar uma base comum de análise: cinco fontes jurídicas brasileiras, uma norma ambiental internacional, uma referência atual de gestão de projetos e uma obra especializada em ESG. Essa combinação permite observar o tema sob três perspectivas complementares: conformidade jurídica, governança e gestão do projeto, e sustentabilidade institucional.</w:t>
      </w:r>
      <w:r w:rsidDel="00000000" w:rsidR="00000000" w:rsidRPr="00000000">
        <w:rPr>
          <w:rtl w:val="0"/>
        </w:rPr>
      </w:r>
    </w:p>
    <w:tbl>
      <w:tblPr>
        <w:tblStyle w:val="Table1"/>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1"/>
          <w:tblHeader w:val="1"/>
        </w:trPr>
        <w:tc>
          <w:tcPr>
            <w:shd w:fill="d9e2f3" w:val="clear"/>
            <w:tcMar>
              <w:top w:w="50.0" w:type="dxa"/>
              <w:bottom w:w="50.0" w:type="dxa"/>
            </w:tcMar>
            <w:vAlign w:val="center"/>
          </w:tcPr>
          <w:p w:rsidR="00000000" w:rsidDel="00000000" w:rsidP="00000000" w:rsidRDefault="00000000" w:rsidRPr="00000000" w14:paraId="00000040">
            <w:pPr>
              <w:spacing w:after="0" w:line="252.00000000000003" w:lineRule="auto"/>
              <w:jc w:val="left"/>
              <w:rPr/>
            </w:pPr>
            <w:r w:rsidDel="00000000" w:rsidR="00000000" w:rsidRPr="00000000">
              <w:rPr>
                <w:rFonts w:ascii="Arial" w:cs="Arial" w:eastAsia="Arial" w:hAnsi="Arial"/>
                <w:b w:val="1"/>
                <w:bCs w:val="1"/>
                <w:i w:val="0"/>
                <w:iCs w:val="0"/>
                <w:sz w:val="14"/>
                <w:szCs w:val="14"/>
                <w:rtl w:val="0"/>
              </w:rPr>
              <w:t xml:space="preserve">Fonte</w:t>
            </w:r>
            <w:r w:rsidDel="00000000" w:rsidR="00000000" w:rsidRPr="00000000">
              <w:rPr>
                <w:rtl w:val="0"/>
              </w:rPr>
            </w:r>
          </w:p>
        </w:tc>
        <w:tc>
          <w:tcPr>
            <w:shd w:fill="d9e2f3" w:val="clear"/>
            <w:tcMar>
              <w:top w:w="50.0" w:type="dxa"/>
              <w:bottom w:w="50.0" w:type="dxa"/>
            </w:tcMar>
            <w:vAlign w:val="center"/>
          </w:tcPr>
          <w:p w:rsidR="00000000" w:rsidDel="00000000" w:rsidP="00000000" w:rsidRDefault="00000000" w:rsidRPr="00000000" w14:paraId="00000041">
            <w:pPr>
              <w:spacing w:after="0" w:line="252.00000000000003" w:lineRule="auto"/>
              <w:jc w:val="left"/>
              <w:rPr/>
            </w:pPr>
            <w:r w:rsidDel="00000000" w:rsidR="00000000" w:rsidRPr="00000000">
              <w:rPr>
                <w:rFonts w:ascii="Arial" w:cs="Arial" w:eastAsia="Arial" w:hAnsi="Arial"/>
                <w:b w:val="1"/>
                <w:bCs w:val="1"/>
                <w:i w:val="0"/>
                <w:iCs w:val="0"/>
                <w:sz w:val="14"/>
                <w:szCs w:val="14"/>
                <w:rtl w:val="0"/>
              </w:rPr>
              <w:t xml:space="preserve">Função no relatório</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042">
            <w:pPr>
              <w:spacing w:after="0" w:line="259" w:lineRule="auto"/>
              <w:jc w:val="left"/>
              <w:rPr/>
            </w:pPr>
            <w:r w:rsidDel="00000000" w:rsidR="00000000" w:rsidRPr="00000000">
              <w:rPr>
                <w:rFonts w:ascii="Arial" w:cs="Arial" w:eastAsia="Arial" w:hAnsi="Arial"/>
                <w:b w:val="0"/>
                <w:bCs w:val="0"/>
                <w:i w:val="0"/>
                <w:iCs w:val="0"/>
                <w:sz w:val="14"/>
                <w:szCs w:val="14"/>
                <w:rtl w:val="0"/>
              </w:rPr>
              <w:t xml:space="preserve">Lei nº 13.709/2018 – LGPD</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43">
            <w:pPr>
              <w:spacing w:after="0" w:line="259" w:lineRule="auto"/>
              <w:jc w:val="left"/>
              <w:rPr/>
            </w:pPr>
            <w:r w:rsidDel="00000000" w:rsidR="00000000" w:rsidRPr="00000000">
              <w:rPr>
                <w:rFonts w:ascii="Arial" w:cs="Arial" w:eastAsia="Arial" w:hAnsi="Arial"/>
                <w:b w:val="0"/>
                <w:bCs w:val="0"/>
                <w:i w:val="0"/>
                <w:iCs w:val="0"/>
                <w:sz w:val="14"/>
                <w:szCs w:val="14"/>
                <w:rtl w:val="0"/>
              </w:rPr>
              <w:t xml:space="preserve">Proteção de dados, bases legais, direitos dos titulares, segurança e responsabilização.</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044">
            <w:pPr>
              <w:spacing w:after="0" w:line="259" w:lineRule="auto"/>
              <w:jc w:val="left"/>
              <w:rPr/>
            </w:pPr>
            <w:r w:rsidDel="00000000" w:rsidR="00000000" w:rsidRPr="00000000">
              <w:rPr>
                <w:rFonts w:ascii="Arial" w:cs="Arial" w:eastAsia="Arial" w:hAnsi="Arial"/>
                <w:b w:val="0"/>
                <w:bCs w:val="0"/>
                <w:i w:val="0"/>
                <w:iCs w:val="0"/>
                <w:sz w:val="14"/>
                <w:szCs w:val="14"/>
                <w:rtl w:val="0"/>
              </w:rPr>
              <w:t xml:space="preserve">Lei nº 8.078/1990 – CDC</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45">
            <w:pPr>
              <w:spacing w:after="0" w:line="259" w:lineRule="auto"/>
              <w:jc w:val="left"/>
              <w:rPr/>
            </w:pPr>
            <w:r w:rsidDel="00000000" w:rsidR="00000000" w:rsidRPr="00000000">
              <w:rPr>
                <w:rFonts w:ascii="Arial" w:cs="Arial" w:eastAsia="Arial" w:hAnsi="Arial"/>
                <w:b w:val="0"/>
                <w:bCs w:val="0"/>
                <w:i w:val="0"/>
                <w:iCs w:val="0"/>
                <w:sz w:val="14"/>
                <w:szCs w:val="14"/>
                <w:rtl w:val="0"/>
              </w:rPr>
              <w:t xml:space="preserve">Direitos do consumidor, clareza das informações e responsabilidade na relação de consumo.</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046">
            <w:pPr>
              <w:spacing w:after="0" w:line="259" w:lineRule="auto"/>
              <w:jc w:val="left"/>
              <w:rPr/>
            </w:pPr>
            <w:r w:rsidDel="00000000" w:rsidR="00000000" w:rsidRPr="00000000">
              <w:rPr>
                <w:rFonts w:ascii="Arial" w:cs="Arial" w:eastAsia="Arial" w:hAnsi="Arial"/>
                <w:b w:val="0"/>
                <w:bCs w:val="0"/>
                <w:i w:val="0"/>
                <w:iCs w:val="0"/>
                <w:sz w:val="14"/>
                <w:szCs w:val="14"/>
                <w:rtl w:val="0"/>
              </w:rPr>
              <w:t xml:space="preserve">Decreto nº 7.962/2013</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47">
            <w:pPr>
              <w:spacing w:after="0" w:line="259" w:lineRule="auto"/>
              <w:jc w:val="left"/>
              <w:rPr/>
            </w:pPr>
            <w:r w:rsidDel="00000000" w:rsidR="00000000" w:rsidRPr="00000000">
              <w:rPr>
                <w:rFonts w:ascii="Arial" w:cs="Arial" w:eastAsia="Arial" w:hAnsi="Arial"/>
                <w:b w:val="0"/>
                <w:bCs w:val="0"/>
                <w:i w:val="0"/>
                <w:iCs w:val="0"/>
                <w:sz w:val="14"/>
                <w:szCs w:val="14"/>
                <w:rtl w:val="0"/>
              </w:rPr>
              <w:t xml:space="preserve">Regras práticas para contratação no comércio eletrônico e atendimento ao consumidor.</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048">
            <w:pPr>
              <w:spacing w:after="0" w:line="259" w:lineRule="auto"/>
              <w:jc w:val="left"/>
              <w:rPr/>
            </w:pPr>
            <w:r w:rsidDel="00000000" w:rsidR="00000000" w:rsidRPr="00000000">
              <w:rPr>
                <w:rFonts w:ascii="Arial" w:cs="Arial" w:eastAsia="Arial" w:hAnsi="Arial"/>
                <w:b w:val="0"/>
                <w:bCs w:val="0"/>
                <w:i w:val="0"/>
                <w:iCs w:val="0"/>
                <w:sz w:val="14"/>
                <w:szCs w:val="14"/>
                <w:rtl w:val="0"/>
              </w:rPr>
              <w:t xml:space="preserve">Lei nº 12.965/2014 – Marco Civil</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49">
            <w:pPr>
              <w:spacing w:after="0" w:line="259" w:lineRule="auto"/>
              <w:jc w:val="left"/>
              <w:rPr/>
            </w:pPr>
            <w:r w:rsidDel="00000000" w:rsidR="00000000" w:rsidRPr="00000000">
              <w:rPr>
                <w:rFonts w:ascii="Arial" w:cs="Arial" w:eastAsia="Arial" w:hAnsi="Arial"/>
                <w:b w:val="0"/>
                <w:bCs w:val="0"/>
                <w:i w:val="0"/>
                <w:iCs w:val="0"/>
                <w:sz w:val="14"/>
                <w:szCs w:val="14"/>
                <w:rtl w:val="0"/>
              </w:rPr>
              <w:t xml:space="preserve">Direitos e deveres no uso da internet, privacidade, registros e relações digitais.</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04A">
            <w:pPr>
              <w:rPr/>
            </w:pPr>
            <w:r w:rsidDel="00000000" w:rsidR="00000000" w:rsidRPr="00000000">
              <w:rPr>
                <w:rFonts w:ascii="Arial" w:cs="Arial" w:eastAsia="Arial" w:hAnsi="Arial"/>
                <w:sz w:val="18"/>
                <w:szCs w:val="18"/>
                <w:rtl w:val="0"/>
              </w:rPr>
              <w:t xml:space="preserve">Lei nº 9.609/1998 – Lei do Software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4B">
            <w:pPr>
              <w:rPr/>
            </w:pPr>
            <w:r w:rsidDel="00000000" w:rsidR="00000000" w:rsidRPr="00000000">
              <w:rPr>
                <w:rFonts w:ascii="Arial" w:cs="Arial" w:eastAsia="Arial" w:hAnsi="Arial"/>
                <w:sz w:val="18"/>
                <w:szCs w:val="18"/>
                <w:rtl w:val="0"/>
              </w:rPr>
              <w:t xml:space="preserve">Proteção da propriedade intelectual de programas de computador e contratos de licença de uso.</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04C">
            <w:pPr>
              <w:spacing w:after="0" w:line="259" w:lineRule="auto"/>
              <w:jc w:val="left"/>
              <w:rPr/>
            </w:pPr>
            <w:r w:rsidDel="00000000" w:rsidR="00000000" w:rsidRPr="00000000">
              <w:rPr>
                <w:rFonts w:ascii="Arial" w:cs="Arial" w:eastAsia="Arial" w:hAnsi="Arial"/>
                <w:b w:val="0"/>
                <w:bCs w:val="0"/>
                <w:i w:val="0"/>
                <w:iCs w:val="0"/>
                <w:sz w:val="14"/>
                <w:szCs w:val="14"/>
                <w:rtl w:val="0"/>
              </w:rPr>
              <w:t xml:space="preserve">ISO 14001:2026</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4D">
            <w:pPr>
              <w:spacing w:after="0" w:line="259" w:lineRule="auto"/>
              <w:jc w:val="left"/>
              <w:rPr/>
            </w:pPr>
            <w:r w:rsidDel="00000000" w:rsidR="00000000" w:rsidRPr="00000000">
              <w:rPr>
                <w:rFonts w:ascii="Arial" w:cs="Arial" w:eastAsia="Arial" w:hAnsi="Arial"/>
                <w:b w:val="0"/>
                <w:bCs w:val="0"/>
                <w:i w:val="0"/>
                <w:iCs w:val="0"/>
                <w:sz w:val="14"/>
                <w:szCs w:val="14"/>
                <w:rtl w:val="0"/>
              </w:rPr>
              <w:t xml:space="preserve">Estrutura para gestão de aspectos e impactos ambientais e melhoria contínua.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04E">
            <w:pPr>
              <w:rPr/>
            </w:pPr>
            <w:r w:rsidDel="00000000" w:rsidR="00000000" w:rsidRPr="00000000">
              <w:rPr>
                <w:rFonts w:ascii="Arial" w:cs="Arial" w:eastAsia="Arial" w:hAnsi="Arial"/>
                <w:sz w:val="18"/>
                <w:szCs w:val="18"/>
                <w:rtl w:val="0"/>
              </w:rPr>
              <w:t xml:space="preserve">PMBOK Guide – 8th Ed.</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4F">
            <w:pPr>
              <w:rPr/>
            </w:pPr>
            <w:r w:rsidDel="00000000" w:rsidR="00000000" w:rsidRPr="00000000">
              <w:rPr>
                <w:rFonts w:ascii="Arial" w:cs="Arial" w:eastAsia="Arial" w:hAnsi="Arial"/>
                <w:sz w:val="18"/>
                <w:szCs w:val="18"/>
                <w:rtl w:val="0"/>
              </w:rPr>
              <w:t xml:space="preserve">Governança, riscos, partes interessadas, sustentabilidade e ciclo de vida do projeto.</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050">
            <w:pPr>
              <w:rPr/>
            </w:pPr>
            <w:r w:rsidDel="00000000" w:rsidR="00000000" w:rsidRPr="00000000">
              <w:rPr>
                <w:rFonts w:ascii="Arial" w:cs="Arial" w:eastAsia="Arial" w:hAnsi="Arial"/>
                <w:sz w:val="18"/>
                <w:szCs w:val="18"/>
                <w:rtl w:val="0"/>
              </w:rPr>
              <w:t xml:space="preserve">VOLTOLINI, 2021</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51">
            <w:pPr>
              <w:rPr/>
            </w:pPr>
            <w:r w:rsidDel="00000000" w:rsidR="00000000" w:rsidRPr="00000000">
              <w:rPr>
                <w:rFonts w:ascii="Arial" w:cs="Arial" w:eastAsia="Arial" w:hAnsi="Arial"/>
                <w:sz w:val="18"/>
                <w:szCs w:val="18"/>
                <w:rtl w:val="0"/>
              </w:rPr>
              <w:t xml:space="preserve">Relação entre sustentabilidade, governança, decisões institucionais e valor de negócio.</w:t>
            </w:r>
            <w:r w:rsidDel="00000000" w:rsidR="00000000" w:rsidRPr="00000000">
              <w:rPr>
                <w:rtl w:val="0"/>
              </w:rPr>
            </w:r>
          </w:p>
        </w:tc>
      </w:tr>
    </w:tbl>
    <w:p w:rsidR="00000000" w:rsidDel="00000000" w:rsidP="00000000" w:rsidRDefault="00000000" w:rsidRPr="00000000" w14:paraId="00000052">
      <w:pPr>
        <w:widowControl w:val="1"/>
        <w:spacing w:after="0" w:lineRule="auto"/>
        <w:rPr/>
      </w:pPr>
      <w:r w:rsidDel="00000000" w:rsidR="00000000" w:rsidRPr="00000000">
        <w:rPr>
          <w:rtl w:val="0"/>
        </w:rPr>
      </w:r>
    </w:p>
    <w:p w:rsidR="00000000" w:rsidDel="00000000" w:rsidP="00000000" w:rsidRDefault="00000000" w:rsidRPr="00000000" w14:paraId="00000053">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O estudo aborda projetos de Tecnologia da Informação e negócios eletrônicos de forma geral, sem vinculá-los a um projeto aplicado específico. Também não pretende fornecer parecer jurídico especializado nem abranger todos os ramos do direito brasileiro. Questões tributárias, trabalhistas, regulações setoriais e todos os detalhes da legislação de propriedade intelectual permanecem fora do escopo principal. O objetivo é construir uma estrutura de gestão da conformidade que ajude o gerente de projetos a identificar os pontos que exigem análise jurídica ou institucional especializada.</w:t>
      </w:r>
      <w:r w:rsidDel="00000000" w:rsidR="00000000" w:rsidRPr="00000000">
        <w:rPr>
          <w:rtl w:val="0"/>
        </w:rPr>
      </w:r>
    </w:p>
    <w:p w:rsidR="00000000" w:rsidDel="00000000" w:rsidP="00000000" w:rsidRDefault="00000000" w:rsidRPr="00000000" w14:paraId="00000054">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Quanto à sustentabilidade, o tema é tratado na medida em que contribui para decisões de governança e gestão de projetos de TI, considerando eficiência no uso de recursos, aquisições, ciclo de vida dos ativos, responsabilidade social e evidências de acompanhamento. O relatório não pretende substituir um sistema completo de gestão ambiental nem um processo formal de certificação ISO.</w:t>
      </w:r>
      <w:r w:rsidDel="00000000" w:rsidR="00000000" w:rsidRPr="00000000">
        <w:rPr>
          <w:rtl w:val="0"/>
        </w:rPr>
      </w:r>
    </w:p>
    <w:p w:rsidR="00000000" w:rsidDel="00000000" w:rsidP="00000000" w:rsidRDefault="00000000" w:rsidRPr="00000000" w14:paraId="00000055">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56">
      <w:pPr>
        <w:keepNext w:val="1"/>
        <w:widowControl w:val="1"/>
        <w:spacing w:after="120" w:before="0" w:line="276" w:lineRule="auto"/>
        <w:jc w:val="both"/>
        <w:rPr/>
      </w:pPr>
      <w:r w:rsidDel="00000000" w:rsidR="00000000" w:rsidRPr="00000000">
        <w:rPr>
          <w:rFonts w:ascii="Arial" w:cs="Arial" w:eastAsia="Arial" w:hAnsi="Arial"/>
          <w:b w:val="1"/>
          <w:bCs w:val="1"/>
          <w:i w:val="0"/>
          <w:iCs w:val="0"/>
          <w:color w:val="183153"/>
          <w:sz w:val="34"/>
          <w:szCs w:val="34"/>
          <w:rtl w:val="0"/>
        </w:rPr>
        <w:t xml:space="preserve">3. REFERENCIAL TEÓRICO: GESTÃO DE PROJETOS, GOVERNANÇA E CONFORMIDADE</w:t>
      </w:r>
      <w:r w:rsidDel="00000000" w:rsidR="00000000" w:rsidRPr="00000000">
        <w:rPr>
          <w:rtl w:val="0"/>
        </w:rPr>
      </w:r>
    </w:p>
    <w:p w:rsidR="00000000" w:rsidDel="00000000" w:rsidP="00000000" w:rsidRDefault="00000000" w:rsidRPr="00000000" w14:paraId="00000057">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Um projeto pode ser entendido como um esforço temporário destinado a criar um produto, serviço ou resultado único, exigindo coordenação de escopo, recursos, partes interessadas, riscos e decisões. Nos projetos de TI existe uma particularidade adicional: o produto final frequentemente lida com informação, identidade, comunicação e dependência de serviços e componentes externos. Assim, uma decisão aparentemente técnica, como escolher um provedor de nuvem, um serviço de pagamento ou uma ferramenta de análise, pode se transformar simultaneamente em uma decisão contratual, jurídica e institucional.</w:t>
      </w:r>
      <w:r w:rsidDel="00000000" w:rsidR="00000000" w:rsidRPr="00000000">
        <w:rPr>
          <w:rtl w:val="0"/>
        </w:rPr>
      </w:r>
    </w:p>
    <w:p w:rsidR="00000000" w:rsidDel="00000000" w:rsidP="00000000" w:rsidRDefault="00000000" w:rsidRPr="00000000" w14:paraId="00000058">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O PMBOK® Guide – Eighth Edition apresenta uma estrutura atualizada com ênfase em valor, governança, responsabilidade e adaptação ao contexto. A oitava edição apresenta seis princípios centrais: adotar uma visão holística, concentrar-se em valor, incorporar qualidade aos processos e entregas, exercer liderança responsável, integrar sustentabilidade a todas as áreas do projeto e construir uma cultura capacitadora. A prática é organizada em sete domínios de desempenho, que incluem governança, escopo, cronograma, finanças, partes interessadas, recursos e riscos (PMI, 2025). Essa atualização é especialmente relevante para este relatório porque sustentabilidade e governança deixam de ser temas periféricos e passam a fazer parte explícita da lógica de gestão do projeto.</w:t>
      </w:r>
      <w:r w:rsidDel="00000000" w:rsidR="00000000" w:rsidRPr="00000000">
        <w:rPr>
          <w:rtl w:val="0"/>
        </w:rPr>
      </w:r>
    </w:p>
    <w:p w:rsidR="00000000" w:rsidDel="00000000" w:rsidP="00000000" w:rsidRDefault="00000000" w:rsidRPr="00000000" w14:paraId="00000059">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Sob a perspectiva da governança, deve existir um mecanismo que defina quem possui autoridade para aprovar, quem revisa contratos, quem determina a base jurídica do tratamento de dados, quem aceita riscos residuais e onde as evidências são armazenadas. A ausência desses papéis não elimina a responsabilidade; ao contrário, tende a gerar decisões não documentadas ou a falsa suposição de que a equipe técnica responde por questões que ultrapassam sua competência. Por isso, a governança exige separação clara entre execução técnica, decisão administrativa, análise jurídica ou de privacidade e aprovação pela parte interessada competente.</w:t>
      </w:r>
      <w:r w:rsidDel="00000000" w:rsidR="00000000" w:rsidRPr="00000000">
        <w:rPr>
          <w:rtl w:val="0"/>
        </w:rPr>
      </w:r>
    </w:p>
    <w:p w:rsidR="00000000" w:rsidDel="00000000" w:rsidP="00000000" w:rsidRDefault="00000000" w:rsidRPr="00000000" w14:paraId="0000005A">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A conformidade em um projeto pode ser definida como a capacidade de demonstrar que os requisitos jurídicos e institucionais aplicáveis foram identificados, interpretados, convertidos em controles, implementados, revisados e acompanhados por evidências. Nesse sentido, documentos como registro de requisitos, matriz de riscos, registro de aprovações, inventário de licenças, política de privacidade e resultados de testes passam a constituir entregas efetivas do projeto, e não simples atividades administrativas secundárias.</w:t>
      </w:r>
      <w:r w:rsidDel="00000000" w:rsidR="00000000" w:rsidRPr="00000000">
        <w:rPr>
          <w:rtl w:val="0"/>
        </w:rPr>
      </w:r>
    </w:p>
    <w:p w:rsidR="00000000" w:rsidDel="00000000" w:rsidP="00000000" w:rsidRDefault="00000000" w:rsidRPr="00000000" w14:paraId="0000005B">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5C">
      <w:pPr>
        <w:keepNext w:val="1"/>
        <w:widowControl w:val="1"/>
        <w:spacing w:after="120" w:before="0" w:line="276" w:lineRule="auto"/>
        <w:jc w:val="both"/>
        <w:rPr/>
      </w:pPr>
      <w:r w:rsidDel="00000000" w:rsidR="00000000" w:rsidRPr="00000000">
        <w:rPr>
          <w:rFonts w:ascii="Arial" w:cs="Arial" w:eastAsia="Arial" w:hAnsi="Arial"/>
          <w:b w:val="1"/>
          <w:bCs w:val="1"/>
          <w:i w:val="0"/>
          <w:iCs w:val="0"/>
          <w:color w:val="183153"/>
          <w:sz w:val="29"/>
          <w:szCs w:val="29"/>
          <w:rtl w:val="0"/>
        </w:rPr>
        <w:t xml:space="preserve">3.1 Ambiente jurídico dos negócios eletrônicos</w:t>
      </w:r>
      <w:r w:rsidDel="00000000" w:rsidR="00000000" w:rsidRPr="00000000">
        <w:rPr>
          <w:rtl w:val="0"/>
        </w:rPr>
      </w:r>
    </w:p>
    <w:p w:rsidR="00000000" w:rsidDel="00000000" w:rsidP="00000000" w:rsidRDefault="00000000" w:rsidRPr="00000000" w14:paraId="0000005D">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Os negócios eletrônicos funcionam dentro de uma rede interdependente de relações. Existe a relação entre a organização e o usuário, a relação com o provedor de hospedagem, com o serviço de pagamento, com desenvolvedores ou fornecedores e, possivelmente, com plataformas de análise ou marketing. Cada relação gera obrigações distintas. Por isso, o gerente de projetos deve começar identificando as partes envolvidas, os fluxos de dados e os produtos ou serviços contratados, vinculando cada relação às normas e aos documentos correspondentes.</w:t>
      </w:r>
      <w:r w:rsidDel="00000000" w:rsidR="00000000" w:rsidRPr="00000000">
        <w:rPr>
          <w:rtl w:val="0"/>
        </w:rPr>
      </w:r>
    </w:p>
    <w:p w:rsidR="00000000" w:rsidDel="00000000" w:rsidP="00000000" w:rsidRDefault="00000000" w:rsidRPr="00000000" w14:paraId="0000005E">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Os requisitos presentes em um projeto eletrônico podem ser organizados em quatro camadas. A primeira é a camada jurídica obrigatória, como proteção de dados e direitos do consumidor. A segunda é contratual, envolvendo termos de fornecedores, acordos de nível de serviço, confidencialidade e propriedade intelectual. A terceira é institucional, incluindo políticas de segurança da informação, compras, gestão de mudanças e aprovações. A quarta relaciona-se à sustentabilidade e responsabilidade, como eficiência de recursos, vida útil dos equipamentos, seleção de fornecedores e transparência. Uma boa gestão de projetos não trata essas camadas de forma isolada, mas como partes de um único sistema de decisão.</w:t>
      </w:r>
      <w:r w:rsidDel="00000000" w:rsidR="00000000" w:rsidRPr="00000000">
        <w:rPr>
          <w:rtl w:val="0"/>
        </w:rPr>
      </w:r>
    </w:p>
    <w:p w:rsidR="00000000" w:rsidDel="00000000" w:rsidP="00000000" w:rsidRDefault="00000000" w:rsidRPr="00000000" w14:paraId="0000005F">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É útil distinguir entre “requisito” e “evidência”. Um requisito pode ser, por exemplo, disponibilizar informações claras sobre o fornecedor ou respeitar os direitos do titular dos dados. A evidência é aquilo que demonstra a implementação: uma tela com os dados da empresa, um registro de consentimento, uma versão aprovada da política de privacidade, um relatório de teste de exclusão de dados ou um contrato assinado. Essa distinção é importante porque muitos projetos sabem teoricamente o que deve ser feito, mas não mantêm um rastro documental que demonstre que o requisito foi efetivamente atendido.</w:t>
      </w:r>
      <w:r w:rsidDel="00000000" w:rsidR="00000000" w:rsidRPr="00000000">
        <w:rPr>
          <w:rtl w:val="0"/>
        </w:rPr>
      </w:r>
    </w:p>
    <w:p w:rsidR="00000000" w:rsidDel="00000000" w:rsidP="00000000" w:rsidRDefault="00000000" w:rsidRPr="00000000" w14:paraId="00000060">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Também é necessário reconhecer que a conformidade não é estática. Normas jurídicas mudam, condições dos fornecedores são atualizadas e o próprio escopo do projeto pode se ampliar. Portanto, o registro de requisitos precisa ter um responsável, data da última revisão, fonte de referência e status de implementação. Quando ocorre uma mudança relevante em funcionalidades, dados ou fornecedores, os requisitos devem ser reavaliados, e não apenas o código atualizado.</w:t>
      </w:r>
      <w:r w:rsidDel="00000000" w:rsidR="00000000" w:rsidRPr="00000000">
        <w:rPr>
          <w:rtl w:val="0"/>
        </w:rPr>
      </w:r>
    </w:p>
    <w:p w:rsidR="00000000" w:rsidDel="00000000" w:rsidP="00000000" w:rsidRDefault="00000000" w:rsidRPr="00000000" w14:paraId="00000061">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1"/>
        <w:widowControl w:val="1"/>
        <w:spacing w:after="120" w:before="0" w:line="276" w:lineRule="auto"/>
        <w:jc w:val="both"/>
        <w:rPr/>
      </w:pPr>
      <w:r w:rsidDel="00000000" w:rsidR="00000000" w:rsidRPr="00000000">
        <w:rPr>
          <w:rFonts w:ascii="Arial" w:cs="Arial" w:eastAsia="Arial" w:hAnsi="Arial"/>
          <w:b w:val="1"/>
          <w:bCs w:val="1"/>
          <w:i w:val="0"/>
          <w:iCs w:val="0"/>
          <w:color w:val="183153"/>
          <w:sz w:val="29"/>
          <w:szCs w:val="29"/>
          <w:rtl w:val="0"/>
        </w:rPr>
        <w:t xml:space="preserve">3.2 Proteção de dados pessoais segundo a LGPD</w:t>
      </w:r>
      <w:r w:rsidDel="00000000" w:rsidR="00000000" w:rsidRPr="00000000">
        <w:rPr>
          <w:rtl w:val="0"/>
        </w:rPr>
      </w:r>
    </w:p>
    <w:p w:rsidR="00000000" w:rsidDel="00000000" w:rsidP="00000000" w:rsidRDefault="00000000" w:rsidRPr="00000000" w14:paraId="00000063">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A Lei nº 13.709/2018, conhecida como Lei Geral de Proteção de Dados Pessoais – LGPD, estabelece uma estrutura geral para o tratamento de dados pessoais no Brasil, inclusive quando realizado por meios digitais. Para um projeto de TI, a questão começa antes da construção do banco de dados: é necessário saber quais dados serão coletados, por qual finalidade, quem terá acesso, onde serão armazenados, por quanto tempo serão mantidos, com quem serão compartilhados e como serão atendidas as solicitações dos titulares (BRASIL, 2018).</w:t>
      </w:r>
      <w:r w:rsidDel="00000000" w:rsidR="00000000" w:rsidRPr="00000000">
        <w:rPr>
          <w:rtl w:val="0"/>
        </w:rPr>
      </w:r>
    </w:p>
    <w:p w:rsidR="00000000" w:rsidDel="00000000" w:rsidP="00000000" w:rsidRDefault="00000000" w:rsidRPr="00000000" w14:paraId="00000064">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Entre os princípios previstos pela LGPD estão finalidade, adequação, necessidade, transparência, segurança, prevenção e responsabilização. Na prática, o princípio da necessidade significa que o sistema não deve coletar campos apenas porque “podem ser úteis no futuro”. O princípio da finalidade exige uma razão clara e informada para o tratamento. Já a responsabilização exige que a organização seja capaz de demonstrar as medidas e controles adotados. Assim, o desenho do formulário de cadastro, as permissões de acesso, a política de retenção e os registros de segurança tornam-se decisões diretamente relacionadas à conformidade.</w:t>
      </w:r>
      <w:r w:rsidDel="00000000" w:rsidR="00000000" w:rsidRPr="00000000">
        <w:rPr>
          <w:rtl w:val="0"/>
        </w:rPr>
      </w:r>
    </w:p>
    <w:p w:rsidR="00000000" w:rsidDel="00000000" w:rsidP="00000000" w:rsidRDefault="00000000" w:rsidRPr="00000000" w14:paraId="00000065">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Também é necessário determinar a base legal adequada para cada atividade de tratamento, em vez de presumir que o consentimento seja a única solução. A execução de contrato ou de procedimentos solicitados pelo titular pode justificar determinados dados necessários à operação; o cumprimento de obrigação legal pode justificar a retenção de certos registros; enquanto finalidades distintas, como marketing opcional, exigem avaliação própria. Essa decisão deve ser documentada em conjunto com a área jurídica ou responsável pela privacidade, pois a definição da base legal não é apenas uma decisão de programação.</w:t>
      </w:r>
      <w:r w:rsidDel="00000000" w:rsidR="00000000" w:rsidRPr="00000000">
        <w:rPr>
          <w:rtl w:val="0"/>
        </w:rPr>
      </w:r>
    </w:p>
    <w:p w:rsidR="00000000" w:rsidDel="00000000" w:rsidP="00000000" w:rsidRDefault="00000000" w:rsidRPr="00000000" w14:paraId="00000066">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A LGPD assegura aos titulares diversos direitos, entre eles confirmação da existência de tratamento, acesso, correção de dados incompletos, inexatos ou desatualizados, anonimização, bloqueio ou eliminação de dados desnecessários, excessivos ou tratados em desconformidade com a Lei, portabilidade nos termos da regulamentação, informação sobre compartilhamento e revogação do consentimento quando aplicável (BRASIL, 2018, art. 18). Portanto, os requisitos relacionados a esses direitos devem fazer parte do desenho de processos, interfaces e atendimento ao usuário. Sob a ótica de riscos, o projeto também deve contemplar segurança dos dados e resposta a incidentes, definindo quem avalia o incidente, quem decide sobre notificações e quem mantém o registro das ações adotadas.</w:t>
      </w:r>
      <w:r w:rsidDel="00000000" w:rsidR="00000000" w:rsidRPr="00000000">
        <w:rPr>
          <w:rtl w:val="0"/>
        </w:rPr>
      </w:r>
    </w:p>
    <w:p w:rsidR="00000000" w:rsidDel="00000000" w:rsidP="00000000" w:rsidRDefault="00000000" w:rsidRPr="00000000" w14:paraId="00000067">
      <w:pPr>
        <w:widowControl w:val="1"/>
        <w:spacing w:after="120" w:line="276" w:lineRule="auto"/>
        <w:ind w:right="198"/>
        <w:jc w:val="both"/>
        <w:rPr/>
      </w:pPr>
      <w:r w:rsidDel="00000000" w:rsidR="00000000" w:rsidRPr="00000000">
        <w:rPr>
          <w:rFonts w:ascii="Arial" w:cs="Arial" w:eastAsia="Arial" w:hAnsi="Arial"/>
          <w:b w:val="0"/>
          <w:bCs w:val="0"/>
          <w:i w:val="0"/>
          <w:iCs w:val="0"/>
          <w:sz w:val="21"/>
          <w:szCs w:val="21"/>
          <w:rtl w:val="0"/>
        </w:rPr>
        <w:t xml:space="preserve">• Entrega recomendada para o projeto: mapa de dados contendo campos, finalidade, base legal, responsável, local de armazenamento, prazo de retenção, destinatários e controles de acesso.</w:t>
      </w:r>
      <w:r w:rsidDel="00000000" w:rsidR="00000000" w:rsidRPr="00000000">
        <w:rPr>
          <w:rtl w:val="0"/>
        </w:rPr>
      </w:r>
    </w:p>
    <w:p w:rsidR="00000000" w:rsidDel="00000000" w:rsidP="00000000" w:rsidRDefault="00000000" w:rsidRPr="00000000" w14:paraId="00000068">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69">
      <w:pPr>
        <w:keepNext w:val="1"/>
        <w:widowControl w:val="1"/>
        <w:spacing w:after="120" w:before="0" w:line="276" w:lineRule="auto"/>
        <w:jc w:val="both"/>
        <w:rPr/>
      </w:pPr>
      <w:r w:rsidDel="00000000" w:rsidR="00000000" w:rsidRPr="00000000">
        <w:rPr>
          <w:rFonts w:ascii="Arial" w:cs="Arial" w:eastAsia="Arial" w:hAnsi="Arial"/>
          <w:b w:val="1"/>
          <w:bCs w:val="1"/>
          <w:i w:val="0"/>
          <w:iCs w:val="0"/>
          <w:color w:val="183153"/>
          <w:sz w:val="29"/>
          <w:szCs w:val="29"/>
          <w:rtl w:val="0"/>
        </w:rPr>
        <w:t xml:space="preserve">3.3 Proteção do consumidor e comércio eletrônico</w:t>
      </w:r>
      <w:r w:rsidDel="00000000" w:rsidR="00000000" w:rsidRPr="00000000">
        <w:rPr>
          <w:rtl w:val="0"/>
        </w:rPr>
      </w:r>
    </w:p>
    <w:p w:rsidR="00000000" w:rsidDel="00000000" w:rsidP="00000000" w:rsidRDefault="00000000" w:rsidRPr="00000000" w14:paraId="0000006A">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O Código de Defesa do Consumidor – CDC disciplina as relações de consumo e reforça a importância de informações claras, bem como da proteção do consumidor contra práticas enganosas ou abusivas (BRASIL, 1990). No comércio eletrônico, a clareza assume importância ainda maior porque o consumidor toma sua decisão por meio de uma interface digital. Dessa forma, o design, os textos, os preços e as condições da oferta não são apenas elementos de marketing, mas podem constituir obrigações jurídicas que precisam ser verificadas antes do lançamento.</w:t>
      </w:r>
      <w:r w:rsidDel="00000000" w:rsidR="00000000" w:rsidRPr="00000000">
        <w:rPr>
          <w:rtl w:val="0"/>
        </w:rPr>
      </w:r>
    </w:p>
    <w:p w:rsidR="00000000" w:rsidDel="00000000" w:rsidP="00000000" w:rsidRDefault="00000000" w:rsidRPr="00000000" w14:paraId="0000006B">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O Decreto nº 7.962/2013 regulamenta de forma mais específica a contratação no comércio eletrônico. Entre seus objetivos estão assegurar informações claras sobre o produto, serviço e fornecedor, facilitar o atendimento ao consumidor e respeitar o direito de arrependimento. O meio eletrônico deve apresentar informações relevantes, como identificação e meios de contato do fornecedor, características essenciais da oferta, preço, despesas adicionais, condições de pagamento e entrega e eventuais restrições da oferta (BRASIL, 2013).</w:t>
      </w:r>
      <w:r w:rsidDel="00000000" w:rsidR="00000000" w:rsidRPr="00000000">
        <w:rPr>
          <w:rtl w:val="0"/>
        </w:rPr>
      </w:r>
    </w:p>
    <w:p w:rsidR="00000000" w:rsidDel="00000000" w:rsidP="00000000" w:rsidRDefault="00000000" w:rsidRPr="00000000" w14:paraId="0000006C">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No nível do projeto, essas obrigações podem ser convertidas em critérios de aceitação para a interface e para o fluxo de compra. Por exemplo: uma página de produto não deve ser aprovada se o preço final ou um custo adicional relevante estiver oculto; o processo de finalização do pedido não deve ser aprovado se não permitir que o usuário revise as informações e corrija erros antes da confirmação; e a integração de e-mail ou notificações não deve ser considerada concluída se o sistema não enviar confirmação adequada do pedido ou não preservar a versão dos termos aceita pelo usuário quando isso for necessário para comprovar a relação.</w:t>
      </w:r>
      <w:r w:rsidDel="00000000" w:rsidR="00000000" w:rsidRPr="00000000">
        <w:rPr>
          <w:rtl w:val="0"/>
        </w:rPr>
      </w:r>
    </w:p>
    <w:p w:rsidR="00000000" w:rsidDel="00000000" w:rsidP="00000000" w:rsidRDefault="00000000" w:rsidRPr="00000000" w14:paraId="0000006D">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O direito de arrependimento e o atendimento pós-venda também exigem um fluxo operacional claro, e não apenas uma cláusula nos termos. Devem ser definidos o canal, o responsável, os prazos, a forma de registrar a solicitação, a comunicação com pagamento ou estorno e a preservação da evidência. Se a interface oferece um direito que o sistema de retaguarda não consegue executar, a conformidade torna-se apenas formal e ineficaz. Por isso, as equipes de negócios, suporte e finanças devem participar da definição do processo desde o planejamento.</w:t>
      </w:r>
      <w:r w:rsidDel="00000000" w:rsidR="00000000" w:rsidRPr="00000000">
        <w:rPr>
          <w:rtl w:val="0"/>
        </w:rPr>
      </w:r>
    </w:p>
    <w:p w:rsidR="00000000" w:rsidDel="00000000" w:rsidP="00000000" w:rsidRDefault="00000000" w:rsidRPr="00000000" w14:paraId="0000006E">
      <w:pPr>
        <w:widowControl w:val="1"/>
        <w:spacing w:after="120" w:line="276" w:lineRule="auto"/>
        <w:ind w:right="198"/>
        <w:jc w:val="both"/>
        <w:rPr/>
      </w:pPr>
      <w:r w:rsidDel="00000000" w:rsidR="00000000" w:rsidRPr="00000000">
        <w:rPr>
          <w:rFonts w:ascii="Arial" w:cs="Arial" w:eastAsia="Arial" w:hAnsi="Arial"/>
          <w:b w:val="0"/>
          <w:bCs w:val="0"/>
          <w:i w:val="0"/>
          <w:iCs w:val="0"/>
          <w:sz w:val="21"/>
          <w:szCs w:val="21"/>
          <w:rtl w:val="0"/>
        </w:rPr>
        <w:t xml:space="preserve">• Teste de conformidade recomendado: executar um pedido de teste de ponta a ponta, verificar a correção de dados antes da confirmação, o envio da confirmação, a abertura de solicitação de arrependimento e o rastreamento do processo até seu encerramento.</w:t>
      </w:r>
      <w:r w:rsidDel="00000000" w:rsidR="00000000" w:rsidRPr="00000000">
        <w:rPr>
          <w:rtl w:val="0"/>
        </w:rPr>
      </w:r>
    </w:p>
    <w:p w:rsidR="00000000" w:rsidDel="00000000" w:rsidP="00000000" w:rsidRDefault="00000000" w:rsidRPr="00000000" w14:paraId="0000006F">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70">
      <w:pPr>
        <w:keepNext w:val="1"/>
        <w:widowControl w:val="1"/>
        <w:spacing w:after="120" w:before="0" w:line="276" w:lineRule="auto"/>
        <w:jc w:val="both"/>
        <w:rPr/>
      </w:pPr>
      <w:r w:rsidDel="00000000" w:rsidR="00000000" w:rsidRPr="00000000">
        <w:rPr>
          <w:rFonts w:ascii="Arial" w:cs="Arial" w:eastAsia="Arial" w:hAnsi="Arial"/>
          <w:b w:val="1"/>
          <w:bCs w:val="1"/>
          <w:i w:val="0"/>
          <w:iCs w:val="0"/>
          <w:color w:val="183153"/>
          <w:sz w:val="29"/>
          <w:szCs w:val="29"/>
          <w:rtl w:val="0"/>
        </w:rPr>
        <w:t xml:space="preserve">3.4 Marco Civil da Internet</w:t>
      </w:r>
      <w:r w:rsidDel="00000000" w:rsidR="00000000" w:rsidRPr="00000000">
        <w:rPr>
          <w:rtl w:val="0"/>
        </w:rPr>
      </w:r>
    </w:p>
    <w:p w:rsidR="00000000" w:rsidDel="00000000" w:rsidP="00000000" w:rsidRDefault="00000000" w:rsidRPr="00000000" w14:paraId="00000071">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A Lei nº 12.965/2014, conhecida como Marco Civil da Internet, estabelece princípios, garantias, direitos e deveres relacionados ao uso da internet no Brasil (BRASIL, 2014). Em um projeto de negócios eletrônicos, ela não deve ser analisada isoladamente da LGPD, mas como parte do ambiente jurídico digital, no qual privacidade, comunicações, dados e contratos se relacionam diretamente com a infraestrutura técnica que oferece o serviço pela internet.</w:t>
      </w:r>
      <w:r w:rsidDel="00000000" w:rsidR="00000000" w:rsidRPr="00000000">
        <w:rPr>
          <w:rtl w:val="0"/>
        </w:rPr>
      </w:r>
    </w:p>
    <w:p w:rsidR="00000000" w:rsidDel="00000000" w:rsidP="00000000" w:rsidRDefault="00000000" w:rsidRPr="00000000" w14:paraId="00000072">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Entre os aspectos relevantes para o projeto estão a clareza das informações relacionadas aos contratos, as práticas de proteção de registros e dados, o controle do compartilhamento com terceiros de acordo com as normas aplicáveis e o tratamento disciplinado de registros de acesso quando o serviço estiver sujeito a obrigações legais de guarda ou fornecimento. O Marco Civil diferencia os registros de conexão dos registros de acesso a aplicações de internet: o art. 13 estabelece, para a provisão de conexão, a guarda dos registros de conexão pelo prazo de 1 (um) ano; já o art. 15 determina que o provedor de aplicações constituído como pessoa jurídica, que exerça a atividade de forma organizada, profissional e com fins econômicos, mantenha os respectivos registros de acesso a aplicações pelo prazo de 6 (seis) meses, sempre sob sigilo e em ambiente controlado e de segurança (BRASIL, 2014). É importante que a equipe não traduza essas exigências como “guardar tudo”, pois a retenção excessiva pode entrar em conflito com os princípios de necessidade e minimização de dados da LGPD.</w:t>
      </w:r>
      <w:r w:rsidDel="00000000" w:rsidR="00000000" w:rsidRPr="00000000">
        <w:rPr>
          <w:rtl w:val="0"/>
        </w:rPr>
      </w:r>
    </w:p>
    <w:p w:rsidR="00000000" w:rsidDel="00000000" w:rsidP="00000000" w:rsidRDefault="00000000" w:rsidRPr="00000000" w14:paraId="00000073">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Nesse ponto aparece o papel da arquitetura técnica. A regra jurídica determina a necessidade, mas a arquitetura determina se ela pode ser implementada: onde os registros são armazenados? Quem pode acessá-los? Eles estão separados dos dados operacionais? Existe proteção contra alteração? Qual é a política de backup? Quando são excluídos? Como o acesso é registrado? Essas questões devem aparecer nos requisitos não funcionais e na revisão de segurança, sendo posteriormente testadas antes da entrega.</w:t>
      </w:r>
      <w:r w:rsidDel="00000000" w:rsidR="00000000" w:rsidRPr="00000000">
        <w:rPr>
          <w:rtl w:val="0"/>
        </w:rPr>
      </w:r>
    </w:p>
    <w:p w:rsidR="00000000" w:rsidDel="00000000" w:rsidP="00000000" w:rsidRDefault="00000000" w:rsidRPr="00000000" w14:paraId="00000074">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A dependência de provedores de infraestrutura e serviços externos também deve ser documentada, pois o contrato com o fornecedor pode determinar localização dos dados, backup, nível de serviço, comunicação de incidentes e procedimentos de exportação ou exclusão no encerramento do serviço. Assim, as regras relacionadas à internet se encontram com a gestão de contratos e fornecedores, e a troca de um provedor de hospedagem ou de analytics passa a ser uma mudança que exige revisão jurídica e institucional, e não apenas uma substituição técnica.</w:t>
      </w:r>
      <w:r w:rsidDel="00000000" w:rsidR="00000000" w:rsidRPr="00000000">
        <w:rPr>
          <w:rtl w:val="0"/>
        </w:rPr>
      </w:r>
    </w:p>
    <w:p w:rsidR="00000000" w:rsidDel="00000000" w:rsidP="00000000" w:rsidRDefault="00000000" w:rsidRPr="00000000" w14:paraId="00000075">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76">
      <w:pPr>
        <w:keepNext w:val="1"/>
        <w:widowControl w:val="1"/>
        <w:spacing w:after="120" w:before="0" w:line="276" w:lineRule="auto"/>
        <w:jc w:val="both"/>
        <w:rPr/>
      </w:pPr>
      <w:r w:rsidDel="00000000" w:rsidR="00000000" w:rsidRPr="00000000">
        <w:rPr>
          <w:rFonts w:ascii="Arial" w:cs="Arial" w:eastAsia="Arial" w:hAnsi="Arial"/>
          <w:b w:val="1"/>
          <w:bCs w:val="1"/>
          <w:i w:val="0"/>
          <w:iCs w:val="0"/>
          <w:color w:val="183153"/>
          <w:sz w:val="29"/>
          <w:szCs w:val="29"/>
          <w:rtl w:val="0"/>
        </w:rPr>
        <w:t xml:space="preserve">3.5 Contratos, licenças de software e propriedade intelectual</w:t>
      </w:r>
      <w:r w:rsidDel="00000000" w:rsidR="00000000" w:rsidRPr="00000000">
        <w:rPr>
          <w:rtl w:val="0"/>
        </w:rPr>
      </w:r>
    </w:p>
    <w:p w:rsidR="00000000" w:rsidDel="00000000" w:rsidP="00000000" w:rsidRDefault="00000000" w:rsidRPr="00000000" w14:paraId="00000077">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Entre os requisitos específicos do tema do grupo está a análise de contratos, licenças de software, propriedade intelectual e responsabilidades das partes. No Brasil, a Lei nº 9.609/1998 disciplina a proteção da propriedade intelectual de programas de computador e sua comercialização, estabelecendo, entre outros pontos, que o uso de programa de computador no País será objeto de contrato de licença (BRASIL, 1998, art. 9º). Em um ambiente de TI, o projeto pode utilizar componentes de código aberto, bibliotecas comerciais, plataformas em nuvem, APIs, fontes, imagens, ativos digitais ou código produzido por funcionários e prestadores de serviço. Cada um desses elementos deve ter origem conhecida e condições de uso compreendidas, pois o fato de algo poder ser baixado não significa que possa ser utilizado livremente de qualquer forma.</w:t>
      </w:r>
      <w:r w:rsidDel="00000000" w:rsidR="00000000" w:rsidRPr="00000000">
        <w:rPr>
          <w:rtl w:val="0"/>
        </w:rPr>
      </w:r>
    </w:p>
    <w:p w:rsidR="00000000" w:rsidDel="00000000" w:rsidP="00000000" w:rsidRDefault="00000000" w:rsidRPr="00000000" w14:paraId="00000078">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Do ponto de vista administrativo, uma boa prática é criar um inventário de ativos de software e licenças desde o início da execução. O inventário deve registrar nome do componente, versão, titular dos direitos, tipo de licença, link ou contrato, obrigações associadas e a área ou pessoa que aprovou seu uso. Esse procedimento reduz a possibilidade de descobrir um problema de licenciamento depois que o componente já foi incorporado ao sistema e também facilita sua atualização, substituição ou comprovação de origem no futuro.</w:t>
      </w:r>
      <w:r w:rsidDel="00000000" w:rsidR="00000000" w:rsidRPr="00000000">
        <w:rPr>
          <w:rtl w:val="0"/>
        </w:rPr>
      </w:r>
    </w:p>
    <w:p w:rsidR="00000000" w:rsidDel="00000000" w:rsidP="00000000" w:rsidRDefault="00000000" w:rsidRPr="00000000" w14:paraId="00000079">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Os contratos com fornecedores e prestadores devem tratar claramente do escopo do trabalho, da propriedade ou direito de uso das entregas, confidencialidade, proteção de dados, nível de serviço, suporte, procedimentos de mudança, responsabilidade por incidentes, condições de encerramento e devolução ou exclusão de dados no fim da relação. Isso não significa que o gerente de projetos deva redigir juridicamente o contrato, mas que deve assegurar que esses temas façam parte da lista de verificação, solicitar análise do especialista competente e vincular a aprovação do contrato a uma porta de decisão antes da aquisição ou integração.</w:t>
      </w:r>
      <w:r w:rsidDel="00000000" w:rsidR="00000000" w:rsidRPr="00000000">
        <w:rPr>
          <w:rtl w:val="0"/>
        </w:rPr>
      </w:r>
    </w:p>
    <w:p w:rsidR="00000000" w:rsidDel="00000000" w:rsidP="00000000" w:rsidRDefault="00000000" w:rsidRPr="00000000" w14:paraId="0000007A">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A propriedade intelectual também se aplica a conteúdo, identidade visual, marcas, imagens e documentos, e não apenas ao código. Por isso, o projeto deve demonstrar quem é proprietário de cada ativo ou quem possui direito de utilizá-lo. Em desenvolvimento sob encomenda, deve ser registrado se a propriedade é transferida ao cliente ou permanece com o fornecedor mediante concessão de uso, bem como o tratamento dos componentes preexistentes que já pertenciam ao fornecedor. A falta de clareza pode não aparecer durante o desenvolvimento, mas tende a se transformar em conflito durante a manutenção ou a transferência do sistema para outra equipe.</w:t>
      </w:r>
      <w:r w:rsidDel="00000000" w:rsidR="00000000" w:rsidRPr="00000000">
        <w:rPr>
          <w:rtl w:val="0"/>
        </w:rPr>
      </w:r>
    </w:p>
    <w:p w:rsidR="00000000" w:rsidDel="00000000" w:rsidP="00000000" w:rsidRDefault="00000000" w:rsidRPr="00000000" w14:paraId="0000007B">
      <w:pPr>
        <w:widowControl w:val="1"/>
        <w:spacing w:after="120" w:line="276" w:lineRule="auto"/>
        <w:ind w:right="198"/>
        <w:jc w:val="both"/>
        <w:rPr/>
      </w:pPr>
      <w:r w:rsidDel="00000000" w:rsidR="00000000" w:rsidRPr="00000000">
        <w:rPr>
          <w:rFonts w:ascii="Arial" w:cs="Arial" w:eastAsia="Arial" w:hAnsi="Arial"/>
          <w:b w:val="0"/>
          <w:bCs w:val="0"/>
          <w:i w:val="0"/>
          <w:iCs w:val="0"/>
          <w:sz w:val="21"/>
          <w:szCs w:val="21"/>
          <w:rtl w:val="0"/>
        </w:rPr>
        <w:t xml:space="preserve">• Princípio de gestão: nenhum componente externo deve ser incorporado à versão final antes do registro de sua origem, licença e responsável pela aprovação.</w:t>
      </w:r>
      <w:r w:rsidDel="00000000" w:rsidR="00000000" w:rsidRPr="00000000">
        <w:rPr>
          <w:rtl w:val="0"/>
        </w:rPr>
      </w:r>
    </w:p>
    <w:p w:rsidR="00000000" w:rsidDel="00000000" w:rsidP="00000000" w:rsidRDefault="00000000" w:rsidRPr="00000000" w14:paraId="0000007C">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7D">
      <w:pPr>
        <w:keepNext w:val="1"/>
        <w:widowControl w:val="1"/>
        <w:spacing w:after="120" w:before="0" w:line="276" w:lineRule="auto"/>
        <w:jc w:val="both"/>
        <w:rPr/>
      </w:pPr>
      <w:r w:rsidDel="00000000" w:rsidR="00000000" w:rsidRPr="00000000">
        <w:rPr>
          <w:rFonts w:ascii="Arial" w:cs="Arial" w:eastAsia="Arial" w:hAnsi="Arial"/>
          <w:b w:val="1"/>
          <w:bCs w:val="1"/>
          <w:i w:val="0"/>
          <w:iCs w:val="0"/>
          <w:color w:val="183153"/>
          <w:sz w:val="29"/>
          <w:szCs w:val="29"/>
          <w:rtl w:val="0"/>
        </w:rPr>
        <w:t xml:space="preserve">3.6 Requisitos institucionais e aprovações internas</w:t>
      </w:r>
      <w:r w:rsidDel="00000000" w:rsidR="00000000" w:rsidRPr="00000000">
        <w:rPr>
          <w:rtl w:val="0"/>
        </w:rPr>
      </w:r>
    </w:p>
    <w:p w:rsidR="00000000" w:rsidDel="00000000" w:rsidP="00000000" w:rsidRDefault="00000000" w:rsidRPr="00000000" w14:paraId="0000007E">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Nem todas as restrições decorrem da lei. A organização pode possuir políticas de segurança da informação, compras, classificação de dados, gestão de fornecedores, gestão de mudanças, continuidade de negócios ou padrões internos de arquitetura. Essas políticas podem proibir determinada ferramenta ou exigir aprovação antes da contratação de um serviço, transferência de dados ou abertura de uma integração externa. Portanto, a análise das partes interessadas deve incluir as áreas com autoridade de aprovação, mesmo quando elas não fazem parte da equipe técnica no dia a dia.</w:t>
      </w:r>
      <w:r w:rsidDel="00000000" w:rsidR="00000000" w:rsidRPr="00000000">
        <w:rPr>
          <w:rtl w:val="0"/>
        </w:rPr>
      </w:r>
    </w:p>
    <w:p w:rsidR="00000000" w:rsidDel="00000000" w:rsidP="00000000" w:rsidRDefault="00000000" w:rsidRPr="00000000" w14:paraId="0000007F">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As aprovações podem ser organizadas como portas de decisão. Na iniciação, aprovam-se a necessidade, o escopo de dados e as principais partes envolvidas. No planejamento, revisam-se contratos, licenças, modelo de dados e dependência de fornecedores. Antes da produção, são analisados resultados de testes, segurança, privacidade e interfaces voltadas ao consumidor. No encerramento, preservam-se contratos, registros, resultados de aceitação e lições aprendidas. Essa abordagem evita que todas as aprovações se acumulem na última semana.</w:t>
      </w:r>
      <w:r w:rsidDel="00000000" w:rsidR="00000000" w:rsidRPr="00000000">
        <w:rPr>
          <w:rtl w:val="0"/>
        </w:rPr>
      </w:r>
    </w:p>
    <w:p w:rsidR="00000000" w:rsidDel="00000000" w:rsidP="00000000" w:rsidRDefault="00000000" w:rsidRPr="00000000" w14:paraId="00000080">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Também é importante definir o nível de autoridade. Nem toda observação tem o mesmo peso: a equipe de segurança pode ter autoridade para impedir o lançamento diante de uma vulnerabilidade crítica, enquanto outra área pode emitir uma recomendação cujo risco pode ser aceito pelo patrocinador, desde que documentado. O registro de governança deve indicar quem recomenda, quem aprova, quem possui autoridade para conceder exceções, por quanto tempo a exceção é válida e quando deve ser reavaliada.</w:t>
      </w:r>
      <w:r w:rsidDel="00000000" w:rsidR="00000000" w:rsidRPr="00000000">
        <w:rPr>
          <w:rtl w:val="0"/>
        </w:rPr>
      </w:r>
    </w:p>
    <w:p w:rsidR="00000000" w:rsidDel="00000000" w:rsidP="00000000" w:rsidRDefault="00000000" w:rsidRPr="00000000" w14:paraId="00000081">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O PMBOK, em sua oitava edição, destaca a relação entre governança organizacional e governança do projeto, bem como a existência de políticas, processos, procedimentos e repositórios de conhecimento dentro do ambiente organizacional (PMI, 2025). Dessa forma, a conformidade institucional não deve ser tratada como burocracia externa ao projeto, mas como parte do ambiente que define como o projeto pode gerar valor de maneira aceitável e responsável.</w:t>
      </w:r>
      <w:r w:rsidDel="00000000" w:rsidR="00000000" w:rsidRPr="00000000">
        <w:rPr>
          <w:rtl w:val="0"/>
        </w:rPr>
      </w:r>
    </w:p>
    <w:p w:rsidR="00000000" w:rsidDel="00000000" w:rsidP="00000000" w:rsidRDefault="00000000" w:rsidRPr="00000000" w14:paraId="00000082">
      <w:pPr>
        <w:widowControl w:val="1"/>
        <w:spacing w:after="120" w:line="276" w:lineRule="auto"/>
        <w:ind w:right="198"/>
        <w:jc w:val="both"/>
        <w:rPr/>
      </w:pPr>
      <w:r w:rsidDel="00000000" w:rsidR="00000000" w:rsidRPr="00000000">
        <w:rPr>
          <w:rFonts w:ascii="Arial" w:cs="Arial" w:eastAsia="Arial" w:hAnsi="Arial"/>
          <w:b w:val="0"/>
          <w:bCs w:val="0"/>
          <w:i w:val="0"/>
          <w:iCs w:val="0"/>
          <w:sz w:val="21"/>
          <w:szCs w:val="21"/>
          <w:rtl w:val="0"/>
        </w:rPr>
        <w:t xml:space="preserve">• Evidências institucionais típicas: aprovação de arquitetura, revisão de segurança, aprovação de privacidade, pedido de compra ou contrato, aceite do responsável de negócio, registro de exceção e ata de decisão.</w:t>
      </w:r>
      <w:r w:rsidDel="00000000" w:rsidR="00000000" w:rsidRPr="00000000">
        <w:rPr>
          <w:rtl w:val="0"/>
        </w:rPr>
      </w:r>
    </w:p>
    <w:p w:rsidR="00000000" w:rsidDel="00000000" w:rsidP="00000000" w:rsidRDefault="00000000" w:rsidRPr="00000000" w14:paraId="00000083">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84">
      <w:pPr>
        <w:keepNext w:val="1"/>
        <w:widowControl w:val="1"/>
        <w:spacing w:after="120" w:before="0" w:line="276" w:lineRule="auto"/>
        <w:jc w:val="both"/>
        <w:rPr/>
      </w:pPr>
      <w:r w:rsidDel="00000000" w:rsidR="00000000" w:rsidRPr="00000000">
        <w:rPr>
          <w:rFonts w:ascii="Arial" w:cs="Arial" w:eastAsia="Arial" w:hAnsi="Arial"/>
          <w:b w:val="1"/>
          <w:bCs w:val="1"/>
          <w:i w:val="0"/>
          <w:iCs w:val="0"/>
          <w:color w:val="183153"/>
          <w:sz w:val="29"/>
          <w:szCs w:val="29"/>
          <w:rtl w:val="0"/>
        </w:rPr>
        <w:t xml:space="preserve">3.7 Sustentabilidade, ESG e ISO 14001</w:t>
      </w:r>
      <w:r w:rsidDel="00000000" w:rsidR="00000000" w:rsidRPr="00000000">
        <w:rPr>
          <w:rtl w:val="0"/>
        </w:rPr>
      </w:r>
    </w:p>
    <w:p w:rsidR="00000000" w:rsidDel="00000000" w:rsidP="00000000" w:rsidRDefault="00000000" w:rsidRPr="00000000" w14:paraId="00000085">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A sustentabilidade amplia o conceito de sucesso do projeto, passando do resultado técnico de curto prazo para seus efeitos sobre recursos, sociedade e governança. O conceito ESG utiliza três dimensões interligadas: ambiental (Environmental), social (Social) e governança (Governance). Voltolini observa que ESG vem assumindo importância crescente nas discussões institucionais e na tomada de decisões, e não apenas como atividade de comunicação ou relatório separado (VOLTOLINI, 2021). Para um projeto de TI, isso pode ser traduzido em questões práticas: os recursos estão sendo usados com eficiência? A solução é acessível e utilizável? As decisões são transparentes e responsáveis?</w:t>
      </w:r>
      <w:r w:rsidDel="00000000" w:rsidR="00000000" w:rsidRPr="00000000">
        <w:rPr>
          <w:rtl w:val="0"/>
        </w:rPr>
      </w:r>
    </w:p>
    <w:p w:rsidR="00000000" w:rsidDel="00000000" w:rsidP="00000000" w:rsidRDefault="00000000" w:rsidRPr="00000000" w14:paraId="00000086">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A International Organization for Standardization (ISO), por meio da ISO 14001:2026, oferece uma estrutura para sistemas de gestão ambiental baseada na compreensão do contexto, identificação de aspectos ambientais e obrigações, planejamento de objetivos, implementação de controles, avaliação de desempenho, tratamento de não conformidades e melhoria contínua (ISO, 2026). O relatório não pressupõe que cada projeto de tecnologia deva se tornar um sistema independente de gestão ambiental. O valor está em aproveitar a lógica gerencial da norma: identificar o impacto, atribuir responsabilidade, estabelecer uma medida, manter informação documentada e promover revisão e melhoria.</w:t>
      </w:r>
      <w:r w:rsidDel="00000000" w:rsidR="00000000" w:rsidRPr="00000000">
        <w:rPr>
          <w:rtl w:val="0"/>
        </w:rPr>
      </w:r>
    </w:p>
    <w:p w:rsidR="00000000" w:rsidDel="00000000" w:rsidP="00000000" w:rsidRDefault="00000000" w:rsidRPr="00000000" w14:paraId="00000087">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Na área de tecnologia, os impactos ambientais incluem consumo de energia, escolha da infraestrutura, uso desnecessário de recursos em nuvem, vida útil de equipamentos, resíduos eletrônicos e aquisições. A dimensão social inclui acessibilidade, inclusão digital, clareza da experiência do usuário, proteção da privacidade e impacto do sistema sobre usuários e equipes. A governança conecta esses aspectos a aprovações, responsabilização, transparência e gestão de riscos.</w:t>
      </w:r>
      <w:r w:rsidDel="00000000" w:rsidR="00000000" w:rsidRPr="00000000">
        <w:rPr>
          <w:rtl w:val="0"/>
        </w:rPr>
      </w:r>
    </w:p>
    <w:p w:rsidR="00000000" w:rsidDel="00000000" w:rsidP="00000000" w:rsidRDefault="00000000" w:rsidRPr="00000000" w14:paraId="00000088">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A vantagem administrativa está em evitar uma “sustentabilidade apenas declaratória”. Sem um responsável, um indicador e uma decisão rastreável, a sustentabilidade tende a se transformar em um conjunto de afirmações genéricas. Por isso, o relatório propõe indicadores simples ligados ao que o projeto consegue efetivamente medir, evitando alegações sem dados que as sustentem. Essa abordagem é compatível com o foco em valor e com a integração da sustentabilidade às áreas do projeto, princípios expressamente presentes no PMBOK 8.</w:t>
      </w:r>
      <w:r w:rsidDel="00000000" w:rsidR="00000000" w:rsidRPr="00000000">
        <w:rPr>
          <w:rtl w:val="0"/>
        </w:rPr>
      </w:r>
    </w:p>
    <w:tbl>
      <w:tblPr>
        <w:tblStyle w:val="Table2"/>
        <w:tblW w:w="9071.0" w:type="dxa"/>
        <w:jc w:val="center"/>
        <w:tblLayout w:type="fixed"/>
        <w:tblLook w:val="0400"/>
      </w:tblPr>
      <w:tblGrid>
        <w:gridCol w:w="9071"/>
        <w:tblGridChange w:id="0">
          <w:tblGrid>
            <w:gridCol w:w="9071"/>
          </w:tblGrid>
        </w:tblGridChange>
      </w:tblGrid>
      <w:tr>
        <w:trPr>
          <w:cantSplit w:val="1"/>
          <w:tblHeader w:val="1"/>
        </w:trPr>
        <w:tc>
          <w:tcPr>
            <w:shd w:fill="f2f2f2" w:val="clear"/>
            <w:tcMar>
              <w:top w:w="140.0" w:type="dxa"/>
              <w:bottom w:w="140.0" w:type="dxa"/>
            </w:tcMar>
          </w:tcPr>
          <w:p w:rsidR="00000000" w:rsidDel="00000000" w:rsidP="00000000" w:rsidRDefault="00000000" w:rsidRPr="00000000" w14:paraId="00000089">
            <w:pPr>
              <w:spacing w:after="40" w:line="288" w:lineRule="auto"/>
              <w:jc w:val="left"/>
              <w:rPr/>
            </w:pPr>
            <w:r w:rsidDel="00000000" w:rsidR="00000000" w:rsidRPr="00000000">
              <w:rPr>
                <w:rFonts w:ascii="Arial" w:cs="Arial" w:eastAsia="Arial" w:hAnsi="Arial"/>
                <w:b w:val="1"/>
                <w:bCs w:val="1"/>
                <w:i w:val="0"/>
                <w:iCs w:val="0"/>
                <w:color w:val="5a5a5a"/>
                <w:sz w:val="21"/>
                <w:szCs w:val="21"/>
                <w:rtl w:val="0"/>
              </w:rPr>
              <w:t xml:space="preserve">Nota: a análise adota a ISO 14001:2026, quarta edição, publicada em abril de 2026, que substituiu a edição de 2015.</w:t>
            </w:r>
            <w:r w:rsidDel="00000000" w:rsidR="00000000" w:rsidRPr="00000000">
              <w:rPr>
                <w:rtl w:val="0"/>
              </w:rPr>
            </w:r>
          </w:p>
        </w:tc>
      </w:tr>
    </w:tbl>
    <w:p w:rsidR="00000000" w:rsidDel="00000000" w:rsidP="00000000" w:rsidRDefault="00000000" w:rsidRPr="00000000" w14:paraId="0000008A">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8B">
      <w:pPr>
        <w:keepNext w:val="1"/>
        <w:widowControl w:val="1"/>
        <w:spacing w:after="120" w:before="0" w:line="276" w:lineRule="auto"/>
        <w:jc w:val="both"/>
        <w:rPr/>
      </w:pPr>
      <w:r w:rsidDel="00000000" w:rsidR="00000000" w:rsidRPr="00000000">
        <w:rPr>
          <w:rFonts w:ascii="Arial" w:cs="Arial" w:eastAsia="Arial" w:hAnsi="Arial"/>
          <w:b w:val="1"/>
          <w:bCs w:val="1"/>
          <w:i w:val="0"/>
          <w:iCs w:val="0"/>
          <w:color w:val="183153"/>
          <w:sz w:val="34"/>
          <w:szCs w:val="34"/>
          <w:rtl w:val="0"/>
        </w:rPr>
        <w:t xml:space="preserve">4. DESENVOLVIMENTO E ANÁLISE: INTEGRAÇÃO DA CONFORMIDADE AO CICLO DE VIDA DO PROJETO</w:t>
      </w:r>
      <w:r w:rsidDel="00000000" w:rsidR="00000000" w:rsidRPr="00000000">
        <w:rPr>
          <w:rtl w:val="0"/>
        </w:rPr>
      </w:r>
    </w:p>
    <w:p w:rsidR="00000000" w:rsidDel="00000000" w:rsidP="00000000" w:rsidRDefault="00000000" w:rsidRPr="00000000" w14:paraId="0000008C">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A análise anterior mostra que a forma mais eficaz de trabalhar a conformidade não é criar uma “fase jurídica” separada ao final do projeto, mas inserir pontos de controle em cada etapa. Na iniciação, a equipe identifica o tipo de solução, partes interessadas, dados, órgãos ou regras aplicáveis e fornecedores potenciais. Dessa etapa resulta um registro inicial de obrigações e riscos. Quando ainda não se sabe se o projeto coletará dados sensíveis ou utilizará determinado serviço externo, essas questões são registradas como premissas que precisam ser esclarecidas.</w:t>
      </w:r>
      <w:r w:rsidDel="00000000" w:rsidR="00000000" w:rsidRPr="00000000">
        <w:rPr>
          <w:rtl w:val="0"/>
        </w:rPr>
      </w:r>
    </w:p>
    <w:p w:rsidR="00000000" w:rsidDel="00000000" w:rsidP="00000000" w:rsidRDefault="00000000" w:rsidRPr="00000000" w14:paraId="0000008D">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No planejamento, as obrigações são transformadas em elementos executáveis: requisitos de privacidade, condições de interface, critérios de aceitação, contratos, cláusulas de licenciamento, requisitos de segurança e aprovações. Cada elemento deve possuir responsável, prazo-alvo e evidência esperada. Os riscos de não conformidade também devem ser incluídos no registro de riscos, pois seus efeitos podem envolver atraso, custo, reputação, sanções e necessidade de redesenho.</w:t>
      </w:r>
      <w:r w:rsidDel="00000000" w:rsidR="00000000" w:rsidRPr="00000000">
        <w:rPr>
          <w:rtl w:val="0"/>
        </w:rPr>
      </w:r>
    </w:p>
    <w:p w:rsidR="00000000" w:rsidDel="00000000" w:rsidP="00000000" w:rsidRDefault="00000000" w:rsidRPr="00000000" w14:paraId="0000008E">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Durante a execução, a equipe realiza revisões periódicas para confirmar se as decisões técnicas continuam compatíveis com as premissas. Se for adicionada uma nova ferramenta de análise, provedor de pagamento ou funcionalidade que colete dados adicionais, seu impacto deve ser avaliado antes da integração. Nos testes, a aceitação não se limita à funcionalidade: devem ser verificados acesso e permissões, exclusão ou correção de dados quando aplicável, clareza das informações ao consumidor, fluxos de confirmação e arrependimento e preservação das evidências.</w:t>
      </w:r>
      <w:r w:rsidDel="00000000" w:rsidR="00000000" w:rsidRPr="00000000">
        <w:rPr>
          <w:rtl w:val="0"/>
        </w:rPr>
      </w:r>
    </w:p>
    <w:p w:rsidR="00000000" w:rsidDel="00000000" w:rsidP="00000000" w:rsidRDefault="00000000" w:rsidRPr="00000000" w14:paraId="0000008F">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Antes do lançamento, uma porta de prontidão reúne as evidências essenciais e verifica se os riscos críticos foram encerrados ou formalmente aceitos. Após o lançamento, a conformidade continua por meio do monitoramento de incidentes, atualização de documentos, revisão de mudanças, acompanhamento de fornecedores e resposta às solicitações dos usuários. No encerramento ou transição para a operação, devem ser transferidos não apenas o código, mas também registros e responsabilidades.</w:t>
      </w:r>
      <w:r w:rsidDel="00000000" w:rsidR="00000000" w:rsidRPr="00000000">
        <w:rPr>
          <w:rtl w:val="0"/>
        </w:rPr>
      </w:r>
    </w:p>
    <w:tbl>
      <w:tblPr>
        <w:tblStyle w:val="Table3"/>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1"/>
          <w:tblHeader w:val="1"/>
        </w:trPr>
        <w:tc>
          <w:tcPr>
            <w:shd w:fill="d9e2f3" w:val="clear"/>
            <w:tcMar>
              <w:top w:w="50.0" w:type="dxa"/>
              <w:bottom w:w="50.0" w:type="dxa"/>
            </w:tcMar>
            <w:vAlign w:val="center"/>
          </w:tcPr>
          <w:p w:rsidR="00000000" w:rsidDel="00000000" w:rsidP="00000000" w:rsidRDefault="00000000" w:rsidRPr="00000000" w14:paraId="00000090">
            <w:pPr>
              <w:spacing w:after="0" w:line="252.00000000000003" w:lineRule="auto"/>
              <w:jc w:val="left"/>
              <w:rPr/>
            </w:pPr>
            <w:r w:rsidDel="00000000" w:rsidR="00000000" w:rsidRPr="00000000">
              <w:rPr>
                <w:rFonts w:ascii="Arial" w:cs="Arial" w:eastAsia="Arial" w:hAnsi="Arial"/>
                <w:b w:val="1"/>
                <w:bCs w:val="1"/>
                <w:i w:val="0"/>
                <w:iCs w:val="0"/>
                <w:sz w:val="17"/>
                <w:szCs w:val="17"/>
                <w:rtl w:val="0"/>
              </w:rPr>
              <w:t xml:space="preserve">Fase</w:t>
            </w:r>
            <w:r w:rsidDel="00000000" w:rsidR="00000000" w:rsidRPr="00000000">
              <w:rPr>
                <w:rtl w:val="0"/>
              </w:rPr>
            </w:r>
          </w:p>
        </w:tc>
        <w:tc>
          <w:tcPr>
            <w:shd w:fill="d9e2f3" w:val="clear"/>
            <w:tcMar>
              <w:top w:w="50.0" w:type="dxa"/>
              <w:bottom w:w="50.0" w:type="dxa"/>
            </w:tcMar>
            <w:vAlign w:val="center"/>
          </w:tcPr>
          <w:p w:rsidR="00000000" w:rsidDel="00000000" w:rsidP="00000000" w:rsidRDefault="00000000" w:rsidRPr="00000000" w14:paraId="00000091">
            <w:pPr>
              <w:spacing w:after="0" w:line="252.00000000000003" w:lineRule="auto"/>
              <w:jc w:val="left"/>
              <w:rPr/>
            </w:pPr>
            <w:r w:rsidDel="00000000" w:rsidR="00000000" w:rsidRPr="00000000">
              <w:rPr>
                <w:rFonts w:ascii="Arial" w:cs="Arial" w:eastAsia="Arial" w:hAnsi="Arial"/>
                <w:b w:val="1"/>
                <w:bCs w:val="1"/>
                <w:i w:val="0"/>
                <w:iCs w:val="0"/>
                <w:sz w:val="17"/>
                <w:szCs w:val="17"/>
                <w:rtl w:val="0"/>
              </w:rPr>
              <w:t xml:space="preserve">Questão principal de conformidade</w:t>
            </w:r>
            <w:r w:rsidDel="00000000" w:rsidR="00000000" w:rsidRPr="00000000">
              <w:rPr>
                <w:rtl w:val="0"/>
              </w:rPr>
            </w:r>
          </w:p>
        </w:tc>
        <w:tc>
          <w:tcPr>
            <w:shd w:fill="d9e2f3" w:val="clear"/>
            <w:tcMar>
              <w:top w:w="50.0" w:type="dxa"/>
              <w:bottom w:w="50.0" w:type="dxa"/>
            </w:tcMar>
            <w:vAlign w:val="center"/>
          </w:tcPr>
          <w:p w:rsidR="00000000" w:rsidDel="00000000" w:rsidP="00000000" w:rsidRDefault="00000000" w:rsidRPr="00000000" w14:paraId="00000092">
            <w:pPr>
              <w:spacing w:after="0" w:line="252.00000000000003" w:lineRule="auto"/>
              <w:jc w:val="left"/>
              <w:rPr/>
            </w:pPr>
            <w:r w:rsidDel="00000000" w:rsidR="00000000" w:rsidRPr="00000000">
              <w:rPr>
                <w:rFonts w:ascii="Arial" w:cs="Arial" w:eastAsia="Arial" w:hAnsi="Arial"/>
                <w:b w:val="1"/>
                <w:bCs w:val="1"/>
                <w:i w:val="0"/>
                <w:iCs w:val="0"/>
                <w:sz w:val="17"/>
                <w:szCs w:val="17"/>
                <w:rtl w:val="0"/>
              </w:rPr>
              <w:t xml:space="preserve">Entrega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093">
            <w:pPr>
              <w:spacing w:after="0" w:line="259" w:lineRule="auto"/>
              <w:jc w:val="left"/>
              <w:rPr/>
            </w:pPr>
            <w:r w:rsidDel="00000000" w:rsidR="00000000" w:rsidRPr="00000000">
              <w:rPr>
                <w:rFonts w:ascii="Arial" w:cs="Arial" w:eastAsia="Arial" w:hAnsi="Arial"/>
                <w:b w:val="0"/>
                <w:bCs w:val="0"/>
                <w:i w:val="0"/>
                <w:iCs w:val="0"/>
                <w:sz w:val="17"/>
                <w:szCs w:val="17"/>
                <w:rtl w:val="0"/>
              </w:rPr>
              <w:t xml:space="preserve">Iniciação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94">
            <w:pPr>
              <w:spacing w:after="0" w:line="259" w:lineRule="auto"/>
              <w:jc w:val="left"/>
              <w:rPr/>
            </w:pPr>
            <w:r w:rsidDel="00000000" w:rsidR="00000000" w:rsidRPr="00000000">
              <w:rPr>
                <w:rFonts w:ascii="Arial" w:cs="Arial" w:eastAsia="Arial" w:hAnsi="Arial"/>
                <w:b w:val="0"/>
                <w:bCs w:val="0"/>
                <w:i w:val="0"/>
                <w:iCs w:val="0"/>
                <w:sz w:val="17"/>
                <w:szCs w:val="17"/>
                <w:rtl w:val="0"/>
              </w:rPr>
              <w:t xml:space="preserve">Quais leis, políticas, dados e partes interessadas são aplicáveis?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95">
            <w:pPr>
              <w:spacing w:after="0" w:line="259" w:lineRule="auto"/>
              <w:jc w:val="left"/>
              <w:rPr/>
            </w:pPr>
            <w:r w:rsidDel="00000000" w:rsidR="00000000" w:rsidRPr="00000000">
              <w:rPr>
                <w:rFonts w:ascii="Arial" w:cs="Arial" w:eastAsia="Arial" w:hAnsi="Arial"/>
                <w:b w:val="0"/>
                <w:bCs w:val="0"/>
                <w:i w:val="0"/>
                <w:iCs w:val="0"/>
                <w:sz w:val="17"/>
                <w:szCs w:val="17"/>
                <w:rtl w:val="0"/>
              </w:rPr>
              <w:t xml:space="preserve">Registro inicial de requisitos e riscos</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096">
            <w:pPr>
              <w:spacing w:after="0" w:line="259" w:lineRule="auto"/>
              <w:jc w:val="left"/>
              <w:rPr/>
            </w:pPr>
            <w:r w:rsidDel="00000000" w:rsidR="00000000" w:rsidRPr="00000000">
              <w:rPr>
                <w:rFonts w:ascii="Arial" w:cs="Arial" w:eastAsia="Arial" w:hAnsi="Arial"/>
                <w:b w:val="0"/>
                <w:bCs w:val="0"/>
                <w:i w:val="0"/>
                <w:iCs w:val="0"/>
                <w:sz w:val="17"/>
                <w:szCs w:val="17"/>
                <w:rtl w:val="0"/>
              </w:rPr>
              <w:t xml:space="preserve">Planejamento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97">
            <w:pPr>
              <w:spacing w:after="0" w:line="259" w:lineRule="auto"/>
              <w:jc w:val="left"/>
              <w:rPr/>
            </w:pPr>
            <w:r w:rsidDel="00000000" w:rsidR="00000000" w:rsidRPr="00000000">
              <w:rPr>
                <w:rFonts w:ascii="Arial" w:cs="Arial" w:eastAsia="Arial" w:hAnsi="Arial"/>
                <w:b w:val="0"/>
                <w:bCs w:val="0"/>
                <w:i w:val="0"/>
                <w:iCs w:val="0"/>
                <w:sz w:val="17"/>
                <w:szCs w:val="17"/>
                <w:rtl w:val="0"/>
              </w:rPr>
              <w:t xml:space="preserve">Como transformar obrigações em tarefas e critérios de aceitação?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98">
            <w:pPr>
              <w:spacing w:after="0" w:line="259" w:lineRule="auto"/>
              <w:jc w:val="left"/>
              <w:rPr/>
            </w:pPr>
            <w:r w:rsidDel="00000000" w:rsidR="00000000" w:rsidRPr="00000000">
              <w:rPr>
                <w:rFonts w:ascii="Arial" w:cs="Arial" w:eastAsia="Arial" w:hAnsi="Arial"/>
                <w:b w:val="0"/>
                <w:bCs w:val="0"/>
                <w:i w:val="0"/>
                <w:iCs w:val="0"/>
                <w:sz w:val="17"/>
                <w:szCs w:val="17"/>
                <w:rtl w:val="0"/>
              </w:rPr>
              <w:t xml:space="preserve">Plano de conformidade + responsáveis + evidências</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099">
            <w:pPr>
              <w:spacing w:after="0" w:line="259" w:lineRule="auto"/>
              <w:jc w:val="left"/>
              <w:rPr/>
            </w:pPr>
            <w:r w:rsidDel="00000000" w:rsidR="00000000" w:rsidRPr="00000000">
              <w:rPr>
                <w:rFonts w:ascii="Arial" w:cs="Arial" w:eastAsia="Arial" w:hAnsi="Arial"/>
                <w:b w:val="0"/>
                <w:bCs w:val="0"/>
                <w:i w:val="0"/>
                <w:iCs w:val="0"/>
                <w:sz w:val="17"/>
                <w:szCs w:val="17"/>
                <w:rtl w:val="0"/>
              </w:rPr>
              <w:t xml:space="preserve">Execução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9A">
            <w:pPr>
              <w:spacing w:after="0" w:line="259" w:lineRule="auto"/>
              <w:jc w:val="left"/>
              <w:rPr/>
            </w:pPr>
            <w:r w:rsidDel="00000000" w:rsidR="00000000" w:rsidRPr="00000000">
              <w:rPr>
                <w:rFonts w:ascii="Arial" w:cs="Arial" w:eastAsia="Arial" w:hAnsi="Arial"/>
                <w:b w:val="0"/>
                <w:bCs w:val="0"/>
                <w:i w:val="0"/>
                <w:iCs w:val="0"/>
                <w:sz w:val="17"/>
                <w:szCs w:val="17"/>
                <w:rtl w:val="0"/>
              </w:rPr>
              <w:t xml:space="preserve">As novas mudanças afetam a conformidade?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9B">
            <w:pPr>
              <w:spacing w:after="0" w:line="259" w:lineRule="auto"/>
              <w:jc w:val="left"/>
              <w:rPr/>
            </w:pPr>
            <w:r w:rsidDel="00000000" w:rsidR="00000000" w:rsidRPr="00000000">
              <w:rPr>
                <w:rFonts w:ascii="Arial" w:cs="Arial" w:eastAsia="Arial" w:hAnsi="Arial"/>
                <w:b w:val="0"/>
                <w:bCs w:val="0"/>
                <w:i w:val="0"/>
                <w:iCs w:val="0"/>
                <w:sz w:val="17"/>
                <w:szCs w:val="17"/>
                <w:rtl w:val="0"/>
              </w:rPr>
              <w:t xml:space="preserve">Revisões e atualização do registro</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09C">
            <w:pPr>
              <w:spacing w:after="0" w:line="259" w:lineRule="auto"/>
              <w:jc w:val="left"/>
              <w:rPr/>
            </w:pPr>
            <w:r w:rsidDel="00000000" w:rsidR="00000000" w:rsidRPr="00000000">
              <w:rPr>
                <w:rFonts w:ascii="Arial" w:cs="Arial" w:eastAsia="Arial" w:hAnsi="Arial"/>
                <w:b w:val="0"/>
                <w:bCs w:val="0"/>
                <w:i w:val="0"/>
                <w:iCs w:val="0"/>
                <w:sz w:val="17"/>
                <w:szCs w:val="17"/>
                <w:rtl w:val="0"/>
              </w:rPr>
              <w:t xml:space="preserve">Testes/Lançamento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9D">
            <w:pPr>
              <w:spacing w:after="0" w:line="259" w:lineRule="auto"/>
              <w:jc w:val="left"/>
              <w:rPr/>
            </w:pPr>
            <w:r w:rsidDel="00000000" w:rsidR="00000000" w:rsidRPr="00000000">
              <w:rPr>
                <w:rFonts w:ascii="Arial" w:cs="Arial" w:eastAsia="Arial" w:hAnsi="Arial"/>
                <w:b w:val="0"/>
                <w:bCs w:val="0"/>
                <w:i w:val="0"/>
                <w:iCs w:val="0"/>
                <w:sz w:val="17"/>
                <w:szCs w:val="17"/>
                <w:rtl w:val="0"/>
              </w:rPr>
              <w:t xml:space="preserve">É possível demonstrar a implementação?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9E">
            <w:pPr>
              <w:spacing w:after="0" w:line="259" w:lineRule="auto"/>
              <w:jc w:val="left"/>
              <w:rPr/>
            </w:pPr>
            <w:r w:rsidDel="00000000" w:rsidR="00000000" w:rsidRPr="00000000">
              <w:rPr>
                <w:rFonts w:ascii="Arial" w:cs="Arial" w:eastAsia="Arial" w:hAnsi="Arial"/>
                <w:b w:val="0"/>
                <w:bCs w:val="0"/>
                <w:i w:val="0"/>
                <w:iCs w:val="0"/>
                <w:sz w:val="17"/>
                <w:szCs w:val="17"/>
                <w:rtl w:val="0"/>
              </w:rPr>
              <w:t xml:space="preserve">Resultados de testes e aprovações</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09F">
            <w:pPr>
              <w:spacing w:after="0" w:line="259" w:lineRule="auto"/>
              <w:jc w:val="left"/>
              <w:rPr/>
            </w:pPr>
            <w:r w:rsidDel="00000000" w:rsidR="00000000" w:rsidRPr="00000000">
              <w:rPr>
                <w:rFonts w:ascii="Arial" w:cs="Arial" w:eastAsia="Arial" w:hAnsi="Arial"/>
                <w:b w:val="0"/>
                <w:bCs w:val="0"/>
                <w:i w:val="0"/>
                <w:iCs w:val="0"/>
                <w:sz w:val="17"/>
                <w:szCs w:val="17"/>
                <w:rtl w:val="0"/>
              </w:rPr>
              <w:t xml:space="preserve">Encerramento/Operação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A0">
            <w:pPr>
              <w:spacing w:after="0" w:line="259" w:lineRule="auto"/>
              <w:jc w:val="left"/>
              <w:rPr/>
            </w:pPr>
            <w:r w:rsidDel="00000000" w:rsidR="00000000" w:rsidRPr="00000000">
              <w:rPr>
                <w:rFonts w:ascii="Arial" w:cs="Arial" w:eastAsia="Arial" w:hAnsi="Arial"/>
                <w:b w:val="0"/>
                <w:bCs w:val="0"/>
                <w:i w:val="0"/>
                <w:iCs w:val="0"/>
                <w:sz w:val="17"/>
                <w:szCs w:val="17"/>
                <w:rtl w:val="0"/>
              </w:rPr>
              <w:t xml:space="preserve">Quem assume a obrigação após o projeto?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A1">
            <w:pPr>
              <w:spacing w:after="0" w:line="259" w:lineRule="auto"/>
              <w:jc w:val="left"/>
              <w:rPr/>
            </w:pPr>
            <w:r w:rsidDel="00000000" w:rsidR="00000000" w:rsidRPr="00000000">
              <w:rPr>
                <w:rFonts w:ascii="Arial" w:cs="Arial" w:eastAsia="Arial" w:hAnsi="Arial"/>
                <w:b w:val="0"/>
                <w:bCs w:val="0"/>
                <w:i w:val="0"/>
                <w:iCs w:val="0"/>
                <w:sz w:val="17"/>
                <w:szCs w:val="17"/>
                <w:rtl w:val="0"/>
              </w:rPr>
              <w:t xml:space="preserve">Transferência de registros e responsabilidades</w:t>
            </w:r>
            <w:r w:rsidDel="00000000" w:rsidR="00000000" w:rsidRPr="00000000">
              <w:rPr>
                <w:rtl w:val="0"/>
              </w:rPr>
            </w:r>
          </w:p>
        </w:tc>
      </w:tr>
    </w:tbl>
    <w:p w:rsidR="00000000" w:rsidDel="00000000" w:rsidP="00000000" w:rsidRDefault="00000000" w:rsidRPr="00000000" w14:paraId="000000A2">
      <w:pPr>
        <w:spacing w:after="100" w:before="40" w:lineRule="auto"/>
        <w:jc w:val="left"/>
        <w:rPr/>
      </w:pPr>
      <w:r w:rsidDel="00000000" w:rsidR="00000000" w:rsidRPr="00000000">
        <w:rPr>
          <w:rFonts w:ascii="Arial" w:cs="Arial" w:eastAsia="Arial" w:hAnsi="Arial"/>
          <w:i w:val="1"/>
          <w:iCs w:val="1"/>
          <w:sz w:val="17"/>
          <w:szCs w:val="17"/>
          <w:rtl w:val="0"/>
        </w:rPr>
        <w:t xml:space="preserve">Fonte: elaboração própria (2026).</w:t>
      </w:r>
      <w:r w:rsidDel="00000000" w:rsidR="00000000" w:rsidRPr="00000000">
        <w:rPr>
          <w:rtl w:val="0"/>
        </w:rPr>
      </w:r>
    </w:p>
    <w:p w:rsidR="00000000" w:rsidDel="00000000" w:rsidP="00000000" w:rsidRDefault="00000000" w:rsidRPr="00000000" w14:paraId="000000A3">
      <w:pPr>
        <w:widowControl w:val="1"/>
        <w:spacing w:after="0" w:lineRule="auto"/>
        <w:rPr/>
      </w:pPr>
      <w:r w:rsidDel="00000000" w:rsidR="00000000" w:rsidRPr="00000000">
        <w:rPr>
          <w:rtl w:val="0"/>
        </w:rPr>
      </w:r>
    </w:p>
    <w:p w:rsidR="00000000" w:rsidDel="00000000" w:rsidP="00000000" w:rsidRDefault="00000000" w:rsidRPr="00000000" w14:paraId="000000A4">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A5">
      <w:pPr>
        <w:keepNext w:val="1"/>
        <w:widowControl w:val="1"/>
        <w:spacing w:after="120" w:before="0" w:line="276" w:lineRule="auto"/>
        <w:jc w:val="both"/>
        <w:rPr/>
      </w:pPr>
      <w:r w:rsidDel="00000000" w:rsidR="00000000" w:rsidRPr="00000000">
        <w:rPr>
          <w:rFonts w:ascii="Arial" w:cs="Arial" w:eastAsia="Arial" w:hAnsi="Arial"/>
          <w:b w:val="1"/>
          <w:bCs w:val="1"/>
          <w:i w:val="0"/>
          <w:iCs w:val="0"/>
          <w:color w:val="183153"/>
          <w:sz w:val="29"/>
          <w:szCs w:val="29"/>
          <w:rtl w:val="0"/>
        </w:rPr>
        <w:t xml:space="preserve">4.1 Matriz de requisitos jurídicos e institucionais</w:t>
      </w:r>
      <w:r w:rsidDel="00000000" w:rsidR="00000000" w:rsidRPr="00000000">
        <w:rPr>
          <w:rtl w:val="0"/>
        </w:rPr>
      </w:r>
    </w:p>
    <w:p w:rsidR="00000000" w:rsidDel="00000000" w:rsidP="00000000" w:rsidRDefault="00000000" w:rsidRPr="00000000" w14:paraId="000000A6">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A matriz a seguir é a ferramenta central proposta neste trabalho. Sua função é transformar fontes e obrigações em elementos que podem ser acompanhados pelo gerente de projetos. O campo “responsável” não significa que a pessoa execute todo o trabalho sozinha, mas que garanta a conclusão do requisito ou seu encaminhamento à área competente.</w:t>
      </w:r>
      <w:r w:rsidDel="00000000" w:rsidR="00000000" w:rsidRPr="00000000">
        <w:rPr>
          <w:rtl w:val="0"/>
        </w:rPr>
      </w:r>
    </w:p>
    <w:tbl>
      <w:tblPr>
        <w:tblStyle w:val="Table4"/>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1"/>
          <w:tblHeader w:val="1"/>
        </w:trPr>
        <w:tc>
          <w:tcPr>
            <w:shd w:fill="d9e2f3" w:val="clear"/>
            <w:tcMar>
              <w:top w:w="50.0" w:type="dxa"/>
              <w:bottom w:w="50.0" w:type="dxa"/>
            </w:tcMar>
            <w:vAlign w:val="center"/>
          </w:tcPr>
          <w:p w:rsidR="00000000" w:rsidDel="00000000" w:rsidP="00000000" w:rsidRDefault="00000000" w:rsidRPr="00000000" w14:paraId="000000A7">
            <w:pPr>
              <w:spacing w:after="0" w:line="252.00000000000003" w:lineRule="auto"/>
              <w:jc w:val="left"/>
              <w:rPr/>
            </w:pPr>
            <w:r w:rsidDel="00000000" w:rsidR="00000000" w:rsidRPr="00000000">
              <w:rPr>
                <w:rFonts w:ascii="Arial" w:cs="Arial" w:eastAsia="Arial" w:hAnsi="Arial"/>
                <w:b w:val="1"/>
                <w:bCs w:val="1"/>
                <w:i w:val="0"/>
                <w:iCs w:val="0"/>
                <w:sz w:val="13"/>
                <w:szCs w:val="13"/>
                <w:rtl w:val="0"/>
              </w:rPr>
              <w:t xml:space="preserve">Requisito</w:t>
            </w:r>
            <w:r w:rsidDel="00000000" w:rsidR="00000000" w:rsidRPr="00000000">
              <w:rPr>
                <w:rtl w:val="0"/>
              </w:rPr>
            </w:r>
          </w:p>
        </w:tc>
        <w:tc>
          <w:tcPr>
            <w:shd w:fill="d9e2f3" w:val="clear"/>
            <w:tcMar>
              <w:top w:w="50.0" w:type="dxa"/>
              <w:bottom w:w="50.0" w:type="dxa"/>
            </w:tcMar>
            <w:vAlign w:val="center"/>
          </w:tcPr>
          <w:p w:rsidR="00000000" w:rsidDel="00000000" w:rsidP="00000000" w:rsidRDefault="00000000" w:rsidRPr="00000000" w14:paraId="000000A8">
            <w:pPr>
              <w:spacing w:after="0" w:line="252.00000000000003" w:lineRule="auto"/>
              <w:jc w:val="left"/>
              <w:rPr/>
            </w:pPr>
            <w:r w:rsidDel="00000000" w:rsidR="00000000" w:rsidRPr="00000000">
              <w:rPr>
                <w:rFonts w:ascii="Arial" w:cs="Arial" w:eastAsia="Arial" w:hAnsi="Arial"/>
                <w:b w:val="1"/>
                <w:bCs w:val="1"/>
                <w:i w:val="0"/>
                <w:iCs w:val="0"/>
                <w:sz w:val="13"/>
                <w:szCs w:val="13"/>
                <w:rtl w:val="0"/>
              </w:rPr>
              <w:t xml:space="preserve">Referência</w:t>
            </w:r>
            <w:r w:rsidDel="00000000" w:rsidR="00000000" w:rsidRPr="00000000">
              <w:rPr>
                <w:rtl w:val="0"/>
              </w:rPr>
            </w:r>
          </w:p>
        </w:tc>
        <w:tc>
          <w:tcPr>
            <w:shd w:fill="d9e2f3" w:val="clear"/>
            <w:tcMar>
              <w:top w:w="50.0" w:type="dxa"/>
              <w:bottom w:w="50.0" w:type="dxa"/>
            </w:tcMar>
            <w:vAlign w:val="center"/>
          </w:tcPr>
          <w:p w:rsidR="00000000" w:rsidDel="00000000" w:rsidP="00000000" w:rsidRDefault="00000000" w:rsidRPr="00000000" w14:paraId="000000A9">
            <w:pPr>
              <w:spacing w:after="0" w:line="252.00000000000003" w:lineRule="auto"/>
              <w:jc w:val="left"/>
              <w:rPr/>
            </w:pPr>
            <w:r w:rsidDel="00000000" w:rsidR="00000000" w:rsidRPr="00000000">
              <w:rPr>
                <w:rFonts w:ascii="Arial" w:cs="Arial" w:eastAsia="Arial" w:hAnsi="Arial"/>
                <w:b w:val="1"/>
                <w:bCs w:val="1"/>
                <w:i w:val="0"/>
                <w:iCs w:val="0"/>
                <w:sz w:val="13"/>
                <w:szCs w:val="13"/>
                <w:rtl w:val="0"/>
              </w:rPr>
              <w:t xml:space="preserve">Responsável</w:t>
            </w:r>
            <w:r w:rsidDel="00000000" w:rsidR="00000000" w:rsidRPr="00000000">
              <w:rPr>
                <w:rtl w:val="0"/>
              </w:rPr>
            </w:r>
          </w:p>
        </w:tc>
        <w:tc>
          <w:tcPr>
            <w:shd w:fill="d9e2f3" w:val="clear"/>
            <w:tcMar>
              <w:top w:w="50.0" w:type="dxa"/>
              <w:bottom w:w="50.0" w:type="dxa"/>
            </w:tcMar>
            <w:vAlign w:val="center"/>
          </w:tcPr>
          <w:p w:rsidR="00000000" w:rsidDel="00000000" w:rsidP="00000000" w:rsidRDefault="00000000" w:rsidRPr="00000000" w14:paraId="000000AA">
            <w:pPr>
              <w:spacing w:after="0" w:line="252.00000000000003" w:lineRule="auto"/>
              <w:jc w:val="left"/>
              <w:rPr/>
            </w:pPr>
            <w:r w:rsidDel="00000000" w:rsidR="00000000" w:rsidRPr="00000000">
              <w:rPr>
                <w:rFonts w:ascii="Arial" w:cs="Arial" w:eastAsia="Arial" w:hAnsi="Arial"/>
                <w:b w:val="1"/>
                <w:bCs w:val="1"/>
                <w:i w:val="0"/>
                <w:iCs w:val="0"/>
                <w:sz w:val="13"/>
                <w:szCs w:val="13"/>
                <w:rtl w:val="0"/>
              </w:rPr>
              <w:t xml:space="preserve">Evidência</w:t>
            </w:r>
            <w:r w:rsidDel="00000000" w:rsidR="00000000" w:rsidRPr="00000000">
              <w:rPr>
                <w:rtl w:val="0"/>
              </w:rPr>
            </w:r>
          </w:p>
        </w:tc>
        <w:tc>
          <w:tcPr>
            <w:shd w:fill="d9e2f3" w:val="clear"/>
            <w:tcMar>
              <w:top w:w="50.0" w:type="dxa"/>
              <w:bottom w:w="50.0" w:type="dxa"/>
            </w:tcMar>
            <w:vAlign w:val="center"/>
          </w:tcPr>
          <w:p w:rsidR="00000000" w:rsidDel="00000000" w:rsidP="00000000" w:rsidRDefault="00000000" w:rsidRPr="00000000" w14:paraId="000000AB">
            <w:pPr>
              <w:spacing w:after="0" w:line="252.00000000000003" w:lineRule="auto"/>
              <w:jc w:val="left"/>
              <w:rPr/>
            </w:pPr>
            <w:r w:rsidDel="00000000" w:rsidR="00000000" w:rsidRPr="00000000">
              <w:rPr>
                <w:rFonts w:ascii="Arial" w:cs="Arial" w:eastAsia="Arial" w:hAnsi="Arial"/>
                <w:b w:val="1"/>
                <w:bCs w:val="1"/>
                <w:i w:val="0"/>
                <w:iCs w:val="0"/>
                <w:sz w:val="13"/>
                <w:szCs w:val="13"/>
                <w:rtl w:val="0"/>
              </w:rPr>
              <w:t xml:space="preserve">Risco de não conformidade</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0AC">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Inventariar dados, finalidade, base legal e retenção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AD">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LGPD</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AE">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Privacidade/Negócio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AF">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Mapa de dados + registro da base legal</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B0">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Tratamento sem justificativa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0B1">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Controle de acesso, segurança e incidentes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B2">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LGPD / Marco Civil</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B3">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Segurança/TI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B4">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Permissões + testes + plano de incidentes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B5">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Vazamento ou acesso não autorizado</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0B6">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Clareza sobre fornecedor, preço e condições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B7">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CDC / Dec. 7.962</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B8">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Negócio/Produto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B9">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Revisão da interface + evidências de aceite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BA">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Informações incompletas ou enganosas</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0BB">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Confirmação, atendimento e arrependimento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BC">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Dec. 7.962 / CDC</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BD">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Produto/Suporte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BE">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Teste do fluxo + registros do pedido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BF">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Impossibilidade de exercer direito do consumidor</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0C0">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Controle de registros e retenção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C1">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Marco Civil</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C2">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TI/Segurança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C3">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Política de registros + configurações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C4">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Retenção sem controle</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0C5">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Inventário de licenças e ativos de software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C6">
            <w:pPr>
              <w:rPr/>
            </w:pPr>
            <w:r w:rsidDel="00000000" w:rsidR="00000000" w:rsidRPr="00000000">
              <w:rPr>
                <w:rFonts w:ascii="Arial" w:cs="Arial" w:eastAsia="Arial" w:hAnsi="Arial"/>
                <w:sz w:val="17"/>
                <w:szCs w:val="17"/>
                <w:rtl w:val="0"/>
              </w:rPr>
              <w:t xml:space="preserve">Lei 9.609/1998 / Contratual</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C7">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TI/Compras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C8">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Inventário de licenças + contratos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C9">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Uso sem direito claramente definido</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0CA">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Revisão de fornecedores e aprovações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CB">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PMBOK / Política interna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CC">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Gerente do projeto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CD">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Registro de aprovações e contratos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CE">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Integração não aprovada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0CF">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Medição de aspectos de sustentabilidade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D0">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ISO / ESG / PMBOK</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D1">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Projeto/Operação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D2">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Indicadores + decisões operacionais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D3">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Desperdício ou alegações sem evidência</w:t>
            </w:r>
            <w:r w:rsidDel="00000000" w:rsidR="00000000" w:rsidRPr="00000000">
              <w:rPr>
                <w:rtl w:val="0"/>
              </w:rPr>
            </w:r>
          </w:p>
        </w:tc>
      </w:tr>
    </w:tbl>
    <w:p w:rsidR="00000000" w:rsidDel="00000000" w:rsidP="00000000" w:rsidRDefault="00000000" w:rsidRPr="00000000" w14:paraId="000000D4">
      <w:pPr>
        <w:spacing w:after="100" w:before="40" w:lineRule="auto"/>
        <w:jc w:val="left"/>
        <w:rPr/>
      </w:pPr>
      <w:r w:rsidDel="00000000" w:rsidR="00000000" w:rsidRPr="00000000">
        <w:rPr>
          <w:rFonts w:ascii="Arial" w:cs="Arial" w:eastAsia="Arial" w:hAnsi="Arial"/>
          <w:i w:val="1"/>
          <w:iCs w:val="1"/>
          <w:sz w:val="17"/>
          <w:szCs w:val="17"/>
          <w:rtl w:val="0"/>
        </w:rPr>
        <w:t xml:space="preserve">Fonte: elaboração própria (2026).</w:t>
      </w:r>
      <w:r w:rsidDel="00000000" w:rsidR="00000000" w:rsidRPr="00000000">
        <w:rPr>
          <w:rtl w:val="0"/>
        </w:rPr>
      </w:r>
    </w:p>
    <w:p w:rsidR="00000000" w:rsidDel="00000000" w:rsidP="00000000" w:rsidRDefault="00000000" w:rsidRPr="00000000" w14:paraId="000000D5">
      <w:pPr>
        <w:widowControl w:val="1"/>
        <w:spacing w:after="0" w:lineRule="auto"/>
        <w:rPr/>
      </w:pPr>
      <w:r w:rsidDel="00000000" w:rsidR="00000000" w:rsidRPr="00000000">
        <w:rPr>
          <w:rtl w:val="0"/>
        </w:rPr>
      </w:r>
    </w:p>
    <w:p w:rsidR="00000000" w:rsidDel="00000000" w:rsidP="00000000" w:rsidRDefault="00000000" w:rsidRPr="00000000" w14:paraId="000000D6">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D7">
      <w:pPr>
        <w:keepNext w:val="1"/>
        <w:widowControl w:val="1"/>
        <w:spacing w:after="120" w:before="0" w:line="276" w:lineRule="auto"/>
        <w:jc w:val="both"/>
        <w:rPr/>
      </w:pPr>
      <w:r w:rsidDel="00000000" w:rsidR="00000000" w:rsidRPr="00000000">
        <w:rPr>
          <w:rFonts w:ascii="Arial" w:cs="Arial" w:eastAsia="Arial" w:hAnsi="Arial"/>
          <w:b w:val="1"/>
          <w:bCs w:val="1"/>
          <w:i w:val="0"/>
          <w:iCs w:val="0"/>
          <w:color w:val="183153"/>
          <w:sz w:val="29"/>
          <w:szCs w:val="29"/>
          <w:rtl w:val="0"/>
        </w:rPr>
        <w:t xml:space="preserve">4.2 Matriz de riscos e não conformidades</w:t>
      </w:r>
      <w:r w:rsidDel="00000000" w:rsidR="00000000" w:rsidRPr="00000000">
        <w:rPr>
          <w:rtl w:val="0"/>
        </w:rPr>
      </w:r>
    </w:p>
    <w:p w:rsidR="00000000" w:rsidDel="00000000" w:rsidP="00000000" w:rsidRDefault="00000000" w:rsidRPr="00000000" w14:paraId="000000D8">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Os riscos jurídicos e institucionais devem ser gerenciados da mesma forma que os riscos técnicos: identificam-se causa, evento, impacto, probabilidade, resposta e responsável. Também é necessário distinguir risco, que corresponde a um evento incerto, de não conformidade, que representa uma condição existente e exige ação corretiva.</w:t>
      </w:r>
      <w:r w:rsidDel="00000000" w:rsidR="00000000" w:rsidRPr="00000000">
        <w:rPr>
          <w:rtl w:val="0"/>
        </w:rPr>
      </w:r>
    </w:p>
    <w:tbl>
      <w:tblPr>
        <w:tblStyle w:val="Table5"/>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1"/>
          <w:tblHeader w:val="1"/>
        </w:trPr>
        <w:tc>
          <w:tcPr>
            <w:shd w:fill="d9e2f3" w:val="clear"/>
            <w:tcMar>
              <w:top w:w="50.0" w:type="dxa"/>
              <w:bottom w:w="50.0" w:type="dxa"/>
            </w:tcMar>
            <w:vAlign w:val="center"/>
          </w:tcPr>
          <w:p w:rsidR="00000000" w:rsidDel="00000000" w:rsidP="00000000" w:rsidRDefault="00000000" w:rsidRPr="00000000" w14:paraId="000000D9">
            <w:pPr>
              <w:spacing w:after="0" w:line="252.00000000000003" w:lineRule="auto"/>
              <w:jc w:val="left"/>
              <w:rPr/>
            </w:pPr>
            <w:r w:rsidDel="00000000" w:rsidR="00000000" w:rsidRPr="00000000">
              <w:rPr>
                <w:rFonts w:ascii="Arial" w:cs="Arial" w:eastAsia="Arial" w:hAnsi="Arial"/>
                <w:b w:val="1"/>
                <w:bCs w:val="1"/>
                <w:i w:val="0"/>
                <w:iCs w:val="0"/>
                <w:sz w:val="13"/>
                <w:szCs w:val="13"/>
                <w:rtl w:val="0"/>
              </w:rPr>
              <w:t xml:space="preserve">Risco</w:t>
            </w:r>
            <w:r w:rsidDel="00000000" w:rsidR="00000000" w:rsidRPr="00000000">
              <w:rPr>
                <w:rtl w:val="0"/>
              </w:rPr>
            </w:r>
          </w:p>
        </w:tc>
        <w:tc>
          <w:tcPr>
            <w:shd w:fill="d9e2f3" w:val="clear"/>
            <w:tcMar>
              <w:top w:w="50.0" w:type="dxa"/>
              <w:bottom w:w="50.0" w:type="dxa"/>
            </w:tcMar>
            <w:vAlign w:val="center"/>
          </w:tcPr>
          <w:p w:rsidR="00000000" w:rsidDel="00000000" w:rsidP="00000000" w:rsidRDefault="00000000" w:rsidRPr="00000000" w14:paraId="000000DA">
            <w:pPr>
              <w:spacing w:after="0" w:line="252.00000000000003" w:lineRule="auto"/>
              <w:jc w:val="left"/>
              <w:rPr/>
            </w:pPr>
            <w:r w:rsidDel="00000000" w:rsidR="00000000" w:rsidRPr="00000000">
              <w:rPr>
                <w:rFonts w:ascii="Arial" w:cs="Arial" w:eastAsia="Arial" w:hAnsi="Arial"/>
                <w:b w:val="1"/>
                <w:bCs w:val="1"/>
                <w:i w:val="0"/>
                <w:iCs w:val="0"/>
                <w:sz w:val="13"/>
                <w:szCs w:val="13"/>
                <w:rtl w:val="0"/>
              </w:rPr>
              <w:t xml:space="preserve">Probabilidade</w:t>
            </w:r>
            <w:r w:rsidDel="00000000" w:rsidR="00000000" w:rsidRPr="00000000">
              <w:rPr>
                <w:rtl w:val="0"/>
              </w:rPr>
            </w:r>
          </w:p>
        </w:tc>
        <w:tc>
          <w:tcPr>
            <w:shd w:fill="d9e2f3" w:val="clear"/>
            <w:tcMar>
              <w:top w:w="50.0" w:type="dxa"/>
              <w:bottom w:w="50.0" w:type="dxa"/>
            </w:tcMar>
            <w:vAlign w:val="center"/>
          </w:tcPr>
          <w:p w:rsidR="00000000" w:rsidDel="00000000" w:rsidP="00000000" w:rsidRDefault="00000000" w:rsidRPr="00000000" w14:paraId="000000DB">
            <w:pPr>
              <w:spacing w:after="0" w:line="252.00000000000003" w:lineRule="auto"/>
              <w:jc w:val="left"/>
              <w:rPr/>
            </w:pPr>
            <w:r w:rsidDel="00000000" w:rsidR="00000000" w:rsidRPr="00000000">
              <w:rPr>
                <w:rFonts w:ascii="Arial" w:cs="Arial" w:eastAsia="Arial" w:hAnsi="Arial"/>
                <w:b w:val="1"/>
                <w:bCs w:val="1"/>
                <w:i w:val="0"/>
                <w:iCs w:val="0"/>
                <w:sz w:val="13"/>
                <w:szCs w:val="13"/>
                <w:rtl w:val="0"/>
              </w:rPr>
              <w:t xml:space="preserve">Impacto</w:t>
            </w:r>
            <w:r w:rsidDel="00000000" w:rsidR="00000000" w:rsidRPr="00000000">
              <w:rPr>
                <w:rtl w:val="0"/>
              </w:rPr>
            </w:r>
          </w:p>
        </w:tc>
        <w:tc>
          <w:tcPr>
            <w:shd w:fill="d9e2f3" w:val="clear"/>
            <w:tcMar>
              <w:top w:w="50.0" w:type="dxa"/>
              <w:bottom w:w="50.0" w:type="dxa"/>
            </w:tcMar>
            <w:vAlign w:val="center"/>
          </w:tcPr>
          <w:p w:rsidR="00000000" w:rsidDel="00000000" w:rsidP="00000000" w:rsidRDefault="00000000" w:rsidRPr="00000000" w14:paraId="000000DC">
            <w:pPr>
              <w:spacing w:after="0" w:line="252.00000000000003" w:lineRule="auto"/>
              <w:jc w:val="left"/>
              <w:rPr/>
            </w:pPr>
            <w:r w:rsidDel="00000000" w:rsidR="00000000" w:rsidRPr="00000000">
              <w:rPr>
                <w:rFonts w:ascii="Arial" w:cs="Arial" w:eastAsia="Arial" w:hAnsi="Arial"/>
                <w:b w:val="1"/>
                <w:bCs w:val="1"/>
                <w:i w:val="0"/>
                <w:iCs w:val="0"/>
                <w:sz w:val="13"/>
                <w:szCs w:val="13"/>
                <w:rtl w:val="0"/>
              </w:rPr>
              <w:t xml:space="preserve">Prioridade</w:t>
            </w:r>
            <w:r w:rsidDel="00000000" w:rsidR="00000000" w:rsidRPr="00000000">
              <w:rPr>
                <w:rtl w:val="0"/>
              </w:rPr>
            </w:r>
          </w:p>
        </w:tc>
        <w:tc>
          <w:tcPr>
            <w:shd w:fill="d9e2f3" w:val="clear"/>
            <w:tcMar>
              <w:top w:w="50.0" w:type="dxa"/>
              <w:bottom w:w="50.0" w:type="dxa"/>
            </w:tcMar>
            <w:vAlign w:val="center"/>
          </w:tcPr>
          <w:p w:rsidR="00000000" w:rsidDel="00000000" w:rsidP="00000000" w:rsidRDefault="00000000" w:rsidRPr="00000000" w14:paraId="000000DD">
            <w:pPr>
              <w:spacing w:after="0" w:line="252.00000000000003" w:lineRule="auto"/>
              <w:jc w:val="left"/>
              <w:rPr/>
            </w:pPr>
            <w:r w:rsidDel="00000000" w:rsidR="00000000" w:rsidRPr="00000000">
              <w:rPr>
                <w:rFonts w:ascii="Arial" w:cs="Arial" w:eastAsia="Arial" w:hAnsi="Arial"/>
                <w:b w:val="1"/>
                <w:bCs w:val="1"/>
                <w:i w:val="0"/>
                <w:iCs w:val="0"/>
                <w:sz w:val="13"/>
                <w:szCs w:val="13"/>
                <w:rtl w:val="0"/>
              </w:rPr>
              <w:t xml:space="preserve">Resposta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0DE">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Dados sem necessidade ou base legal documentada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DF">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Média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E0">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Alto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E1">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E2">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Revisar a finalidade e remover campos desnecessários.</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0E3">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Incidente de segurança envolvendo dados de usuários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E4">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Média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E5">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Muito alto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E6">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Crítica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E7">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Aplicar privilégios mínimos + monitoramento + plano de incidentes.</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0E8">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Apresentação incompleta de preço ou condições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E9">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Média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EA">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Alto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EB">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EC">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Revisar CDC/Decreto e testar a interface.</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0ED">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Falha no fluxo de arrependimento ou estorno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EE">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Média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EF">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Alto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F0">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F1">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Testar o fluxo com suporte e financeiro.</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0F2">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Licença inadequada para biblioteca ou ativo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F3">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Baixa–média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F4">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Alto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F5">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Média–alta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F6">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Inventariar licenças e exigir aprovação antes da integração.</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0F7">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Troca de fornecedor sem revisão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F8">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Média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F9">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Alto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FA">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FB">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Criar porta de aprovação de privacidade e contrato.</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0FC">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Documentos não refletem o sistema atual</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FD">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FE">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Médio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FF">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Alta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00">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Definir responsável, versão e data de revisão.</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101">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Desperdício de recursos tecnológicos sem medição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02">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Média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03">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Médio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04">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Média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05">
            <w:pPr>
              <w:spacing w:after="0" w:line="259" w:lineRule="auto"/>
              <w:jc w:val="left"/>
              <w:rPr/>
            </w:pPr>
            <w:r w:rsidDel="00000000" w:rsidR="00000000" w:rsidRPr="00000000">
              <w:rPr>
                <w:rFonts w:ascii="Arial" w:cs="Arial" w:eastAsia="Arial" w:hAnsi="Arial"/>
                <w:b w:val="0"/>
                <w:bCs w:val="0"/>
                <w:i w:val="0"/>
                <w:iCs w:val="0"/>
                <w:sz w:val="13"/>
                <w:szCs w:val="13"/>
                <w:rtl w:val="0"/>
              </w:rPr>
              <w:t xml:space="preserve">Monitorar utilização e realizar revisão periódica.</w:t>
            </w:r>
            <w:r w:rsidDel="00000000" w:rsidR="00000000" w:rsidRPr="00000000">
              <w:rPr>
                <w:rtl w:val="0"/>
              </w:rPr>
            </w:r>
          </w:p>
        </w:tc>
      </w:tr>
    </w:tbl>
    <w:p w:rsidR="00000000" w:rsidDel="00000000" w:rsidP="00000000" w:rsidRDefault="00000000" w:rsidRPr="00000000" w14:paraId="00000106">
      <w:pPr>
        <w:spacing w:after="100" w:before="40" w:lineRule="auto"/>
        <w:jc w:val="left"/>
        <w:rPr/>
      </w:pPr>
      <w:r w:rsidDel="00000000" w:rsidR="00000000" w:rsidRPr="00000000">
        <w:rPr>
          <w:rFonts w:ascii="Arial" w:cs="Arial" w:eastAsia="Arial" w:hAnsi="Arial"/>
          <w:i w:val="1"/>
          <w:iCs w:val="1"/>
          <w:sz w:val="17"/>
          <w:szCs w:val="17"/>
          <w:rtl w:val="0"/>
        </w:rPr>
        <w:t xml:space="preserve">Fonte: elaboração própria (2026).</w:t>
      </w:r>
      <w:r w:rsidDel="00000000" w:rsidR="00000000" w:rsidRPr="00000000">
        <w:rPr>
          <w:rtl w:val="0"/>
        </w:rPr>
      </w:r>
    </w:p>
    <w:p w:rsidR="00000000" w:rsidDel="00000000" w:rsidP="00000000" w:rsidRDefault="00000000" w:rsidRPr="00000000" w14:paraId="00000107">
      <w:pPr>
        <w:widowControl w:val="1"/>
        <w:spacing w:after="0" w:lineRule="auto"/>
        <w:rPr/>
      </w:pPr>
      <w:r w:rsidDel="00000000" w:rsidR="00000000" w:rsidRPr="00000000">
        <w:rPr>
          <w:rtl w:val="0"/>
        </w:rPr>
      </w:r>
    </w:p>
    <w:p w:rsidR="00000000" w:rsidDel="00000000" w:rsidP="00000000" w:rsidRDefault="00000000" w:rsidRPr="00000000" w14:paraId="00000108">
      <w:pPr>
        <w:widowControl w:val="1"/>
        <w:spacing w:after="120" w:line="276" w:lineRule="auto"/>
        <w:ind w:firstLine="700"/>
        <w:jc w:val="both"/>
        <w:rPr/>
      </w:pPr>
      <w:r w:rsidDel="00000000" w:rsidR="00000000" w:rsidRPr="00000000">
        <w:rPr>
          <w:rFonts w:ascii="Arial" w:cs="Arial" w:eastAsia="Arial" w:hAnsi="Arial"/>
          <w:b w:val="0"/>
          <w:bCs w:val="0"/>
          <w:i w:val="0"/>
          <w:iCs w:val="0"/>
          <w:sz w:val="19"/>
          <w:szCs w:val="19"/>
          <w:rtl w:val="0"/>
        </w:rPr>
        <w:t xml:space="preserve">Se permanecer um risco de alto impacto antes do lançamento, devem ser registrados seu responsável, a justificativa para a aceitação, os controles compensatórios e a data de reavaliação.</w:t>
      </w:r>
      <w:r w:rsidDel="00000000" w:rsidR="00000000" w:rsidRPr="00000000">
        <w:rPr>
          <w:rtl w:val="0"/>
        </w:rPr>
      </w:r>
    </w:p>
    <w:p w:rsidR="00000000" w:rsidDel="00000000" w:rsidP="00000000" w:rsidRDefault="00000000" w:rsidRPr="00000000" w14:paraId="00000109">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0A">
      <w:pPr>
        <w:keepNext w:val="1"/>
        <w:widowControl w:val="1"/>
        <w:spacing w:after="120" w:before="0" w:line="276" w:lineRule="auto"/>
        <w:jc w:val="both"/>
        <w:rPr/>
      </w:pPr>
      <w:r w:rsidDel="00000000" w:rsidR="00000000" w:rsidRPr="00000000">
        <w:rPr>
          <w:rFonts w:ascii="Arial" w:cs="Arial" w:eastAsia="Arial" w:hAnsi="Arial"/>
          <w:b w:val="1"/>
          <w:bCs w:val="1"/>
          <w:i w:val="0"/>
          <w:iCs w:val="0"/>
          <w:color w:val="183153"/>
          <w:sz w:val="29"/>
          <w:szCs w:val="29"/>
          <w:rtl w:val="0"/>
        </w:rPr>
        <w:t xml:space="preserve">4.3 Procedimento de controle documental e conformidade</w:t>
      </w:r>
      <w:r w:rsidDel="00000000" w:rsidR="00000000" w:rsidRPr="00000000">
        <w:rPr>
          <w:rtl w:val="0"/>
        </w:rPr>
      </w:r>
    </w:p>
    <w:p w:rsidR="00000000" w:rsidDel="00000000" w:rsidP="00000000" w:rsidRDefault="00000000" w:rsidRPr="00000000" w14:paraId="0000010B">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Para que a conformidade possa ser gerenciada, este relatório propõe um procedimento padronizado de controle documental. O processo começa pela identificação dos documentos e evidências necessários e, em seguida, define o responsável por cada documento, quem o revisa e quem o aprova. Todo documento deve possuir número de versão ou data claramente identificada, pois a existência de cinco versões conflitantes de uma política de privacidade pode ser pior do que a ausência do documento.</w:t>
      </w:r>
      <w:r w:rsidDel="00000000" w:rsidR="00000000" w:rsidRPr="00000000">
        <w:rPr>
          <w:rtl w:val="0"/>
        </w:rPr>
      </w:r>
    </w:p>
    <w:p w:rsidR="00000000" w:rsidDel="00000000" w:rsidP="00000000" w:rsidRDefault="00000000" w:rsidRPr="00000000" w14:paraId="0000010C">
      <w:pPr>
        <w:keepNext w:val="1"/>
        <w:widowControl w:val="1"/>
        <w:spacing w:after="120" w:before="0" w:line="276" w:lineRule="auto"/>
        <w:jc w:val="both"/>
        <w:rPr/>
      </w:pPr>
      <w:r w:rsidDel="00000000" w:rsidR="00000000" w:rsidRPr="00000000">
        <w:rPr>
          <w:rFonts w:ascii="Arial" w:cs="Arial" w:eastAsia="Arial" w:hAnsi="Arial"/>
          <w:b w:val="1"/>
          <w:bCs w:val="1"/>
          <w:i w:val="0"/>
          <w:iCs w:val="0"/>
          <w:color w:val="183153"/>
          <w:sz w:val="26"/>
          <w:szCs w:val="26"/>
          <w:rtl w:val="0"/>
        </w:rPr>
        <w:t xml:space="preserve">Procedimento proposto</w:t>
      </w:r>
      <w:r w:rsidDel="00000000" w:rsidR="00000000" w:rsidRPr="00000000">
        <w:rPr>
          <w:rtl w:val="0"/>
        </w:rPr>
      </w:r>
    </w:p>
    <w:p w:rsidR="00000000" w:rsidDel="00000000" w:rsidP="00000000" w:rsidRDefault="00000000" w:rsidRPr="00000000" w14:paraId="0000010D">
      <w:pPr>
        <w:widowControl w:val="1"/>
        <w:spacing w:after="120" w:line="276" w:lineRule="auto"/>
        <w:ind w:right="198"/>
        <w:jc w:val="both"/>
        <w:rPr/>
      </w:pPr>
      <w:r w:rsidDel="00000000" w:rsidR="00000000" w:rsidRPr="00000000">
        <w:rPr>
          <w:rFonts w:ascii="Arial" w:cs="Arial" w:eastAsia="Arial" w:hAnsi="Arial"/>
          <w:b w:val="0"/>
          <w:bCs w:val="0"/>
          <w:i w:val="0"/>
          <w:iCs w:val="0"/>
          <w:sz w:val="21"/>
          <w:szCs w:val="21"/>
          <w:rtl w:val="0"/>
        </w:rPr>
        <w:t xml:space="preserve">• 1) Identificação: registrar o requisito, sua fonte e a razão pela qual se aplica ao projeto.</w:t>
      </w:r>
      <w:r w:rsidDel="00000000" w:rsidR="00000000" w:rsidRPr="00000000">
        <w:rPr>
          <w:rtl w:val="0"/>
        </w:rPr>
      </w:r>
    </w:p>
    <w:p w:rsidR="00000000" w:rsidDel="00000000" w:rsidP="00000000" w:rsidRDefault="00000000" w:rsidRPr="00000000" w14:paraId="0000010E">
      <w:pPr>
        <w:widowControl w:val="1"/>
        <w:spacing w:after="120" w:line="276" w:lineRule="auto"/>
        <w:ind w:right="198"/>
        <w:jc w:val="both"/>
        <w:rPr/>
      </w:pPr>
      <w:r w:rsidDel="00000000" w:rsidR="00000000" w:rsidRPr="00000000">
        <w:rPr>
          <w:rFonts w:ascii="Arial" w:cs="Arial" w:eastAsia="Arial" w:hAnsi="Arial"/>
          <w:b w:val="0"/>
          <w:bCs w:val="0"/>
          <w:i w:val="0"/>
          <w:iCs w:val="0"/>
          <w:sz w:val="21"/>
          <w:szCs w:val="21"/>
          <w:rtl w:val="0"/>
        </w:rPr>
        <w:t xml:space="preserve">• 2) Classificação: indicar se o requisito é jurídico, contratual, de segurança, institucional ou de sustentabilidade e definir seu nível de criticidade.</w:t>
      </w:r>
      <w:r w:rsidDel="00000000" w:rsidR="00000000" w:rsidRPr="00000000">
        <w:rPr>
          <w:rtl w:val="0"/>
        </w:rPr>
      </w:r>
    </w:p>
    <w:p w:rsidR="00000000" w:rsidDel="00000000" w:rsidP="00000000" w:rsidRDefault="00000000" w:rsidRPr="00000000" w14:paraId="0000010F">
      <w:pPr>
        <w:widowControl w:val="1"/>
        <w:spacing w:after="120" w:line="276" w:lineRule="auto"/>
        <w:ind w:right="198"/>
        <w:jc w:val="both"/>
        <w:rPr/>
      </w:pPr>
      <w:r w:rsidDel="00000000" w:rsidR="00000000" w:rsidRPr="00000000">
        <w:rPr>
          <w:rFonts w:ascii="Arial" w:cs="Arial" w:eastAsia="Arial" w:hAnsi="Arial"/>
          <w:b w:val="0"/>
          <w:bCs w:val="0"/>
          <w:i w:val="0"/>
          <w:iCs w:val="0"/>
          <w:sz w:val="21"/>
          <w:szCs w:val="21"/>
          <w:rtl w:val="0"/>
        </w:rPr>
        <w:t xml:space="preserve">• 3) Desenho: definir o controle, processo ou requisito técnico que atenderá à obrigação, bem como a evidência de aceitação.</w:t>
      </w:r>
      <w:r w:rsidDel="00000000" w:rsidR="00000000" w:rsidRPr="00000000">
        <w:rPr>
          <w:rtl w:val="0"/>
        </w:rPr>
      </w:r>
    </w:p>
    <w:p w:rsidR="00000000" w:rsidDel="00000000" w:rsidP="00000000" w:rsidRDefault="00000000" w:rsidRPr="00000000" w14:paraId="00000110">
      <w:pPr>
        <w:widowControl w:val="1"/>
        <w:spacing w:after="120" w:line="276" w:lineRule="auto"/>
        <w:ind w:right="198"/>
        <w:jc w:val="both"/>
        <w:rPr/>
      </w:pPr>
      <w:r w:rsidDel="00000000" w:rsidR="00000000" w:rsidRPr="00000000">
        <w:rPr>
          <w:rFonts w:ascii="Arial" w:cs="Arial" w:eastAsia="Arial" w:hAnsi="Arial"/>
          <w:b w:val="0"/>
          <w:bCs w:val="0"/>
          <w:i w:val="0"/>
          <w:iCs w:val="0"/>
          <w:sz w:val="21"/>
          <w:szCs w:val="21"/>
          <w:rtl w:val="0"/>
        </w:rPr>
        <w:t xml:space="preserve">• 4) Revisão: encaminhar o item à área competente — jurídico, privacidade, segurança, compras ou responsável de negócio, conforme o tema.</w:t>
      </w:r>
      <w:r w:rsidDel="00000000" w:rsidR="00000000" w:rsidRPr="00000000">
        <w:rPr>
          <w:rtl w:val="0"/>
        </w:rPr>
      </w:r>
    </w:p>
    <w:p w:rsidR="00000000" w:rsidDel="00000000" w:rsidP="00000000" w:rsidRDefault="00000000" w:rsidRPr="00000000" w14:paraId="00000111">
      <w:pPr>
        <w:widowControl w:val="1"/>
        <w:spacing w:after="120" w:line="276" w:lineRule="auto"/>
        <w:ind w:right="198"/>
        <w:jc w:val="both"/>
        <w:rPr/>
      </w:pPr>
      <w:r w:rsidDel="00000000" w:rsidR="00000000" w:rsidRPr="00000000">
        <w:rPr>
          <w:rFonts w:ascii="Arial" w:cs="Arial" w:eastAsia="Arial" w:hAnsi="Arial"/>
          <w:b w:val="0"/>
          <w:bCs w:val="0"/>
          <w:i w:val="0"/>
          <w:iCs w:val="0"/>
          <w:sz w:val="21"/>
          <w:szCs w:val="21"/>
          <w:rtl w:val="0"/>
        </w:rPr>
        <w:t xml:space="preserve">• 5) Aprovação: registrar a decisão, a versão aprovada e sua data de vigência, impedindo o uso de versões não aprovadas em produção.</w:t>
      </w:r>
      <w:r w:rsidDel="00000000" w:rsidR="00000000" w:rsidRPr="00000000">
        <w:rPr>
          <w:rtl w:val="0"/>
        </w:rPr>
      </w:r>
    </w:p>
    <w:p w:rsidR="00000000" w:rsidDel="00000000" w:rsidP="00000000" w:rsidRDefault="00000000" w:rsidRPr="00000000" w14:paraId="00000112">
      <w:pPr>
        <w:widowControl w:val="1"/>
        <w:spacing w:after="120" w:line="276" w:lineRule="auto"/>
        <w:ind w:right="198"/>
        <w:jc w:val="both"/>
        <w:rPr/>
      </w:pPr>
      <w:r w:rsidDel="00000000" w:rsidR="00000000" w:rsidRPr="00000000">
        <w:rPr>
          <w:rFonts w:ascii="Arial" w:cs="Arial" w:eastAsia="Arial" w:hAnsi="Arial"/>
          <w:b w:val="0"/>
          <w:bCs w:val="0"/>
          <w:i w:val="0"/>
          <w:iCs w:val="0"/>
          <w:sz w:val="21"/>
          <w:szCs w:val="21"/>
          <w:rtl w:val="0"/>
        </w:rPr>
        <w:t xml:space="preserve">• 6) Publicação ou implementação: aplicar o documento ou controle no sistema e orientar as partes que precisam conhecê-lo.</w:t>
      </w:r>
      <w:r w:rsidDel="00000000" w:rsidR="00000000" w:rsidRPr="00000000">
        <w:rPr>
          <w:rtl w:val="0"/>
        </w:rPr>
      </w:r>
    </w:p>
    <w:p w:rsidR="00000000" w:rsidDel="00000000" w:rsidP="00000000" w:rsidRDefault="00000000" w:rsidRPr="00000000" w14:paraId="00000113">
      <w:pPr>
        <w:widowControl w:val="1"/>
        <w:spacing w:after="120" w:line="276" w:lineRule="auto"/>
        <w:ind w:right="198"/>
        <w:jc w:val="both"/>
        <w:rPr/>
      </w:pPr>
      <w:r w:rsidDel="00000000" w:rsidR="00000000" w:rsidRPr="00000000">
        <w:rPr>
          <w:rFonts w:ascii="Arial" w:cs="Arial" w:eastAsia="Arial" w:hAnsi="Arial"/>
          <w:b w:val="0"/>
          <w:bCs w:val="0"/>
          <w:i w:val="0"/>
          <w:iCs w:val="0"/>
          <w:sz w:val="21"/>
          <w:szCs w:val="21"/>
          <w:rtl w:val="0"/>
        </w:rPr>
        <w:t xml:space="preserve">• 7) Evidência: preservar o link, registro de teste, contrato ou comprovação de aprovação no repositório do projeto.</w:t>
      </w:r>
      <w:r w:rsidDel="00000000" w:rsidR="00000000" w:rsidRPr="00000000">
        <w:rPr>
          <w:rtl w:val="0"/>
        </w:rPr>
      </w:r>
    </w:p>
    <w:p w:rsidR="00000000" w:rsidDel="00000000" w:rsidP="00000000" w:rsidRDefault="00000000" w:rsidRPr="00000000" w14:paraId="00000114">
      <w:pPr>
        <w:widowControl w:val="1"/>
        <w:spacing w:after="120" w:line="276" w:lineRule="auto"/>
        <w:ind w:right="198"/>
        <w:jc w:val="both"/>
        <w:rPr/>
      </w:pPr>
      <w:r w:rsidDel="00000000" w:rsidR="00000000" w:rsidRPr="00000000">
        <w:rPr>
          <w:rFonts w:ascii="Arial" w:cs="Arial" w:eastAsia="Arial" w:hAnsi="Arial"/>
          <w:b w:val="0"/>
          <w:bCs w:val="0"/>
          <w:i w:val="0"/>
          <w:iCs w:val="0"/>
          <w:sz w:val="21"/>
          <w:szCs w:val="21"/>
          <w:rtl w:val="0"/>
        </w:rPr>
        <w:t xml:space="preserve">• 8) Monitoramento: realizar nova revisão quando houver mudança de escopo, dados, fornecedor ou legislação, ou de acordo com uma periodicidade definida.</w:t>
      </w:r>
      <w:r w:rsidDel="00000000" w:rsidR="00000000" w:rsidRPr="00000000">
        <w:rPr>
          <w:rtl w:val="0"/>
        </w:rPr>
      </w:r>
    </w:p>
    <w:p w:rsidR="00000000" w:rsidDel="00000000" w:rsidP="00000000" w:rsidRDefault="00000000" w:rsidRPr="00000000" w14:paraId="00000115">
      <w:pPr>
        <w:widowControl w:val="1"/>
        <w:spacing w:after="120" w:line="276" w:lineRule="auto"/>
        <w:ind w:right="198"/>
        <w:jc w:val="both"/>
        <w:rPr/>
      </w:pPr>
      <w:r w:rsidDel="00000000" w:rsidR="00000000" w:rsidRPr="00000000">
        <w:rPr>
          <w:rFonts w:ascii="Arial" w:cs="Arial" w:eastAsia="Arial" w:hAnsi="Arial"/>
          <w:b w:val="0"/>
          <w:bCs w:val="0"/>
          <w:i w:val="0"/>
          <w:iCs w:val="0"/>
          <w:sz w:val="21"/>
          <w:szCs w:val="21"/>
          <w:rtl w:val="0"/>
        </w:rPr>
        <w:t xml:space="preserve">• 9) Encerramento e arquivamento: definir o que será transferido para a operação, o que deve ser retido e quem assumirá a responsabilidade após o término do projeto.</w:t>
      </w:r>
      <w:r w:rsidDel="00000000" w:rsidR="00000000" w:rsidRPr="00000000">
        <w:rPr>
          <w:rtl w:val="0"/>
        </w:rPr>
      </w:r>
    </w:p>
    <w:p w:rsidR="00000000" w:rsidDel="00000000" w:rsidP="00000000" w:rsidRDefault="00000000" w:rsidRPr="00000000" w14:paraId="00000116">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O repositório de evidências deve seguir uma estrutura estável, por exemplo: 01-Requisitos, 02-Contratos, 03-Privacidade, 04-Segurança, 05-Aprovações, 06-Testes, 07-Riscos-e-Exceções e 08-Sustentabilidade. Pode ser utilizado um sistema de gestão documental ou repositório de projeto, desde que existam controles de acesso e que dados sensíveis não sejam armazenados sem necessidade.</w:t>
      </w:r>
      <w:r w:rsidDel="00000000" w:rsidR="00000000" w:rsidRPr="00000000">
        <w:rPr>
          <w:rtl w:val="0"/>
        </w:rPr>
      </w:r>
    </w:p>
    <w:p w:rsidR="00000000" w:rsidDel="00000000" w:rsidP="00000000" w:rsidRDefault="00000000" w:rsidRPr="00000000" w14:paraId="00000117">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As alterações documentais também devem obedecer a uma regra simples: qualquer mudança que afete direito de usuário, tratamento de dados, obrigação contratual ou responsabilidade operacional deve passar pelo mesmo nível de revisão aplicado à versão original. Não é suficiente que um desenvolvedor altere um texto na interface quando esse texto faz parte de uma política ou contrato já aprovado.</w:t>
      </w:r>
      <w:r w:rsidDel="00000000" w:rsidR="00000000" w:rsidRPr="00000000">
        <w:rPr>
          <w:rtl w:val="0"/>
        </w:rPr>
      </w:r>
    </w:p>
    <w:p w:rsidR="00000000" w:rsidDel="00000000" w:rsidP="00000000" w:rsidRDefault="00000000" w:rsidRPr="00000000" w14:paraId="00000118">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19">
      <w:pPr>
        <w:keepNext w:val="1"/>
        <w:widowControl w:val="1"/>
        <w:spacing w:after="120" w:before="0" w:line="276" w:lineRule="auto"/>
        <w:jc w:val="both"/>
        <w:rPr/>
      </w:pPr>
      <w:r w:rsidDel="00000000" w:rsidR="00000000" w:rsidRPr="00000000">
        <w:rPr>
          <w:rFonts w:ascii="Arial" w:cs="Arial" w:eastAsia="Arial" w:hAnsi="Arial"/>
          <w:b w:val="1"/>
          <w:bCs w:val="1"/>
          <w:i w:val="0"/>
          <w:iCs w:val="0"/>
          <w:color w:val="183153"/>
          <w:sz w:val="29"/>
          <w:szCs w:val="29"/>
          <w:rtl w:val="0"/>
        </w:rPr>
        <w:t xml:space="preserve">4.4 Papéis, responsabilidades e evidências</w:t>
      </w:r>
      <w:r w:rsidDel="00000000" w:rsidR="00000000" w:rsidRPr="00000000">
        <w:rPr>
          <w:rtl w:val="0"/>
        </w:rPr>
      </w:r>
    </w:p>
    <w:p w:rsidR="00000000" w:rsidDel="00000000" w:rsidP="00000000" w:rsidRDefault="00000000" w:rsidRPr="00000000" w14:paraId="0000011A">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A conformidade é uma atividade multidisciplinar. O gerente de projetos não substitui o advogado, o responsável pela privacidade ou a equipe de segurança, mas deve integrar o trabalho dessas áreas ao plano, explicitar dependências, reservar o tempo necessário para revisão e assegurar que exista uma decisão documentada antes dos pontos de entrega. Em organizações pequenas, uma mesma pessoa pode acumular mais de um papel, mas as responsabilidades devem permanecer claras para que não se percam entre os indivíduos.</w:t>
      </w:r>
      <w:r w:rsidDel="00000000" w:rsidR="00000000" w:rsidRPr="00000000">
        <w:rPr>
          <w:rtl w:val="0"/>
        </w:rPr>
      </w:r>
    </w:p>
    <w:tbl>
      <w:tblPr>
        <w:tblStyle w:val="Table6"/>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1"/>
          <w:tblHeader w:val="1"/>
        </w:trPr>
        <w:tc>
          <w:tcPr>
            <w:shd w:fill="d9e2f3" w:val="clear"/>
            <w:tcMar>
              <w:top w:w="50.0" w:type="dxa"/>
              <w:bottom w:w="50.0" w:type="dxa"/>
            </w:tcMar>
            <w:vAlign w:val="center"/>
          </w:tcPr>
          <w:p w:rsidR="00000000" w:rsidDel="00000000" w:rsidP="00000000" w:rsidRDefault="00000000" w:rsidRPr="00000000" w14:paraId="0000011B">
            <w:pPr>
              <w:spacing w:after="0" w:line="252.00000000000003" w:lineRule="auto"/>
              <w:jc w:val="left"/>
              <w:rPr/>
            </w:pPr>
            <w:r w:rsidDel="00000000" w:rsidR="00000000" w:rsidRPr="00000000">
              <w:rPr>
                <w:rFonts w:ascii="Arial" w:cs="Arial" w:eastAsia="Arial" w:hAnsi="Arial"/>
                <w:b w:val="1"/>
                <w:bCs w:val="1"/>
                <w:i w:val="0"/>
                <w:iCs w:val="0"/>
                <w:sz w:val="15"/>
                <w:szCs w:val="15"/>
                <w:rtl w:val="0"/>
              </w:rPr>
              <w:t xml:space="preserve">Atividade</w:t>
            </w:r>
            <w:r w:rsidDel="00000000" w:rsidR="00000000" w:rsidRPr="00000000">
              <w:rPr>
                <w:rtl w:val="0"/>
              </w:rPr>
            </w:r>
          </w:p>
        </w:tc>
        <w:tc>
          <w:tcPr>
            <w:shd w:fill="d9e2f3" w:val="clear"/>
            <w:tcMar>
              <w:top w:w="50.0" w:type="dxa"/>
              <w:bottom w:w="50.0" w:type="dxa"/>
            </w:tcMar>
            <w:vAlign w:val="center"/>
          </w:tcPr>
          <w:p w:rsidR="00000000" w:rsidDel="00000000" w:rsidP="00000000" w:rsidRDefault="00000000" w:rsidRPr="00000000" w14:paraId="0000011C">
            <w:pPr>
              <w:spacing w:after="0" w:line="252.00000000000003" w:lineRule="auto"/>
              <w:jc w:val="left"/>
              <w:rPr/>
            </w:pPr>
            <w:r w:rsidDel="00000000" w:rsidR="00000000" w:rsidRPr="00000000">
              <w:rPr>
                <w:rFonts w:ascii="Arial" w:cs="Arial" w:eastAsia="Arial" w:hAnsi="Arial"/>
                <w:b w:val="1"/>
                <w:bCs w:val="1"/>
                <w:i w:val="0"/>
                <w:iCs w:val="0"/>
                <w:sz w:val="15"/>
                <w:szCs w:val="15"/>
                <w:rtl w:val="0"/>
              </w:rPr>
              <w:t xml:space="preserve">Gerente do projeto</w:t>
            </w:r>
            <w:r w:rsidDel="00000000" w:rsidR="00000000" w:rsidRPr="00000000">
              <w:rPr>
                <w:rtl w:val="0"/>
              </w:rPr>
            </w:r>
          </w:p>
        </w:tc>
        <w:tc>
          <w:tcPr>
            <w:shd w:fill="d9e2f3" w:val="clear"/>
            <w:tcMar>
              <w:top w:w="50.0" w:type="dxa"/>
              <w:bottom w:w="50.0" w:type="dxa"/>
            </w:tcMar>
            <w:vAlign w:val="center"/>
          </w:tcPr>
          <w:p w:rsidR="00000000" w:rsidDel="00000000" w:rsidP="00000000" w:rsidRDefault="00000000" w:rsidRPr="00000000" w14:paraId="0000011D">
            <w:pPr>
              <w:spacing w:after="0" w:line="252.00000000000003" w:lineRule="auto"/>
              <w:jc w:val="left"/>
              <w:rPr/>
            </w:pPr>
            <w:r w:rsidDel="00000000" w:rsidR="00000000" w:rsidRPr="00000000">
              <w:rPr>
                <w:rFonts w:ascii="Arial" w:cs="Arial" w:eastAsia="Arial" w:hAnsi="Arial"/>
                <w:b w:val="1"/>
                <w:bCs w:val="1"/>
                <w:i w:val="0"/>
                <w:iCs w:val="0"/>
                <w:sz w:val="15"/>
                <w:szCs w:val="15"/>
                <w:rtl w:val="0"/>
              </w:rPr>
              <w:t xml:space="preserve">Jurídico/Conformidade</w:t>
            </w:r>
            <w:r w:rsidDel="00000000" w:rsidR="00000000" w:rsidRPr="00000000">
              <w:rPr>
                <w:rtl w:val="0"/>
              </w:rPr>
            </w:r>
          </w:p>
        </w:tc>
        <w:tc>
          <w:tcPr>
            <w:shd w:fill="d9e2f3" w:val="clear"/>
            <w:tcMar>
              <w:top w:w="50.0" w:type="dxa"/>
              <w:bottom w:w="50.0" w:type="dxa"/>
            </w:tcMar>
            <w:vAlign w:val="center"/>
          </w:tcPr>
          <w:p w:rsidR="00000000" w:rsidDel="00000000" w:rsidP="00000000" w:rsidRDefault="00000000" w:rsidRPr="00000000" w14:paraId="0000011E">
            <w:pPr>
              <w:spacing w:after="0" w:line="252.00000000000003" w:lineRule="auto"/>
              <w:jc w:val="left"/>
              <w:rPr/>
            </w:pPr>
            <w:r w:rsidDel="00000000" w:rsidR="00000000" w:rsidRPr="00000000">
              <w:rPr>
                <w:rFonts w:ascii="Arial" w:cs="Arial" w:eastAsia="Arial" w:hAnsi="Arial"/>
                <w:b w:val="1"/>
                <w:bCs w:val="1"/>
                <w:i w:val="0"/>
                <w:iCs w:val="0"/>
                <w:sz w:val="15"/>
                <w:szCs w:val="15"/>
                <w:rtl w:val="0"/>
              </w:rPr>
              <w:t xml:space="preserve">Privacidade</w:t>
            </w:r>
            <w:r w:rsidDel="00000000" w:rsidR="00000000" w:rsidRPr="00000000">
              <w:rPr>
                <w:rtl w:val="0"/>
              </w:rPr>
            </w:r>
          </w:p>
        </w:tc>
        <w:tc>
          <w:tcPr>
            <w:shd w:fill="d9e2f3" w:val="clear"/>
            <w:tcMar>
              <w:top w:w="50.0" w:type="dxa"/>
              <w:bottom w:w="50.0" w:type="dxa"/>
            </w:tcMar>
            <w:vAlign w:val="center"/>
          </w:tcPr>
          <w:p w:rsidR="00000000" w:rsidDel="00000000" w:rsidP="00000000" w:rsidRDefault="00000000" w:rsidRPr="00000000" w14:paraId="0000011F">
            <w:pPr>
              <w:spacing w:after="0" w:line="252.00000000000003" w:lineRule="auto"/>
              <w:jc w:val="left"/>
              <w:rPr/>
            </w:pPr>
            <w:r w:rsidDel="00000000" w:rsidR="00000000" w:rsidRPr="00000000">
              <w:rPr>
                <w:rFonts w:ascii="Arial" w:cs="Arial" w:eastAsia="Arial" w:hAnsi="Arial"/>
                <w:b w:val="1"/>
                <w:bCs w:val="1"/>
                <w:i w:val="0"/>
                <w:iCs w:val="0"/>
                <w:sz w:val="15"/>
                <w:szCs w:val="15"/>
                <w:rtl w:val="0"/>
              </w:rPr>
              <w:t xml:space="preserve">Segurança/TI</w:t>
            </w:r>
            <w:r w:rsidDel="00000000" w:rsidR="00000000" w:rsidRPr="00000000">
              <w:rPr>
                <w:rtl w:val="0"/>
              </w:rPr>
            </w:r>
          </w:p>
        </w:tc>
        <w:tc>
          <w:tcPr>
            <w:shd w:fill="d9e2f3" w:val="clear"/>
            <w:tcMar>
              <w:top w:w="50.0" w:type="dxa"/>
              <w:bottom w:w="50.0" w:type="dxa"/>
            </w:tcMar>
            <w:vAlign w:val="center"/>
          </w:tcPr>
          <w:p w:rsidR="00000000" w:rsidDel="00000000" w:rsidP="00000000" w:rsidRDefault="00000000" w:rsidRPr="00000000" w14:paraId="00000120">
            <w:pPr>
              <w:spacing w:after="0" w:line="252.00000000000003" w:lineRule="auto"/>
              <w:jc w:val="left"/>
              <w:rPr/>
            </w:pPr>
            <w:r w:rsidDel="00000000" w:rsidR="00000000" w:rsidRPr="00000000">
              <w:rPr>
                <w:rFonts w:ascii="Arial" w:cs="Arial" w:eastAsia="Arial" w:hAnsi="Arial"/>
                <w:b w:val="1"/>
                <w:bCs w:val="1"/>
                <w:i w:val="0"/>
                <w:iCs w:val="0"/>
                <w:sz w:val="15"/>
                <w:szCs w:val="15"/>
                <w:rtl w:val="0"/>
              </w:rPr>
              <w:t xml:space="preserve">Responsável de negócio</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121">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Identificação de requisitos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22">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A/R</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23">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R</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24">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R</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25">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C</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26">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C</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127">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Mapa de dados e base legal</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28">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C</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29">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C</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2A">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A/R</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2B">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R</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2C">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C</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12D">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Contratos e licenças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2E">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C</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2F">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A/R</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30">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C</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31">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C</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32">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C</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133">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Controles de segurança e registros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34">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C</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35">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C</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36">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C</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37">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A/R</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38">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I</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139">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Requisitos do consumidor e interface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3A">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C</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3B">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C</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3C">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C</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3D">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R</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3E">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A/R</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13F">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Aprovação de exceções de alto risco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40">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R</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41">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C</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42">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C</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43">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C</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44">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145">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Consolidação das evidências de prontidão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46">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A/R</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47">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C</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48">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C</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49">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C</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4A">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C</w:t>
            </w:r>
            <w:r w:rsidDel="00000000" w:rsidR="00000000" w:rsidRPr="00000000">
              <w:rPr>
                <w:rtl w:val="0"/>
              </w:rPr>
            </w:r>
          </w:p>
        </w:tc>
      </w:tr>
    </w:tbl>
    <w:p w:rsidR="00000000" w:rsidDel="00000000" w:rsidP="00000000" w:rsidRDefault="00000000" w:rsidRPr="00000000" w14:paraId="0000014B">
      <w:pPr>
        <w:spacing w:after="100" w:before="40" w:lineRule="auto"/>
        <w:jc w:val="left"/>
        <w:rPr/>
      </w:pPr>
      <w:r w:rsidDel="00000000" w:rsidR="00000000" w:rsidRPr="00000000">
        <w:rPr>
          <w:rFonts w:ascii="Arial" w:cs="Arial" w:eastAsia="Arial" w:hAnsi="Arial"/>
          <w:i w:val="1"/>
          <w:iCs w:val="1"/>
          <w:sz w:val="17"/>
          <w:szCs w:val="17"/>
          <w:rtl w:val="0"/>
        </w:rPr>
        <w:t xml:space="preserve">Fonte: elaboração própria (2026).</w:t>
      </w:r>
      <w:r w:rsidDel="00000000" w:rsidR="00000000" w:rsidRPr="00000000">
        <w:rPr>
          <w:rtl w:val="0"/>
        </w:rPr>
      </w:r>
    </w:p>
    <w:p w:rsidR="00000000" w:rsidDel="00000000" w:rsidP="00000000" w:rsidRDefault="00000000" w:rsidRPr="00000000" w14:paraId="0000014C">
      <w:pPr>
        <w:widowControl w:val="1"/>
        <w:spacing w:after="0" w:lineRule="auto"/>
        <w:rPr/>
      </w:pPr>
      <w:r w:rsidDel="00000000" w:rsidR="00000000" w:rsidRPr="00000000">
        <w:rPr>
          <w:rtl w:val="0"/>
        </w:rPr>
      </w:r>
    </w:p>
    <w:p w:rsidR="00000000" w:rsidDel="00000000" w:rsidP="00000000" w:rsidRDefault="00000000" w:rsidRPr="00000000" w14:paraId="0000014D">
      <w:pPr>
        <w:widowControl w:val="1"/>
        <w:spacing w:after="120" w:line="276" w:lineRule="auto"/>
        <w:ind w:firstLine="700"/>
        <w:jc w:val="both"/>
        <w:rPr/>
      </w:pPr>
      <w:r w:rsidDel="00000000" w:rsidR="00000000" w:rsidRPr="00000000">
        <w:rPr>
          <w:rFonts w:ascii="Arial" w:cs="Arial" w:eastAsia="Arial" w:hAnsi="Arial"/>
          <w:b w:val="0"/>
          <w:bCs w:val="0"/>
          <w:i w:val="0"/>
          <w:iCs w:val="0"/>
          <w:sz w:val="20"/>
          <w:szCs w:val="20"/>
          <w:rtl w:val="0"/>
        </w:rPr>
        <w:t xml:space="preserve">Legenda: R = Responsável pela execução; A = Responsável final/prestador de contas; C = Consultado; I = Informado. O importante é que nenhuma atividade crítica permaneça sem A ou R. As evidências podem ser reunidas em um “pacote de prontidão para lançamento”, contendo versões aprovadas dos termos e da política de privacidade, revisão de segurança, inventário de fornecedores e licenças, riscos e exceções e resultados dos testes. Na transição para a operação, a propriedade das obrigações contínuas deve ser transferida à área adequada, pois privacidade, suporte, incidentes e mudanças não terminam com o encerramento do projeto.</w:t>
      </w:r>
      <w:r w:rsidDel="00000000" w:rsidR="00000000" w:rsidRPr="00000000">
        <w:rPr>
          <w:rtl w:val="0"/>
        </w:rPr>
      </w:r>
    </w:p>
    <w:p w:rsidR="00000000" w:rsidDel="00000000" w:rsidP="00000000" w:rsidRDefault="00000000" w:rsidRPr="00000000" w14:paraId="0000014E">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4F">
      <w:pPr>
        <w:keepNext w:val="1"/>
        <w:widowControl w:val="1"/>
        <w:spacing w:after="120" w:before="0" w:line="276" w:lineRule="auto"/>
        <w:jc w:val="both"/>
        <w:rPr/>
      </w:pPr>
      <w:r w:rsidDel="00000000" w:rsidR="00000000" w:rsidRPr="00000000">
        <w:rPr>
          <w:rFonts w:ascii="Arial" w:cs="Arial" w:eastAsia="Arial" w:hAnsi="Arial"/>
          <w:b w:val="1"/>
          <w:bCs w:val="1"/>
          <w:i w:val="0"/>
          <w:iCs w:val="0"/>
          <w:color w:val="183153"/>
          <w:sz w:val="29"/>
          <w:szCs w:val="29"/>
          <w:rtl w:val="0"/>
        </w:rPr>
        <w:t xml:space="preserve">4.5 Indicadores de sustentabilidade e governança</w:t>
      </w:r>
      <w:r w:rsidDel="00000000" w:rsidR="00000000" w:rsidRPr="00000000">
        <w:rPr>
          <w:rtl w:val="0"/>
        </w:rPr>
      </w:r>
    </w:p>
    <w:p w:rsidR="00000000" w:rsidDel="00000000" w:rsidP="00000000" w:rsidRDefault="00000000" w:rsidRPr="00000000" w14:paraId="00000150">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Para evitar que sustentabilidade e governança se transformem apenas em slogans, o relatório propõe um conjunto de indicadores simples, mensuráveis sem a criação de um sistema complexo. A seleção de um indicador deve seguir dois princípios: estar relacionado a uma decisão que a equipe possa influenciar e possuir uma forma conhecida de coleta de dados. Um indicador sem fonte de dados ou responsável pelo acompanhamento não gera valor.</w:t>
      </w:r>
      <w:r w:rsidDel="00000000" w:rsidR="00000000" w:rsidRPr="00000000">
        <w:rPr>
          <w:rtl w:val="0"/>
        </w:rPr>
      </w:r>
    </w:p>
    <w:tbl>
      <w:tblPr>
        <w:tblStyle w:val="Table7"/>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1"/>
          <w:tblHeader w:val="1"/>
        </w:trPr>
        <w:tc>
          <w:tcPr>
            <w:shd w:fill="d9e2f3" w:val="clear"/>
            <w:tcMar>
              <w:top w:w="50.0" w:type="dxa"/>
              <w:bottom w:w="50.0" w:type="dxa"/>
            </w:tcMar>
            <w:vAlign w:val="center"/>
          </w:tcPr>
          <w:p w:rsidR="00000000" w:rsidDel="00000000" w:rsidP="00000000" w:rsidRDefault="00000000" w:rsidRPr="00000000" w14:paraId="00000151">
            <w:pPr>
              <w:spacing w:after="0" w:line="252.00000000000003" w:lineRule="auto"/>
              <w:jc w:val="left"/>
              <w:rPr/>
            </w:pPr>
            <w:r w:rsidDel="00000000" w:rsidR="00000000" w:rsidRPr="00000000">
              <w:rPr>
                <w:rFonts w:ascii="Arial" w:cs="Arial" w:eastAsia="Arial" w:hAnsi="Arial"/>
                <w:b w:val="1"/>
                <w:bCs w:val="1"/>
                <w:i w:val="0"/>
                <w:iCs w:val="0"/>
                <w:sz w:val="15"/>
                <w:szCs w:val="15"/>
                <w:rtl w:val="0"/>
              </w:rPr>
              <w:t xml:space="preserve">Indicador</w:t>
            </w:r>
            <w:r w:rsidDel="00000000" w:rsidR="00000000" w:rsidRPr="00000000">
              <w:rPr>
                <w:rtl w:val="0"/>
              </w:rPr>
            </w:r>
          </w:p>
        </w:tc>
        <w:tc>
          <w:tcPr>
            <w:shd w:fill="d9e2f3" w:val="clear"/>
            <w:tcMar>
              <w:top w:w="50.0" w:type="dxa"/>
              <w:bottom w:w="50.0" w:type="dxa"/>
            </w:tcMar>
            <w:vAlign w:val="center"/>
          </w:tcPr>
          <w:p w:rsidR="00000000" w:rsidDel="00000000" w:rsidP="00000000" w:rsidRDefault="00000000" w:rsidRPr="00000000" w14:paraId="00000152">
            <w:pPr>
              <w:spacing w:after="0" w:line="252.00000000000003" w:lineRule="auto"/>
              <w:jc w:val="left"/>
              <w:rPr/>
            </w:pPr>
            <w:r w:rsidDel="00000000" w:rsidR="00000000" w:rsidRPr="00000000">
              <w:rPr>
                <w:rFonts w:ascii="Arial" w:cs="Arial" w:eastAsia="Arial" w:hAnsi="Arial"/>
                <w:b w:val="1"/>
                <w:bCs w:val="1"/>
                <w:i w:val="0"/>
                <w:iCs w:val="0"/>
                <w:sz w:val="15"/>
                <w:szCs w:val="15"/>
                <w:rtl w:val="0"/>
              </w:rPr>
              <w:t xml:space="preserve">Forma de medição</w:t>
            </w:r>
            <w:r w:rsidDel="00000000" w:rsidR="00000000" w:rsidRPr="00000000">
              <w:rPr>
                <w:rtl w:val="0"/>
              </w:rPr>
            </w:r>
          </w:p>
        </w:tc>
        <w:tc>
          <w:tcPr>
            <w:shd w:fill="d9e2f3" w:val="clear"/>
            <w:tcMar>
              <w:top w:w="50.0" w:type="dxa"/>
              <w:bottom w:w="50.0" w:type="dxa"/>
            </w:tcMar>
            <w:vAlign w:val="center"/>
          </w:tcPr>
          <w:p w:rsidR="00000000" w:rsidDel="00000000" w:rsidP="00000000" w:rsidRDefault="00000000" w:rsidRPr="00000000" w14:paraId="00000153">
            <w:pPr>
              <w:spacing w:after="0" w:line="252.00000000000003" w:lineRule="auto"/>
              <w:jc w:val="left"/>
              <w:rPr/>
            </w:pPr>
            <w:r w:rsidDel="00000000" w:rsidR="00000000" w:rsidRPr="00000000">
              <w:rPr>
                <w:rFonts w:ascii="Arial" w:cs="Arial" w:eastAsia="Arial" w:hAnsi="Arial"/>
                <w:b w:val="1"/>
                <w:bCs w:val="1"/>
                <w:i w:val="0"/>
                <w:iCs w:val="0"/>
                <w:sz w:val="15"/>
                <w:szCs w:val="15"/>
                <w:rtl w:val="0"/>
              </w:rPr>
              <w:t xml:space="preserve">Finalidade gerencial</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154">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Percentual de requisitos com responsável e evidência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55">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Requisitos com responsável e evidência ÷ total de requisitos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56">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Medir maturidade da gestão de conformidade.</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157">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Tempo para encerrar apontamentos críticos de conformidade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58">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Média de dias entre registro e encerramento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59">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Identificar gargalos antes do lançamento.</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15A">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Percentual de fornecedores/serviços revisados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5B">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Fornecedores com contrato e revisão ÷ fornecedores utilizados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5C">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Reduzir riscos de terceiros.</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15D">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Percentual de componentes de software com licença documentada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5E">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Componentes registrados ÷ componentes externos conhecidos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5F">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Melhorar auditabilidade e manutenção.</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160">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Dados cuja coleta foi evitada ou removida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61">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Número de campos/fluxos removidos após análise de necessidade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62">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Relacionar minimização de dados a eficiência e privacidade.</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163">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Recursos tecnológicos ociosos removidos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64">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Quantidade ou custo de recursos desnecessários encerrados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65">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Reduzir desperdício, custo e consumo de energia.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166">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Encerramento de problemas críticos de acessibilidade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67">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Problemas críticos encerrados ÷ problemas identificados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68">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Fortalecer dimensão social e qualidade de uso.</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169">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Documentos dentro do prazo de revisão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6A">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Documentos vigentes ÷ documentos sujeitos a revisão periódica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6B">
            <w:pPr>
              <w:spacing w:after="0" w:line="259" w:lineRule="auto"/>
              <w:jc w:val="left"/>
              <w:rPr/>
            </w:pPr>
            <w:r w:rsidDel="00000000" w:rsidR="00000000" w:rsidRPr="00000000">
              <w:rPr>
                <w:rFonts w:ascii="Arial" w:cs="Arial" w:eastAsia="Arial" w:hAnsi="Arial"/>
                <w:b w:val="0"/>
                <w:bCs w:val="0"/>
                <w:i w:val="0"/>
                <w:iCs w:val="0"/>
                <w:sz w:val="15"/>
                <w:szCs w:val="15"/>
                <w:rtl w:val="0"/>
              </w:rPr>
              <w:t xml:space="preserve">Evitar dependência de políticas desatualizadas.</w:t>
            </w:r>
            <w:r w:rsidDel="00000000" w:rsidR="00000000" w:rsidRPr="00000000">
              <w:rPr>
                <w:rtl w:val="0"/>
              </w:rPr>
            </w:r>
          </w:p>
        </w:tc>
      </w:tr>
    </w:tbl>
    <w:p w:rsidR="00000000" w:rsidDel="00000000" w:rsidP="00000000" w:rsidRDefault="00000000" w:rsidRPr="00000000" w14:paraId="0000016C">
      <w:pPr>
        <w:spacing w:after="100" w:before="40" w:lineRule="auto"/>
        <w:jc w:val="left"/>
        <w:rPr/>
      </w:pPr>
      <w:r w:rsidDel="00000000" w:rsidR="00000000" w:rsidRPr="00000000">
        <w:rPr>
          <w:rFonts w:ascii="Arial" w:cs="Arial" w:eastAsia="Arial" w:hAnsi="Arial"/>
          <w:i w:val="1"/>
          <w:iCs w:val="1"/>
          <w:sz w:val="17"/>
          <w:szCs w:val="17"/>
          <w:rtl w:val="0"/>
        </w:rPr>
        <w:t xml:space="preserve">Fonte: elaboração própria (2026).</w:t>
      </w:r>
      <w:r w:rsidDel="00000000" w:rsidR="00000000" w:rsidRPr="00000000">
        <w:rPr>
          <w:rtl w:val="0"/>
        </w:rPr>
      </w:r>
    </w:p>
    <w:p w:rsidR="00000000" w:rsidDel="00000000" w:rsidP="00000000" w:rsidRDefault="00000000" w:rsidRPr="00000000" w14:paraId="0000016D">
      <w:pPr>
        <w:widowControl w:val="1"/>
        <w:spacing w:after="0" w:lineRule="auto"/>
        <w:rPr/>
      </w:pPr>
      <w:r w:rsidDel="00000000" w:rsidR="00000000" w:rsidRPr="00000000">
        <w:rPr>
          <w:rtl w:val="0"/>
        </w:rPr>
      </w:r>
    </w:p>
    <w:p w:rsidR="00000000" w:rsidDel="00000000" w:rsidP="00000000" w:rsidRDefault="00000000" w:rsidRPr="00000000" w14:paraId="0000016E">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A existência de um indicador não significa que a meta deva ser sempre 100%. Alguns indicadores exigem uma linha de base realista seguida por metas progressivas. Também deve ser evitada a criação de incentivos que estimulem comportamento inadequado, como encerrar apontamentos rapidamente sem tratar a causa. O ideal é combinar quantidade e qualidade e analisar ocorrências atrasadas ou repetitivas para identificar a causa raiz.</w:t>
      </w:r>
      <w:r w:rsidDel="00000000" w:rsidR="00000000" w:rsidRPr="00000000">
        <w:rPr>
          <w:rtl w:val="0"/>
        </w:rPr>
      </w:r>
    </w:p>
    <w:p w:rsidR="00000000" w:rsidDel="00000000" w:rsidP="00000000" w:rsidRDefault="00000000" w:rsidRPr="00000000" w14:paraId="0000016F">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Na dimensão ambiental, organizações maiores podem adicionar indicadores de consumo de energia, ciclo de vida dos equipamentos, resíduos eletrônicos e requisitos de fornecedores, aproveitando a lógica da ISO 14001. Em um pequeno projeto de software, entretanto, a eficiência da infraestrutura em nuvem, a redução de recursos ociosos e o prolongamento da vida útil dos equipamentos podem representar indicadores mais realistas e verificáveis.</w:t>
      </w:r>
      <w:r w:rsidDel="00000000" w:rsidR="00000000" w:rsidRPr="00000000">
        <w:rPr>
          <w:rtl w:val="0"/>
        </w:rPr>
      </w:r>
    </w:p>
    <w:p w:rsidR="00000000" w:rsidDel="00000000" w:rsidP="00000000" w:rsidRDefault="00000000" w:rsidRPr="00000000" w14:paraId="00000170">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71">
      <w:pPr>
        <w:keepNext w:val="1"/>
        <w:widowControl w:val="1"/>
        <w:spacing w:after="120" w:before="0" w:line="276" w:lineRule="auto"/>
        <w:jc w:val="both"/>
        <w:rPr/>
      </w:pPr>
      <w:r w:rsidDel="00000000" w:rsidR="00000000" w:rsidRPr="00000000">
        <w:rPr>
          <w:rFonts w:ascii="Arial" w:cs="Arial" w:eastAsia="Arial" w:hAnsi="Arial"/>
          <w:b w:val="1"/>
          <w:bCs w:val="1"/>
          <w:i w:val="0"/>
          <w:iCs w:val="0"/>
          <w:color w:val="183153"/>
          <w:sz w:val="34"/>
          <w:szCs w:val="34"/>
          <w:rtl w:val="0"/>
        </w:rPr>
        <w:t xml:space="preserve">5. DISCUSSÃO E RESULTADOS</w:t>
      </w:r>
      <w:r w:rsidDel="00000000" w:rsidR="00000000" w:rsidRPr="00000000">
        <w:rPr>
          <w:rtl w:val="0"/>
        </w:rPr>
      </w:r>
    </w:p>
    <w:p w:rsidR="00000000" w:rsidDel="00000000" w:rsidP="00000000" w:rsidRDefault="00000000" w:rsidRPr="00000000" w14:paraId="00000172">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O principal resultado deste trabalho é demonstrar que regras jurídicas e institucionais podem ser convertidas em elementos concretos de gestão de projetos. Quando a norma permanece como um texto separado, a conformidade depende da memória das pessoas ou de uma revisão tardia. Quando é transformada em requisito, responsável, evidência, prazo e risco, ela passa a integrar o sistema do projeto e pode ser medida, discutida em reuniões e utilizada na tomada de decisões.</w:t>
      </w:r>
      <w:r w:rsidDel="00000000" w:rsidR="00000000" w:rsidRPr="00000000">
        <w:rPr>
          <w:rtl w:val="0"/>
        </w:rPr>
      </w:r>
    </w:p>
    <w:p w:rsidR="00000000" w:rsidDel="00000000" w:rsidP="00000000" w:rsidRDefault="00000000" w:rsidRPr="00000000" w14:paraId="00000173">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O segundo resultado é a constatação de que as áreas de conformidade são interdependentes. Uma decisão de coletar novos dados pode exigir revisão sob a LGPD, mas também afetar a política de privacidade, o contrato com o provedor de analytics, a segurança de acesso, a experiência do usuário e até o custo de armazenamento. A visão holística destacada pelo PMBOK 8 é, portanto, especialmente adequada a projetos de TI: não é possível otimizar uma parte isoladamente quando a mesma decisão produz efeitos em vários domínios.</w:t>
      </w:r>
      <w:r w:rsidDel="00000000" w:rsidR="00000000" w:rsidRPr="00000000">
        <w:rPr>
          <w:rtl w:val="0"/>
        </w:rPr>
      </w:r>
    </w:p>
    <w:p w:rsidR="00000000" w:rsidDel="00000000" w:rsidP="00000000" w:rsidRDefault="00000000" w:rsidRPr="00000000" w14:paraId="00000174">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O terceiro resultado é que as evidências fazem parte do produto administrativo do projeto. Não basta que uma interface pareça correta se a equipe não sabe qual versão dos termos foi aprovada, quem autorizou determinado provedor de dados ou como foi testado o fluxo de arrependimento. Documentar, nesse contexto, não significa produzir grande volume de documentos, mas manter o menor conjunto de registros necessário para reconstruir a decisão e demonstrar sua implementação.</w:t>
      </w:r>
      <w:r w:rsidDel="00000000" w:rsidR="00000000" w:rsidRPr="00000000">
        <w:rPr>
          <w:rtl w:val="0"/>
        </w:rPr>
      </w:r>
    </w:p>
    <w:p w:rsidR="00000000" w:rsidDel="00000000" w:rsidP="00000000" w:rsidRDefault="00000000" w:rsidRPr="00000000" w14:paraId="00000175">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A análise também mostra que a sustentabilidade se torna mais útil quando conectada à governança e ao valor. Reduzir recursos não utilizados diminui custo e consumo simultaneamente; reduzir a coleta de dados diminui risco e necessidade de armazenamento; boa acessibilidade melhora inclusão e qualidade; e a gestão de fornecedores melhora continuidade e responsabilização. Esses exemplos demonstram que sustentabilidade nem sempre representa custo adicional, podendo revelar desperdícios ou riscos que já existiam no projeto.</w:t>
      </w:r>
      <w:r w:rsidDel="00000000" w:rsidR="00000000" w:rsidRPr="00000000">
        <w:rPr>
          <w:rtl w:val="0"/>
        </w:rPr>
      </w:r>
    </w:p>
    <w:p w:rsidR="00000000" w:rsidDel="00000000" w:rsidP="00000000" w:rsidRDefault="00000000" w:rsidRPr="00000000" w14:paraId="00000176">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Com base nisso, o relatório apresenta cinco entregas práticas e interligadas: registro/matriz de requisitos, matriz de riscos, procedimento de controle documental, distribuição de papéis e indicadores de acompanhamento. Esses elementos podem ser integrados a qualquer ferramenta de gestão de projetos sem dependência de uma plataforma específica, tornando o modelo aplicável a ambientes tradicionais, ágeis ou híbridos.</w:t>
      </w:r>
      <w:r w:rsidDel="00000000" w:rsidR="00000000" w:rsidRPr="00000000">
        <w:rPr>
          <w:rtl w:val="0"/>
        </w:rPr>
      </w:r>
    </w:p>
    <w:p w:rsidR="00000000" w:rsidDel="00000000" w:rsidP="00000000" w:rsidRDefault="00000000" w:rsidRPr="00000000" w14:paraId="00000177">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78">
      <w:pPr>
        <w:keepNext w:val="1"/>
        <w:widowControl w:val="1"/>
        <w:spacing w:after="120" w:before="0" w:line="276" w:lineRule="auto"/>
        <w:jc w:val="both"/>
        <w:rPr/>
      </w:pPr>
      <w:r w:rsidDel="00000000" w:rsidR="00000000" w:rsidRPr="00000000">
        <w:rPr>
          <w:rFonts w:ascii="Arial" w:cs="Arial" w:eastAsia="Arial" w:hAnsi="Arial"/>
          <w:b w:val="1"/>
          <w:bCs w:val="1"/>
          <w:i w:val="0"/>
          <w:iCs w:val="0"/>
          <w:color w:val="183153"/>
          <w:sz w:val="29"/>
          <w:szCs w:val="29"/>
          <w:rtl w:val="0"/>
        </w:rPr>
        <w:t xml:space="preserve">5.1 Desafios, limitações e boas práticas</w:t>
      </w:r>
      <w:r w:rsidDel="00000000" w:rsidR="00000000" w:rsidRPr="00000000">
        <w:rPr>
          <w:rtl w:val="0"/>
        </w:rPr>
      </w:r>
    </w:p>
    <w:p w:rsidR="00000000" w:rsidDel="00000000" w:rsidP="00000000" w:rsidRDefault="00000000" w:rsidRPr="00000000" w14:paraId="00000179">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O primeiro desafio é interpretar regras gerais no contexto de um sistema técnico específico. A legislação nem sempre determina como uma tela ou banco de dados deve ser construído. Por isso, é necessária cooperação entre especialista jurídico, equipe técnica e responsável de negócio. Quando a interpretação fica concentrada em apenas uma equipe, o resultado pode ser uma solução juridicamente adequada, porém inviável tecnicamente, ou uma solução técnica rápida que não atende à obrigação real.</w:t>
      </w:r>
      <w:r w:rsidDel="00000000" w:rsidR="00000000" w:rsidRPr="00000000">
        <w:rPr>
          <w:rtl w:val="0"/>
        </w:rPr>
      </w:r>
    </w:p>
    <w:p w:rsidR="00000000" w:rsidDel="00000000" w:rsidP="00000000" w:rsidRDefault="00000000" w:rsidRPr="00000000" w14:paraId="0000017A">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O segundo desafio é a mudança contínua. O produto pode adicionar funcionalidades, fornecedores ou tipos de dados, enquanto leis e normas também são atualizadas. Um exemplo recente é a publicação da ISO 14001:2026, que substituiu a edição de 2015. Portanto, a data e o status da fonte devem ser considerados parte da qualidade da pesquisa, assim como a reavaliação deve fazer parte da qualidade do projeto. Antes da entrega, as referências utilizadas devem ser verificadas quanto à vigência e atualidade.</w:t>
      </w:r>
      <w:r w:rsidDel="00000000" w:rsidR="00000000" w:rsidRPr="00000000">
        <w:rPr>
          <w:rtl w:val="0"/>
        </w:rPr>
      </w:r>
    </w:p>
    <w:p w:rsidR="00000000" w:rsidDel="00000000" w:rsidP="00000000" w:rsidRDefault="00000000" w:rsidRPr="00000000" w14:paraId="0000017B">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O terceiro desafio é a proporcionalidade. Uma organização pequena não precisa reproduzir a estrutura de uma grande empresa, mas ainda necessita das funções essenciais: alguém com autoridade de decisão, uma lista de obrigações, revisão de contratos, dados e segurança e evidências preservadas. Excesso de procedimentos pode tornar o projeto lento sem gerar valor, enquanto simplificação excessiva cria decisões sem rastreabilidade. O PMBOK propõe o princípio de tailoring, isto é, a adaptação das práticas ao contexto, abordagem diretamente aplicável a esta situação (PMI, 2025).</w:t>
      </w:r>
      <w:r w:rsidDel="00000000" w:rsidR="00000000" w:rsidRPr="00000000">
        <w:rPr>
          <w:rtl w:val="0"/>
        </w:rPr>
      </w:r>
    </w:p>
    <w:p w:rsidR="00000000" w:rsidDel="00000000" w:rsidP="00000000" w:rsidRDefault="00000000" w:rsidRPr="00000000" w14:paraId="0000017C">
      <w:pPr>
        <w:keepNext w:val="1"/>
        <w:widowControl w:val="1"/>
        <w:spacing w:after="120" w:before="0" w:line="276" w:lineRule="auto"/>
        <w:jc w:val="both"/>
        <w:rPr/>
      </w:pPr>
      <w:r w:rsidDel="00000000" w:rsidR="00000000" w:rsidRPr="00000000">
        <w:rPr>
          <w:rFonts w:ascii="Arial" w:cs="Arial" w:eastAsia="Arial" w:hAnsi="Arial"/>
          <w:b w:val="1"/>
          <w:bCs w:val="1"/>
          <w:i w:val="0"/>
          <w:iCs w:val="0"/>
          <w:color w:val="183153"/>
          <w:sz w:val="26"/>
          <w:szCs w:val="26"/>
          <w:rtl w:val="0"/>
        </w:rPr>
        <w:t xml:space="preserve">Boas práticas identificadas</w:t>
      </w:r>
      <w:r w:rsidDel="00000000" w:rsidR="00000000" w:rsidRPr="00000000">
        <w:rPr>
          <w:rtl w:val="0"/>
        </w:rPr>
      </w:r>
    </w:p>
    <w:p w:rsidR="00000000" w:rsidDel="00000000" w:rsidP="00000000" w:rsidRDefault="00000000" w:rsidRPr="00000000" w14:paraId="0000017D">
      <w:pPr>
        <w:widowControl w:val="1"/>
        <w:spacing w:after="120" w:line="276" w:lineRule="auto"/>
        <w:ind w:right="198"/>
        <w:jc w:val="both"/>
        <w:rPr/>
      </w:pPr>
      <w:r w:rsidDel="00000000" w:rsidR="00000000" w:rsidRPr="00000000">
        <w:rPr>
          <w:rFonts w:ascii="Arial" w:cs="Arial" w:eastAsia="Arial" w:hAnsi="Arial"/>
          <w:b w:val="0"/>
          <w:bCs w:val="0"/>
          <w:i w:val="0"/>
          <w:iCs w:val="0"/>
          <w:sz w:val="21"/>
          <w:szCs w:val="21"/>
          <w:rtl w:val="0"/>
        </w:rPr>
        <w:t xml:space="preserve">• Iniciar o registro de conformidade na fase de iniciação, sem esperar a proximidade do lançamento.</w:t>
      </w:r>
      <w:r w:rsidDel="00000000" w:rsidR="00000000" w:rsidRPr="00000000">
        <w:rPr>
          <w:rtl w:val="0"/>
        </w:rPr>
      </w:r>
    </w:p>
    <w:p w:rsidR="00000000" w:rsidDel="00000000" w:rsidP="00000000" w:rsidRDefault="00000000" w:rsidRPr="00000000" w14:paraId="0000017E">
      <w:pPr>
        <w:widowControl w:val="1"/>
        <w:spacing w:after="120" w:line="276" w:lineRule="auto"/>
        <w:ind w:right="198"/>
        <w:jc w:val="both"/>
        <w:rPr/>
      </w:pPr>
      <w:r w:rsidDel="00000000" w:rsidR="00000000" w:rsidRPr="00000000">
        <w:rPr>
          <w:rFonts w:ascii="Arial" w:cs="Arial" w:eastAsia="Arial" w:hAnsi="Arial"/>
          <w:b w:val="0"/>
          <w:bCs w:val="0"/>
          <w:i w:val="0"/>
          <w:iCs w:val="0"/>
          <w:sz w:val="21"/>
          <w:szCs w:val="21"/>
          <w:rtl w:val="0"/>
        </w:rPr>
        <w:t xml:space="preserve">• Converter a obrigação em critério de aceitação testável sempre que possível.</w:t>
      </w:r>
      <w:r w:rsidDel="00000000" w:rsidR="00000000" w:rsidRPr="00000000">
        <w:rPr>
          <w:rtl w:val="0"/>
        </w:rPr>
      </w:r>
    </w:p>
    <w:p w:rsidR="00000000" w:rsidDel="00000000" w:rsidP="00000000" w:rsidRDefault="00000000" w:rsidRPr="00000000" w14:paraId="0000017F">
      <w:pPr>
        <w:widowControl w:val="1"/>
        <w:spacing w:after="120" w:line="276" w:lineRule="auto"/>
        <w:ind w:right="198"/>
        <w:jc w:val="both"/>
        <w:rPr/>
      </w:pPr>
      <w:r w:rsidDel="00000000" w:rsidR="00000000" w:rsidRPr="00000000">
        <w:rPr>
          <w:rFonts w:ascii="Arial" w:cs="Arial" w:eastAsia="Arial" w:hAnsi="Arial"/>
          <w:b w:val="0"/>
          <w:bCs w:val="0"/>
          <w:i w:val="0"/>
          <w:iCs w:val="0"/>
          <w:sz w:val="21"/>
          <w:szCs w:val="21"/>
          <w:rtl w:val="0"/>
        </w:rPr>
        <w:t xml:space="preserve">• Separar quem implementa o controle de quem possui autoridade para aceitar o risco residual.</w:t>
      </w:r>
      <w:r w:rsidDel="00000000" w:rsidR="00000000" w:rsidRPr="00000000">
        <w:rPr>
          <w:rtl w:val="0"/>
        </w:rPr>
      </w:r>
    </w:p>
    <w:p w:rsidR="00000000" w:rsidDel="00000000" w:rsidP="00000000" w:rsidRDefault="00000000" w:rsidRPr="00000000" w14:paraId="00000180">
      <w:pPr>
        <w:widowControl w:val="1"/>
        <w:spacing w:after="120" w:line="276" w:lineRule="auto"/>
        <w:ind w:right="198"/>
        <w:jc w:val="both"/>
        <w:rPr/>
      </w:pPr>
      <w:r w:rsidDel="00000000" w:rsidR="00000000" w:rsidRPr="00000000">
        <w:rPr>
          <w:rFonts w:ascii="Arial" w:cs="Arial" w:eastAsia="Arial" w:hAnsi="Arial"/>
          <w:b w:val="0"/>
          <w:bCs w:val="0"/>
          <w:i w:val="0"/>
          <w:iCs w:val="0"/>
          <w:sz w:val="21"/>
          <w:szCs w:val="21"/>
          <w:rtl w:val="0"/>
        </w:rPr>
        <w:t xml:space="preserve">• Gerenciar fornecedores e licenças como mudanças com impacto jurídico e institucional, e não apenas técnico.</w:t>
      </w:r>
      <w:r w:rsidDel="00000000" w:rsidR="00000000" w:rsidRPr="00000000">
        <w:rPr>
          <w:rtl w:val="0"/>
        </w:rPr>
      </w:r>
    </w:p>
    <w:p w:rsidR="00000000" w:rsidDel="00000000" w:rsidP="00000000" w:rsidRDefault="00000000" w:rsidRPr="00000000" w14:paraId="00000181">
      <w:pPr>
        <w:widowControl w:val="1"/>
        <w:spacing w:after="120" w:line="276" w:lineRule="auto"/>
        <w:ind w:right="198"/>
        <w:jc w:val="both"/>
        <w:rPr/>
      </w:pPr>
      <w:r w:rsidDel="00000000" w:rsidR="00000000" w:rsidRPr="00000000">
        <w:rPr>
          <w:rFonts w:ascii="Arial" w:cs="Arial" w:eastAsia="Arial" w:hAnsi="Arial"/>
          <w:b w:val="0"/>
          <w:bCs w:val="0"/>
          <w:i w:val="0"/>
          <w:iCs w:val="0"/>
          <w:sz w:val="21"/>
          <w:szCs w:val="21"/>
          <w:rtl w:val="0"/>
        </w:rPr>
        <w:t xml:space="preserve">• Aplicar os princípios de minimização de dados e recursos antes de criar controles complexos para tratar excessos desnecessários.</w:t>
      </w:r>
      <w:r w:rsidDel="00000000" w:rsidR="00000000" w:rsidRPr="00000000">
        <w:rPr>
          <w:rtl w:val="0"/>
        </w:rPr>
      </w:r>
    </w:p>
    <w:p w:rsidR="00000000" w:rsidDel="00000000" w:rsidP="00000000" w:rsidRDefault="00000000" w:rsidRPr="00000000" w14:paraId="00000182">
      <w:pPr>
        <w:widowControl w:val="1"/>
        <w:spacing w:after="120" w:line="276" w:lineRule="auto"/>
        <w:ind w:right="198"/>
        <w:jc w:val="both"/>
        <w:rPr/>
      </w:pPr>
      <w:r w:rsidDel="00000000" w:rsidR="00000000" w:rsidRPr="00000000">
        <w:rPr>
          <w:rFonts w:ascii="Arial" w:cs="Arial" w:eastAsia="Arial" w:hAnsi="Arial"/>
          <w:b w:val="0"/>
          <w:bCs w:val="0"/>
          <w:i w:val="0"/>
          <w:iCs w:val="0"/>
          <w:sz w:val="21"/>
          <w:szCs w:val="21"/>
          <w:rtl w:val="0"/>
        </w:rPr>
        <w:t xml:space="preserve">• Vincular cada requisito a uma evidência ou registro; aquilo que não pode ser demonstrado é difícil de auditar.</w:t>
      </w:r>
      <w:r w:rsidDel="00000000" w:rsidR="00000000" w:rsidRPr="00000000">
        <w:rPr>
          <w:rtl w:val="0"/>
        </w:rPr>
      </w:r>
    </w:p>
    <w:p w:rsidR="00000000" w:rsidDel="00000000" w:rsidP="00000000" w:rsidRDefault="00000000" w:rsidRPr="00000000" w14:paraId="00000183">
      <w:pPr>
        <w:widowControl w:val="1"/>
        <w:spacing w:after="120" w:line="276" w:lineRule="auto"/>
        <w:ind w:right="198"/>
        <w:jc w:val="both"/>
        <w:rPr/>
      </w:pPr>
      <w:r w:rsidDel="00000000" w:rsidR="00000000" w:rsidRPr="00000000">
        <w:rPr>
          <w:rFonts w:ascii="Arial" w:cs="Arial" w:eastAsia="Arial" w:hAnsi="Arial"/>
          <w:b w:val="0"/>
          <w:bCs w:val="0"/>
          <w:i w:val="0"/>
          <w:iCs w:val="0"/>
          <w:sz w:val="21"/>
          <w:szCs w:val="21"/>
          <w:rtl w:val="0"/>
        </w:rPr>
        <w:t xml:space="preserve">• Revisar documentos e fontes quando o escopo mudar ou antes da porta de lançamento.</w:t>
      </w:r>
      <w:r w:rsidDel="00000000" w:rsidR="00000000" w:rsidRPr="00000000">
        <w:rPr>
          <w:rtl w:val="0"/>
        </w:rPr>
      </w:r>
    </w:p>
    <w:p w:rsidR="00000000" w:rsidDel="00000000" w:rsidP="00000000" w:rsidRDefault="00000000" w:rsidRPr="00000000" w14:paraId="00000184">
      <w:pPr>
        <w:widowControl w:val="1"/>
        <w:spacing w:after="120" w:line="276" w:lineRule="auto"/>
        <w:ind w:right="198"/>
        <w:jc w:val="both"/>
        <w:rPr/>
      </w:pPr>
      <w:r w:rsidDel="00000000" w:rsidR="00000000" w:rsidRPr="00000000">
        <w:rPr>
          <w:rFonts w:ascii="Arial" w:cs="Arial" w:eastAsia="Arial" w:hAnsi="Arial"/>
          <w:b w:val="0"/>
          <w:bCs w:val="0"/>
          <w:i w:val="0"/>
          <w:iCs w:val="0"/>
          <w:sz w:val="21"/>
          <w:szCs w:val="21"/>
          <w:rtl w:val="0"/>
        </w:rPr>
        <w:t xml:space="preserve">• Transferir para a operação as responsabilidades contínuas no encerramento do projeto.</w:t>
      </w:r>
      <w:r w:rsidDel="00000000" w:rsidR="00000000" w:rsidRPr="00000000">
        <w:rPr>
          <w:rtl w:val="0"/>
        </w:rPr>
      </w:r>
    </w:p>
    <w:p w:rsidR="00000000" w:rsidDel="00000000" w:rsidP="00000000" w:rsidRDefault="00000000" w:rsidRPr="00000000" w14:paraId="00000185">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Entre as limitações deste estudo está o fato de se tratar de uma análise documental geral, sem abordar regulamentação setorial específica, caso judicial concreto ou auditoria real de uma organização. Por isso, as matrizes propostas devem ser adaptadas de acordo com o tipo de projeto, a natureza dos dados e contratos e o mercado em que a organização atua.</w:t>
      </w:r>
      <w:r w:rsidDel="00000000" w:rsidR="00000000" w:rsidRPr="00000000">
        <w:rPr>
          <w:rtl w:val="0"/>
        </w:rPr>
      </w:r>
    </w:p>
    <w:p w:rsidR="00000000" w:rsidDel="00000000" w:rsidP="00000000" w:rsidRDefault="00000000" w:rsidRPr="00000000" w14:paraId="00000186">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87">
      <w:pPr>
        <w:keepNext w:val="1"/>
        <w:widowControl w:val="1"/>
        <w:spacing w:after="120" w:before="0" w:line="276" w:lineRule="auto"/>
        <w:jc w:val="both"/>
        <w:rPr/>
      </w:pPr>
      <w:r w:rsidDel="00000000" w:rsidR="00000000" w:rsidRPr="00000000">
        <w:rPr>
          <w:rFonts w:ascii="Arial" w:cs="Arial" w:eastAsia="Arial" w:hAnsi="Arial"/>
          <w:b w:val="1"/>
          <w:bCs w:val="1"/>
          <w:i w:val="0"/>
          <w:iCs w:val="0"/>
          <w:color w:val="183153"/>
          <w:sz w:val="34"/>
          <w:szCs w:val="34"/>
          <w:rtl w:val="0"/>
        </w:rPr>
        <w:t xml:space="preserve">6. CONCLUSÃO</w:t>
      </w:r>
      <w:r w:rsidDel="00000000" w:rsidR="00000000" w:rsidRPr="00000000">
        <w:rPr>
          <w:rtl w:val="0"/>
        </w:rPr>
      </w:r>
    </w:p>
    <w:p w:rsidR="00000000" w:rsidDel="00000000" w:rsidP="00000000" w:rsidRDefault="00000000" w:rsidRPr="00000000" w14:paraId="00000188">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O relatório demonstrou que aspectos jurídicos, institucionais e de sustentabilidade constituem parte da gestão de um projeto de Tecnologia da Informação, e não uma camada separada adicionada após a conclusão do desenvolvimento. As regras relacionadas à proteção de dados, ao consumidor e ao uso da internet influenciam requisitos, arquitetura, interfaces, contratos, testes e operação, enquanto as políticas internas determinam quem revisa, aprova e aceita riscos. A sustentabilidade acrescenta uma dimensão que relaciona eficiência de recursos, responsabilidade social e governança ao valor do projeto no longo prazo.</w:t>
      </w:r>
      <w:r w:rsidDel="00000000" w:rsidR="00000000" w:rsidRPr="00000000">
        <w:rPr>
          <w:rtl w:val="0"/>
        </w:rPr>
      </w:r>
    </w:p>
    <w:p w:rsidR="00000000" w:rsidDel="00000000" w:rsidP="00000000" w:rsidRDefault="00000000" w:rsidRPr="00000000" w14:paraId="00000189">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A LGPD representa a base para a gestão do ciclo de vida dos dados; o CDC e o Decreto nº 7.962/2013 definem aspectos centrais da relação do consumidor com o comércio eletrônico; o Marco Civil da Internet complementa o ambiente jurídico digital; e a Lei nº 9.609/1998 oferece base específica para a proteção e o licenciamento de programas de computador. As práticas do PMBOK ajudam a organizar responsabilidades, riscos e decisões, enquanto a ISO 14001:2026 e a perspectiva ESG acrescentam uma lógica de melhoria contínua e responsabilidade institucional. Quando essas referências são integradas, torna-se possível passar de “conhecer a regra” para “gerenciar a conformidade”.</w:t>
      </w:r>
      <w:r w:rsidDel="00000000" w:rsidR="00000000" w:rsidRPr="00000000">
        <w:rPr>
          <w:rtl w:val="0"/>
        </w:rPr>
      </w:r>
    </w:p>
    <w:p w:rsidR="00000000" w:rsidDel="00000000" w:rsidP="00000000" w:rsidRDefault="00000000" w:rsidRPr="00000000" w14:paraId="0000018A">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A principal proposta é estabelecer um sistema leve de conformidade dentro do projeto, composto por matriz de requisitos, registro de riscos e não conformidades, controle documental, matriz de responsabilidades e indicadores de acompanhamento. Esse sistema deve ser iniciado na fase de iniciação, evoluir juntamente com o projeto e produzir evidências claras antes da entrega. Dessa forma, é possível reduzir surpresas tardias, melhorar a qualidade das decisões e oferecer à gestão uma visão mais precisa sobre a prontidão do projeto.</w:t>
      </w:r>
      <w:r w:rsidDel="00000000" w:rsidR="00000000" w:rsidRPr="00000000">
        <w:rPr>
          <w:rtl w:val="0"/>
        </w:rPr>
      </w:r>
    </w:p>
    <w:p w:rsidR="00000000" w:rsidDel="00000000" w:rsidP="00000000" w:rsidRDefault="00000000" w:rsidRPr="00000000" w14:paraId="0000018B">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Por fim, o sucesso de um projeto não deve ser medido apenas pela capacidade de funcionar tecnicamente, mas também por sua capacidade de operar de maneira juridicamente adequada, responsável, sustentável do ponto de vista operacional e aceitável para o usuário e para a organização. Essa compreensão amplia o papel do gerente de projetos: de simples acompanhamento de cronogramas e tarefas para a coordenação de um sistema integrado de valor, riscos, governança e responsabilidade.</w:t>
      </w:r>
      <w:r w:rsidDel="00000000" w:rsidR="00000000" w:rsidRPr="00000000">
        <w:rPr>
          <w:rtl w:val="0"/>
        </w:rPr>
      </w:r>
    </w:p>
    <w:p w:rsidR="00000000" w:rsidDel="00000000" w:rsidP="00000000" w:rsidRDefault="00000000" w:rsidRPr="00000000" w14:paraId="0000018C">
      <w:pPr>
        <w:widowControl w:val="1"/>
        <w:spacing w:after="120" w:line="276" w:lineRule="auto"/>
        <w:ind w:firstLine="700"/>
        <w:jc w:val="both"/>
        <w:rPr/>
      </w:pPr>
      <w:r w:rsidDel="00000000" w:rsidR="00000000" w:rsidRPr="00000000">
        <w:rPr>
          <w:rFonts w:ascii="Arial" w:cs="Arial" w:eastAsia="Arial" w:hAnsi="Arial"/>
          <w:b w:val="0"/>
          <w:bCs w:val="0"/>
          <w:i w:val="0"/>
          <w:iCs w:val="0"/>
          <w:sz w:val="22"/>
          <w:szCs w:val="22"/>
          <w:rtl w:val="0"/>
        </w:rPr>
        <w:t xml:space="preserve">Com base nisso, conformidade e sustentabilidade podem ser consideradas critérios de qualidade do projeto. Um projeto que entrega a funcionalidade esperada, mas cria obrigações sem controle ou riscos não documentados, não gera todo o valor pretendido. Já um projeto que incorpora essas considerações desde o início apresenta maior capacidade de continuidade, expansão e adaptação às mudanças regulatórias e tecnológicas.</w:t>
      </w:r>
      <w:r w:rsidDel="00000000" w:rsidR="00000000" w:rsidRPr="00000000">
        <w:rPr>
          <w:rtl w:val="0"/>
        </w:rPr>
      </w:r>
    </w:p>
    <w:p w:rsidR="00000000" w:rsidDel="00000000" w:rsidP="00000000" w:rsidRDefault="00000000" w:rsidRPr="00000000" w14:paraId="0000018D">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8E">
      <w:pPr>
        <w:keepNext w:val="1"/>
        <w:widowControl w:val="1"/>
        <w:spacing w:after="160" w:before="0" w:line="240" w:lineRule="auto"/>
        <w:jc w:val="both"/>
        <w:rPr/>
      </w:pPr>
      <w:r w:rsidDel="00000000" w:rsidR="00000000" w:rsidRPr="00000000">
        <w:rPr>
          <w:rFonts w:ascii="Arial" w:cs="Arial" w:eastAsia="Arial" w:hAnsi="Arial"/>
          <w:b w:val="1"/>
          <w:bCs w:val="1"/>
          <w:i w:val="0"/>
          <w:iCs w:val="0"/>
          <w:color w:val="183153"/>
          <w:sz w:val="34"/>
          <w:szCs w:val="34"/>
          <w:rtl w:val="0"/>
        </w:rPr>
        <w:t xml:space="preserve">7. REFERÊNCIAS</w:t>
      </w:r>
      <w:r w:rsidDel="00000000" w:rsidR="00000000" w:rsidRPr="00000000">
        <w:rPr>
          <w:rtl w:val="0"/>
        </w:rPr>
      </w:r>
    </w:p>
    <w:p w:rsidR="00000000" w:rsidDel="00000000" w:rsidP="00000000" w:rsidRDefault="00000000" w:rsidRPr="00000000" w14:paraId="0000018F">
      <w:pPr>
        <w:widowControl w:val="1"/>
        <w:spacing w:after="160" w:line="240" w:lineRule="auto"/>
        <w:ind w:left="454" w:firstLine="0"/>
        <w:jc w:val="left"/>
        <w:rPr/>
      </w:pPr>
      <w:r w:rsidDel="00000000" w:rsidR="00000000" w:rsidRPr="00000000">
        <w:rPr>
          <w:rFonts w:ascii="Arial" w:cs="Arial" w:eastAsia="Arial" w:hAnsi="Arial"/>
          <w:b w:val="0"/>
          <w:bCs w:val="0"/>
          <w:i w:val="0"/>
          <w:iCs w:val="0"/>
          <w:sz w:val="18"/>
          <w:szCs w:val="18"/>
          <w:rtl w:val="0"/>
        </w:rPr>
        <w:t xml:space="preserve">BRASIL. Lei nº 13.709, de 14 de agosto de 2018. Lei Geral de Proteção de Dados Pessoais (LGPD). Brasília, DF: Presidência da República, 2018. Disponível em: https://www.planalto.gov.br/ccivil_03/_ato2015-2018/2018/lei/l13709.htm. Acesso em: 25 ago. 2026.</w:t>
      </w:r>
      <w:r w:rsidDel="00000000" w:rsidR="00000000" w:rsidRPr="00000000">
        <w:rPr>
          <w:rtl w:val="0"/>
        </w:rPr>
      </w:r>
    </w:p>
    <w:p w:rsidR="00000000" w:rsidDel="00000000" w:rsidP="00000000" w:rsidRDefault="00000000" w:rsidRPr="00000000" w14:paraId="00000190">
      <w:pPr>
        <w:widowControl w:val="1"/>
        <w:spacing w:after="160" w:line="240" w:lineRule="auto"/>
        <w:ind w:left="454" w:firstLine="0"/>
        <w:jc w:val="left"/>
        <w:rPr/>
      </w:pPr>
      <w:r w:rsidDel="00000000" w:rsidR="00000000" w:rsidRPr="00000000">
        <w:rPr>
          <w:rFonts w:ascii="Arial" w:cs="Arial" w:eastAsia="Arial" w:hAnsi="Arial"/>
          <w:b w:val="0"/>
          <w:bCs w:val="0"/>
          <w:i w:val="0"/>
          <w:iCs w:val="0"/>
          <w:sz w:val="18"/>
          <w:szCs w:val="18"/>
          <w:rtl w:val="0"/>
        </w:rPr>
        <w:t xml:space="preserve">BRASIL. Lei nº 8.078, de 11 de setembro de 1990. Código de Defesa do Consumidor. Brasília, DF: Presidência da República, 1990. Disponível em: https://www.planalto.gov.br/ccivil_03/leis/l8078compilado.htm. Acesso em: 25 ago. 2026.</w:t>
      </w:r>
      <w:r w:rsidDel="00000000" w:rsidR="00000000" w:rsidRPr="00000000">
        <w:rPr>
          <w:rtl w:val="0"/>
        </w:rPr>
      </w:r>
    </w:p>
    <w:p w:rsidR="00000000" w:rsidDel="00000000" w:rsidP="00000000" w:rsidRDefault="00000000" w:rsidRPr="00000000" w14:paraId="00000191">
      <w:pPr>
        <w:widowControl w:val="1"/>
        <w:spacing w:after="160" w:line="240" w:lineRule="auto"/>
        <w:ind w:left="454" w:firstLine="0"/>
        <w:jc w:val="left"/>
        <w:rPr/>
      </w:pPr>
      <w:r w:rsidDel="00000000" w:rsidR="00000000" w:rsidRPr="00000000">
        <w:rPr>
          <w:rFonts w:ascii="Arial" w:cs="Arial" w:eastAsia="Arial" w:hAnsi="Arial"/>
          <w:b w:val="0"/>
          <w:bCs w:val="0"/>
          <w:i w:val="0"/>
          <w:iCs w:val="0"/>
          <w:sz w:val="18"/>
          <w:szCs w:val="18"/>
          <w:rtl w:val="0"/>
        </w:rPr>
        <w:t xml:space="preserve">BRASIL. Lei nº 12.965, de 23 de abril de 2014. Marco Civil da Internet. Brasília, DF: Presidência da República, 2014. Disponível em: https://www.planalto.gov.br/ccivil_03/_ato2011-2014/2014/lei/l12965.htm. Acesso em: 25 ago. 2026.</w:t>
      </w:r>
      <w:r w:rsidDel="00000000" w:rsidR="00000000" w:rsidRPr="00000000">
        <w:rPr>
          <w:rtl w:val="0"/>
        </w:rPr>
      </w:r>
    </w:p>
    <w:p w:rsidR="00000000" w:rsidDel="00000000" w:rsidP="00000000" w:rsidRDefault="00000000" w:rsidRPr="00000000" w14:paraId="00000192">
      <w:pPr>
        <w:widowControl w:val="1"/>
        <w:spacing w:after="160" w:line="240" w:lineRule="auto"/>
        <w:ind w:left="454" w:firstLine="0"/>
        <w:jc w:val="left"/>
        <w:rPr/>
      </w:pPr>
      <w:r w:rsidDel="00000000" w:rsidR="00000000" w:rsidRPr="00000000">
        <w:rPr>
          <w:rFonts w:ascii="Arial" w:cs="Arial" w:eastAsia="Arial" w:hAnsi="Arial"/>
          <w:b w:val="0"/>
          <w:bCs w:val="0"/>
          <w:i w:val="0"/>
          <w:iCs w:val="0"/>
          <w:sz w:val="18"/>
          <w:szCs w:val="18"/>
          <w:rtl w:val="0"/>
        </w:rPr>
        <w:t xml:space="preserve">BRASIL. Decreto nº 7.962, de 15 de março de 2013. Regulamenta a Lei nº 8.078/1990 para dispor sobre a contratação no comércio eletrônico. Brasília, DF: Presidência da República, 2013. Disponível em: https://www.planalto.gov.br/ccivil_03/_ato2011-2014/2013/decreto/d7962.htm. Acesso em: 25 ago. 2026.</w:t>
      </w:r>
      <w:r w:rsidDel="00000000" w:rsidR="00000000" w:rsidRPr="00000000">
        <w:rPr>
          <w:rtl w:val="0"/>
        </w:rPr>
      </w:r>
    </w:p>
    <w:p w:rsidR="00000000" w:rsidDel="00000000" w:rsidP="00000000" w:rsidRDefault="00000000" w:rsidRPr="00000000" w14:paraId="00000193">
      <w:pPr>
        <w:widowControl w:val="1"/>
        <w:spacing w:after="160" w:line="240" w:lineRule="auto"/>
        <w:ind w:left="454" w:firstLine="0"/>
        <w:jc w:val="left"/>
        <w:rPr/>
      </w:pPr>
      <w:r w:rsidDel="00000000" w:rsidR="00000000" w:rsidRPr="00000000">
        <w:rPr>
          <w:rFonts w:ascii="Arial" w:cs="Arial" w:eastAsia="Arial" w:hAnsi="Arial"/>
          <w:b w:val="0"/>
          <w:bCs w:val="0"/>
          <w:i w:val="0"/>
          <w:iCs w:val="0"/>
          <w:sz w:val="18"/>
          <w:szCs w:val="18"/>
          <w:rtl w:val="0"/>
        </w:rPr>
        <w:t xml:space="preserve">BRASIL. Lei nº 9.609, de 19 de fevereiro de 1998. Dispõe sobre a proteção da propriedade intelectual de programa de computador, sua comercialização no País, e dá outras providências. Brasília, DF: Presidência da República, 1998. Disponível em: https://www.planalto.gov.br/ccivil_03/leis/l9609.htm. Acesso em: 26 ago. 2026.</w:t>
      </w:r>
      <w:r w:rsidDel="00000000" w:rsidR="00000000" w:rsidRPr="00000000">
        <w:rPr>
          <w:rtl w:val="0"/>
        </w:rPr>
      </w:r>
    </w:p>
    <w:p w:rsidR="00000000" w:rsidDel="00000000" w:rsidP="00000000" w:rsidRDefault="00000000" w:rsidRPr="00000000" w14:paraId="00000194">
      <w:pPr>
        <w:widowControl w:val="1"/>
        <w:spacing w:after="160" w:line="240" w:lineRule="auto"/>
        <w:ind w:left="454" w:firstLine="0"/>
        <w:jc w:val="left"/>
        <w:rPr/>
      </w:pPr>
      <w:r w:rsidDel="00000000" w:rsidR="00000000" w:rsidRPr="00000000">
        <w:rPr>
          <w:rFonts w:ascii="Arial" w:cs="Arial" w:eastAsia="Arial" w:hAnsi="Arial"/>
          <w:b w:val="0"/>
          <w:bCs w:val="0"/>
          <w:i w:val="0"/>
          <w:iCs w:val="0"/>
          <w:sz w:val="18"/>
          <w:szCs w:val="18"/>
          <w:rtl w:val="0"/>
        </w:rPr>
        <w:t xml:space="preserve">INTERNATIONAL ORGANIZATION FOR STANDARDIZATION. ISO 14001:2026: Environmental management systems — Requirements with guidance for use. 4. ed. Geneva: ISO, 2026. Disponível em: https://www.iso.org/standard/14001. Acesso em: 26 ago. 2026.</w:t>
      </w:r>
      <w:r w:rsidDel="00000000" w:rsidR="00000000" w:rsidRPr="00000000">
        <w:rPr>
          <w:rtl w:val="0"/>
        </w:rPr>
      </w:r>
    </w:p>
    <w:p w:rsidR="00000000" w:rsidDel="00000000" w:rsidP="00000000" w:rsidRDefault="00000000" w:rsidRPr="00000000" w14:paraId="00000195">
      <w:pPr>
        <w:widowControl w:val="1"/>
        <w:spacing w:after="160" w:line="240" w:lineRule="auto"/>
        <w:ind w:left="454" w:firstLine="0"/>
        <w:jc w:val="left"/>
        <w:rPr/>
      </w:pPr>
      <w:r w:rsidDel="00000000" w:rsidR="00000000" w:rsidRPr="00000000">
        <w:rPr>
          <w:rFonts w:ascii="Arial" w:cs="Arial" w:eastAsia="Arial" w:hAnsi="Arial"/>
          <w:b w:val="0"/>
          <w:bCs w:val="0"/>
          <w:i w:val="0"/>
          <w:iCs w:val="0"/>
          <w:sz w:val="18"/>
          <w:szCs w:val="18"/>
          <w:rtl w:val="0"/>
        </w:rPr>
        <w:t xml:space="preserve">PROJECT MANAGEMENT INSTITUTE. A Guide to the Project Management Body of Knowledge (PMBOK® Guide) — Eighth Edition and The Standard for Project Management. Newtown Square, PA: Project Management Institute, 2025. Disponível em: https://www.pmi.org/standards/pmbok. Acesso em: 25 ago. 2026.</w:t>
      </w:r>
      <w:r w:rsidDel="00000000" w:rsidR="00000000" w:rsidRPr="00000000">
        <w:rPr>
          <w:rtl w:val="0"/>
        </w:rPr>
      </w:r>
    </w:p>
    <w:p w:rsidR="00000000" w:rsidDel="00000000" w:rsidP="00000000" w:rsidRDefault="00000000" w:rsidRPr="00000000" w14:paraId="00000196">
      <w:pPr>
        <w:widowControl w:val="1"/>
        <w:spacing w:after="160" w:line="240" w:lineRule="auto"/>
        <w:ind w:left="454" w:firstLine="0"/>
        <w:jc w:val="left"/>
        <w:rPr/>
      </w:pPr>
      <w:r w:rsidDel="00000000" w:rsidR="00000000" w:rsidRPr="00000000">
        <w:rPr>
          <w:rFonts w:ascii="Arial" w:cs="Arial" w:eastAsia="Arial" w:hAnsi="Arial"/>
          <w:b w:val="0"/>
          <w:bCs w:val="0"/>
          <w:i w:val="0"/>
          <w:iCs w:val="0"/>
          <w:sz w:val="18"/>
          <w:szCs w:val="18"/>
          <w:rtl w:val="0"/>
        </w:rPr>
        <w:t xml:space="preserve">VOLTOLINI, Ricardo. Vamos falar de ESG? Provocações de um pioneiro em sustentabilidade empresarial. 1. ed. Belo Horizonte: Voo, 2021.</w:t>
      </w:r>
      <w:r w:rsidDel="00000000" w:rsidR="00000000" w:rsidRPr="00000000">
        <w:rPr>
          <w:rtl w:val="0"/>
        </w:rPr>
      </w:r>
    </w:p>
    <w:sectPr>
      <w:footerReference r:id="rId6" w:type="default"/>
      <w:type w:val="nextPage"/>
      <w:pgSz w:h="16838" w:w="11906" w:orient="portrait"/>
      <w:pgMar w:bottom="1134" w:top="1701" w:left="1701" w:right="1134" w:header="720" w:footer="720"/>
      <w:pgNumType w:start="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Verdana"/>
  <w:font w:name="Noto Naskh Arabic">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Noto Naskh Arabic" w:cs="Noto Naskh Arabic" w:eastAsia="Noto Naskh Arabic" w:hAnsi="Noto Naskh Arabic"/>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Naskh Arabic" w:cs="Noto Naskh Arabic" w:eastAsia="Noto Naskh Arabic" w:hAnsi="Noto Naskh Arabic"/>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NaskhArabic-regular.ttf"/><Relationship Id="rId2" Type="http://schemas.openxmlformats.org/officeDocument/2006/relationships/font" Target="fonts/NotoNaskhArab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