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CONVENTION D’ESSAI ET DE PRE-COMMANDE DE SERVICES</w:t>
      </w:r>
    </w:p>
    <w:p>
      <w:pPr>
        <w:pStyle w:val="Heading2"/>
      </w:pPr>
      <w:r>
        <w:t>THE LOOP Pass — Fidélisation digitale</w:t>
      </w:r>
    </w:p>
    <w:p>
      <w:pPr>
        <w:spacing w:line="240" w:lineRule="auto"/>
      </w:pPr>
      <w:r/>
      <w:r>
        <w:rPr>
          <w:b/>
        </w:rPr>
        <w:t>Modèle à personnaliser — validation juridique recommandée avant usage.</w:t>
      </w:r>
      <w:r/>
    </w:p>
    <w:p/>
    <w:p>
      <w:pPr>
        <w:pStyle w:val="Heading3"/>
      </w:pPr>
      <w:r>
        <w:t>ENTRE LES SOUSSIGNÉS</w:t>
      </w:r>
    </w:p>
    <w:p>
      <w:pPr>
        <w:spacing w:line="240" w:lineRule="auto"/>
      </w:pPr>
      <w:r/>
      <w:r>
        <w:rPr>
          <w:b/>
        </w:rPr>
        <w:t>Le Prestataire :</w:t>
      </w:r>
      <w:r/>
    </w:p>
    <w:p>
      <w:pPr>
        <w:spacing w:line="240" w:lineRule="auto"/>
      </w:pPr>
      <w:r>
        <w:t>[NOM PRÉNOM DU PORTEUR DE PROJET],</w:t>
      </w:r>
    </w:p>
    <w:p>
      <w:pPr>
        <w:spacing w:line="240" w:lineRule="auto"/>
      </w:pPr>
      <w:r>
        <w:t>demeurant [ADRESSE],</w:t>
      </w:r>
    </w:p>
    <w:p>
      <w:pPr>
        <w:spacing w:line="240" w:lineRule="auto"/>
      </w:pPr>
      <w:r>
        <w:t>WhatsApp : +224 626 68 06 06 · E-mail : contact@theloop-app.com,</w:t>
      </w:r>
    </w:p>
    <w:p>
      <w:pPr>
        <w:spacing w:line="240" w:lineRule="auto"/>
      </w:pPr>
      <w:r>
        <w:t xml:space="preserve">agissant pour le compte du projet commercial </w:t>
      </w:r>
      <w:r>
        <w:rPr>
          <w:b/>
        </w:rPr>
        <w:t>« THE LOOP Pass »</w:t>
      </w:r>
      <w:r>
        <w:t>,</w:t>
      </w:r>
    </w:p>
    <w:p>
      <w:pPr>
        <w:spacing w:line="240" w:lineRule="auto"/>
      </w:pPr>
      <w:r>
        <w:t xml:space="preserve">en cours d’immatriculation sous la dénomination </w:t>
      </w:r>
      <w:r>
        <w:rPr>
          <w:b/>
        </w:rPr>
        <w:t>[RAISON SOCIALE À CRÉER]</w:t>
      </w:r>
      <w:r/>
    </w:p>
    <w:p>
      <w:pPr>
        <w:spacing w:line="240" w:lineRule="auto"/>
      </w:pPr>
      <w:r>
        <w:t xml:space="preserve">(ci-après « </w:t>
      </w:r>
      <w:r>
        <w:rPr>
          <w:b/>
        </w:rPr>
        <w:t>le Prestataire</w:t>
      </w:r>
      <w:r>
        <w:t xml:space="preserve"> »),</w:t>
      </w:r>
    </w:p>
    <w:p>
      <w:pPr>
        <w:spacing w:line="240" w:lineRule="auto"/>
      </w:pPr>
      <w:r/>
      <w:r>
        <w:rPr>
          <w:b/>
        </w:rPr>
        <w:t>ET</w:t>
      </w:r>
      <w:r/>
    </w:p>
    <w:p>
      <w:pPr>
        <w:spacing w:line="240" w:lineRule="auto"/>
      </w:pPr>
      <w:r/>
      <w:r>
        <w:rPr>
          <w:b/>
        </w:rPr>
        <w:t>Le Client (Commerçant) :</w:t>
      </w:r>
      <w:r/>
    </w:p>
    <w:p>
      <w:pPr>
        <w:spacing w:line="240" w:lineRule="auto"/>
      </w:pPr>
      <w:r>
        <w:t xml:space="preserve">Raison sociale / Nom commercial : </w:t>
      </w:r>
      <w:r>
        <w:rPr>
          <w:b/>
        </w:rPr>
        <w:t>[NOM DU COMMERCE]</w:t>
      </w:r>
      <w:r>
        <w:t>,</w:t>
      </w:r>
    </w:p>
    <w:p>
      <w:pPr>
        <w:spacing w:line="240" w:lineRule="auto"/>
      </w:pPr>
      <w:r>
        <w:t xml:space="preserve">Representée par </w:t>
      </w:r>
      <w:r>
        <w:rPr>
          <w:b/>
        </w:rPr>
        <w:t>[NOM DU GÉRANT]</w:t>
      </w:r>
      <w:r>
        <w:t xml:space="preserve">, en qualité de </w:t>
      </w:r>
      <w:r>
        <w:rPr>
          <w:b/>
        </w:rPr>
        <w:t>[FONCTION]</w:t>
      </w:r>
      <w:r>
        <w:t>,</w:t>
      </w:r>
    </w:p>
    <w:p>
      <w:pPr>
        <w:spacing w:line="240" w:lineRule="auto"/>
      </w:pPr>
      <w:r>
        <w:t xml:space="preserve">Adresse : </w:t>
      </w:r>
      <w:r>
        <w:rPr>
          <w:b/>
        </w:rPr>
        <w:t>[ADRESSE DU COMMERCE]</w:t>
      </w:r>
      <w:r>
        <w:t>,</w:t>
      </w:r>
    </w:p>
    <w:p>
      <w:pPr>
        <w:spacing w:line="240" w:lineRule="auto"/>
      </w:pPr>
      <w:r>
        <w:t xml:space="preserve">Téléphone / WhatsApp : </w:t>
      </w:r>
      <w:r>
        <w:rPr>
          <w:b/>
        </w:rPr>
        <w:t>[NUMÉRO]</w:t>
      </w:r>
      <w:r>
        <w:t>,</w:t>
      </w:r>
    </w:p>
    <w:p>
      <w:pPr>
        <w:spacing w:line="240" w:lineRule="auto"/>
      </w:pPr>
      <w:r>
        <w:t xml:space="preserve">E-mail : </w:t>
      </w:r>
      <w:r>
        <w:rPr>
          <w:b/>
        </w:rPr>
        <w:t>[E-MAIL]</w:t>
      </w:r>
      <w:r>
        <w:t xml:space="preserve"> *(facultatif)*,</w:t>
      </w:r>
    </w:p>
    <w:p>
      <w:pPr>
        <w:spacing w:line="240" w:lineRule="auto"/>
      </w:pPr>
      <w:r>
        <w:t xml:space="preserve">(ci-après « </w:t>
      </w:r>
      <w:r>
        <w:rPr>
          <w:b/>
        </w:rPr>
        <w:t>le Client</w:t>
      </w:r>
      <w:r>
        <w:t xml:space="preserve"> »),</w:t>
      </w:r>
    </w:p>
    <w:p>
      <w:pPr>
        <w:spacing w:line="240" w:lineRule="auto"/>
      </w:pPr>
      <w:r/>
      <w:r>
        <w:rPr>
          <w:b/>
        </w:rPr>
        <w:t>Ensemble « les Parties ».</w:t>
      </w:r>
      <w:r/>
    </w:p>
    <w:p/>
    <w:p>
      <w:pPr>
        <w:pStyle w:val="Heading3"/>
      </w:pPr>
      <w:r>
        <w:t>PRÉAMBULE</w:t>
      </w:r>
    </w:p>
    <w:p>
      <w:pPr>
        <w:spacing w:line="240" w:lineRule="auto"/>
      </w:pPr>
      <w:r>
        <w:t xml:space="preserve">Le Prestataire propose une solution de fidélisation digitale (carte sur téléphone mobile, scan en point de vente, outils de communication et de suivi), commercialisée sous la marque </w:t>
      </w:r>
      <w:r>
        <w:rPr>
          <w:b/>
        </w:rPr>
        <w:t>THE LOOP Pass</w:t>
      </w:r>
      <w:r>
        <w:t xml:space="preserve">, pour le territoire de </w:t>
      </w:r>
      <w:r>
        <w:rPr>
          <w:b/>
        </w:rPr>
        <w:t>[Conakry / préciser]</w:t>
      </w:r>
      <w:r>
        <w:t>.</w:t>
      </w:r>
    </w:p>
    <w:p>
      <w:pPr>
        <w:spacing w:line="240" w:lineRule="auto"/>
      </w:pPr>
      <w:r>
        <w:t xml:space="preserve">Le Client souhaite bénéficier d’une </w:t>
      </w:r>
      <w:r>
        <w:rPr>
          <w:b/>
        </w:rPr>
        <w:t>période d’essai</w:t>
      </w:r>
      <w:r>
        <w:t xml:space="preserve"> sans engagement de paiement durant celle-ci, puis, le cas échéant, d’un </w:t>
      </w:r>
      <w:r>
        <w:rPr>
          <w:b/>
        </w:rPr>
        <w:t>abonnement</w:t>
      </w:r>
      <w:r>
        <w:t xml:space="preserve"> à compter d’une date convenue.</w:t>
      </w:r>
    </w:p>
    <w:p>
      <w:pPr>
        <w:spacing w:line="240" w:lineRule="auto"/>
      </w:pPr>
      <w:r>
        <w:t xml:space="preserve">Les </w:t>
      </w:r>
      <w:r>
        <w:rPr>
          <w:b/>
        </w:rPr>
        <w:t>Conditions Générales de Services THE LOOP Pass</w:t>
      </w:r>
      <w:r>
        <w:t xml:space="preserve"> (document n° 10 du pack commercial) sont </w:t>
      </w:r>
      <w:r>
        <w:rPr>
          <w:b/>
        </w:rPr>
        <w:t>annexées</w:t>
      </w:r>
      <w:r>
        <w:t xml:space="preserve"> et acceptées par le Client.</w:t>
      </w:r>
    </w:p>
    <w:p/>
    <w:p>
      <w:pPr>
        <w:pStyle w:val="Heading3"/>
      </w:pPr>
      <w:r>
        <w:t>ARTICLE 1 — OBJET</w:t>
      </w:r>
    </w:p>
    <w:p>
      <w:pPr>
        <w:spacing w:line="240" w:lineRule="auto"/>
      </w:pPr>
      <w:r>
        <w:t>La présente convention a pour objet de définir :</w:t>
      </w:r>
    </w:p>
    <w:p>
      <w:pPr>
        <w:pStyle w:val="ListNumber"/>
      </w:pPr>
      <w:r>
        <w:t>Les conditions de l’**essai gratuit** du service THE LOOP Pass ;</w:t>
      </w:r>
    </w:p>
    <w:p>
      <w:pPr>
        <w:pStyle w:val="ListNumber"/>
      </w:pPr>
      <w:r>
        <w:t>Les modalités de la **pre-commande** d’un abonnement mensuel, dont la facturation débutera à la date prévue à l’article 5, sous réserve de validation à l’issue de l’essai.</w:t>
      </w:r>
    </w:p>
    <w:p/>
    <w:p>
      <w:pPr>
        <w:pStyle w:val="Heading3"/>
      </w:pPr>
      <w:r>
        <w:t>ARTICLE 2 — DESCRIPTION DU SERVICE (RÉSUMÉ)</w:t>
      </w:r>
    </w:p>
    <w:p>
      <w:pPr>
        <w:spacing w:line="240" w:lineRule="auto"/>
      </w:pPr>
      <w:r>
        <w:t>Pendant la durée du contrat, le Prestataire s’engage à fournir notamment :</w:t>
      </w:r>
    </w:p>
    <w:p>
      <w:pPr>
        <w:pStyle w:val="ListBullet"/>
      </w:pPr>
      <w:r>
        <w:t>La configuration d’une **carte de fidélité digitale** aux couleurs du Client ;</w:t>
      </w:r>
    </w:p>
    <w:p>
      <w:pPr>
        <w:pStyle w:val="ListBullet"/>
      </w:pPr>
      <w:r>
        <w:t>La mise à disposition d’outils de **scan** (tampons / points / règles définies avec le Client) ;</w:t>
      </w:r>
    </w:p>
    <w:p>
      <w:pPr>
        <w:pStyle w:val="ListBullet"/>
      </w:pPr>
      <w:r>
        <w:t>L’accès à une interface de **gestion** (clients, activité) ;</w:t>
      </w:r>
    </w:p>
    <w:p>
      <w:pPr>
        <w:pStyle w:val="ListBullet"/>
      </w:pPr>
      <w:r>
        <w:t>Des prestations d’**accompagnement** selon l’offre choisie (article 4) ;</w:t>
      </w:r>
    </w:p>
    <w:p>
      <w:pPr>
        <w:pStyle w:val="ListBullet"/>
      </w:pPr>
      <w:r>
        <w:t>Le service s’appuie sur une plateforme technique tierce ; le Prestataire en assure l’**exploitation** pour le compte du Client.</w:t>
      </w:r>
    </w:p>
    <w:p>
      <w:pPr>
        <w:spacing w:line="240" w:lineRule="auto"/>
      </w:pPr>
      <w:r>
        <w:t xml:space="preserve">Le détail des niveaux de service est précisé dans les </w:t>
      </w:r>
      <w:r>
        <w:rPr>
          <w:b/>
        </w:rPr>
        <w:t>CGV</w:t>
      </w:r>
      <w:r>
        <w:t xml:space="preserve"> et, le cas échéant, dans un </w:t>
      </w:r>
      <w:r>
        <w:rPr>
          <w:b/>
        </w:rPr>
        <w:t>bon de paramétrage</w:t>
      </w:r>
      <w:r>
        <w:t xml:space="preserve"> communiqué par WhatsApp ou e-mail.</w:t>
      </w:r>
    </w:p>
    <w:p/>
    <w:p>
      <w:pPr>
        <w:pStyle w:val="Heading3"/>
      </w:pPr>
      <w:r>
        <w:t>ARTICLE 3 — PÉRIODE D’ESSAI</w:t>
      </w:r>
    </w:p>
    <w:p>
      <w:pPr>
        <w:spacing w:line="240" w:lineRule="auto"/>
      </w:pPr>
      <w:r/>
      <w:r>
        <w:rPr>
          <w:b/>
        </w:rPr>
        <w:t>3.1 Durée</w:t>
      </w:r>
      <w:r/>
    </w:p>
    <w:p>
      <w:pPr>
        <w:spacing w:line="240" w:lineRule="auto"/>
      </w:pPr>
      <w:r>
        <w:t xml:space="preserve">L’essai débute le </w:t>
      </w:r>
      <w:r>
        <w:rPr>
          <w:b/>
        </w:rPr>
        <w:t>[JJ/MM/AAAA]</w:t>
      </w:r>
      <w:r>
        <w:t xml:space="preserve"> et se termine le </w:t>
      </w:r>
      <w:r>
        <w:rPr>
          <w:b/>
        </w:rPr>
        <w:t>[JJ/MM/AAAA]</w:t>
      </w:r>
      <w:r>
        <w:t xml:space="preserve"> (</w:t>
      </w:r>
      <w:r>
        <w:rPr>
          <w:b/>
        </w:rPr>
        <w:t>14 jours calendaires</w:t>
      </w:r>
      <w:r>
        <w:t>), sauf prolongation écrite accordée par le Prestataire.</w:t>
      </w:r>
    </w:p>
    <w:p>
      <w:pPr>
        <w:spacing w:line="240" w:lineRule="auto"/>
      </w:pPr>
      <w:r/>
      <w:r>
        <w:rPr>
          <w:b/>
        </w:rPr>
        <w:t>3.2 Gratuité</w:t>
      </w:r>
      <w:r/>
    </w:p>
    <w:p>
      <w:pPr>
        <w:spacing w:line="240" w:lineRule="auto"/>
      </w:pPr>
      <w:r>
        <w:t xml:space="preserve">Pendant la période d’essai, </w:t>
      </w:r>
      <w:r>
        <w:rPr>
          <w:b/>
        </w:rPr>
        <w:t>aucune redevance d’abonnement</w:t>
      </w:r>
      <w:r>
        <w:t xml:space="preserve"> n’est due par le Client.</w:t>
      </w:r>
    </w:p>
    <w:p>
      <w:pPr>
        <w:spacing w:line="240" w:lineRule="auto"/>
      </w:pPr>
      <w:r/>
      <w:r>
        <w:rPr>
          <w:b/>
        </w:rPr>
        <w:t>3.3 Mise en place</w:t>
      </w:r>
      <w:r/>
    </w:p>
    <w:p>
      <w:pPr>
        <w:spacing w:line="240" w:lineRule="auto"/>
      </w:pPr>
      <w:r>
        <w:t xml:space="preserve">Frais de mise en place habituellement facturés </w:t>
      </w:r>
      <w:r>
        <w:rPr>
          <w:b/>
        </w:rPr>
        <w:t>500 000 GNF</w:t>
      </w:r>
      <w:r>
        <w:t xml:space="preserve"> :</w:t>
      </w:r>
    </w:p>
    <w:p>
      <w:pPr>
        <w:spacing w:line="240" w:lineRule="auto"/>
      </w:pPr>
      <w:r>
        <w:t xml:space="preserve">☐ </w:t>
      </w:r>
      <w:r>
        <w:rPr>
          <w:b/>
        </w:rPr>
        <w:t>Offerts</w:t>
      </w:r>
      <w:r>
        <w:t xml:space="preserve"> (offre premiers commerçants / fondateurs)</w:t>
      </w:r>
    </w:p>
    <w:p>
      <w:pPr>
        <w:spacing w:line="240" w:lineRule="auto"/>
      </w:pPr>
      <w:r>
        <w:t xml:space="preserve">☐ </w:t>
      </w:r>
      <w:r>
        <w:rPr>
          <w:b/>
        </w:rPr>
        <w:t>Facturables</w:t>
      </w:r>
      <w:r>
        <w:t xml:space="preserve"> le </w:t>
      </w:r>
      <w:r>
        <w:rPr>
          <w:b/>
        </w:rPr>
        <w:t>[date]</w:t>
      </w:r>
      <w:r>
        <w:t xml:space="preserve"> pour un montant de </w:t>
      </w:r>
      <w:r>
        <w:rPr>
          <w:b/>
        </w:rPr>
        <w:t>[montant]</w:t>
      </w:r>
      <w:r>
        <w:t xml:space="preserve"> GNF</w:t>
      </w:r>
    </w:p>
    <w:p>
      <w:pPr>
        <w:spacing w:line="240" w:lineRule="auto"/>
      </w:pPr>
      <w:r/>
      <w:r>
        <w:rPr>
          <w:b/>
        </w:rPr>
        <w:t>3.4 Sans obligation de poursuite</w:t>
      </w:r>
      <w:r/>
    </w:p>
    <w:p>
      <w:pPr>
        <w:spacing w:line="240" w:lineRule="auto"/>
      </w:pPr>
      <w:r>
        <w:t xml:space="preserve">À l’issue de l’essai, le Client peut </w:t>
      </w:r>
      <w:r>
        <w:rPr>
          <w:b/>
        </w:rPr>
        <w:t>renoncer</w:t>
      </w:r>
      <w:r>
        <w:t xml:space="preserve"> sans pénalité, sous réserve de l’article 8 (données / désactivation).</w:t>
      </w:r>
    </w:p>
    <w:p>
      <w:pPr>
        <w:spacing w:line="240" w:lineRule="auto"/>
      </w:pPr>
      <w:r/>
      <w:r>
        <w:rPr>
          <w:b/>
        </w:rPr>
        <w:t>3.5 Bonne foi</w:t>
      </w:r>
      <w:r/>
    </w:p>
    <w:p>
      <w:pPr>
        <w:spacing w:line="240" w:lineRule="auto"/>
      </w:pPr>
      <w:r>
        <w:t xml:space="preserve">Le Client s’engage à </w:t>
      </w:r>
      <w:r>
        <w:rPr>
          <w:b/>
        </w:rPr>
        <w:t>tester</w:t>
      </w:r>
      <w:r>
        <w:t xml:space="preserve"> le service de bonne foi (QR visible, au moins un membre du staff formé au scan).</w:t>
      </w:r>
    </w:p>
    <w:p/>
    <w:p>
      <w:pPr>
        <w:pStyle w:val="Heading3"/>
      </w:pPr>
      <w:r>
        <w:t>ARTICLE 4 — OFFRE CHOISIE (À COMPTER DE LA FACTURATION)</w:t>
      </w:r>
    </w:p>
    <w:p>
      <w:pPr>
        <w:spacing w:line="240" w:lineRule="auto"/>
      </w:pPr>
      <w:r>
        <w:t>À l’issue de l’essai, sauf renonciation écrite du Client avant la date de fin d’essai, le Client souscrit à l’offre suivante :</w:t>
      </w:r>
    </w:p>
    <w:p>
      <w:pPr>
        <w:spacing w:line="240" w:lineRule="auto"/>
      </w:pPr>
      <w:r>
        <w:t xml:space="preserve">☐ </w:t>
      </w:r>
      <w:r>
        <w:rPr>
          <w:b/>
        </w:rPr>
        <w:t>Essentiel</w:t>
      </w:r>
      <w:r>
        <w:t xml:space="preserve"> — </w:t>
      </w:r>
      <w:r>
        <w:rPr>
          <w:b/>
        </w:rPr>
        <w:t>400 000 GNF</w:t>
      </w:r>
      <w:r>
        <w:t xml:space="preserve"> / mois</w:t>
      </w:r>
    </w:p>
    <w:p>
      <w:pPr>
        <w:spacing w:line="240" w:lineRule="auto"/>
      </w:pPr>
      <w:r>
        <w:t xml:space="preserve">☐ </w:t>
      </w:r>
      <w:r>
        <w:rPr>
          <w:b/>
        </w:rPr>
        <w:t>Pro</w:t>
      </w:r>
      <w:r>
        <w:t xml:space="preserve"> — </w:t>
      </w:r>
      <w:r>
        <w:rPr>
          <w:b/>
        </w:rPr>
        <w:t>750 000 GNF</w:t>
      </w:r>
      <w:r>
        <w:t xml:space="preserve"> / mois</w:t>
      </w:r>
    </w:p>
    <w:p>
      <w:pPr>
        <w:spacing w:line="240" w:lineRule="auto"/>
      </w:pPr>
      <w:r>
        <w:t xml:space="preserve">☐ </w:t>
      </w:r>
      <w:r>
        <w:rPr>
          <w:b/>
        </w:rPr>
        <w:t>Prestige</w:t>
      </w:r>
      <w:r>
        <w:t xml:space="preserve"> — </w:t>
      </w:r>
      <w:r>
        <w:rPr>
          <w:b/>
        </w:rPr>
        <w:t>1 200 000 GNF</w:t>
      </w:r>
      <w:r>
        <w:t xml:space="preserve"> / mois</w:t>
      </w:r>
    </w:p>
    <w:p>
      <w:pPr>
        <w:spacing w:line="240" w:lineRule="auto"/>
      </w:pPr>
      <w:r/>
      <w:r>
        <w:rPr>
          <w:b/>
        </w:rPr>
        <w:t>Options :</w:t>
      </w:r>
      <w:r/>
    </w:p>
    <w:p>
      <w:pPr>
        <w:spacing w:line="240" w:lineRule="auto"/>
      </w:pPr>
      <w:r>
        <w:t xml:space="preserve">☐ Gestion pour vous (+ </w:t>
      </w:r>
      <w:r>
        <w:rPr>
          <w:b/>
        </w:rPr>
        <w:t>250 000 GNF</w:t>
      </w:r>
      <w:r>
        <w:t xml:space="preserve"> / mois)</w:t>
      </w:r>
    </w:p>
    <w:p>
      <w:pPr>
        <w:spacing w:line="240" w:lineRule="auto"/>
      </w:pPr>
      <w:r>
        <w:t>☐ Pack ouverture / événement (</w:t>
      </w:r>
      <w:r>
        <w:rPr>
          <w:b/>
        </w:rPr>
        <w:t>400 000 GNF</w:t>
      </w:r>
      <w:r>
        <w:t xml:space="preserve"> — ponctuel)</w:t>
      </w:r>
    </w:p>
    <w:p>
      <w:pPr>
        <w:spacing w:line="240" w:lineRule="auto"/>
      </w:pPr>
      <w:r>
        <w:t xml:space="preserve">Le Client peut </w:t>
      </w:r>
      <w:r>
        <w:rPr>
          <w:b/>
        </w:rPr>
        <w:t>modifier</w:t>
      </w:r>
      <w:r>
        <w:t xml:space="preserve"> son offre avant la première facturation par accord écrit des Parties.</w:t>
      </w:r>
    </w:p>
    <w:p/>
    <w:p>
      <w:pPr>
        <w:pStyle w:val="Heading3"/>
      </w:pPr>
      <w:r>
        <w:t>ARTICLE 5 — DÉBUT DE FACTURATION ET PAIEMENT</w:t>
      </w:r>
    </w:p>
    <w:p>
      <w:pPr>
        <w:spacing w:line="240" w:lineRule="auto"/>
      </w:pPr>
      <w:r/>
      <w:r>
        <w:rPr>
          <w:b/>
        </w:rPr>
        <w:t>5.1 Date de début</w:t>
      </w:r>
      <w:r/>
    </w:p>
    <w:p>
      <w:pPr>
        <w:spacing w:line="240" w:lineRule="auto"/>
      </w:pPr>
      <w:r>
        <w:t xml:space="preserve">La facturation de l’abonnement mensuel débute le </w:t>
      </w:r>
      <w:r>
        <w:rPr>
          <w:b/>
        </w:rPr>
        <w:t>1er janvier 2027</w:t>
      </w:r>
      <w:r>
        <w:t xml:space="preserve">, ou à la date </w:t>
      </w:r>
      <w:r>
        <w:rPr>
          <w:b/>
        </w:rPr>
        <w:t>[JJ/MM/AAAA]</w:t>
      </w:r>
      <w:r>
        <w:t xml:space="preserve"> si postérieure et convenue par écrit.</w:t>
      </w:r>
    </w:p>
    <w:p>
      <w:pPr>
        <w:spacing w:line="240" w:lineRule="auto"/>
      </w:pPr>
      <w:r/>
      <w:r>
        <w:rPr>
          <w:b/>
        </w:rPr>
        <w:t>5.2 Modalité</w:t>
      </w:r>
      <w:r/>
    </w:p>
    <w:p>
      <w:pPr>
        <w:spacing w:line="240" w:lineRule="auto"/>
      </w:pPr>
      <w:r>
        <w:t xml:space="preserve">L’abonnement est payable </w:t>
      </w:r>
      <w:r>
        <w:rPr>
          <w:b/>
        </w:rPr>
        <w:t>mensuellement et d’avance</w:t>
      </w:r>
      <w:r>
        <w:t xml:space="preserve">, par </w:t>
      </w:r>
      <w:r>
        <w:rPr>
          <w:b/>
        </w:rPr>
        <w:t>Orange Money</w:t>
      </w:r>
      <w:r>
        <w:t xml:space="preserve"> (ou autre moyen convenu), au plus tard le </w:t>
      </w:r>
      <w:r>
        <w:rPr>
          <w:b/>
        </w:rPr>
        <w:t>5</w:t>
      </w:r>
      <w:r>
        <w:t xml:space="preserve"> de chaque mois, sauf accord différent.</w:t>
      </w:r>
    </w:p>
    <w:p>
      <w:pPr>
        <w:spacing w:line="240" w:lineRule="auto"/>
      </w:pPr>
      <w:r/>
      <w:r>
        <w:rPr>
          <w:b/>
        </w:rPr>
        <w:t>5.3 Première facture</w:t>
      </w:r>
      <w:r/>
    </w:p>
    <w:p>
      <w:pPr>
        <w:spacing w:line="240" w:lineRule="auto"/>
      </w:pPr>
      <w:r>
        <w:t xml:space="preserve">La première facture couvrira la période </w:t>
      </w:r>
      <w:r>
        <w:rPr>
          <w:b/>
        </w:rPr>
        <w:t>[mois]</w:t>
      </w:r>
      <w:r>
        <w:t xml:space="preserve"> 2027. Elle sera émise au nom de </w:t>
      </w:r>
      <w:r>
        <w:rPr>
          <w:b/>
        </w:rPr>
        <w:t>[RAISON SOCIALE]</w:t>
      </w:r>
      <w:r>
        <w:t xml:space="preserve"> dès immatriculation effective, ou, pour les règlements intervenus avant celle-ci, selon modalité indiquée par le Prestataire (reçu / facture de transition — </w:t>
      </w:r>
      <w:r>
        <w:rPr>
          <w:b/>
        </w:rPr>
        <w:t>à valider avec comptable</w:t>
      </w:r>
      <w:r>
        <w:t>).</w:t>
      </w:r>
    </w:p>
    <w:p>
      <w:pPr>
        <w:spacing w:line="240" w:lineRule="auto"/>
      </w:pPr>
      <w:r/>
      <w:r>
        <w:rPr>
          <w:b/>
        </w:rPr>
        <w:t>5.4 Retard</w:t>
      </w:r>
      <w:r/>
    </w:p>
    <w:p>
      <w:pPr>
        <w:spacing w:line="240" w:lineRule="auto"/>
      </w:pPr>
      <w:r>
        <w:t xml:space="preserve">En cas de retard supérieur à </w:t>
      </w:r>
      <w:r>
        <w:rPr>
          <w:b/>
        </w:rPr>
        <w:t>15 jours</w:t>
      </w:r>
      <w:r>
        <w:t xml:space="preserve">, le Prestataire peut </w:t>
      </w:r>
      <w:r>
        <w:rPr>
          <w:b/>
        </w:rPr>
        <w:t>suspendre</w:t>
      </w:r>
      <w:r>
        <w:t xml:space="preserve"> l’accès au service après mise en demeure par WhatsApp ou e-mail.</w:t>
      </w:r>
    </w:p>
    <w:p/>
    <w:p>
      <w:pPr>
        <w:pStyle w:val="Heading3"/>
      </w:pPr>
      <w:r>
        <w:t>ARTICLE 6 — DURÉE ET RÉSILIATION (APRÈS ESSAI)</w:t>
      </w:r>
    </w:p>
    <w:p>
      <w:pPr>
        <w:spacing w:line="240" w:lineRule="auto"/>
      </w:pPr>
      <w:r/>
      <w:r>
        <w:rPr>
          <w:b/>
        </w:rPr>
        <w:t>6.1 Durée</w:t>
      </w:r>
      <w:r/>
    </w:p>
    <w:p>
      <w:pPr>
        <w:spacing w:line="240" w:lineRule="auto"/>
      </w:pPr>
      <w:r>
        <w:t xml:space="preserve">Abonnement </w:t>
      </w:r>
      <w:r>
        <w:rPr>
          <w:b/>
        </w:rPr>
        <w:t>sans engagement de durée minimale</w:t>
      </w:r>
      <w:r>
        <w:t>, reconduit tacitement mois par mois.</w:t>
      </w:r>
    </w:p>
    <w:p>
      <w:pPr>
        <w:spacing w:line="240" w:lineRule="auto"/>
      </w:pPr>
      <w:r/>
      <w:r>
        <w:rPr>
          <w:b/>
        </w:rPr>
        <w:t>6.2 Résiliation par le Client</w:t>
      </w:r>
      <w:r/>
    </w:p>
    <w:p>
      <w:pPr>
        <w:spacing w:line="240" w:lineRule="auto"/>
      </w:pPr>
      <w:r>
        <w:t xml:space="preserve">Préavis de </w:t>
      </w:r>
      <w:r>
        <w:rPr>
          <w:b/>
        </w:rPr>
        <w:t>15 jours</w:t>
      </w:r>
      <w:r>
        <w:t xml:space="preserve"> avant la fin du mois, par écrit (WhatsApp ou e-mail).</w:t>
      </w:r>
    </w:p>
    <w:p>
      <w:pPr>
        <w:spacing w:line="240" w:lineRule="auto"/>
      </w:pPr>
      <w:r/>
      <w:r>
        <w:rPr>
          <w:b/>
        </w:rPr>
        <w:t>6.3 Résiliation par le Prestataire</w:t>
      </w:r>
      <w:r/>
    </w:p>
    <w:p>
      <w:pPr>
        <w:spacing w:line="240" w:lineRule="auto"/>
      </w:pPr>
      <w:r>
        <w:t>En cas de manquement grave (impayé, usage frauduleux, atteinte à la réputation du service), après mise en demeure.</w:t>
      </w:r>
    </w:p>
    <w:p/>
    <w:p>
      <w:pPr>
        <w:pStyle w:val="Heading3"/>
      </w:pPr>
      <w:r>
        <w:t>ARTICLE 7 — OBLIGATIONS DU CLIENT</w:t>
      </w:r>
    </w:p>
    <w:p>
      <w:pPr>
        <w:pStyle w:val="ListBullet"/>
      </w:pPr>
      <w:r>
        <w:t>Fournir logo, informations exactes, et toute collaboration pour la configuration ;</w:t>
      </w:r>
    </w:p>
    <w:p>
      <w:pPr>
        <w:pStyle w:val="ListBullet"/>
      </w:pPr>
      <w:r>
        <w:t>Utiliser le service conformément aux lois en vigueur et aux **CGV** ;</w:t>
      </w:r>
    </w:p>
    <w:p>
      <w:pPr>
        <w:pStyle w:val="ListBullet"/>
      </w:pPr>
      <w:r>
        <w:t>Informer ses clients de l’usage de leurs **données** (voir CGV) ;</w:t>
      </w:r>
    </w:p>
    <w:p>
      <w:pPr>
        <w:pStyle w:val="ListBullet"/>
      </w:pPr>
      <w:r>
        <w:t>Ne pas revendre le service à des tiers.</w:t>
      </w:r>
    </w:p>
    <w:p/>
    <w:p>
      <w:pPr>
        <w:pStyle w:val="Heading3"/>
      </w:pPr>
      <w:r>
        <w:t>ARTICLE 8 — DONNÉES ET FIN DE RELATION</w:t>
      </w:r>
    </w:p>
    <w:p>
      <w:pPr>
        <w:spacing w:line="240" w:lineRule="auto"/>
      </w:pPr>
      <w:r>
        <w:t>Les données clients collectées via la carte fidélité sont traitées pour le compte du Client.</w:t>
      </w:r>
    </w:p>
    <w:p>
      <w:pPr>
        <w:spacing w:line="240" w:lineRule="auto"/>
      </w:pPr>
      <w:r>
        <w:t xml:space="preserve">En fin d’essai </w:t>
      </w:r>
      <w:r>
        <w:rPr>
          <w:b/>
        </w:rPr>
        <w:t>sans</w:t>
      </w:r>
      <w:r>
        <w:t xml:space="preserve"> poursuite, ou en cas de résiliation, le Prestataire </w:t>
      </w:r>
      <w:r>
        <w:rPr>
          <w:b/>
        </w:rPr>
        <w:t>désactive</w:t>
      </w:r>
      <w:r>
        <w:t xml:space="preserve"> l’accès du Client dans un délai raisonnable.</w:t>
      </w:r>
    </w:p>
    <w:p>
      <w:pPr>
        <w:spacing w:line="240" w:lineRule="auto"/>
      </w:pPr>
      <w:r>
        <w:t>Les modalités d’</w:t>
      </w:r>
      <w:r>
        <w:rPr>
          <w:b/>
        </w:rPr>
        <w:t>export</w:t>
      </w:r>
      <w:r>
        <w:t xml:space="preserve"> ou de conservation sont précisées dans les CGV.</w:t>
      </w:r>
    </w:p>
    <w:p/>
    <w:p>
      <w:pPr>
        <w:pStyle w:val="Heading3"/>
      </w:pPr>
      <w:r>
        <w:t>ARTICLE 9 — RESPONSABILITÉ</w:t>
      </w:r>
    </w:p>
    <w:p>
      <w:pPr>
        <w:spacing w:line="240" w:lineRule="auto"/>
      </w:pPr>
      <w:r>
        <w:t>Le Prestataire s’engage à exécuter le service avec diligence.</w:t>
      </w:r>
    </w:p>
    <w:p>
      <w:pPr>
        <w:spacing w:line="240" w:lineRule="auto"/>
      </w:pPr>
      <w:r>
        <w:t xml:space="preserve">La responsabilité du Prestataire est </w:t>
      </w:r>
      <w:r>
        <w:rPr>
          <w:b/>
        </w:rPr>
        <w:t>limitée</w:t>
      </w:r>
      <w:r>
        <w:t xml:space="preserve"> au montant des sommes payées par le Client au cours des </w:t>
      </w:r>
      <w:r>
        <w:rPr>
          <w:b/>
        </w:rPr>
        <w:t>3 derniers mois</w:t>
      </w:r>
      <w:r>
        <w:t>, sauf faute lourde ou disposition légale impérative contraire.</w:t>
      </w:r>
    </w:p>
    <w:p>
      <w:pPr>
        <w:spacing w:line="240" w:lineRule="auto"/>
      </w:pPr>
      <w:r>
        <w:t xml:space="preserve">Le Prestataire n’est pas responsable des </w:t>
      </w:r>
      <w:r>
        <w:rPr>
          <w:b/>
        </w:rPr>
        <w:t>indisponibilités</w:t>
      </w:r>
      <w:r>
        <w:t xml:space="preserve"> liées aux opérateurs télécoms, aux plateformes Wallet, ou à la force majeure.</w:t>
      </w:r>
    </w:p>
    <w:p/>
    <w:p>
      <w:pPr>
        <w:pStyle w:val="Heading3"/>
      </w:pPr>
      <w:r>
        <w:t>ARTICLE 10 — ÉVOLUTION — REPRISE PAR LA SOCIÉTÉ</w:t>
      </w:r>
    </w:p>
    <w:p>
      <w:pPr>
        <w:spacing w:line="240" w:lineRule="auto"/>
      </w:pPr>
      <w:r>
        <w:t>Le Client est informé que le Prestataire personne physique agit pour un projet en cours d’</w:t>
      </w:r>
      <w:r>
        <w:rPr>
          <w:b/>
        </w:rPr>
        <w:t>immatriculation</w:t>
      </w:r>
      <w:r>
        <w:t>.</w:t>
      </w:r>
    </w:p>
    <w:p>
      <w:pPr>
        <w:spacing w:line="240" w:lineRule="auto"/>
      </w:pPr>
      <w:r>
        <w:t xml:space="preserve">À compter de l’immatriculation de </w:t>
      </w:r>
      <w:r>
        <w:rPr>
          <w:b/>
        </w:rPr>
        <w:t>[RAISON SOCIALE]</w:t>
      </w:r>
      <w:r>
        <w:t xml:space="preserve">, les droits et obligations pourront être </w:t>
      </w:r>
      <w:r>
        <w:rPr>
          <w:b/>
        </w:rPr>
        <w:t>repris</w:t>
      </w:r>
      <w:r>
        <w:t xml:space="preserve"> par cette société, sans modification substantielle des conditions économiques, par </w:t>
      </w:r>
      <w:r>
        <w:rPr>
          <w:b/>
        </w:rPr>
        <w:t>avenant</w:t>
      </w:r>
      <w:r>
        <w:t xml:space="preserve"> ou </w:t>
      </w:r>
      <w:r>
        <w:rPr>
          <w:b/>
        </w:rPr>
        <w:t>notification</w:t>
      </w:r>
      <w:r>
        <w:t xml:space="preserve"> (modèle document n° 11).</w:t>
      </w:r>
    </w:p>
    <w:p/>
    <w:p>
      <w:pPr>
        <w:pStyle w:val="Heading3"/>
      </w:pPr>
      <w:r>
        <w:t>ARTICLE 11 — DROIT APPLICABLE ET LITIGES</w:t>
      </w:r>
    </w:p>
    <w:p>
      <w:pPr>
        <w:spacing w:line="240" w:lineRule="auto"/>
      </w:pPr>
      <w:r>
        <w:t xml:space="preserve">Les Parties s’efforcent de résoudre tout différend </w:t>
      </w:r>
      <w:r>
        <w:rPr>
          <w:b/>
        </w:rPr>
        <w:t>à l’amiable</w:t>
      </w:r>
      <w:r>
        <w:t xml:space="preserve"> (WhatsApp / médiation).</w:t>
      </w:r>
    </w:p>
    <w:p>
      <w:pPr>
        <w:spacing w:line="240" w:lineRule="auto"/>
      </w:pPr>
      <w:r>
        <w:t xml:space="preserve">À défaut, droit applicable : </w:t>
      </w:r>
      <w:r>
        <w:rPr>
          <w:b/>
        </w:rPr>
        <w:t>[droit guinéen — à confirmer avec conseil]</w:t>
      </w:r>
      <w:r>
        <w:t xml:space="preserve"> ; tribunaux compétents : </w:t>
      </w:r>
      <w:r>
        <w:rPr>
          <w:b/>
        </w:rPr>
        <w:t>[Conakry — à confirmer]</w:t>
      </w:r>
      <w:r>
        <w:t>.</w:t>
      </w:r>
    </w:p>
    <w:p/>
    <w:p>
      <w:pPr>
        <w:pStyle w:val="Heading3"/>
      </w:pPr>
      <w:r>
        <w:t>ARTICLE 12 — ACCEPTATION</w:t>
      </w:r>
    </w:p>
    <w:p>
      <w:pPr>
        <w:spacing w:line="240" w:lineRule="auto"/>
      </w:pPr>
      <w:r>
        <w:t xml:space="preserve">Le Client déclare avoir lu les </w:t>
      </w:r>
      <w:r>
        <w:rPr>
          <w:b/>
        </w:rPr>
        <w:t>CGV</w:t>
      </w:r>
      <w:r>
        <w:t xml:space="preserve"> annexes.</w:t>
      </w:r>
    </w:p>
    <w:p>
      <w:pPr>
        <w:spacing w:line="240" w:lineRule="auto"/>
      </w:pPr>
      <w:r/>
      <w:r>
        <w:rPr>
          <w:b/>
        </w:rPr>
        <w:t>Fait à [LIEU], le [DATE], en deux exemplaires</w:t>
      </w:r>
      <w:r>
        <w:t xml:space="preserve"> *(ou signature électronique / PDF)*.</w:t>
      </w:r>
    </w:p>
    <w:p>
      <w:pPr>
        <w:spacing w:line="240" w:lineRule="auto"/>
      </w:pPr>
      <w:r>
        <w:t xml:space="preserve">| </w:t>
      </w:r>
      <w:r>
        <w:rPr>
          <w:b/>
        </w:rPr>
        <w:t>Le Prestataire</w:t>
      </w:r>
      <w:r>
        <w:t xml:space="preserve"> | </w:t>
      </w:r>
      <w:r>
        <w:rPr>
          <w:b/>
        </w:rPr>
        <w:t>Le Client</w:t>
      </w:r>
      <w:r>
        <w:t xml:space="preserve"> |</w:t>
      </w:r>
    </w:p>
    <w:p>
      <w:pPr>
        <w:spacing w:line="240" w:lineRule="auto"/>
      </w:pPr>
      <w:r>
        <w:t>|--------------------|---------------|</w:t>
      </w:r>
    </w:p>
    <w:p>
      <w:pPr>
        <w:spacing w:line="240" w:lineRule="auto"/>
      </w:pPr>
      <w:r>
        <w:t>| Nom : _________________________ | Nom : _________________________ |</w:t>
      </w:r>
    </w:p>
    <w:p>
      <w:pPr>
        <w:spacing w:line="240" w:lineRule="auto"/>
      </w:pPr>
      <w:r>
        <w:t>| Signature : _____________________ | Signature : _____________________ |</w:t>
      </w:r>
    </w:p>
    <w:p>
      <w:pPr>
        <w:spacing w:line="240" w:lineRule="auto"/>
      </w:pPr>
      <w:r>
        <w:t>| | Cachet commerce *(facultatif)* : |</w:t>
      </w:r>
    </w:p>
    <w:p/>
    <w:p>
      <w:pPr>
        <w:pStyle w:val="Heading3"/>
      </w:pPr>
      <w:r>
        <w:t>ANNEXES</w:t>
      </w:r>
    </w:p>
    <w:p>
      <w:pPr>
        <w:pStyle w:val="ListBullet"/>
      </w:pPr>
      <w:r>
        <w:t>CGV THE LOOP Pass (document 10)</w:t>
      </w:r>
    </w:p>
    <w:p>
      <w:pPr>
        <w:pStyle w:val="ListBullet"/>
      </w:pPr>
      <w:r>
        <w:t>Bon de paramétrage *(optionnel)* : règle fidélité ______________ ; récompense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