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97D"/>
          <w:sz w:val="32"/>
        </w:rPr>
        <w:t>CHEAT SHEET — VIDEO TUTORIAL K-QGMIP</w:t>
        <w:br/>
      </w:r>
      <w:r>
        <w:rPr>
          <w:b w:val="0"/>
          <w:i w:val="0"/>
          <w:color w:val="444444"/>
          <w:sz w:val="20"/>
        </w:rPr>
        <w:t>Hoja de trucos para presentadores · Universidad de Caldas · 2025</w:t>
        <w:br/>
      </w:r>
      <w:r>
        <w:rPr>
          <w:b w:val="0"/>
          <w:i/>
          <w:color w:val="444444"/>
          <w:sz w:val="18"/>
        </w:rPr>
        <w:t>🟦 P1 = Mateo Mejía  ·  🟩 P2 = Segundo presentador  ·  Duración total ~5 min</w:t>
      </w:r>
    </w:p>
    <w:p/>
    <w:p>
      <w:r>
        <w:rPr>
          <w:b/>
          <w:i w:val="0"/>
          <w:color w:val="1F497D"/>
        </w:rPr>
        <w:t xml:space="preserve">USO: </w:t>
      </w:r>
      <w:r>
        <w:rPr>
          <w:b w:val="0"/>
          <w:i w:val="0"/>
          <w:color w:val="444444"/>
          <w:sz w:val="18"/>
        </w:rPr>
        <w:t>Coloca esta hoja frente a ti durante la grabación. La columna 'SEÑALAR' indica dónde apuntar el cursor o hacer zoom. La columna 'DECIR' es el guión exacto — puedes parafrasearlo con naturalidad. Practica al menos una vez con la pantalla real antes de grabar.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w="907" w:type="dxa"/>
            <w:shd w:val="clear" w:color="auto" w:fill="1F497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TIEMPO</w:t>
            </w:r>
          </w:p>
        </w:tc>
        <w:tc>
          <w:tcPr>
            <w:tcW w:w="907" w:type="dxa"/>
            <w:shd w:val="clear" w:color="auto" w:fill="1F497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PRES.</w:t>
            </w:r>
          </w:p>
        </w:tc>
        <w:tc>
          <w:tcPr>
            <w:tcW w:w="2268" w:type="dxa"/>
            <w:shd w:val="clear" w:color="auto" w:fill="1F497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EN PANTALLA</w:t>
              <w:br/>
              <w:t>(archivo / vista)</w:t>
            </w:r>
          </w:p>
        </w:tc>
        <w:tc>
          <w:tcPr>
            <w:tcW w:w="2721" w:type="dxa"/>
            <w:shd w:val="clear" w:color="auto" w:fill="1F497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QUÉ SEÑALAR</w:t>
              <w:br/>
              <w:t>(cursor/zoom)</w:t>
            </w:r>
          </w:p>
        </w:tc>
        <w:tc>
          <w:tcPr>
            <w:tcW w:w="4819" w:type="dxa"/>
            <w:shd w:val="clear" w:color="auto" w:fill="1F497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QUÉ DECIR (guión exacto)</w:t>
            </w:r>
          </w:p>
        </w:tc>
      </w:tr>
      <w:tr>
        <w:trPr>
          <w:trHeight w:val="397"/>
        </w:trPr>
        <w:tc>
          <w:tcPr>
            <w:tcW w:w="4819" w:type="dxa"/>
            <w:gridSpan w:val="5"/>
            <w:shd w:val="clear" w:color="auto" w:fill="C5D9F1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20"/>
              </w:rPr>
              <w:t>◆ SECCIÓN 1 — INTRODUCCIÓN (0:00–1:10)</w:t>
            </w:r>
          </w:p>
        </w:tc>
      </w:tr>
      <w:tr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0:00</w:t>
            </w:r>
          </w:p>
        </w:tc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P1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Terminal con:</w:t>
              <w:br/>
              <w:t>&gt; ls K-QGMIP_Final/</w:t>
              <w:br/>
              <w:t>O README.md abierto.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Apuntar a la estructura de carpetas (QNodes/, GeoMIP/, interfaz_kqmip.py).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«Soy Mateo Mejía. En este video presentamos K-QGMIP: una extensión a k-particiones del problema MIP — Minimal Information Partition.»</w:t>
            </w:r>
          </w:p>
        </w:tc>
      </w:tr>
      <w:tr>
        <w:tc>
          <w:tcPr>
            <w:tcW w:w="907" w:type="dxa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0:15</w:t>
            </w:r>
          </w:p>
        </w:tc>
        <w:tc>
          <w:tcPr>
            <w:tcW w:w="907" w:type="dxa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216328"/>
                <w:sz w:val="18"/>
              </w:rPr>
              <w:t>P2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Misma terminal.</w:t>
              <w:br/>
              <w:t>Ejecuta: cat README.md</w:t>
              <w:br/>
              <w:t>o muestra el repo GitHub.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Subrayar la línea que dice 'Módulo B: KQNodes' y 'Módulo C: KGeometricSIA'.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«Los algoritmos originales solo hacían particiones binarias — dos grupos. Nosotros lo generalizamos a k ≥ 2 partes arbitrarias.»</w:t>
            </w:r>
          </w:p>
        </w:tc>
      </w:tr>
      <w:tr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0:30</w:t>
            </w:r>
          </w:p>
        </w:tc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P1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Editor de texto con:</w:t>
              <w:br/>
              <w:t>QNodes/src/.samples/N3D.csv</w:t>
              <w:br/>
              <w:t>abierto (primeras 8 filas).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Señalar la estructura: 8 filas (=2³) × 3 columnas. Resaltar que fila i = estado i.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«Este CSV es la TPM del sistema. Tiene 2^N filas y N columnas. Cada fila i dice: si el sistema estaba en el estado i, ¿con qué probabilidad cada nodo estará ON en el siguiente paso?»</w:t>
            </w:r>
          </w:p>
        </w:tc>
      </w:tr>
      <w:tr>
        <w:tc>
          <w:tcPr>
            <w:tcW w:w="907" w:type="dxa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0:50</w:t>
            </w:r>
          </w:p>
        </w:tc>
        <w:tc>
          <w:tcPr>
            <w:tcW w:w="907" w:type="dxa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216328"/>
                <w:sz w:val="18"/>
              </w:rPr>
              <w:t>P2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ls K-QGMIP_Final/</w:t>
              <w:br/>
              <w:t>Resaltar carpetas:</w:t>
              <w:br/>
              <w:t>QNodes/ GeoMIP/ interfaz_kqmip.py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Cursor sobre interfaz_kqmip.py y luego sobre QNodes/ y GeoMIP/ secuencialmente.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«Tenemos tres módulos: A — genera particiones con números de Stirling; B — KQNodes, algoritmo greedy; C — KGeometricSIA, programación dinámica. La interfaz los orquesta desde un solo archivo.»</w:t>
            </w:r>
          </w:p>
        </w:tc>
      </w:tr>
      <w:tr>
        <w:trPr>
          <w:trHeight w:val="397"/>
        </w:trPr>
        <w:tc>
          <w:tcPr>
            <w:tcW w:w="4819" w:type="dxa"/>
            <w:gridSpan w:val="5"/>
            <w:shd w:val="clear" w:color="auto" w:fill="C5D9F1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20"/>
              </w:rPr>
              <w:t>◆ SECCIÓN 2 — DEMOSTRACIÓN TÉCNICA (1:10–2:30)</w:t>
            </w:r>
          </w:p>
        </w:tc>
      </w:tr>
      <w:tr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1:10</w:t>
            </w:r>
          </w:p>
        </w:tc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P1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Terminal limpia en K-QGMIP_Final/.</w:t>
              <w:br/>
              <w:t>Listo para ejecutar.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Zoom sobre el prompt de la terminal. Asegúrate de que la fuente sea ≥ 14pt.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«Vamos en vivo. Ejecutamos python interfaz_kqmip.py y seleccionamos N4D.csv — cuatro nodos con partición óptima conocida.»</w:t>
            </w:r>
          </w:p>
        </w:tc>
      </w:tr>
      <w:tr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1:20</w:t>
            </w:r>
          </w:p>
        </w:tc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P1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EJECUTAR:</w:t>
              <w:br/>
              <w:t>python interfaz_kqmip.py</w:t>
              <w:br/>
              <w:t>Seleccionar N4D.csv (k=2, KQNodes).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Mostrar el menú de CSVs y señalar N4D mientras lo describes. Luego teclear k=2 y algoritmo=1.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«Escribimos 2 para k y 1 para KQNodes. El sistema tiene 4 variables y queremos dividirlo en 2 grupos. Presionamos ENTER.»</w:t>
            </w:r>
          </w:p>
        </w:tc>
      </w:tr>
      <w:tr>
        <w:tc>
          <w:tcPr>
            <w:tcW w:w="907" w:type="dxa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1:40</w:t>
            </w:r>
          </w:p>
        </w:tc>
        <w:tc>
          <w:tcPr>
            <w:tcW w:w="907" w:type="dxa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216328"/>
                <w:sz w:val="18"/>
              </w:rPr>
              <w:t>P2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Salida en tiempo real:</w:t>
              <w:br/>
              <w:t>FASE|1|4|...</w:t>
              <w:br/>
              <w:t>PASO|Marginalizando nodo 0...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i w:val="0"/>
                <w:color w:val="BF6200"/>
                <w:sz w:val="16"/>
              </w:rPr>
              <w:t>⚠️ SEÑALAR LAS LÍNEAS DE 'PASO|' — este es el punto crítico del profesor. Apuntar con cursor mientras explains.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«Mientras corre: el algoritmo marginaliza cada nodo — integra sobre los estados del resto del sistema para calcular cuánta información perdemos al aislar ese nodo. La EMD mide esa pérdida.»</w:t>
            </w:r>
          </w:p>
        </w:tc>
      </w:tr>
      <w:tr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2:05</w:t>
            </w:r>
          </w:p>
        </w:tc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P1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Resultado final:</w:t>
              <w:br/>
              <w:t>RESULTADO|{particion: [[0,1],[2,3]], emd: 0.0}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HACER ZOOM en la línea RESULTADO. Señalar los dos arrays [0,1] y [2,3] y el valor emd: 0.0 con el cursor.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«EMD igual a cero. Perfecto: el sistema se separa exactamente en los grupos {0,1} y {2,3} sin ninguna pérdida de información. N4D fue diseñado con dos ciclos independientes — y el algoritmo lo detectó.»</w:t>
            </w:r>
          </w:p>
        </w:tc>
      </w:tr>
      <w:tr>
        <w:trPr>
          <w:trHeight w:val="397"/>
        </w:trPr>
        <w:tc>
          <w:tcPr>
            <w:tcW w:w="4819" w:type="dxa"/>
            <w:gridSpan w:val="5"/>
            <w:shd w:val="clear" w:color="auto" w:fill="C5D9F1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20"/>
              </w:rPr>
              <w:t>◆ SECCIÓN 3 — COMPARATIVA KQNodes vs KGeometricSIA (2:30–3:45)</w:t>
            </w:r>
          </w:p>
        </w:tc>
      </w:tr>
      <w:tr>
        <w:tc>
          <w:tcPr>
            <w:tcW w:w="907" w:type="dxa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2:30</w:t>
            </w:r>
          </w:p>
        </w:tc>
        <w:tc>
          <w:tcPr>
            <w:tcW w:w="907" w:type="dxa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216328"/>
                <w:sz w:val="18"/>
              </w:rPr>
              <w:t>P2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Terminal lista.</w:t>
              <w:br/>
              <w:t>Ejecutar de nuevo</w:t>
              <w:br/>
              <w:t>interfaz_kqmip.py con opción 3.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En el menú de algoritmo, señalar la opción 3 'Comparativa Automática' antes de teclearla.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«Ahora usamos la opción 3 — Comparativa Automática. Esto ejecuta ambos algoritmos y genera las gráficas automáticamente.»</w:t>
            </w:r>
          </w:p>
        </w:tc>
      </w:tr>
      <w:tr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2:50</w:t>
            </w:r>
          </w:p>
        </w:tc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P1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Salida de la Comparativa:</w:t>
              <w:br/>
              <w:t>KQNodes: EMD=0.000000 t=0.034s</w:t>
              <w:br/>
              <w:t>KGeomSIA: EMD=0.000000 t=0.012s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Señalar la línea del resumen '► Empate en calidad. KGeometricSIA termina más rápido.'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«KGeometricSIA es más rápido para N=4 — tres veces más rápido. Pero ambos encuentran la misma partición óptima. Para sistemas pequeños, KGeometricSIA es la elección más eficiente.»</w:t>
            </w:r>
          </w:p>
        </w:tc>
      </w:tr>
      <w:tr>
        <w:tc>
          <w:tcPr>
            <w:tcW w:w="907" w:type="dxa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3:10</w:t>
            </w:r>
          </w:p>
        </w:tc>
        <w:tc>
          <w:tcPr>
            <w:tcW w:w="907" w:type="dxa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216328"/>
                <w:sz w:val="18"/>
              </w:rPr>
              <w:t>P2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Abrir PNG generado:</w:t>
              <w:br/>
              <w:t>outputs/comparativas/</w:t>
              <w:br/>
              <w:t>comparativa_N4D_k2_*.png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Señalar:</w:t>
              <w:br/>
              <w:t>1) Barras de EMD (izquierda) — ambas iguales → Empate</w:t>
              <w:br/>
              <w:t>2) Barras de tiempo (derecha) — KGeomSIA más baja → Ganadora</w:t>
              <w:br/>
              <w:t>3) Etiqueta 'Ganador: KGeometricSIA' bajo el eje X derecho.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«Aquí está la gráfica generada automáticamente. Izquierda: calidad — ambas barras iguales, empate. Derecha: tiempo — KGeometricSIA más baja, gana en velocidad. La etiqueta 'Ganador' confirma la conclusión.»</w:t>
            </w:r>
          </w:p>
        </w:tc>
      </w:tr>
      <w:tr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3:30</w:t>
            </w:r>
          </w:p>
        </w:tc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P1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Abrir PNG:</w:t>
              <w:br/>
              <w:t>escalabilidad_k2_*.png</w:t>
              <w:br/>
              <w:t>en outputs/comparativas/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i w:val="0"/>
                <w:color w:val="BF6200"/>
                <w:sz w:val="16"/>
              </w:rPr>
              <w:t>SEÑALAR EN ORDEN:</w:t>
              <w:br/>
              <w:t>1) Línea azul (KQNodes) — curva más pronunciada</w:t>
              <w:br/>
              <w:t>2) Línea verde (KGeomSIA) — casi plana para N≤6</w:t>
              <w:br/>
              <w:t>3) Anotación de complejidad en la esquina superior izquierda</w:t>
              <w:br/>
              <w:t>4) Los valores de tiempo en cada punto (0.012s → 0.095s vs 0.003s → 0.018s)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«Esta es la gráfica de escalabilidad. La línea azul — KQNodes — crece más rápido porque su complejidad depende de los números de Stirling. La verde — KGeometricSIA — es casi plana hasta N=6. Para N mayor, la curva verde se dispararía exponencialmente — por eso recomendamos KQNodes para sistemas grandes.»</w:t>
            </w:r>
          </w:p>
        </w:tc>
      </w:tr>
      <w:tr>
        <w:trPr>
          <w:trHeight w:val="397"/>
        </w:trPr>
        <w:tc>
          <w:tcPr>
            <w:tcW w:w="4819" w:type="dxa"/>
            <w:gridSpan w:val="5"/>
            <w:shd w:val="clear" w:color="auto" w:fill="C5D9F1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20"/>
              </w:rPr>
              <w:t>◆ SECCIÓN 4 — CIERRE (3:45–5:00)</w:t>
            </w:r>
          </w:p>
        </w:tc>
      </w:tr>
      <w:tr>
        <w:tc>
          <w:tcPr>
            <w:tcW w:w="907" w:type="dxa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3:45</w:t>
            </w:r>
          </w:p>
        </w:tc>
        <w:tc>
          <w:tcPr>
            <w:tcW w:w="907" w:type="dxa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216328"/>
                <w:sz w:val="18"/>
              </w:rPr>
              <w:t>P2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Terminal.</w:t>
              <w:br/>
              <w:t>Ejecutar:</w:t>
              <w:br/>
              <w:t>python verificar_todo.py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Zoom en la salida. Señalar que todos los tests dicen PASSED o ✓.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«Ejecutamos la suite de 16 tests unitarios que validan cada módulo. Verificamos: formato de la TPM, correctitud del EMD, que las particiones sean mutuamente excluyentes y exhaustivas.»</w:t>
            </w:r>
          </w:p>
        </w:tc>
      </w:tr>
      <w:tr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4:00</w:t>
            </w:r>
          </w:p>
        </w:tc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P1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Salida de verificar_todo.py:</w:t>
              <w:br/>
              <w:t>16 tests — todos en verde.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Señalar el contador final: '16 passed' o equivalente.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«Todos los 16 tests pasan. Esto incluye la validación de que kpartir(k=2) produce resultados idénticos a la función bipartir() original — garantía de retrocompatibilidad con GeoMIP y QNodes existentes.»</w:t>
            </w:r>
          </w:p>
        </w:tc>
      </w:tr>
      <w:tr>
        <w:tc>
          <w:tcPr>
            <w:tcW w:w="907" w:type="dxa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4:20</w:t>
            </w:r>
          </w:p>
        </w:tc>
        <w:tc>
          <w:tcPr>
            <w:tcW w:w="907" w:type="dxa"/>
            <w:shd w:val="clear" w:color="auto" w:fill="E2EFD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216328"/>
                <w:sz w:val="18"/>
              </w:rPr>
              <w:t>P2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Abrir Manual Técnico:</w:t>
              <w:br/>
              <w:t>docs/doc_biblioteca/docFinal/</w:t>
              <w:br/>
              <w:t>Manual_Tecnico_KQMIP.docx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Mostrar el índice del manual. Señalar secciones 7.3 y 7.5 rápidamente.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«La documentación completa — análisis comparativo, tablas de escalabilidad e interpretación del codo EMD vs k — está en el Manual Técnico. Cada gráfica que vieron hoy tiene su análisis detallado allí.»</w:t>
            </w:r>
          </w:p>
        </w:tc>
      </w:tr>
      <w:tr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4:40</w:t>
            </w:r>
          </w:p>
        </w:tc>
        <w:tc>
          <w:tcPr>
            <w:tcW w:w="907" w:type="dxa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P1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Terminal con:</w:t>
              <w:br/>
              <w:t>git log --oneline -5</w:t>
              <w:br/>
              <w:t>o README.md con el link al repositorio.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Señalar la URL del repositorio al final del README.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«El código completo, los CSVs de muestra y toda la documentación están en el repositorio de GitHub. Agradecemos la orientación de la profesora en el diseño de la arquitectura modular del proyecto.»</w:t>
            </w:r>
          </w:p>
        </w:tc>
      </w:tr>
      <w:tr>
        <w:tc>
          <w:tcPr>
            <w:tcW w:w="907" w:type="dxa"/>
            <w:shd w:val="clear" w:color="auto" w:fill="FFF9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4:50</w:t>
            </w:r>
          </w:p>
        </w:tc>
        <w:tc>
          <w:tcPr>
            <w:tcW w:w="907" w:type="dxa"/>
            <w:shd w:val="clear" w:color="auto" w:fill="FFF9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BF6200"/>
                <w:sz w:val="18"/>
              </w:rPr>
              <w:t>AMBOS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Pantalla con el repositorio</w:t>
              <w:br/>
              <w:t>o una diapositiva de cierre.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  <w:t>Sonreír a la cámara. No señalar nada en pantalla.</w:t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  <w:t>«Gracias por su atención. Quedamos disponibles para preguntas.»</w:t>
            </w:r>
          </w:p>
        </w:tc>
      </w:tr>
      <w:tr>
        <w:tc>
          <w:tcPr>
            <w:tcW w:w="907" w:type="dxa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1F497D"/>
                <w:sz w:val="18"/>
              </w:rPr>
              <w:t>5:00</w:t>
            </w:r>
          </w:p>
        </w:tc>
        <w:tc>
          <w:tcPr>
            <w:tcW w:w="907" w:type="dxa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i w:val="0"/>
                <w:color w:val="BF6200"/>
                <w:sz w:val="18"/>
              </w:rPr>
              <w:t>—</w:t>
            </w:r>
          </w:p>
        </w:tc>
        <w:tc>
          <w:tcPr>
            <w:tcW w:w="2268" w:type="dxa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/>
                <w:color w:val="444444"/>
                <w:sz w:val="16"/>
              </w:rPr>
              <w:t>[FIN — CORTAR GRABACIÓN]</w:t>
            </w:r>
          </w:p>
        </w:tc>
        <w:tc>
          <w:tcPr>
            <w:tcW w:w="2721" w:type="dxa"/>
            <w:shd w:val="clear" w:color="auto" w:fill="FFFD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color w:val="444444"/>
                <w:sz w:val="16"/>
              </w:rPr>
            </w:r>
          </w:p>
        </w:tc>
        <w:tc>
          <w:tcPr>
            <w:tcW w:w="4819" w:type="dxa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jc w:val="center"/>
      </w:pPr>
      <w:r>
        <w:rPr>
          <w:b w:val="0"/>
          <w:i/>
          <w:color w:val="444444"/>
          <w:sz w:val="16"/>
        </w:rPr>
        <w:t>💡  Consejo: imprime esta hoja en A3 horizontal o en dos páginas A4 para tenerla a mano durante la grabación.</w:t>
        <w:br/>
        <w:t>Ajusta el tamaño de fuente del terminal a ≥ 14pt antes de grabar. Practica la sección 3 (Comparativa) que es la más densa en contenido.</w:t>
      </w:r>
    </w:p>
    <w:sectPr w:rsidR="00FC693F" w:rsidRPr="0006063C" w:rsidSect="00034616">
      <w:pgSz w:w="15840" w:h="122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