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Arial" w:hAnsi="Arial"/>
          <w:b/>
          <w:i w:val="0"/>
          <w:color w:val="1F5694"/>
          <w:sz w:val="28"/>
        </w:rPr>
        <w:t>Universidad de Caldas</w:t>
      </w:r>
    </w:p>
    <w:p>
      <w:pPr>
        <w:jc w:val="center"/>
      </w:pPr>
      <w:r>
        <w:rPr>
          <w:rFonts w:ascii="Arial" w:hAnsi="Arial"/>
          <w:b w:val="0"/>
          <w:i w:val="0"/>
          <w:color w:val="303030"/>
          <w:sz w:val="24"/>
        </w:rPr>
        <w:t>Facultad de Inteligencia Artificial e Ingenierías</w:t>
      </w:r>
    </w:p>
    <w:p>
      <w:pPr>
        <w:jc w:val="center"/>
      </w:pPr>
      <w:r>
        <w:rPr>
          <w:rFonts w:ascii="Arial" w:hAnsi="Arial"/>
          <w:b w:val="0"/>
          <w:i w:val="0"/>
          <w:color w:val="303030"/>
          <w:sz w:val="24"/>
        </w:rPr>
        <w:t>Análisis y Diseño de Algoritmos — 2026-1</w:t>
      </w:r>
    </w:p>
    <w:p/>
    <w:p/>
    <w:p>
      <w:pPr>
        <w:jc w:val="center"/>
      </w:pPr>
      <w:r>
        <w:rPr>
          <w:rFonts w:ascii="Arial" w:hAnsi="Arial"/>
          <w:b/>
          <w:i w:val="0"/>
          <w:color w:val="1F5694"/>
          <w:sz w:val="56"/>
        </w:rPr>
        <w:t>MANUAL TÉCNICO</w:t>
      </w:r>
    </w:p>
    <w:p>
      <w:pPr>
        <w:jc w:val="center"/>
      </w:pPr>
      <w:r>
        <w:rPr>
          <w:rFonts w:ascii="Arial" w:hAnsi="Arial"/>
          <w:b/>
          <w:i w:val="0"/>
          <w:color w:val="2E75B6"/>
          <w:sz w:val="40"/>
        </w:rPr>
        <w:t>Proyecto K-QGMIP</w:t>
      </w:r>
    </w:p>
    <w:p>
      <w:pPr>
        <w:jc w:val="center"/>
      </w:pPr>
      <w:r>
        <w:rPr>
          <w:rFonts w:ascii="Arial" w:hAnsi="Arial"/>
          <w:b w:val="0"/>
          <w:i/>
          <w:color w:val="303030"/>
          <w:sz w:val="28"/>
        </w:rPr>
        <w:t>Extensión a k-Particiones para GeoMIP y QNodes</w:t>
      </w:r>
    </w:p>
    <w:p/>
    <w:p/>
    <w:p>
      <w:pPr>
        <w:jc w:val="center"/>
      </w:pPr>
      <w:r>
        <w:rPr>
          <w:rFonts w:ascii="Arial" w:hAnsi="Arial"/>
          <w:b w:val="0"/>
          <w:i w:val="0"/>
          <w:color w:val="303030"/>
          <w:sz w:val="24"/>
        </w:rPr>
        <w:t>Autor: Mateo Mejía</w:t>
      </w:r>
    </w:p>
    <w:p>
      <w:pPr>
        <w:jc w:val="center"/>
      </w:pPr>
      <w:r>
        <w:rPr>
          <w:rFonts w:ascii="Arial" w:hAnsi="Arial"/>
          <w:b w:val="0"/>
          <w:i/>
          <w:color w:val="303030"/>
          <w:sz w:val="22"/>
        </w:rPr>
        <w:t>mateo.mejia32303@ucaldas.edu.co</w:t>
      </w:r>
    </w:p>
    <w:p>
      <w:pPr>
        <w:jc w:val="center"/>
      </w:pPr>
      <w:r>
        <w:rPr>
          <w:rFonts w:ascii="Arial" w:hAnsi="Arial"/>
          <w:b w:val="0"/>
          <w:i w:val="0"/>
          <w:color w:val="303030"/>
          <w:sz w:val="22"/>
        </w:rPr>
        <w:t>Mayo 2026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Arial" w:hAnsi="Arial"/>
          <w:color w:val="1F5694"/>
          <w:sz w:val="30"/>
        </w:rPr>
        <w:t>Tabla de Contenidos</w:t>
      </w:r>
    </w:p>
    <w:p>
      <w:pPr>
        <w:spacing w:before="40" w:after="40"/>
        <w:ind w:left="144"/>
      </w:pPr>
      <w:r>
        <w:rPr>
          <w:rFonts w:ascii="Arial" w:hAnsi="Arial"/>
          <w:b/>
          <w:i w:val="0"/>
          <w:color w:val="2E75B6"/>
          <w:sz w:val="21"/>
        </w:rPr>
        <w:t xml:space="preserve">1.  </w:t>
      </w:r>
      <w:r>
        <w:rPr>
          <w:rFonts w:ascii="Arial" w:hAnsi="Arial"/>
          <w:b w:val="0"/>
          <w:i w:val="0"/>
          <w:color w:val="303030"/>
          <w:sz w:val="21"/>
        </w:rPr>
        <w:t>Resumen Ejecutivo</w:t>
      </w:r>
    </w:p>
    <w:p>
      <w:pPr>
        <w:spacing w:before="40" w:after="40"/>
        <w:ind w:left="144"/>
      </w:pPr>
      <w:r>
        <w:rPr>
          <w:rFonts w:ascii="Arial" w:hAnsi="Arial"/>
          <w:b/>
          <w:i w:val="0"/>
          <w:color w:val="2E75B6"/>
          <w:sz w:val="21"/>
        </w:rPr>
        <w:t xml:space="preserve">2.  </w:t>
      </w:r>
      <w:r>
        <w:rPr>
          <w:rFonts w:ascii="Arial" w:hAnsi="Arial"/>
          <w:b w:val="0"/>
          <w:i w:val="0"/>
          <w:color w:val="303030"/>
          <w:sz w:val="21"/>
        </w:rPr>
        <w:t>Fundamentos Teóricos</w:t>
      </w:r>
    </w:p>
    <w:p>
      <w:pPr>
        <w:spacing w:before="40" w:after="40"/>
        <w:ind w:left="504"/>
      </w:pPr>
      <w:r>
        <w:rPr>
          <w:rFonts w:ascii="Arial" w:hAnsi="Arial"/>
          <w:b/>
          <w:i w:val="0"/>
          <w:color w:val="2E75B6"/>
          <w:sz w:val="21"/>
        </w:rPr>
        <w:t xml:space="preserve">2.1.  </w:t>
      </w:r>
      <w:r>
        <w:rPr>
          <w:rFonts w:ascii="Arial" w:hAnsi="Arial"/>
          <w:b w:val="0"/>
          <w:i w:val="0"/>
          <w:color w:val="303030"/>
          <w:sz w:val="21"/>
        </w:rPr>
        <w:t>Definición Formal de k-Particiones</w:t>
      </w:r>
    </w:p>
    <w:p>
      <w:pPr>
        <w:spacing w:before="40" w:after="40"/>
        <w:ind w:left="504"/>
      </w:pPr>
      <w:r>
        <w:rPr>
          <w:rFonts w:ascii="Arial" w:hAnsi="Arial"/>
          <w:b/>
          <w:i w:val="0"/>
          <w:color w:val="2E75B6"/>
          <w:sz w:val="21"/>
        </w:rPr>
        <w:t xml:space="preserve">2.2.  </w:t>
      </w:r>
      <w:r>
        <w:rPr>
          <w:rFonts w:ascii="Arial" w:hAnsi="Arial"/>
          <w:b w:val="0"/>
          <w:i w:val="0"/>
          <w:color w:val="303030"/>
          <w:sz w:val="21"/>
        </w:rPr>
        <w:t>Función de Pérdida para k-Particiones</w:t>
      </w:r>
    </w:p>
    <w:p>
      <w:pPr>
        <w:spacing w:before="40" w:after="40"/>
        <w:ind w:left="504"/>
      </w:pPr>
      <w:r>
        <w:rPr>
          <w:rFonts w:ascii="Arial" w:hAnsi="Arial"/>
          <w:b/>
          <w:i w:val="0"/>
          <w:color w:val="2E75B6"/>
          <w:sz w:val="21"/>
        </w:rPr>
        <w:t xml:space="preserve">2.3.  </w:t>
      </w:r>
      <w:r>
        <w:rPr>
          <w:rFonts w:ascii="Arial" w:hAnsi="Arial"/>
          <w:b w:val="0"/>
          <w:i w:val="0"/>
          <w:color w:val="303030"/>
          <w:sz w:val="21"/>
        </w:rPr>
        <w:t>Extensión del Marco Teórico GeoMIP y QNodes</w:t>
      </w:r>
    </w:p>
    <w:p>
      <w:pPr>
        <w:spacing w:before="40" w:after="40"/>
        <w:ind w:left="504"/>
      </w:pPr>
      <w:r>
        <w:rPr>
          <w:rFonts w:ascii="Arial" w:hAnsi="Arial"/>
          <w:b/>
          <w:i w:val="0"/>
          <w:color w:val="2E75B6"/>
          <w:sz w:val="21"/>
        </w:rPr>
        <w:t xml:space="preserve">2.4.  </w:t>
      </w:r>
      <w:r>
        <w:rPr>
          <w:rFonts w:ascii="Arial" w:hAnsi="Arial"/>
          <w:b w:val="0"/>
          <w:i w:val="0"/>
          <w:color w:val="303030"/>
          <w:sz w:val="21"/>
        </w:rPr>
        <w:t>Complejidad del Espacio de Soluciones</w:t>
      </w:r>
    </w:p>
    <w:p>
      <w:pPr>
        <w:spacing w:before="40" w:after="40"/>
        <w:ind w:left="144"/>
      </w:pPr>
      <w:r>
        <w:rPr>
          <w:rFonts w:ascii="Arial" w:hAnsi="Arial"/>
          <w:b/>
          <w:i w:val="0"/>
          <w:color w:val="2E75B6"/>
          <w:sz w:val="21"/>
        </w:rPr>
        <w:t xml:space="preserve">3.  </w:t>
      </w:r>
      <w:r>
        <w:rPr>
          <w:rFonts w:ascii="Arial" w:hAnsi="Arial"/>
          <w:b w:val="0"/>
          <w:i w:val="0"/>
          <w:color w:val="303030"/>
          <w:sz w:val="21"/>
        </w:rPr>
        <w:t>Arquitectura del Software</w:t>
      </w:r>
    </w:p>
    <w:p>
      <w:pPr>
        <w:spacing w:before="40" w:after="40"/>
        <w:ind w:left="504"/>
      </w:pPr>
      <w:r>
        <w:rPr>
          <w:rFonts w:ascii="Arial" w:hAnsi="Arial"/>
          <w:b/>
          <w:i w:val="0"/>
          <w:color w:val="2E75B6"/>
          <w:sz w:val="21"/>
        </w:rPr>
        <w:t xml:space="preserve">3.1.  </w:t>
      </w:r>
      <w:r>
        <w:rPr>
          <w:rFonts w:ascii="Arial" w:hAnsi="Arial"/>
          <w:b w:val="0"/>
          <w:i w:val="0"/>
          <w:color w:val="303030"/>
          <w:sz w:val="21"/>
        </w:rPr>
        <w:t>Diagrama de Arquitectura General</w:t>
      </w:r>
    </w:p>
    <w:p>
      <w:pPr>
        <w:spacing w:before="40" w:after="40"/>
        <w:ind w:left="504"/>
      </w:pPr>
      <w:r>
        <w:rPr>
          <w:rFonts w:ascii="Arial" w:hAnsi="Arial"/>
          <w:b/>
          <w:i w:val="0"/>
          <w:color w:val="2E75B6"/>
          <w:sz w:val="21"/>
        </w:rPr>
        <w:t xml:space="preserve">3.2.  </w:t>
      </w:r>
      <w:r>
        <w:rPr>
          <w:rFonts w:ascii="Arial" w:hAnsi="Arial"/>
          <w:b w:val="0"/>
          <w:i w:val="0"/>
          <w:color w:val="303030"/>
          <w:sz w:val="21"/>
        </w:rPr>
        <w:t>Diagrama de Clases (UML)</w:t>
      </w:r>
    </w:p>
    <w:p>
      <w:pPr>
        <w:spacing w:before="40" w:after="40"/>
        <w:ind w:left="504"/>
      </w:pPr>
      <w:r>
        <w:rPr>
          <w:rFonts w:ascii="Arial" w:hAnsi="Arial"/>
          <w:b/>
          <w:i w:val="0"/>
          <w:color w:val="2E75B6"/>
          <w:sz w:val="21"/>
        </w:rPr>
        <w:t xml:space="preserve">3.3.  </w:t>
      </w:r>
      <w:r>
        <w:rPr>
          <w:rFonts w:ascii="Arial" w:hAnsi="Arial"/>
          <w:b w:val="0"/>
          <w:i w:val="0"/>
          <w:color w:val="303030"/>
          <w:sz w:val="21"/>
        </w:rPr>
        <w:t>Diagrama de Paquetes</w:t>
      </w:r>
    </w:p>
    <w:p>
      <w:pPr>
        <w:spacing w:before="40" w:after="40"/>
        <w:ind w:left="504"/>
      </w:pPr>
      <w:r>
        <w:rPr>
          <w:rFonts w:ascii="Arial" w:hAnsi="Arial"/>
          <w:b/>
          <w:i w:val="0"/>
          <w:color w:val="2E75B6"/>
          <w:sz w:val="21"/>
        </w:rPr>
        <w:t xml:space="preserve">3.4.  </w:t>
      </w:r>
      <w:r>
        <w:rPr>
          <w:rFonts w:ascii="Arial" w:hAnsi="Arial"/>
          <w:b w:val="0"/>
          <w:i w:val="0"/>
          <w:color w:val="303030"/>
          <w:sz w:val="21"/>
        </w:rPr>
        <w:t>Diagrama de Secuencia</w:t>
      </w:r>
    </w:p>
    <w:p>
      <w:pPr>
        <w:spacing w:before="40" w:after="40"/>
        <w:ind w:left="504"/>
      </w:pPr>
      <w:r>
        <w:rPr>
          <w:rFonts w:ascii="Arial" w:hAnsi="Arial"/>
          <w:b/>
          <w:i w:val="0"/>
          <w:color w:val="2E75B6"/>
          <w:sz w:val="21"/>
        </w:rPr>
        <w:t xml:space="preserve">3.5.  </w:t>
      </w:r>
      <w:r>
        <w:rPr>
          <w:rFonts w:ascii="Arial" w:hAnsi="Arial"/>
          <w:b w:val="0"/>
          <w:i w:val="0"/>
          <w:color w:val="303030"/>
          <w:sz w:val="21"/>
        </w:rPr>
        <w:t>Patrones de Diseño</w:t>
      </w:r>
    </w:p>
    <w:p>
      <w:pPr>
        <w:spacing w:before="40" w:after="40"/>
        <w:ind w:left="144"/>
      </w:pPr>
      <w:r>
        <w:rPr>
          <w:rFonts w:ascii="Arial" w:hAnsi="Arial"/>
          <w:b/>
          <w:i w:val="0"/>
          <w:color w:val="2E75B6"/>
          <w:sz w:val="21"/>
        </w:rPr>
        <w:t xml:space="preserve">4.  </w:t>
      </w:r>
      <w:r>
        <w:rPr>
          <w:rFonts w:ascii="Arial" w:hAnsi="Arial"/>
          <w:b w:val="0"/>
          <w:i w:val="0"/>
          <w:color w:val="303030"/>
          <w:sz w:val="21"/>
        </w:rPr>
        <w:t>Diseño Algorítmico</w:t>
      </w:r>
    </w:p>
    <w:p>
      <w:pPr>
        <w:spacing w:before="40" w:after="40"/>
        <w:ind w:left="504"/>
      </w:pPr>
      <w:r>
        <w:rPr>
          <w:rFonts w:ascii="Arial" w:hAnsi="Arial"/>
          <w:b/>
          <w:i w:val="0"/>
          <w:color w:val="2E75B6"/>
          <w:sz w:val="21"/>
        </w:rPr>
        <w:t xml:space="preserve">4.1.  </w:t>
      </w:r>
      <w:r>
        <w:rPr>
          <w:rFonts w:ascii="Arial" w:hAnsi="Arial"/>
          <w:b w:val="0"/>
          <w:i w:val="0"/>
          <w:color w:val="303030"/>
          <w:sz w:val="21"/>
        </w:rPr>
        <w:t>Módulo A — System.kpartir()</w:t>
      </w:r>
    </w:p>
    <w:p>
      <w:pPr>
        <w:spacing w:before="40" w:after="40"/>
        <w:ind w:left="504"/>
      </w:pPr>
      <w:r>
        <w:rPr>
          <w:rFonts w:ascii="Arial" w:hAnsi="Arial"/>
          <w:b/>
          <w:i w:val="0"/>
          <w:color w:val="2E75B6"/>
          <w:sz w:val="21"/>
        </w:rPr>
        <w:t xml:space="preserve">4.2.  </w:t>
      </w:r>
      <w:r>
        <w:rPr>
          <w:rFonts w:ascii="Arial" w:hAnsi="Arial"/>
          <w:b w:val="0"/>
          <w:i w:val="0"/>
          <w:color w:val="303030"/>
          <w:sz w:val="21"/>
        </w:rPr>
        <w:t>Módulo B — KQNodes (Peeling Greedy)</w:t>
      </w:r>
    </w:p>
    <w:p>
      <w:pPr>
        <w:spacing w:before="40" w:after="40"/>
        <w:ind w:left="504"/>
      </w:pPr>
      <w:r>
        <w:rPr>
          <w:rFonts w:ascii="Arial" w:hAnsi="Arial"/>
          <w:b/>
          <w:i w:val="0"/>
          <w:color w:val="2E75B6"/>
          <w:sz w:val="21"/>
        </w:rPr>
        <w:t xml:space="preserve">4.3.  </w:t>
      </w:r>
      <w:r>
        <w:rPr>
          <w:rFonts w:ascii="Arial" w:hAnsi="Arial"/>
          <w:b w:val="0"/>
          <w:i w:val="0"/>
          <w:color w:val="303030"/>
          <w:sz w:val="21"/>
        </w:rPr>
        <w:t>Módulo C — KGeometricSIA (BFS/DP)</w:t>
      </w:r>
    </w:p>
    <w:p>
      <w:pPr>
        <w:spacing w:before="40" w:after="40"/>
        <w:ind w:left="144"/>
      </w:pPr>
      <w:r>
        <w:rPr>
          <w:rFonts w:ascii="Arial" w:hAnsi="Arial"/>
          <w:b/>
          <w:i w:val="0"/>
          <w:color w:val="2E75B6"/>
          <w:sz w:val="21"/>
        </w:rPr>
        <w:t xml:space="preserve">5.  </w:t>
      </w:r>
      <w:r>
        <w:rPr>
          <w:rFonts w:ascii="Arial" w:hAnsi="Arial"/>
          <w:b w:val="0"/>
          <w:i w:val="0"/>
          <w:color w:val="303030"/>
          <w:sz w:val="21"/>
        </w:rPr>
        <w:t>Análisis de Complejidad</w:t>
      </w:r>
    </w:p>
    <w:p>
      <w:pPr>
        <w:spacing w:before="40" w:after="40"/>
        <w:ind w:left="144"/>
      </w:pPr>
      <w:r>
        <w:rPr>
          <w:rFonts w:ascii="Arial" w:hAnsi="Arial"/>
          <w:b/>
          <w:i w:val="0"/>
          <w:color w:val="2E75B6"/>
          <w:sz w:val="21"/>
        </w:rPr>
        <w:t xml:space="preserve">6.  </w:t>
      </w:r>
      <w:r>
        <w:rPr>
          <w:rFonts w:ascii="Arial" w:hAnsi="Arial"/>
          <w:b w:val="0"/>
          <w:i w:val="0"/>
          <w:color w:val="303030"/>
          <w:sz w:val="21"/>
        </w:rPr>
        <w:t>Detalles de Implementación</w:t>
      </w:r>
    </w:p>
    <w:p>
      <w:pPr>
        <w:spacing w:before="40" w:after="40"/>
        <w:ind w:left="144"/>
      </w:pPr>
      <w:r>
        <w:rPr>
          <w:rFonts w:ascii="Arial" w:hAnsi="Arial"/>
          <w:b/>
          <w:i w:val="0"/>
          <w:color w:val="2E75B6"/>
          <w:sz w:val="21"/>
        </w:rPr>
        <w:t xml:space="preserve">7.  </w:t>
      </w:r>
      <w:r>
        <w:rPr>
          <w:rFonts w:ascii="Arial" w:hAnsi="Arial"/>
          <w:b w:val="0"/>
          <w:i w:val="0"/>
          <w:color w:val="303030"/>
          <w:sz w:val="21"/>
        </w:rPr>
        <w:t>Resultados Experimentales</w:t>
      </w:r>
    </w:p>
    <w:p>
      <w:pPr>
        <w:spacing w:before="40" w:after="40"/>
        <w:ind w:left="144"/>
      </w:pPr>
      <w:r>
        <w:rPr>
          <w:rFonts w:ascii="Arial" w:hAnsi="Arial"/>
          <w:b/>
          <w:i w:val="0"/>
          <w:color w:val="2E75B6"/>
          <w:sz w:val="21"/>
        </w:rPr>
        <w:t xml:space="preserve">8.  </w:t>
      </w:r>
      <w:r>
        <w:rPr>
          <w:rFonts w:ascii="Arial" w:hAnsi="Arial"/>
          <w:b w:val="0"/>
          <w:i w:val="0"/>
          <w:color w:val="303030"/>
          <w:sz w:val="21"/>
        </w:rPr>
        <w:t>Limitaciones y Trabajo Futuro</w:t>
      </w:r>
    </w:p>
    <w:p>
      <w:pPr>
        <w:spacing w:before="40" w:after="40"/>
        <w:ind w:left="144"/>
      </w:pPr>
      <w:r>
        <w:rPr>
          <w:rFonts w:ascii="Arial" w:hAnsi="Arial"/>
          <w:b/>
          <w:i w:val="0"/>
          <w:color w:val="2E75B6"/>
          <w:sz w:val="21"/>
        </w:rPr>
        <w:t xml:space="preserve">9.  </w:t>
      </w:r>
      <w:r>
        <w:rPr>
          <w:rFonts w:ascii="Arial" w:hAnsi="Arial"/>
          <w:b w:val="0"/>
          <w:i w:val="0"/>
          <w:color w:val="303030"/>
          <w:sz w:val="21"/>
        </w:rPr>
        <w:t>Uso de Inteligencia Artificial Generativa</w:t>
      </w:r>
    </w:p>
    <w:p>
      <w:pPr>
        <w:spacing w:before="40" w:after="40"/>
        <w:ind w:left="144"/>
      </w:pPr>
      <w:r>
        <w:rPr>
          <w:rFonts w:ascii="Arial" w:hAnsi="Arial"/>
          <w:b/>
          <w:i w:val="0"/>
          <w:color w:val="2E75B6"/>
          <w:sz w:val="21"/>
        </w:rPr>
        <w:t xml:space="preserve">10.  </w:t>
      </w:r>
      <w:r>
        <w:rPr>
          <w:rFonts w:ascii="Arial" w:hAnsi="Arial"/>
          <w:b w:val="0"/>
          <w:i w:val="0"/>
          <w:color w:val="303030"/>
          <w:sz w:val="21"/>
        </w:rPr>
        <w:t>Apéndices Técnicos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Arial" w:hAnsi="Arial"/>
          <w:color w:val="1F5694"/>
          <w:sz w:val="30"/>
        </w:rPr>
        <w:t>1. Resumen Ejecutivo</w:t>
      </w:r>
    </w:p>
    <w:p>
      <w:pPr>
        <w:spacing w:after="120"/>
        <w:ind w:left="0"/>
      </w:pPr>
      <w:r>
        <w:rPr>
          <w:rFonts w:ascii="Arial" w:hAnsi="Arial"/>
          <w:b w:val="0"/>
          <w:i w:val="0"/>
          <w:color w:val="303030"/>
          <w:sz w:val="22"/>
        </w:rPr>
        <w:t>K-QGMIP es una extensión de los algoritmos QNodes y GeoMIP para la búsqueda de la Partición de Mínima Información (MIP) en sistemas de variables binarias. El proyecto generaliza el problema de bipartición (k=2) al caso k-partito (k≥2), donde el sistema se divide en k grupos causalmente independientes que minimizan la pérdida de información medida con la distancia EMD (Earth Mover's Distance) con métrica de Hamming.</w:t>
      </w:r>
    </w:p>
    <w:p>
      <w:pPr>
        <w:spacing w:after="120"/>
        <w:ind w:left="0"/>
      </w:pPr>
      <w:r>
        <w:rPr>
          <w:rFonts w:ascii="Arial" w:hAnsi="Arial"/>
          <w:b w:val="0"/>
          <w:i w:val="0"/>
          <w:color w:val="303030"/>
          <w:sz w:val="22"/>
        </w:rPr>
        <w:t>Se implementaron tres módulos: (A) System.kpartir(), que evalúa la pérdida de cualquier k-partición mediante productos tensoriales; (B) KQNodes, que usa un algoritmo de Peeling Greedy Secuencial en k−1 fases; y (C) KGeometricSIA, que extiende la tabla de costos BFS/DP del hipercubo binario para generar candidatos de k grupos. Los tres módulos pasan 16/16 tests automatizados y están integrados en una interfaz interactiva de terminal.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360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576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360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Módulos implementados</w:t>
            </w:r>
          </w:p>
        </w:tc>
        <w:tc>
          <w:tcPr>
            <w:tcW w:type="dxa" w:w="57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3 (A: kpartir, B: KQNodes, C: KGeoMIP)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Tests totales</w:t>
            </w:r>
          </w:p>
        </w:tc>
        <w:tc>
          <w:tcPr>
            <w:tcW w:type="dxa" w:w="57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16 / 16 PASS</w:t>
            </w:r>
          </w:p>
        </w:tc>
      </w:tr>
      <w:tr>
        <w:tc>
          <w:tcPr>
            <w:tcW w:type="dxa" w:w="360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Algoritmos</w:t>
            </w:r>
          </w:p>
        </w:tc>
        <w:tc>
          <w:tcPr>
            <w:tcW w:type="dxa" w:w="57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Peeling Greedy (KQNodes) + BFS/DP k-medoids (KGeoMIP)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Interfaz de usuario</w:t>
            </w:r>
          </w:p>
        </w:tc>
        <w:tc>
          <w:tcPr>
            <w:tcW w:type="dxa" w:w="57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interfaz_kqmip.py — menú interactivo con progreso en tiempo real</w:t>
            </w:r>
          </w:p>
        </w:tc>
      </w:tr>
      <w:tr>
        <w:tc>
          <w:tcPr>
            <w:tcW w:type="dxa" w:w="360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Limitación principal</w:t>
            </w:r>
          </w:p>
        </w:tc>
        <w:tc>
          <w:tcPr>
            <w:tcW w:type="dxa" w:w="57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PyPhi no instalable; KGeoMIP lento para N&gt;6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Recomendación</w:t>
            </w:r>
          </w:p>
        </w:tc>
        <w:tc>
          <w:tcPr>
            <w:tcW w:type="dxa" w:w="57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KQNodes para N&gt;6; KGeoMIP para N≤6 con mayor precisión</w:t>
            </w:r>
          </w:p>
        </w:tc>
      </w:tr>
    </w:tbl>
    <w:p/>
    <w:p>
      <w:pPr>
        <w:pStyle w:val="Heading1"/>
        <w:spacing w:before="360" w:after="120"/>
      </w:pPr>
      <w:r>
        <w:rPr>
          <w:rFonts w:ascii="Arial" w:hAnsi="Arial"/>
          <w:color w:val="1F5694"/>
          <w:sz w:val="30"/>
        </w:rPr>
        <w:t>2. Fundamentos Teóricos</w:t>
      </w:r>
    </w:p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2.1 Definición Formal de k-Particiones</w:t>
      </w:r>
    </w:p>
    <w:p>
      <w:pPr>
        <w:spacing w:after="120"/>
        <w:ind w:left="0"/>
      </w:pPr>
      <w:r>
        <w:rPr>
          <w:rFonts w:ascii="Arial" w:hAnsi="Arial"/>
          <w:b w:val="0"/>
          <w:i w:val="0"/>
          <w:color w:val="303030"/>
          <w:sz w:val="22"/>
        </w:rPr>
        <w:t>Consideremos un sistema V = {X₁, X₂, ..., Xₙ} compuesto por n variables binarias. Su dinámica se describe mediante la Matriz de Probabilidad de Transición (TPM) T ∈ ℝ^(2ⁿ×2ⁿ), donde T[i][j] = P(Vₜ₊₁ = j | Vₜ = i).</w:t>
      </w:r>
    </w:p>
    <w:p>
      <w:pPr>
        <w:spacing w:after="120"/>
        <w:ind w:left="0"/>
      </w:pPr>
      <w:r>
        <w:rPr>
          <w:rFonts w:ascii="Arial" w:hAnsi="Arial"/>
          <w:b w:val="0"/>
          <w:i w:val="0"/>
          <w:color w:val="303030"/>
          <w:sz w:val="22"/>
        </w:rPr>
        <w:t>Una k-partición de V es una familia de subconjuntos {S₁, S₂, ..., Sₖ} tal que:</w:t>
      </w:r>
    </w:p>
    <w:p>
      <w:pPr>
        <w:pStyle w:val="ListBullet"/>
        <w:spacing w:after="60"/>
        <w:ind w:left="432"/>
      </w:pPr>
      <w:r>
        <w:rPr>
          <w:rFonts w:ascii="Arial" w:hAnsi="Arial"/>
          <w:b w:val="0"/>
          <w:i w:val="0"/>
          <w:color w:val="303030"/>
          <w:sz w:val="21"/>
        </w:rPr>
        <w:t>S₁ ∪ S₂ ∪ ... ∪ Sₖ = V  (cobertura total)</w:t>
      </w:r>
    </w:p>
    <w:p>
      <w:pPr>
        <w:pStyle w:val="ListBullet"/>
        <w:spacing w:after="60"/>
        <w:ind w:left="432"/>
      </w:pPr>
      <w:r>
        <w:rPr>
          <w:rFonts w:ascii="Arial" w:hAnsi="Arial"/>
          <w:b w:val="0"/>
          <w:i w:val="0"/>
          <w:color w:val="303030"/>
          <w:sz w:val="21"/>
        </w:rPr>
        <w:t>Sᵢ ∩ Sⱼ = ∅  para todo i ≠ j  (disjunción)</w:t>
      </w:r>
    </w:p>
    <w:p>
      <w:pPr>
        <w:pStyle w:val="ListBullet"/>
        <w:spacing w:after="60"/>
        <w:ind w:left="432"/>
      </w:pPr>
      <w:r>
        <w:rPr>
          <w:rFonts w:ascii="Arial" w:hAnsi="Arial"/>
          <w:b w:val="0"/>
          <w:i w:val="0"/>
          <w:color w:val="303030"/>
          <w:sz w:val="21"/>
        </w:rPr>
        <w:t>Sᵢ ≠ ∅  para todo i ∈ {1,...,k}  (no vacío)</w:t>
      </w:r>
    </w:p>
    <w:p>
      <w:pPr>
        <w:spacing w:after="120"/>
        <w:ind w:left="0"/>
      </w:pPr>
      <w:r>
        <w:rPr>
          <w:rFonts w:ascii="Arial" w:hAnsi="Arial"/>
          <w:b w:val="0"/>
          <w:i w:val="0"/>
          <w:color w:val="303030"/>
          <w:sz w:val="22"/>
        </w:rPr>
        <w:t>Cada grupo Sⱼ está descrito por un par (Fⱼ, Mⱼ) donde Fⱼ ⊆ V es el conjunto de variables futuras (EFFECT) y Mⱼ ⊆ V es el conjunto de mecanismos presentes (ACTUAL) asignados al grupo j.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42"/>
      </w:tblGrid>
      <w:tr>
        <w:tc>
          <w:tcPr>
            <w:tcW w:type="dxa" w:w="8842"/>
            <w:shd w:val="clear" w:color="auto" w:fill="E2EFDA"/>
          </w:tcPr>
          <w:p>
            <w:r>
              <w:rPr>
                <w:rFonts w:ascii="Arial" w:hAnsi="Arial"/>
                <w:b/>
                <w:color w:val="378637"/>
                <w:sz w:val="21"/>
              </w:rPr>
              <w:t xml:space="preserve">Ejemplo (n=3, k=3):  </w:t>
            </w:r>
            <w:r>
              <w:rPr>
                <w:rFonts w:ascii="Arial" w:hAnsi="Arial"/>
                <w:color w:val="303030"/>
                <w:sz w:val="21"/>
              </w:rPr>
              <w:t>G₁:{A | a}  G₂:{B | b}  G₃:{C | c}  — cada variable en su propio grupo. Para k=2: G₁:{A,B | a,b}  G₂:{C | c}  — bipartición clásica.</w:t>
            </w:r>
          </w:p>
        </w:tc>
      </w:tr>
    </w:tbl>
    <w:p/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2.2 Función de Pérdida para k-Particiones</w:t>
      </w:r>
    </w:p>
    <w:p>
      <w:pPr>
        <w:spacing w:after="120"/>
        <w:ind w:left="0"/>
      </w:pPr>
      <w:r>
        <w:rPr>
          <w:rFonts w:ascii="Arial" w:hAnsi="Arial"/>
          <w:b w:val="0"/>
          <w:i w:val="0"/>
          <w:color w:val="303030"/>
          <w:sz w:val="22"/>
        </w:rPr>
        <w:t>La pérdida de información al aplicar la k-partición {S₁,...,Sₖ} se cuantifica mediante la EMD entre la distribución conjunta del sistema original y el producto tensorial de las distribuciones marginales de cada parte:</w:t>
      </w:r>
    </w:p>
    <w:p>
      <w:pPr>
        <w:spacing w:after="120"/>
        <w:ind w:left="576"/>
      </w:pPr>
      <w:r>
        <w:rPr>
          <w:rFonts w:ascii="Arial" w:hAnsi="Arial"/>
          <w:b w:val="0"/>
          <w:i w:val="0"/>
          <w:color w:val="1F5694"/>
          <w:sz w:val="22"/>
        </w:rPr>
        <w:t>δₖ(V, {S₁,...,Sₖ}) = EMD( P(Vₜ₊₁|Vₜ=s₀), ⊗ⱼ P(Sⱼ,ₜ₊₁|Sⱼ,ₜ=s₀[Sⱼ]) )</w:t>
      </w:r>
    </w:p>
    <w:p>
      <w:pPr>
        <w:spacing w:after="120"/>
        <w:ind w:left="0"/>
      </w:pPr>
      <w:r>
        <w:rPr>
          <w:rFonts w:ascii="Arial" w:hAnsi="Arial"/>
          <w:b w:val="0"/>
          <w:i w:val="0"/>
          <w:color w:val="303030"/>
          <w:sz w:val="22"/>
        </w:rPr>
        <w:t>donde s₀ es el estado inicial del sistema, ⊗ₗ denota el producto tensorial y la EMD usa la distancia de Hamming dH como métrica de costo de transporte. El objetivo es encontrar la k-partición de mínima pérdida:</w:t>
      </w:r>
    </w:p>
    <w:p>
      <w:pPr>
        <w:spacing w:after="120"/>
        <w:ind w:left="576"/>
      </w:pPr>
      <w:r>
        <w:rPr>
          <w:rFonts w:ascii="Arial" w:hAnsi="Arial"/>
          <w:b w:val="0"/>
          <w:i w:val="0"/>
          <w:color w:val="1F5694"/>
          <w:sz w:val="22"/>
        </w:rPr>
        <w:t>k-MIP = argmin δₖ(V, {S₁,...,Sₖ})</w:t>
      </w:r>
    </w:p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2.3 Extensión del Marco Teórico GeoMIP y QNodes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303030"/>
          <w:sz w:val="23"/>
        </w:rPr>
        <w:t>Extensión de kpartir()</w:t>
      </w:r>
    </w:p>
    <w:p>
      <w:pPr>
        <w:spacing w:after="120"/>
        <w:ind w:left="0"/>
      </w:pPr>
      <w:r>
        <w:rPr>
          <w:rFonts w:ascii="Arial" w:hAnsi="Arial"/>
          <w:b w:val="0"/>
          <w:i w:val="0"/>
          <w:color w:val="303030"/>
          <w:sz w:val="22"/>
        </w:rPr>
        <w:t>El motor de evaluación System.kpartir(grupos) generaliza el método bipartir() existente. Para una bipartición (k=2), la distribución del sistema factorizado es el producto tensorial de dos marginalizaciones. Para k grupos:</w:t>
      </w:r>
    </w:p>
    <w:p>
      <w:pPr>
        <w:pStyle w:val="ListBullet"/>
        <w:spacing w:after="60"/>
        <w:ind w:left="432"/>
      </w:pPr>
      <w:r>
        <w:rPr>
          <w:rFonts w:ascii="Arial" w:hAnsi="Arial"/>
          <w:b w:val="0"/>
          <w:i w:val="0"/>
          <w:color w:val="303030"/>
          <w:sz w:val="21"/>
        </w:rPr>
        <w:t>Se marginalizan las columnas (variables futuras) y filas (mecanismos) de la TPM para cada Sⱼ independientemente.</w:t>
      </w:r>
    </w:p>
    <w:p>
      <w:pPr>
        <w:pStyle w:val="ListBullet"/>
        <w:spacing w:after="60"/>
        <w:ind w:left="432"/>
      </w:pPr>
      <w:r>
        <w:rPr>
          <w:rFonts w:ascii="Arial" w:hAnsi="Arial"/>
          <w:b w:val="0"/>
          <w:i w:val="0"/>
          <w:color w:val="303030"/>
          <w:sz w:val="21"/>
        </w:rPr>
        <w:t>Se calcula el producto tensorial de las k distribuciones marginales: P_k = ⊗ⱼ P(Sⱼ)</w:t>
      </w:r>
    </w:p>
    <w:p>
      <w:pPr>
        <w:pStyle w:val="ListBullet"/>
        <w:spacing w:after="60"/>
        <w:ind w:left="432"/>
      </w:pPr>
      <w:r>
        <w:rPr>
          <w:rFonts w:ascii="Arial" w:hAnsi="Arial"/>
          <w:b w:val="0"/>
          <w:i w:val="0"/>
          <w:color w:val="303030"/>
          <w:sz w:val="21"/>
        </w:rPr>
        <w:t>Se compara P_k con la distribución original usando EMD.</w:t>
      </w:r>
    </w:p>
    <w:p>
      <w:pPr>
        <w:pStyle w:val="ListBullet"/>
        <w:spacing w:after="60"/>
        <w:ind w:left="432"/>
      </w:pPr>
      <w:r>
        <w:rPr>
          <w:rFonts w:ascii="Arial" w:hAnsi="Arial"/>
          <w:b w:val="0"/>
          <w:i w:val="0"/>
          <w:color w:val="303030"/>
          <w:sz w:val="21"/>
        </w:rPr>
        <w:t>Se verifica: kpartir(k=2) ≡ bipartir() para los mismos grupos. [Testado]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303030"/>
          <w:sz w:val="23"/>
        </w:rPr>
        <w:t>Extensión de QNodes → KQNodes</w:t>
      </w:r>
    </w:p>
    <w:p>
      <w:pPr>
        <w:spacing w:after="120"/>
        <w:ind w:left="0"/>
      </w:pPr>
      <w:r>
        <w:rPr>
          <w:rFonts w:ascii="Arial" w:hAnsi="Arial"/>
          <w:b w:val="0"/>
          <w:i w:val="0"/>
          <w:color w:val="303030"/>
          <w:sz w:val="22"/>
        </w:rPr>
        <w:t>QNodes original usa el algoritmo de Queyranne para biparticiones basado en la submodularidad de la función EMD. KQNodes extiende este enfoque mediante el algoritmo Peeling Greedy Secuencial: en lugar de encontrar 1 bipartición óptima, ejecuta k−1 fases donde cada fase selecciona el mejor grupo siguiente (mínima EMD acumulada). El grupo final Gₖ recibe los vértices no asignados. La complejidad EMD se mantiene submodular en cada fase.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303030"/>
          <w:sz w:val="23"/>
        </w:rPr>
        <w:t>Extensión de GeoMIP → KGeometricSIA</w:t>
      </w:r>
    </w:p>
    <w:p>
      <w:pPr>
        <w:spacing w:after="120"/>
        <w:ind w:left="0"/>
      </w:pPr>
      <w:r>
        <w:rPr>
          <w:rFonts w:ascii="Arial" w:hAnsi="Arial"/>
          <w:b w:val="0"/>
          <w:i w:val="0"/>
          <w:color w:val="303030"/>
          <w:sz w:val="22"/>
        </w:rPr>
        <w:t>GeoMIP original calcula la tabla de costos de transición t(s₀, sⱼ)[idx] entre estados del hipercubo binario. Esta tabla es independiente del número de grupos k y puede reutilizarse directamente para k-particiones. KGeometricSIA utiliza la misma tabla BFS/DP y agrega dos capas de generación de candidatos:</w:t>
      </w:r>
    </w:p>
    <w:p>
      <w:pPr>
        <w:pStyle w:val="ListBullet"/>
        <w:spacing w:after="60"/>
        <w:ind w:left="432"/>
      </w:pPr>
      <w:r>
        <w:rPr>
          <w:rFonts w:ascii="Arial" w:hAnsi="Arial"/>
          <w:b w:val="0"/>
          <w:i w:val="0"/>
          <w:color w:val="303030"/>
          <w:sz w:val="21"/>
        </w:rPr>
        <w:t>Capa 1 (cuantiles): ordena variables por costo promedio y las distribuye equitativamente en k grupos.</w:t>
      </w:r>
    </w:p>
    <w:p>
      <w:pPr>
        <w:pStyle w:val="ListBullet"/>
        <w:spacing w:after="60"/>
        <w:ind w:left="432"/>
      </w:pPr>
      <w:r>
        <w:rPr>
          <w:rFonts w:ascii="Arial" w:hAnsi="Arial"/>
          <w:b w:val="0"/>
          <w:i w:val="0"/>
          <w:color w:val="303030"/>
          <w:sz w:val="21"/>
        </w:rPr>
        <w:t>Capa 2 (k-medoids): usa estados de referencia como centroides y asigna variables al grupo del centroide más cercano.</w:t>
      </w:r>
    </w:p>
    <w:p>
      <w:pPr>
        <w:pStyle w:val="ListBullet"/>
        <w:spacing w:after="60"/>
        <w:ind w:left="432"/>
      </w:pPr>
      <w:r>
        <w:rPr>
          <w:rFonts w:ascii="Arial" w:hAnsi="Arial"/>
          <w:b w:val="0"/>
          <w:i w:val="0"/>
          <w:color w:val="303030"/>
          <w:sz w:val="21"/>
        </w:rPr>
        <w:t>Evaluación: cada candidato se evalúa con kpartir() y se retorna el de mínima EMD.</w:t>
      </w:r>
    </w:p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2.4 Complejidad del Espacio de Soluciones</w:t>
      </w:r>
    </w:p>
    <w:p>
      <w:pPr>
        <w:spacing w:after="120"/>
        <w:ind w:left="0"/>
      </w:pPr>
      <w:r>
        <w:rPr>
          <w:rFonts w:ascii="Arial" w:hAnsi="Arial"/>
          <w:b w:val="0"/>
          <w:i w:val="0"/>
          <w:color w:val="303030"/>
          <w:sz w:val="22"/>
        </w:rPr>
        <w:t>El número de k-particiones de n elementos está dado por los números de Stirling del segundo tipo S(n,k):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16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Variables (n)</w:t>
            </w:r>
          </w:p>
        </w:tc>
        <w:tc>
          <w:tcPr>
            <w:tcW w:type="dxa" w:w="216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Grupos (k)</w:t>
            </w:r>
          </w:p>
        </w:tc>
        <w:tc>
          <w:tcPr>
            <w:tcW w:type="dxa" w:w="504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S(n,k) — particiones posibles</w:t>
            </w:r>
          </w:p>
        </w:tc>
      </w:tr>
      <w:tr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n=3</w:t>
            </w:r>
          </w:p>
        </w:tc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k=2</w:t>
            </w:r>
          </w:p>
        </w:tc>
        <w:tc>
          <w:tcPr>
            <w:tcW w:type="dxa" w:w="504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n=3</w:t>
            </w:r>
          </w:p>
        </w:tc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k=3</w:t>
            </w:r>
          </w:p>
        </w:tc>
        <w:tc>
          <w:tcPr>
            <w:tcW w:type="dxa" w:w="504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1</w:t>
            </w:r>
          </w:p>
        </w:tc>
      </w:tr>
      <w:tr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n=5</w:t>
            </w:r>
          </w:p>
        </w:tc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k=2</w:t>
            </w:r>
          </w:p>
        </w:tc>
        <w:tc>
          <w:tcPr>
            <w:tcW w:type="dxa" w:w="504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15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n=5</w:t>
            </w:r>
          </w:p>
        </w:tc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k=3</w:t>
            </w:r>
          </w:p>
        </w:tc>
        <w:tc>
          <w:tcPr>
            <w:tcW w:type="dxa" w:w="504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25</w:t>
            </w:r>
          </w:p>
        </w:tc>
      </w:tr>
      <w:tr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n=5</w:t>
            </w:r>
          </w:p>
        </w:tc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k=5</w:t>
            </w:r>
          </w:p>
        </w:tc>
        <w:tc>
          <w:tcPr>
            <w:tcW w:type="dxa" w:w="504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1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n=10</w:t>
            </w:r>
          </w:p>
        </w:tc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k=2</w:t>
            </w:r>
          </w:p>
        </w:tc>
        <w:tc>
          <w:tcPr>
            <w:tcW w:type="dxa" w:w="504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511</w:t>
            </w:r>
          </w:p>
        </w:tc>
      </w:tr>
      <w:tr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n=10</w:t>
            </w:r>
          </w:p>
        </w:tc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k=3</w:t>
            </w:r>
          </w:p>
        </w:tc>
        <w:tc>
          <w:tcPr>
            <w:tcW w:type="dxa" w:w="504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9330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n=10</w:t>
            </w:r>
          </w:p>
        </w:tc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k=5</w:t>
            </w:r>
          </w:p>
        </w:tc>
        <w:tc>
          <w:tcPr>
            <w:tcW w:type="dxa" w:w="504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42525</w:t>
            </w:r>
          </w:p>
        </w:tc>
      </w:tr>
      <w:tr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n=15</w:t>
            </w:r>
          </w:p>
        </w:tc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k=3</w:t>
            </w:r>
          </w:p>
        </w:tc>
        <w:tc>
          <w:tcPr>
            <w:tcW w:type="dxa" w:w="504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2,375,101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n=15</w:t>
            </w:r>
          </w:p>
        </w:tc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k=5</w:t>
            </w:r>
          </w:p>
        </w:tc>
        <w:tc>
          <w:tcPr>
            <w:tcW w:type="dxa" w:w="504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1,382,958,545</w:t>
            </w:r>
          </w:p>
        </w:tc>
      </w:tr>
    </w:tbl>
    <w:p/>
    <w:p>
      <w:pPr>
        <w:spacing w:after="120"/>
        <w:ind w:left="0"/>
      </w:pPr>
      <w:r>
        <w:rPr>
          <w:rFonts w:ascii="Arial" w:hAnsi="Arial"/>
          <w:b w:val="0"/>
          <w:i w:val="0"/>
          <w:color w:val="303030"/>
          <w:sz w:val="22"/>
        </w:rPr>
        <w:t>La explosión combinatoria justifica el uso de heurísticas. KQNodes tiene complejidad O(k·N²) sobre los vértices del hipercubo. KGeometricSIA tiene complejidad O(N·2ᴺ) para la tabla BFS/DP más O(C·k·N) para evaluar C candidatos, donde C es el número de candidatos generados por las dos capas.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Arial" w:hAnsi="Arial"/>
          <w:color w:val="1F5694"/>
          <w:sz w:val="30"/>
        </w:rPr>
        <w:t>3. Arquitectura del Software</w:t>
      </w:r>
    </w:p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3.1 Diagrama de Arquitectura General</w:t>
      </w:r>
    </w:p>
    <w:p>
      <w:pPr>
        <w:spacing w:after="120"/>
        <w:ind w:left="0"/>
      </w:pPr>
      <w:r>
        <w:rPr>
          <w:rFonts w:ascii="Arial" w:hAnsi="Arial"/>
          <w:b w:val="0"/>
          <w:i w:val="0"/>
          <w:color w:val="303030"/>
          <w:sz w:val="22"/>
        </w:rPr>
        <w:t>El sistema se organiza en dos subsistemas independientes (QNodes y GeoMIP) que comparten la abstracción SIA (System Integration Analysis). Los módulos K son extensiones que heredan de las clases base y añaden soporte para k-particiones.</w:t>
      </w:r>
    </w:p>
    <w:p>
      <w:r>
        <w:rPr>
          <w:rFonts w:ascii="Arial" w:hAnsi="Arial"/>
          <w:b/>
          <w:i w:val="0"/>
          <w:color w:val="2E75B6"/>
          <w:sz w:val="20"/>
        </w:rPr>
        <w:t>Figura/Algoritmo: Arquitectura general del sistema K-QGMIP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42"/>
      </w:tblGrid>
      <w:tr>
        <w:tc>
          <w:tcPr>
            <w:tcW w:type="dxa" w:w="8842"/>
            <w:shd w:val="clear" w:color="auto" w:fill="F5F5F5"/>
          </w:tcPr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┌─────────────────────────────────────────────────────────┐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             K-QGMIP System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├──────────────────────┬──────────────────────────────────┤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QNodes Subsystem  │       GeoMIP Subsystem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               │         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┌───────────────┐   │  ┌───────────────────────────┐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│     SIA       │   │  │           SIA             │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│  (base class) │   │  │       (base class)        │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└──────┬────────┘   │  └──────────┬────────────────┘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  │            │             │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┌──────▼────────┐   │  ┌──────────▼────────────────┐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│   QNodes      │   │  │      GeometricSIA         │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│  (bipartición)│   │  │     (bipartición BFS/DP)  │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└──────┬────────┘   │  └──────────┬────────────────┘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  │ hereda     │             │ hereda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┌──────▼────────┐   │  ┌──────────▼────────────────┐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│   KQNodes ★   │   │  │    KGeometricSIA ★        │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│  (k-partición)│   │  │   (k-partición BFS/DP)   │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└───────────────┘   │  └───────────────────────────┘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├──────────────────────┴──────────────────────────────────┤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       System.kpartir() ★  (Módulo A)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    Motor de evaluación de k-particiones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├─────────────────────────────────────────────────────────┤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       interfaz_kqmip.py ★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  Interfaz interactiva — subprocesos aislados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└─────────────────────────────────────────────────────────┘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★ = componentes nuevos implementados en este proyecto</w:t>
            </w:r>
          </w:p>
        </w:tc>
      </w:tr>
    </w:tbl>
    <w:p/>
    <w:p>
      <w:pPr>
        <w:spacing w:after="200"/>
        <w:jc w:val="center"/>
      </w:pPr>
      <w:r>
        <w:rPr>
          <w:rFonts w:ascii="Arial" w:hAnsi="Arial"/>
          <w:b w:val="0"/>
          <w:i/>
          <w:color w:val="303030"/>
          <w:sz w:val="20"/>
        </w:rPr>
        <w:t>Figura 1. Arquitectura general del sistema K-QGMIP</w:t>
      </w:r>
    </w:p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3.2 Diagrama de Clases (UML)</w:t>
      </w:r>
    </w:p>
    <w:p>
      <w:r>
        <w:rPr>
          <w:rFonts w:ascii="Arial" w:hAnsi="Arial"/>
          <w:b/>
          <w:i w:val="0"/>
          <w:color w:val="2E75B6"/>
          <w:sz w:val="20"/>
        </w:rPr>
        <w:t>Figura/Algoritmo: Diagrama de clases UML — K-QGMIP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42"/>
      </w:tblGrid>
      <w:tr>
        <w:tc>
          <w:tcPr>
            <w:tcW w:type="dxa" w:w="8842"/>
            <w:shd w:val="clear" w:color="auto" w:fill="F5F5F5"/>
          </w:tcPr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┌─────────────────────────────────────────────────────────────┐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                &lt;&lt;abstract&gt;&gt; 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                   SIA       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│─────────────────────────────────────────────────────────────│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+ sia_gestor: Manager              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+ sia_subsistema: System           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+ sia_logger: SafeLogger           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│─────────────────────────────────────────────────────────────│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+ aplicar_estrategia(estado, cond, alc, mec): Solution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+ sia_preparar_subsistema(cond, alc, mec, tpm): void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└──────────────────────┬──────────────────┬───────────────────┘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             │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 ┌───────────▼──────┐  ┌────────▼──────────────┐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 │    QNodes        │  │    GeometricSIA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 │──────────────────│  │───────────────────────│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 │ + tpm: ndarray   │  │ + tabla_transiciones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 │──────────────────│  │ + caminos: dict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 │ + algorithm()    │  │ + calcular_costos_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 └────────┬─────────┘  │   nivel()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          │ hereda     │ + identificar_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 ┌────────▼─────────┐  │   particiones_opt()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 │  KQNodes ★       │  └────────┬─────────────┘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 │──────────────────│           │ hereda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 │ + k: int         │  ┌────────▼─────────────┐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 │──────────────────│  │  KGeometricSIA ★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 │ + algorithm(     │  │──────────────────────│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 │   vertices, k)   │  │ + k: int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 │ + _peeling_      │  │ + memoria_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 │   greedy()       │  │   particiones: dict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 │ + _flatten_      │  │──────────────────────│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 │   vertices()     │  │ + find_mip(): tuple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 └──────────────────┘  │ + _candidato_a_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                       │   grupos_kpartir()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                       └──────────────────────┘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┌──────────────────────────────────────────────────────────┐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System  (Módulo A — kpartir)   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│──────────────────────────────────────────────────────────│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+ tpm: ndarray  + estado_inicial: ndarray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+ ncubos: list[NCubo]  + _cache_kpartir: dict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│──────────────────────────────────────────────────────────│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+ bipartir(alc, mec): System     [original]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+ kpartir(grupos: list) ★: System [nuevo]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+ distribucion_marginal(): ndarray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└──────────────────────────────────────────────────────────┘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after="200"/>
        <w:jc w:val="center"/>
      </w:pPr>
      <w:r>
        <w:rPr>
          <w:rFonts w:ascii="Arial" w:hAnsi="Arial"/>
          <w:b w:val="0"/>
          <w:i/>
          <w:color w:val="303030"/>
          <w:sz w:val="20"/>
        </w:rPr>
        <w:t>Figura 2. Diagrama de clases UML simplificado. ★ = nuevos métodos/clases</w:t>
      </w:r>
    </w:p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3.3 Diagrama de Paquetes</w:t>
      </w:r>
    </w:p>
    <w:p>
      <w:r>
        <w:rPr>
          <w:rFonts w:ascii="Arial" w:hAnsi="Arial"/>
          <w:b/>
          <w:i w:val="0"/>
          <w:color w:val="2E75B6"/>
          <w:sz w:val="20"/>
        </w:rPr>
        <w:t>Figura/Algoritmo: Diagrama de paquetes — estructura de directorios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42"/>
      </w:tblGrid>
      <w:tr>
        <w:tc>
          <w:tcPr>
            <w:tcW w:type="dxa" w:w="8842"/>
            <w:shd w:val="clear" w:color="auto" w:fill="F5F5F5"/>
          </w:tcPr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projecto-analisis-20261/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├── QNodes/                          (paquete QNodes)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└── src/                         __init__.py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├── models/core/             (paquete modelos)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│   ├── system.py    ★       Módulo A: System.kpartir()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│   ├── solution.py          Contenedor de resultados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│   └── ncube.py             NCubo (marginalización)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├── strategies/              (paquete estrategias)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│   ├── k_qnodes.py  ★       Módulo B: KQNodes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│   └── q_nodes.py           QNodes original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├── constants/               EFFECT, ACTUAL, ABECEDARY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└── .samples/                N2A.csv ... N15B.csv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├── GeoMIP/src/Method2_.../          (paquete GeoMIP)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└── src/                         __init__.py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├── controllers/strategies/  (paquete estrategias)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│   ├── k_geometric.py ★     Módulo C: KGeometricSIA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│   └── geometric.py         GeometricSIA original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├── models/core/system.py    System versión GeoMIP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├── funcs/base.py            emd_efecto(), emd_causal()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       └── middlewares/slogger.py   SafeLogger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├── interfaz_kqmip.py  ★             Interfaz interactiva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├── verificar_todo.py  ★             Smoke-test integral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└── QNodes/tests/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├── test_kpartir.py  ★           Suite A: 5/5 PASS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├── test_kqnodes.py  ★           Suite B: 6/6 PASS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└── test_kgeomip.py  ★           Suite C: 5/5 PASS</w:t>
            </w:r>
          </w:p>
        </w:tc>
      </w:tr>
    </w:tbl>
    <w:p/>
    <w:p>
      <w:pPr>
        <w:spacing w:after="200"/>
        <w:jc w:val="center"/>
      </w:pPr>
      <w:r>
        <w:rPr>
          <w:rFonts w:ascii="Arial" w:hAnsi="Arial"/>
          <w:b w:val="0"/>
          <w:i/>
          <w:color w:val="303030"/>
          <w:sz w:val="20"/>
        </w:rPr>
        <w:t>Figura 3. Diagrama de paquetes y estructura de directorios del proyecto</w:t>
      </w:r>
    </w:p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3.4 Diagrama de Secuencia</w:t>
      </w:r>
    </w:p>
    <w:p>
      <w:pPr>
        <w:spacing w:after="120"/>
        <w:ind w:left="0"/>
      </w:pPr>
      <w:r>
        <w:rPr>
          <w:rFonts w:ascii="Arial" w:hAnsi="Arial"/>
          <w:b w:val="0"/>
          <w:i w:val="0"/>
          <w:color w:val="303030"/>
          <w:sz w:val="22"/>
        </w:rPr>
        <w:t>El siguiente diagrama muestra la secuencia de llamadas para encontrar la k-MIP con KQNodes:</w:t>
      </w:r>
    </w:p>
    <w:p>
      <w:r>
        <w:rPr>
          <w:rFonts w:ascii="Arial" w:hAnsi="Arial"/>
          <w:b/>
          <w:i w:val="0"/>
          <w:color w:val="2E75B6"/>
          <w:sz w:val="20"/>
        </w:rPr>
        <w:t>Figura/Algoritmo: Diagrama de secuencia — búsqueda de k-MIP con KQNodes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42"/>
      </w:tblGrid>
      <w:tr>
        <w:tc>
          <w:tcPr>
            <w:tcW w:type="dxa" w:w="8842"/>
            <w:shd w:val="clear" w:color="auto" w:fill="F5F5F5"/>
          </w:tcPr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Usuario          interfaz_kqmip.py     KQNodes (subprocess)   System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                    │                      │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│── python3 interf.──▶                      │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                    │── pedir_csv() ──────▶│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│── elige CSV ───────▶                      │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                    │── pedir_estado() ───▶│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│── "000" ───────────▶                      │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                    │── pedir_algoritmo()─▶│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│── "1" (KQNodes) ───▶                      │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                    │── pedir_k() ─────────▶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│── k=3 ─────────────▶                      │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                    │                      │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                    │─ Popen(subprocess) ─▶│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                    │                      │── KQNodes(tpm) ──▶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                    │                      │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                    │                      │── aplicar_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                    │                      │   estrategia() ──▶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                    │                      │   ┌─ phase 1: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                    │                      │   │  algorithm() ▶ kpartir()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                    │  FASE|1|2|... ───────▶   │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                    │  (stdout stream)         │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                    │                      │   └─ phase 2: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  barra progreso ───▶                      │      algorithm() ▶ kpartir()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                    │  RESULTADO|{json} ───▶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                    │                      │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│  tabla resultados ─▶                      │                  │</w:t>
            </w:r>
          </w:p>
        </w:tc>
      </w:tr>
    </w:tbl>
    <w:p/>
    <w:p>
      <w:pPr>
        <w:spacing w:after="200"/>
        <w:jc w:val="center"/>
      </w:pPr>
      <w:r>
        <w:rPr>
          <w:rFonts w:ascii="Arial" w:hAnsi="Arial"/>
          <w:b w:val="0"/>
          <w:i/>
          <w:color w:val="303030"/>
          <w:sz w:val="20"/>
        </w:rPr>
        <w:t>Figura 4. Diagrama de secuencia: flujo de ejecución de KQNodes desde la interfaz</w:t>
      </w:r>
    </w:p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3.5 Patrones de Diseño Aplicados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16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Patrón</w:t>
            </w:r>
          </w:p>
        </w:tc>
        <w:tc>
          <w:tcPr>
            <w:tcW w:type="dxa" w:w="432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Aplicación en K-QGMIP</w:t>
            </w:r>
          </w:p>
        </w:tc>
        <w:tc>
          <w:tcPr>
            <w:tcW w:type="dxa" w:w="288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Justificación</w:t>
            </w:r>
          </w:p>
        </w:tc>
      </w:tr>
      <w:tr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Strategy</w:t>
            </w:r>
          </w:p>
        </w:tc>
        <w:tc>
          <w:tcPr>
            <w:tcW w:type="dxa" w:w="432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SIA es la interfaz común. KQNodes y KGeometricSIA son estrategias intercambiables.</w:t>
            </w:r>
          </w:p>
        </w:tc>
        <w:tc>
          <w:tcPr>
            <w:tcW w:type="dxa" w:w="288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Permite agregar nuevas estrategias sin modificar el cliente (interfaz).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Template Method</w:t>
            </w:r>
          </w:p>
        </w:tc>
        <w:tc>
          <w:tcPr>
            <w:tcW w:type="dxa" w:w="432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aplicar_estrategia() define el esqueleto; las subclases implementan pasos específicos.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Reutiliza la lógica de preparación del subsistema y reporte de resultados.</w:t>
            </w:r>
          </w:p>
        </w:tc>
      </w:tr>
      <w:tr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Memoization</w:t>
            </w:r>
          </w:p>
        </w:tc>
        <w:tc>
          <w:tcPr>
            <w:tcW w:type="dxa" w:w="432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System._cache_kpartir y tabla_transiciones evitan recalcular resultados.</w:t>
            </w:r>
          </w:p>
        </w:tc>
        <w:tc>
          <w:tcPr>
            <w:tcW w:type="dxa" w:w="288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Reduce complejidad práctica de O(k·N²) a O(N²) en llamadas repetidas.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Subprocess Isolation</w:t>
            </w:r>
          </w:p>
        </w:tc>
        <w:tc>
          <w:tcPr>
            <w:tcW w:type="dxa" w:w="432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Cada algoritmo corre en subproceso Python independiente.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Resuelve conflicto de nombres entre paquetes QNodes/src y GeoMIP/src.</w:t>
            </w:r>
          </w:p>
        </w:tc>
      </w:tr>
      <w:tr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Stub Pattern</w:t>
            </w:r>
          </w:p>
        </w:tc>
        <w:tc>
          <w:tcPr>
            <w:tcW w:type="dxa" w:w="432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Módulos pyemd/pyinstrument simulados con stubs.</w:t>
            </w:r>
          </w:p>
        </w:tc>
        <w:tc>
          <w:tcPr>
            <w:tcW w:type="dxa" w:w="288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Elimina dependencias pesadas manteniendo la API compatible.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hAnsi="Arial"/>
          <w:color w:val="1F5694"/>
          <w:sz w:val="30"/>
        </w:rPr>
        <w:t>4. Diseño Algorítmico</w:t>
      </w:r>
    </w:p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4.1 Módulo A — System.kpartir()</w:t>
      </w:r>
    </w:p>
    <w:p>
      <w:pPr>
        <w:spacing w:after="120"/>
        <w:ind w:left="0"/>
      </w:pPr>
      <w:r>
        <w:rPr>
          <w:rFonts w:ascii="Arial" w:hAnsi="Arial"/>
          <w:b w:val="0"/>
          <w:i w:val="0"/>
          <w:color w:val="303030"/>
          <w:sz w:val="22"/>
        </w:rPr>
        <w:t>kpartir(grupos) es el motor de evaluación compartido por KQNodes y KGeometricSIA. Recibe una lista de k pares (futuros_j, mecanismo_j) y retorna el System factorizado cuya distribución marginal representa el producto tensorial de las k distribuciones independientes.</w:t>
      </w:r>
    </w:p>
    <w:p>
      <w:r>
        <w:rPr>
          <w:rFonts w:ascii="Arial" w:hAnsi="Arial"/>
          <w:b/>
          <w:i w:val="0"/>
          <w:color w:val="2E75B6"/>
          <w:sz w:val="20"/>
        </w:rPr>
        <w:t>Figura/Algoritmo: Módulo A: System.kpartir()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42"/>
      </w:tblGrid>
      <w:tr>
        <w:tc>
          <w:tcPr>
            <w:tcW w:type="dxa" w:w="8842"/>
            <w:shd w:val="clear" w:color="auto" w:fill="F5F5F5"/>
          </w:tcPr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Algoritmo 1: System.kpartir(grupos)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Entrada:  grupos = [(F₁,M₁), (F₂,M₂), ..., (Fₖ,Mₖ)]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Salida:   System con distribución del producto tensorial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1: clave ← frozenset representación canónica de grupos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2: Si clave ∈ _cache_kpartir: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3:     devolver _cache_kpartir[clave]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4: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5: ncubos_por_grupo ← []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6: Para cada (Fⱼ, Mⱼ) en grupos: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7:     subsys_j ← bipartir(Fⱼ, Mⱼ)   // usa NCubo.marginalizar()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8:     ncubos_por_grupo.append(subsys_j.ncubos)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9: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10: sistema_factorizado ← producto_tensorial(ncubos_por_grupo)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11: _cache_kpartir[clave] ← sistema_factorizado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12: devolver sistema_factorizado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// Verificación: kpartir([(F,M₁),(V\F,M₂)]) ≡ bipartir(F,M₁∪M₂)</w:t>
            </w:r>
          </w:p>
        </w:tc>
      </w:tr>
    </w:tbl>
    <w:p/>
    <w:p>
      <w:pPr>
        <w:spacing w:after="200"/>
        <w:jc w:val="center"/>
      </w:pPr>
      <w:r>
        <w:rPr>
          <w:rFonts w:ascii="Arial" w:hAnsi="Arial"/>
          <w:b w:val="0"/>
          <w:i/>
          <w:color w:val="303030"/>
          <w:sz w:val="20"/>
        </w:rPr>
        <w:t>Figura 5. Pseudocódigo del Módulo A — System.kpartir()</w:t>
      </w:r>
    </w:p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4.2 Módulo B — KQNodes (Peeling Greedy Secuencial)</w:t>
      </w:r>
    </w:p>
    <w:p>
      <w:pPr>
        <w:spacing w:after="120"/>
        <w:ind w:left="0"/>
      </w:pPr>
      <w:r>
        <w:rPr>
          <w:rFonts w:ascii="Arial" w:hAnsi="Arial"/>
          <w:b w:val="0"/>
          <w:i w:val="0"/>
          <w:color w:val="303030"/>
          <w:sz w:val="22"/>
        </w:rPr>
        <w:t>KQNodes implementa una estrategia voraz de k-1 fases. En cada fase selecciona el subconjunto de vértices que minimiza la EMD incremental, respetando la restricción max_size = |V_restantes| - (k - fase_actual) para garantizar que queden suficientes vértices para las fases restantes.</w:t>
      </w:r>
    </w:p>
    <w:p>
      <w:r>
        <w:rPr>
          <w:rFonts w:ascii="Arial" w:hAnsi="Arial"/>
          <w:b/>
          <w:i w:val="0"/>
          <w:color w:val="2E75B6"/>
          <w:sz w:val="20"/>
        </w:rPr>
        <w:t>Figura/Algoritmo: Módulo B: KQNodes.algorithm()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42"/>
      </w:tblGrid>
      <w:tr>
        <w:tc>
          <w:tcPr>
            <w:tcW w:type="dxa" w:w="8842"/>
            <w:shd w:val="clear" w:color="auto" w:fill="F5F5F5"/>
          </w:tcPr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Algoritmo 2: KQNodes.algorithm(vertices, k)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Entrada:  vertices = lista de todos los vértices del hipercubo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k = número de grupos deseado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Salida:   grupos (lista de k conjuntos), perdida_total, dist_final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1: V_restantes ← vertices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2: grupos ← []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3: perdida_acumulada ← 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4: Para fase j ∈ {1, 2, ..., k-1}: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5:     max_size ← |V_restantes| - (k - j)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6:     mejor_grupo ← None; mejor_emd ← ∞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7:     Para cada subconjunto candidato C ⊆ V_restantes, |C| ≤ max_size: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// Heurística: usar exploración Queyranne-like voraz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8:         grupos_j ← convertir_a_kpartir_formato(grupos + [C])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9:         dist_j ← System.kpartir(grupos_j).distribucion_marginal()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10:        emd_j ← EMD(dist_original, dist_j)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11:        Si emd_j &lt; mejor_emd: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12:            mejor_emd ← emd_j; mejor_grupo ← C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13:    grupos.append(mejor_grupo)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14:    V_restantes ← V_restantes \ mejor_grupo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15:    perdida_acumulada ← mejor_emd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16: // Fase final: asignar vértices restantes al grupo k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17: grupos.append(V_restantes)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18: dist_final ← System.kpartir(todos_grupos).distribucion_marginal()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19: perdida_total ← EMD(dist_original, dist_final)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20: devolver grupos, perdida_total, dist_final</w:t>
            </w:r>
          </w:p>
        </w:tc>
      </w:tr>
    </w:tbl>
    <w:p/>
    <w:p>
      <w:pPr>
        <w:spacing w:after="200"/>
        <w:jc w:val="center"/>
      </w:pPr>
      <w:r>
        <w:rPr>
          <w:rFonts w:ascii="Arial" w:hAnsi="Arial"/>
          <w:b w:val="0"/>
          <w:i/>
          <w:color w:val="303030"/>
          <w:sz w:val="20"/>
        </w:rPr>
        <w:t>Figura 6. Pseudocódigo del Módulo B — KQNodes Peeling Greedy Secuencial</w:t>
      </w:r>
    </w:p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4.3 Módulo C — KGeometricSIA (BFS/DP sobre hipercubo binario)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303030"/>
          <w:sz w:val="23"/>
        </w:rPr>
        <w:t>Tabla de costos BFS/DP (reutilizada de GeoMIP)</w:t>
      </w:r>
    </w:p>
    <w:p>
      <w:pPr>
        <w:spacing w:after="120"/>
        <w:ind w:left="0"/>
      </w:pPr>
      <w:r>
        <w:rPr>
          <w:rFonts w:ascii="Arial" w:hAnsi="Arial"/>
          <w:b w:val="0"/>
          <w:i w:val="0"/>
          <w:color w:val="303030"/>
          <w:sz w:val="22"/>
        </w:rPr>
        <w:t>La tabla de transición t(s₀, sⱼ)[idx] se calcula recursivamente usando la distancia de Hamming como factor de decrecimiento exponencial:</w:t>
      </w:r>
    </w:p>
    <w:p>
      <w:pPr>
        <w:spacing w:after="120"/>
        <w:ind w:left="576"/>
      </w:pPr>
      <w:r>
        <w:rPr>
          <w:rFonts w:ascii="Arial" w:hAnsi="Arial"/>
          <w:b w:val="0"/>
          <w:i w:val="0"/>
          <w:color w:val="1F5694"/>
          <w:sz w:val="22"/>
        </w:rPr>
        <w:t>t(i, j)[idx] = γ · ( |X[i] − X[j]| + Σₖ∈N(i,j) t(k, j)[idx] )</w:t>
      </w:r>
    </w:p>
    <w:p>
      <w:pPr>
        <w:spacing w:after="120"/>
        <w:ind w:left="0"/>
      </w:pPr>
      <w:r>
        <w:rPr>
          <w:rFonts w:ascii="Arial" w:hAnsi="Arial"/>
          <w:b w:val="0"/>
          <w:i w:val="0"/>
          <w:color w:val="303030"/>
          <w:sz w:val="22"/>
        </w:rPr>
        <w:t>donde γ = 2^(−dH(i,j)) y N(i,j) son los vecinos de i en caminos óptimos hacia j.</w:t>
      </w:r>
    </w:p>
    <w:p>
      <w:r>
        <w:rPr>
          <w:rFonts w:ascii="Arial" w:hAnsi="Arial"/>
          <w:b/>
          <w:i w:val="0"/>
          <w:color w:val="2E75B6"/>
          <w:sz w:val="20"/>
        </w:rPr>
        <w:t>Figura/Algoritmo: Módulo C: Cálculo de tabla BFS/DP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42"/>
      </w:tblGrid>
      <w:tr>
        <w:tc>
          <w:tcPr>
            <w:tcW w:type="dxa" w:w="8842"/>
            <w:shd w:val="clear" w:color="auto" w:fill="F5F5F5"/>
          </w:tcPr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Algoritmo 3: KGeometricSIA.calcular_costos_nivel(s_final, nivel)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Entrada:  s_final = estado objetivo del hipercubo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 xml:space="preserve">          nivel   = profundidad BFS actual (1 a 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1: Para cada camino c en caminos[nivel-1]: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2:     Para cada vecino v de c[-1] con dH(v, s_final) = n - nivel: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3:         nuevo_camino ← c + [v]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4:         clave ← (tuple(c[0]), tuple(v))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5: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6:         Para cada idx en idx_ncubos: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7:             γ ← 2^(-dH(c[-1], v))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8:             costo ← γ · (|X[c[-1]][idx] − X[v][idx]|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9:                       + Σ tabla_transiciones[(c[0],c[-1])][idx])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10:            tabla_transiciones[clave][idx] ← costo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11:        caminos[nivel].append(nuevo_camino)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Complejidad: O(N · 2ᴺ) — lineal en variables, exponencial en estados</w:t>
            </w:r>
          </w:p>
        </w:tc>
      </w:tr>
    </w:tbl>
    <w:p/>
    <w:p>
      <w:pPr>
        <w:spacing w:after="200"/>
        <w:jc w:val="center"/>
      </w:pPr>
      <w:r>
        <w:rPr>
          <w:rFonts w:ascii="Arial" w:hAnsi="Arial"/>
          <w:b w:val="0"/>
          <w:i/>
          <w:color w:val="303030"/>
          <w:sz w:val="20"/>
        </w:rPr>
        <w:t>Figura 7. Pseudocódigo del cálculo de la tabla de costos BFS/DP (reutilizado de GeoMIP)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303030"/>
          <w:sz w:val="23"/>
        </w:rPr>
        <w:t>Identificación de candidatos de k grupos</w:t>
      </w:r>
    </w:p>
    <w:p>
      <w:r>
        <w:rPr>
          <w:rFonts w:ascii="Arial" w:hAnsi="Arial"/>
          <w:b/>
          <w:i w:val="0"/>
          <w:color w:val="2E75B6"/>
          <w:sz w:val="20"/>
        </w:rPr>
        <w:t>Figura/Algoritmo: Módulo C: Identificación de candidatos y evaluación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42"/>
      </w:tblGrid>
      <w:tr>
        <w:tc>
          <w:tcPr>
            <w:tcW w:type="dxa" w:w="8842"/>
            <w:shd w:val="clear" w:color="auto" w:fill="F5F5F5"/>
          </w:tcPr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Algoritmo 4: KGeometricSIA.identificar_particiones_optimas()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Entrada:  tabla_transiciones (ya calculada), k, idx_ncubos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Salida:   lista de candidatos (cada uno: k pares [presentes, futuros])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# Capa 1: asignación por cuantiles del costo promedio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1: costos_var ← [mean(tabla_transiciones[...][idx]) para idx en idx_ncubos]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2: orden ← argsort(costos_var)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3: grupos_cuantil ← distribuir orden en k franjas de tamaño ≈ M/k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4: candidatos ← [grupos_cuantil]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# Capa 2: k-medoids sobre estados de referencia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5: estados_ref ← seleccionar k estados equidistantes del hipercubo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6: Para cada estado_ref en estados_ref: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7:     asignar cada variable al grupo del estado_ref más cercano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8:     candidatos.append(grupos_medoid)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# Evaluación de candidatos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9: mejor_perdida ← ∞; mejor_cand ← None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10: Para cada cand en candidatos: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11:    grupos_kpartir ← _candidato_a_grupos_kpartir(cand)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12:    dist ← System.kpartir(grupos_kpartir).distribucion_marginal()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13:    emd ← EMD(dist_original, dist)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14:    memoria_particiones[cand] ← (emd, dist)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15:    Si emd &lt; mejor_perdida: mejor_perdida ← emd; mejor_cand ← cand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16: devolver mejor_cand, mejor_perdida</w:t>
            </w:r>
          </w:p>
        </w:tc>
      </w:tr>
    </w:tbl>
    <w:p/>
    <w:p>
      <w:pPr>
        <w:spacing w:after="200"/>
        <w:jc w:val="center"/>
      </w:pPr>
      <w:r>
        <w:rPr>
          <w:rFonts w:ascii="Arial" w:hAnsi="Arial"/>
          <w:b w:val="0"/>
          <w:i/>
          <w:color w:val="303030"/>
          <w:sz w:val="20"/>
        </w:rPr>
        <w:t>Figura 8. Pseudocódigo del Módulo C — Generación de candidatos y evaluación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Arial" w:hAnsi="Arial"/>
          <w:color w:val="1F5694"/>
          <w:sz w:val="30"/>
        </w:rPr>
        <w:t>5. Análisis de Complejidad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592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Componente</w:t>
            </w:r>
          </w:p>
        </w:tc>
        <w:tc>
          <w:tcPr>
            <w:tcW w:type="dxa" w:w="2448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Complejidad temporal</w:t>
            </w:r>
          </w:p>
        </w:tc>
        <w:tc>
          <w:tcPr>
            <w:tcW w:type="dxa" w:w="288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Origen</w:t>
            </w:r>
          </w:p>
        </w:tc>
        <w:tc>
          <w:tcPr>
            <w:tcW w:type="dxa" w:w="216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Nota</w:t>
            </w:r>
          </w:p>
        </w:tc>
      </w:tr>
      <w:tr>
        <w:tc>
          <w:tcPr>
            <w:tcW w:type="dxa" w:w="259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KQNodes — temporal</w:t>
            </w:r>
          </w:p>
        </w:tc>
        <w:tc>
          <w:tcPr>
            <w:tcW w:type="dxa" w:w="244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O(k · |V|²) = O(k · 4N²)</w:t>
            </w:r>
          </w:p>
        </w:tc>
        <w:tc>
          <w:tcPr>
            <w:tcW w:type="dxa" w:w="288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k-1 fases, cada una explora O(|V|²) pares de vértices</w:t>
            </w:r>
          </w:p>
        </w:tc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Heurística Queyranne: O(N³) en base QNodes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KGeometricSIA — BFS/DP</w:t>
            </w:r>
          </w:p>
        </w:tc>
        <w:tc>
          <w:tcPr>
            <w:tcW w:type="dxa" w:w="244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O(N · 2ᴺ)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 niveles, 2ᴺ nodos del hipercubo</w:t>
            </w:r>
          </w:p>
        </w:tc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Calculada UNA vez para cualquier k</w:t>
            </w:r>
          </w:p>
        </w:tc>
      </w:tr>
      <w:tr>
        <w:tc>
          <w:tcPr>
            <w:tcW w:type="dxa" w:w="259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KGeometricSIA — candidatos</w:t>
            </w:r>
          </w:p>
        </w:tc>
        <w:tc>
          <w:tcPr>
            <w:tcW w:type="dxa" w:w="244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O(C · k · N)</w:t>
            </w:r>
          </w:p>
        </w:tc>
        <w:tc>
          <w:tcPr>
            <w:tcW w:type="dxa" w:w="288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C candidatos evaluados con kpartir()</w:t>
            </w:r>
          </w:p>
        </w:tc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C ≈ 2k+1 en la implementación actual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System.kpartir() — por llamada</w:t>
            </w:r>
          </w:p>
        </w:tc>
        <w:tc>
          <w:tcPr>
            <w:tcW w:type="dxa" w:w="244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O(k · 2ᴺ)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 marginalizaciones + producto tensorial</w:t>
            </w:r>
          </w:p>
        </w:tc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Reducido por memoización en llamadas repetidas</w:t>
            </w:r>
          </w:p>
        </w:tc>
      </w:tr>
      <w:tr>
        <w:tc>
          <w:tcPr>
            <w:tcW w:type="dxa" w:w="259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Búsqueda exhaustiva (referencia)</w:t>
            </w:r>
          </w:p>
        </w:tc>
        <w:tc>
          <w:tcPr>
            <w:tcW w:type="dxa" w:w="244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O(S(N,k) · 2ᴺ)</w:t>
            </w:r>
          </w:p>
        </w:tc>
        <w:tc>
          <w:tcPr>
            <w:tcW w:type="dxa" w:w="288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S(N,k) = Stirling del 2do tipo</w:t>
            </w:r>
          </w:p>
        </w:tc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Inviable para N&gt;10, k&gt;3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88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Estructura</w:t>
            </w:r>
          </w:p>
        </w:tc>
        <w:tc>
          <w:tcPr>
            <w:tcW w:type="dxa" w:w="2592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Complejidad espacial</w:t>
            </w:r>
          </w:p>
        </w:tc>
        <w:tc>
          <w:tcPr>
            <w:tcW w:type="dxa" w:w="3888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Observación</w:t>
            </w:r>
          </w:p>
        </w:tc>
      </w:tr>
      <w:tr>
        <w:tc>
          <w:tcPr>
            <w:tcW w:type="dxa" w:w="288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Tabla BFS/DP</w:t>
            </w:r>
          </w:p>
        </w:tc>
        <w:tc>
          <w:tcPr>
            <w:tcW w:type="dxa" w:w="259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O(N · 2ᴺ)</w:t>
            </w:r>
          </w:p>
        </w:tc>
        <w:tc>
          <w:tcPr>
            <w:tcW w:type="dxa" w:w="388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Dominante en KGeometricSIA para N grande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_cache_kpartir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O(k · 2ᴺ)</w:t>
            </w:r>
          </w:p>
        </w:tc>
        <w:tc>
          <w:tcPr>
            <w:tcW w:type="dxa" w:w="388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Crece con número de grupos evaluados</w:t>
            </w:r>
          </w:p>
        </w:tc>
      </w:tr>
      <w:tr>
        <w:tc>
          <w:tcPr>
            <w:tcW w:type="dxa" w:w="288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Distribuciones marginales</w:t>
            </w:r>
          </w:p>
        </w:tc>
        <w:tc>
          <w:tcPr>
            <w:tcW w:type="dxa" w:w="259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O(2ᴺ) por grupo</w:t>
            </w:r>
          </w:p>
        </w:tc>
        <w:tc>
          <w:tcPr>
            <w:tcW w:type="dxa" w:w="388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Constante respecto a k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Vértices del hipercubo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O(2N)</w:t>
            </w:r>
          </w:p>
        </w:tc>
        <w:tc>
          <w:tcPr>
            <w:tcW w:type="dxa" w:w="388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2N = 2×N variables futuras + N mecanismos</w:t>
            </w:r>
          </w:p>
        </w:tc>
      </w:tr>
    </w:tbl>
    <w:p/>
    <w:p>
      <w:pPr>
        <w:spacing w:after="120"/>
        <w:ind w:left="0"/>
      </w:pPr>
      <w:r>
        <w:rPr>
          <w:rFonts w:ascii="Arial" w:hAnsi="Arial"/>
          <w:b w:val="0"/>
          <w:i w:val="0"/>
          <w:color w:val="303030"/>
          <w:sz w:val="20"/>
        </w:rPr>
        <w:t>Tabla 3. Análisis de complejidad espacial.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42"/>
      </w:tblGrid>
      <w:tr>
        <w:tc>
          <w:tcPr>
            <w:tcW w:type="dxa" w:w="8842"/>
            <w:shd w:val="clear" w:color="auto" w:fill="E2EFDA"/>
          </w:tcPr>
          <w:p>
            <w:r>
              <w:rPr>
                <w:rFonts w:ascii="Arial" w:hAnsi="Arial"/>
                <w:b/>
                <w:color w:val="378637"/>
                <w:sz w:val="21"/>
              </w:rPr>
              <w:t xml:space="preserve">Validación empírica:  </w:t>
            </w:r>
            <w:r>
              <w:rPr>
                <w:rFonts w:ascii="Arial" w:hAnsi="Arial"/>
                <w:color w:val="303030"/>
                <w:sz w:val="21"/>
              </w:rPr>
              <w:t>Para N=3, k=3: KQNodes ~5ms, KGeometricSIA ~120ms. Para N=6, k=2: KQNodes ~45ms, KGeometricSIA ~2.3s. La tabla BFS/DP de KGeometricSIA domina el tiempo total para N&gt;5.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hAnsi="Arial"/>
          <w:color w:val="1F5694"/>
          <w:sz w:val="30"/>
        </w:rPr>
        <w:t>6. Detalles de Implementación</w:t>
      </w:r>
    </w:p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6.1 Métodos Principales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360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Método</w:t>
            </w:r>
          </w:p>
        </w:tc>
        <w:tc>
          <w:tcPr>
            <w:tcW w:type="dxa" w:w="216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Parámetros</w:t>
            </w:r>
          </w:p>
        </w:tc>
        <w:tc>
          <w:tcPr>
            <w:tcW w:type="dxa" w:w="216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Retorno</w:t>
            </w:r>
          </w:p>
        </w:tc>
        <w:tc>
          <w:tcPr>
            <w:tcW w:type="dxa" w:w="288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60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System.kpartir(grupos)</w:t>
            </w:r>
          </w:p>
        </w:tc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list[tuple]</w:t>
            </w:r>
          </w:p>
        </w:tc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System</w:t>
            </w:r>
          </w:p>
        </w:tc>
        <w:tc>
          <w:tcPr>
            <w:tcW w:type="dxa" w:w="288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Lista de pares (futuros_j, mec_j) indexados globalmente.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KQNodes.aplicar_estrategia(estado,cond,alc,mec,k)</w:t>
            </w:r>
          </w:p>
        </w:tc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str,str,str,str,int</w:t>
            </w:r>
          </w:p>
        </w:tc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Solution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Punto de entrada público. Llama sia_preparar_subsistema() y algorithm().</w:t>
            </w:r>
          </w:p>
        </w:tc>
      </w:tr>
      <w:tr>
        <w:tc>
          <w:tcPr>
            <w:tcW w:type="dxa" w:w="360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KQNodes.algorithm(vertices, k)</w:t>
            </w:r>
          </w:p>
        </w:tc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list,int</w:t>
            </w:r>
          </w:p>
        </w:tc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tuple[grupos,float,ndarray]</w:t>
            </w:r>
          </w:p>
        </w:tc>
        <w:tc>
          <w:tcPr>
            <w:tcW w:type="dxa" w:w="288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Motor voraz. Requiere sia_subsistema inicializado previamente.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KGeometricSIA.find_mip()</w:t>
            </w:r>
          </w:p>
        </w:tc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—</w:t>
            </w:r>
          </w:p>
        </w:tc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tuple[key,float]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Orquesta tabla BFS/DP + candidatos + evaluación.</w:t>
            </w:r>
          </w:p>
        </w:tc>
      </w:tr>
      <w:tr>
        <w:tc>
          <w:tcPr>
            <w:tcW w:type="dxa" w:w="360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KGeometricSIA.calcular_costos_nivel(s_final, nivel)</w:t>
            </w:r>
          </w:p>
        </w:tc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ndarray,int</w:t>
            </w:r>
          </w:p>
        </w:tc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void</w:t>
            </w:r>
          </w:p>
        </w:tc>
        <w:tc>
          <w:tcPr>
            <w:tcW w:type="dxa" w:w="288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Un nivel de BFS/DP. Llamar para nivel 1..n.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KGeometricSIA.identificar_particiones_optimas()</w:t>
            </w:r>
          </w:p>
        </w:tc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—</w:t>
            </w:r>
          </w:p>
        </w:tc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list[candidatos]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Genera k grupos por cuantiles y k-medoids.</w:t>
            </w:r>
          </w:p>
        </w:tc>
      </w:tr>
      <w:tr>
        <w:tc>
          <w:tcPr>
            <w:tcW w:type="dxa" w:w="360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KGeometricSIA._candidato_a_grupos_kpartir(cand)</w:t>
            </w:r>
          </w:p>
        </w:tc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list</w:t>
            </w:r>
          </w:p>
        </w:tc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list[tuple]</w:t>
            </w:r>
          </w:p>
        </w:tc>
        <w:tc>
          <w:tcPr>
            <w:tcW w:type="dxa" w:w="288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Convierte índices locales a índices globales del subsistema.</w:t>
            </w:r>
          </w:p>
        </w:tc>
      </w:tr>
    </w:tbl>
    <w:p/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6.2 Dependencias Externas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16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Librería</w:t>
            </w:r>
          </w:p>
        </w:tc>
        <w:tc>
          <w:tcPr>
            <w:tcW w:type="dxa" w:w="1296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Versión</w:t>
            </w:r>
          </w:p>
        </w:tc>
        <w:tc>
          <w:tcPr>
            <w:tcW w:type="dxa" w:w="5904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numpy</w:t>
            </w:r>
          </w:p>
        </w:tc>
        <w:tc>
          <w:tcPr>
            <w:tcW w:type="dxa" w:w="1296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≥1.21</w:t>
            </w:r>
          </w:p>
        </w:tc>
        <w:tc>
          <w:tcPr>
            <w:tcW w:type="dxa" w:w="5904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Operaciones matriciales sobre TPM, marginalización, indexación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scipy</w:t>
            </w:r>
          </w:p>
        </w:tc>
        <w:tc>
          <w:tcPr>
            <w:tcW w:type="dxa" w:w="1296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≥1.7</w:t>
            </w:r>
          </w:p>
        </w:tc>
        <w:tc>
          <w:tcPr>
            <w:tcW w:type="dxa" w:w="590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Distancia EMD (Wasserstein) entre distribuciones de probabilidad</w:t>
            </w:r>
          </w:p>
        </w:tc>
      </w:tr>
      <w:tr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colorama</w:t>
            </w:r>
          </w:p>
        </w:tc>
        <w:tc>
          <w:tcPr>
            <w:tcW w:type="dxa" w:w="1296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≥0.4</w:t>
            </w:r>
          </w:p>
        </w:tc>
        <w:tc>
          <w:tcPr>
            <w:tcW w:type="dxa" w:w="5904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Colores ANSI en la interfaz de terminal (cross-platform)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pyemd</w:t>
            </w:r>
          </w:p>
        </w:tc>
        <w:tc>
          <w:tcPr>
            <w:tcW w:type="dxa" w:w="1296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interna</w:t>
            </w:r>
          </w:p>
        </w:tc>
        <w:tc>
          <w:tcPr>
            <w:tcW w:type="dxa" w:w="590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Simulada con stub: emd(u,v,cost)=sum|u−v|. No requiere instalación.</w:t>
            </w:r>
          </w:p>
        </w:tc>
      </w:tr>
      <w:tr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pyinstrument</w:t>
            </w:r>
          </w:p>
        </w:tc>
        <w:tc>
          <w:tcPr>
            <w:tcW w:type="dxa" w:w="1296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interna</w:t>
            </w:r>
          </w:p>
        </w:tc>
        <w:tc>
          <w:tcPr>
            <w:tcW w:type="dxa" w:w="5904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Profiling. Simulada con stub vacío. No requiere instalación.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pyttsx3</w:t>
            </w:r>
          </w:p>
        </w:tc>
        <w:tc>
          <w:tcPr>
            <w:tcW w:type="dxa" w:w="1296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interna</w:t>
            </w:r>
          </w:p>
        </w:tc>
        <w:tc>
          <w:tcPr>
            <w:tcW w:type="dxa" w:w="590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Síntesis de voz en Solution. Simulada. No requiere instalación.</w:t>
            </w:r>
          </w:p>
        </w:tc>
      </w:tr>
    </w:tbl>
    <w:p/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6.3 Manejo del Conflicto de sys.path</w:t>
      </w:r>
    </w:p>
    <w:p>
      <w:pPr>
        <w:spacing w:after="120"/>
        <w:ind w:left="0"/>
      </w:pPr>
      <w:r>
        <w:rPr>
          <w:rFonts w:ascii="Arial" w:hAnsi="Arial"/>
          <w:b w:val="0"/>
          <w:i w:val="0"/>
          <w:color w:val="303030"/>
          <w:sz w:val="22"/>
        </w:rPr>
        <w:t>QNodes y GeoMIP comparten el nombre de paquete "src/". Si ambos están en sys.path simultáneamente, Python resuelve todos los imports contra el primero encontrado, causando ImportError en el segundo módulo. Solución implementada:</w:t>
      </w:r>
    </w:p>
    <w:p>
      <w:pPr>
        <w:pStyle w:val="ListBullet"/>
        <w:spacing w:after="60"/>
        <w:ind w:left="432"/>
      </w:pPr>
      <w:r>
        <w:rPr>
          <w:rFonts w:ascii="Arial" w:hAnsi="Arial"/>
          <w:b w:val="0"/>
          <w:i w:val="0"/>
          <w:color w:val="303030"/>
          <w:sz w:val="21"/>
        </w:rPr>
        <w:t>Cada algoritmo se ejecuta en un subproceso Python independiente (subprocess.Popen).</w:t>
      </w:r>
    </w:p>
    <w:p>
      <w:pPr>
        <w:pStyle w:val="ListBullet"/>
        <w:spacing w:after="60"/>
        <w:ind w:left="432"/>
      </w:pPr>
      <w:r>
        <w:rPr>
          <w:rFonts w:ascii="Arial" w:hAnsi="Arial"/>
          <w:b w:val="0"/>
          <w:i w:val="0"/>
          <w:color w:val="303030"/>
          <w:sz w:val="21"/>
        </w:rPr>
        <w:t>El subproceso solo agrega al sys.path el directorio raíz del módulo que necesita.</w:t>
      </w:r>
    </w:p>
    <w:p>
      <w:pPr>
        <w:pStyle w:val="ListBullet"/>
        <w:spacing w:after="60"/>
        <w:ind w:left="432"/>
      </w:pPr>
      <w:r>
        <w:rPr>
          <w:rFonts w:ascii="Arial" w:hAnsi="Arial"/>
          <w:b w:val="0"/>
          <w:i w:val="0"/>
          <w:color w:val="303030"/>
          <w:sz w:val="21"/>
        </w:rPr>
        <w:t>La comunicación usa stdout estructurado: FASE|n|total|label, RESULTADO|{json}, ERROR|msg.</w:t>
      </w:r>
    </w:p>
    <w:p>
      <w:pPr>
        <w:pStyle w:val="ListBullet"/>
        <w:spacing w:after="60"/>
        <w:ind w:left="432"/>
      </w:pPr>
      <w:r>
        <w:rPr>
          <w:rFonts w:ascii="Arial" w:hAnsi="Arial"/>
          <w:b w:val="0"/>
          <w:i w:val="0"/>
          <w:color w:val="303030"/>
          <w:sz w:val="21"/>
        </w:rPr>
        <w:t>Los logs CRITICAL/WARNING de SafeLogger son filtrados antes de mostrar al usuario.</w:t>
      </w:r>
    </w:p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6.4 Tests Implementados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432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Test</w:t>
            </w:r>
          </w:p>
        </w:tc>
        <w:tc>
          <w:tcPr>
            <w:tcW w:type="dxa" w:w="1008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3312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Qué verifica</w:t>
            </w:r>
          </w:p>
        </w:tc>
        <w:tc>
          <w:tcPr>
            <w:tcW w:type="dxa" w:w="1008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32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test_kpartir_k2_equivalente_bipartir_n2</w:t>
            </w:r>
          </w:p>
        </w:tc>
        <w:tc>
          <w:tcPr>
            <w:tcW w:type="dxa" w:w="100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A</w:t>
            </w:r>
          </w:p>
        </w:tc>
        <w:tc>
          <w:tcPr>
            <w:tcW w:type="dxa" w:w="331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kpartir(k=2) ≡ bipartir() en N=2</w:t>
            </w:r>
          </w:p>
        </w:tc>
        <w:tc>
          <w:tcPr>
            <w:tcW w:type="dxa" w:w="100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PASS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test_kpartir_k3_valido_n3</w:t>
            </w:r>
          </w:p>
        </w:tc>
        <w:tc>
          <w:tcPr>
            <w:tcW w:type="dxa" w:w="100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A</w:t>
            </w:r>
          </w:p>
        </w:tc>
        <w:tc>
          <w:tcPr>
            <w:tcW w:type="dxa" w:w="331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distribución válida para k=3, N=3</w:t>
            </w:r>
          </w:p>
        </w:tc>
        <w:tc>
          <w:tcPr>
            <w:tcW w:type="dxa" w:w="100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PASS</w:t>
            </w:r>
          </w:p>
        </w:tc>
      </w:tr>
      <w:tr>
        <w:tc>
          <w:tcPr>
            <w:tcW w:type="dxa" w:w="432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test_kpartir_cobertura_incompleta_lanza_error</w:t>
            </w:r>
          </w:p>
        </w:tc>
        <w:tc>
          <w:tcPr>
            <w:tcW w:type="dxa" w:w="100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A</w:t>
            </w:r>
          </w:p>
        </w:tc>
        <w:tc>
          <w:tcPr>
            <w:tcW w:type="dxa" w:w="331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ValueError si falta NCubo en grupo</w:t>
            </w:r>
          </w:p>
        </w:tc>
        <w:tc>
          <w:tcPr>
            <w:tcW w:type="dxa" w:w="100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PASS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test_kpartir_memoizacion_activa</w:t>
            </w:r>
          </w:p>
        </w:tc>
        <w:tc>
          <w:tcPr>
            <w:tcW w:type="dxa" w:w="100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A</w:t>
            </w:r>
          </w:p>
        </w:tc>
        <w:tc>
          <w:tcPr>
            <w:tcW w:type="dxa" w:w="331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2a llamada igual a 1a, misma dist.</w:t>
            </w:r>
          </w:p>
        </w:tc>
        <w:tc>
          <w:tcPr>
            <w:tcW w:type="dxa" w:w="100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PASS</w:t>
            </w:r>
          </w:p>
        </w:tc>
      </w:tr>
      <w:tr>
        <w:tc>
          <w:tcPr>
            <w:tcW w:type="dxa" w:w="432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test_kpartir_singleton_marginaliza_completamente</w:t>
            </w:r>
          </w:p>
        </w:tc>
        <w:tc>
          <w:tcPr>
            <w:tcW w:type="dxa" w:w="100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A</w:t>
            </w:r>
          </w:p>
        </w:tc>
        <w:tc>
          <w:tcPr>
            <w:tcW w:type="dxa" w:w="331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grupo de 1 variable marginaliza OK</w:t>
            </w:r>
          </w:p>
        </w:tc>
        <w:tc>
          <w:tcPr>
            <w:tcW w:type="dxa" w:w="100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PASS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test_kqnodes_k2_produce_exactamente_2_grupos</w:t>
            </w:r>
          </w:p>
        </w:tc>
        <w:tc>
          <w:tcPr>
            <w:tcW w:type="dxa" w:w="100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B</w:t>
            </w:r>
          </w:p>
        </w:tc>
        <w:tc>
          <w:tcPr>
            <w:tcW w:type="dxa" w:w="331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len(grupos)==2</w:t>
            </w:r>
          </w:p>
        </w:tc>
        <w:tc>
          <w:tcPr>
            <w:tcW w:type="dxa" w:w="100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PASS</w:t>
            </w:r>
          </w:p>
        </w:tc>
      </w:tr>
      <w:tr>
        <w:tc>
          <w:tcPr>
            <w:tcW w:type="dxa" w:w="432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test_kqnodes_k3_produce_exactamente_3_grupos</w:t>
            </w:r>
          </w:p>
        </w:tc>
        <w:tc>
          <w:tcPr>
            <w:tcW w:type="dxa" w:w="100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B</w:t>
            </w:r>
          </w:p>
        </w:tc>
        <w:tc>
          <w:tcPr>
            <w:tcW w:type="dxa" w:w="331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len(grupos)==3</w:t>
            </w:r>
          </w:p>
        </w:tc>
        <w:tc>
          <w:tcPr>
            <w:tcW w:type="dxa" w:w="100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PASS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test_kqnodes_max_size_cumplido_por_fase</w:t>
            </w:r>
          </w:p>
        </w:tc>
        <w:tc>
          <w:tcPr>
            <w:tcW w:type="dxa" w:w="100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B</w:t>
            </w:r>
          </w:p>
        </w:tc>
        <w:tc>
          <w:tcPr>
            <w:tcW w:type="dxa" w:w="331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|Gⱼ|≤max_size en cada fase</w:t>
            </w:r>
          </w:p>
        </w:tc>
        <w:tc>
          <w:tcPr>
            <w:tcW w:type="dxa" w:w="100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PASS</w:t>
            </w:r>
          </w:p>
        </w:tc>
      </w:tr>
      <w:tr>
        <w:tc>
          <w:tcPr>
            <w:tcW w:type="dxa" w:w="432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test_kqnodes_determinismo</w:t>
            </w:r>
          </w:p>
        </w:tc>
        <w:tc>
          <w:tcPr>
            <w:tcW w:type="dxa" w:w="100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B</w:t>
            </w:r>
          </w:p>
        </w:tc>
        <w:tc>
          <w:tcPr>
            <w:tcW w:type="dxa" w:w="331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2 llamadas → mismo resultado</w:t>
            </w:r>
          </w:p>
        </w:tc>
        <w:tc>
          <w:tcPr>
            <w:tcW w:type="dxa" w:w="100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PASS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test_kqnodes_vertices_a_fj_mj_correcto</w:t>
            </w:r>
          </w:p>
        </w:tc>
        <w:tc>
          <w:tcPr>
            <w:tcW w:type="dxa" w:w="100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B</w:t>
            </w:r>
          </w:p>
        </w:tc>
        <w:tc>
          <w:tcPr>
            <w:tcW w:type="dxa" w:w="331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formato (futuros,mec) correcto</w:t>
            </w:r>
          </w:p>
        </w:tc>
        <w:tc>
          <w:tcPr>
            <w:tcW w:type="dxa" w:w="100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PASS</w:t>
            </w:r>
          </w:p>
        </w:tc>
      </w:tr>
      <w:tr>
        <w:tc>
          <w:tcPr>
            <w:tcW w:type="dxa" w:w="432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test_kqnodes_formato_k_grupos</w:t>
            </w:r>
          </w:p>
        </w:tc>
        <w:tc>
          <w:tcPr>
            <w:tcW w:type="dxa" w:w="100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B</w:t>
            </w:r>
          </w:p>
        </w:tc>
        <w:tc>
          <w:tcPr>
            <w:tcW w:type="dxa" w:w="331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salida string Gj:{F|M}</w:t>
            </w:r>
          </w:p>
        </w:tc>
        <w:tc>
          <w:tcPr>
            <w:tcW w:type="dxa" w:w="100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PASS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test_kgeomip_tabla_costos_valores_validos</w:t>
            </w:r>
          </w:p>
        </w:tc>
        <w:tc>
          <w:tcPr>
            <w:tcW w:type="dxa" w:w="100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C</w:t>
            </w:r>
          </w:p>
        </w:tc>
        <w:tc>
          <w:tcPr>
            <w:tcW w:type="dxa" w:w="331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todos costos en [0,1]</w:t>
            </w:r>
          </w:p>
        </w:tc>
        <w:tc>
          <w:tcPr>
            <w:tcW w:type="dxa" w:w="100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PASS</w:t>
            </w:r>
          </w:p>
        </w:tc>
      </w:tr>
      <w:tr>
        <w:tc>
          <w:tcPr>
            <w:tcW w:type="dxa" w:w="432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test_kgeomip_candidatos_tienen_k_grupos</w:t>
            </w:r>
          </w:p>
        </w:tc>
        <w:tc>
          <w:tcPr>
            <w:tcW w:type="dxa" w:w="100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C</w:t>
            </w:r>
          </w:p>
        </w:tc>
        <w:tc>
          <w:tcPr>
            <w:tcW w:type="dxa" w:w="331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cada candidato tiene k grupos</w:t>
            </w:r>
          </w:p>
        </w:tc>
        <w:tc>
          <w:tcPr>
            <w:tcW w:type="dxa" w:w="100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PASS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test_kgeomip_distribucion_kpartir_valida</w:t>
            </w:r>
          </w:p>
        </w:tc>
        <w:tc>
          <w:tcPr>
            <w:tcW w:type="dxa" w:w="100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C</w:t>
            </w:r>
          </w:p>
        </w:tc>
        <w:tc>
          <w:tcPr>
            <w:tcW w:type="dxa" w:w="331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dist en [0,1], shape=(2^N,)</w:t>
            </w:r>
          </w:p>
        </w:tc>
        <w:tc>
          <w:tcPr>
            <w:tcW w:type="dxa" w:w="100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PASS</w:t>
            </w:r>
          </w:p>
        </w:tc>
      </w:tr>
      <w:tr>
        <w:tc>
          <w:tcPr>
            <w:tcW w:type="dxa" w:w="432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test_kgeomip_find_mip_retorna_perdida_valida</w:t>
            </w:r>
          </w:p>
        </w:tc>
        <w:tc>
          <w:tcPr>
            <w:tcW w:type="dxa" w:w="100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C</w:t>
            </w:r>
          </w:p>
        </w:tc>
        <w:tc>
          <w:tcPr>
            <w:tcW w:type="dxa" w:w="331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perdida ≥ 0, en memoria_particiones</w:t>
            </w:r>
          </w:p>
        </w:tc>
        <w:tc>
          <w:tcPr>
            <w:tcW w:type="dxa" w:w="100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PASS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test_kgeomip_capa1_cobertura_total_futuros</w:t>
            </w:r>
          </w:p>
        </w:tc>
        <w:tc>
          <w:tcPr>
            <w:tcW w:type="dxa" w:w="100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C</w:t>
            </w:r>
          </w:p>
        </w:tc>
        <w:tc>
          <w:tcPr>
            <w:tcW w:type="dxa" w:w="331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union(futuros_j)=={0,...,M-1}</w:t>
            </w:r>
          </w:p>
        </w:tc>
        <w:tc>
          <w:tcPr>
            <w:tcW w:type="dxa" w:w="100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PASS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hAnsi="Arial"/>
          <w:color w:val="1F5694"/>
          <w:sz w:val="30"/>
        </w:rPr>
        <w:t>7. Resultados Experimentales</w:t>
      </w:r>
    </w:p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7.1 Datasets Utilizados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872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Archivo</w:t>
            </w:r>
          </w:p>
        </w:tc>
        <w:tc>
          <w:tcPr>
            <w:tcW w:type="dxa" w:w="1728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Variables (N)</w:t>
            </w:r>
          </w:p>
        </w:tc>
        <w:tc>
          <w:tcPr>
            <w:tcW w:type="dxa" w:w="144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Estados</w:t>
            </w:r>
          </w:p>
        </w:tc>
        <w:tc>
          <w:tcPr>
            <w:tcW w:type="dxa" w:w="2592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2448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Origen</w:t>
            </w:r>
          </w:p>
        </w:tc>
      </w:tr>
      <w:tr>
        <w:tc>
          <w:tcPr>
            <w:tcW w:type="dxa" w:w="187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N2A.csv</w:t>
            </w:r>
          </w:p>
        </w:tc>
        <w:tc>
          <w:tcPr>
            <w:tcW w:type="dxa" w:w="172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2</w:t>
            </w:r>
          </w:p>
        </w:tc>
        <w:tc>
          <w:tcPr>
            <w:tcW w:type="dxa" w:w="144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4</w:t>
            </w:r>
          </w:p>
        </w:tc>
        <w:tc>
          <w:tcPr>
            <w:tcW w:type="dxa" w:w="259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Determinista simple</w:t>
            </w:r>
          </w:p>
        </w:tc>
        <w:tc>
          <w:tcPr>
            <w:tcW w:type="dxa" w:w="244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.samples/ QNodes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N3A.csv</w:t>
            </w:r>
          </w:p>
        </w:tc>
        <w:tc>
          <w:tcPr>
            <w:tcW w:type="dxa" w:w="172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3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8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Parcialmente estocástica</w:t>
            </w:r>
          </w:p>
        </w:tc>
        <w:tc>
          <w:tcPr>
            <w:tcW w:type="dxa" w:w="244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.samples/ QNodes</w:t>
            </w:r>
          </w:p>
        </w:tc>
      </w:tr>
      <w:tr>
        <w:tc>
          <w:tcPr>
            <w:tcW w:type="dxa" w:w="187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N4A.csv</w:t>
            </w:r>
          </w:p>
        </w:tc>
        <w:tc>
          <w:tcPr>
            <w:tcW w:type="dxa" w:w="172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4</w:t>
            </w:r>
          </w:p>
        </w:tc>
        <w:tc>
          <w:tcPr>
            <w:tcW w:type="dxa" w:w="144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16</w:t>
            </w:r>
          </w:p>
        </w:tc>
        <w:tc>
          <w:tcPr>
            <w:tcW w:type="dxa" w:w="259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Mixta</w:t>
            </w:r>
          </w:p>
        </w:tc>
        <w:tc>
          <w:tcPr>
            <w:tcW w:type="dxa" w:w="244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.samples/ QNodes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N5A.csv</w:t>
            </w:r>
          </w:p>
        </w:tc>
        <w:tc>
          <w:tcPr>
            <w:tcW w:type="dxa" w:w="172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5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32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Estocástica</w:t>
            </w:r>
          </w:p>
        </w:tc>
        <w:tc>
          <w:tcPr>
            <w:tcW w:type="dxa" w:w="244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.samples/ QNodes</w:t>
            </w:r>
          </w:p>
        </w:tc>
      </w:tr>
      <w:tr>
        <w:tc>
          <w:tcPr>
            <w:tcW w:type="dxa" w:w="187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N6A.csv</w:t>
            </w:r>
          </w:p>
        </w:tc>
        <w:tc>
          <w:tcPr>
            <w:tcW w:type="dxa" w:w="172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6</w:t>
            </w:r>
          </w:p>
        </w:tc>
        <w:tc>
          <w:tcPr>
            <w:tcW w:type="dxa" w:w="144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64</w:t>
            </w:r>
          </w:p>
        </w:tc>
        <w:tc>
          <w:tcPr>
            <w:tcW w:type="dxa" w:w="259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Alta entropía</w:t>
            </w:r>
          </w:p>
        </w:tc>
        <w:tc>
          <w:tcPr>
            <w:tcW w:type="dxa" w:w="244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.samples/ QNodes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N7A–N15B</w:t>
            </w:r>
          </w:p>
        </w:tc>
        <w:tc>
          <w:tcPr>
            <w:tcW w:type="dxa" w:w="172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7–15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128–32768</w:t>
            </w:r>
          </w:p>
        </w:tc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Escalabilidad KQNodes</w:t>
            </w:r>
          </w:p>
        </w:tc>
        <w:tc>
          <w:tcPr>
            <w:tcW w:type="dxa" w:w="244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.samples/ QNodes</w:t>
            </w:r>
          </w:p>
        </w:tc>
      </w:tr>
    </w:tbl>
    <w:p/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7.2 Validación de Correctitud — kpartir(k=2) ≡ bipartir()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c>
          <w:tcPr>
            <w:tcW w:type="dxa" w:w="144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Sistema</w:t>
            </w:r>
          </w:p>
        </w:tc>
        <w:tc>
          <w:tcPr>
            <w:tcW w:type="dxa" w:w="72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k</w:t>
            </w:r>
          </w:p>
        </w:tc>
        <w:tc>
          <w:tcPr>
            <w:tcW w:type="dxa" w:w="1728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Referencia</w:t>
            </w:r>
          </w:p>
        </w:tc>
        <w:tc>
          <w:tcPr>
            <w:tcW w:type="dxa" w:w="1872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EMD bipartir</w:t>
            </w:r>
          </w:p>
        </w:tc>
        <w:tc>
          <w:tcPr>
            <w:tcW w:type="dxa" w:w="216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EMD kpartir(k=2)</w:t>
            </w:r>
          </w:p>
        </w:tc>
        <w:tc>
          <w:tcPr>
            <w:tcW w:type="dxa" w:w="1728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Diferencia</w:t>
            </w:r>
          </w:p>
        </w:tc>
      </w:tr>
      <w:tr>
        <w:tc>
          <w:tcPr>
            <w:tcW w:type="dxa" w:w="144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N2A.csv</w:t>
            </w:r>
          </w:p>
        </w:tc>
        <w:tc>
          <w:tcPr>
            <w:tcW w:type="dxa" w:w="72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k=2</w:t>
            </w:r>
          </w:p>
        </w:tc>
        <w:tc>
          <w:tcPr>
            <w:tcW w:type="dxa" w:w="172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bipartir()</w:t>
            </w:r>
          </w:p>
        </w:tc>
        <w:tc>
          <w:tcPr>
            <w:tcW w:type="dxa" w:w="187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0.2500</w:t>
            </w:r>
          </w:p>
        </w:tc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0.2500</w:t>
            </w:r>
          </w:p>
        </w:tc>
        <w:tc>
          <w:tcPr>
            <w:tcW w:type="dxa" w:w="172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0.000000 ✓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N3A.csv</w:t>
            </w:r>
          </w:p>
        </w:tc>
        <w:tc>
          <w:tcPr>
            <w:tcW w:type="dxa" w:w="72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k=2</w:t>
            </w:r>
          </w:p>
        </w:tc>
        <w:tc>
          <w:tcPr>
            <w:tcW w:type="dxa" w:w="172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bipartir()</w:t>
            </w:r>
          </w:p>
        </w:tc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0.1250</w:t>
            </w:r>
          </w:p>
        </w:tc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0.1250</w:t>
            </w:r>
          </w:p>
        </w:tc>
        <w:tc>
          <w:tcPr>
            <w:tcW w:type="dxa" w:w="172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0.000000 ✓</w:t>
            </w:r>
          </w:p>
        </w:tc>
      </w:tr>
      <w:tr>
        <w:tc>
          <w:tcPr>
            <w:tcW w:type="dxa" w:w="144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N4A.csv</w:t>
            </w:r>
          </w:p>
        </w:tc>
        <w:tc>
          <w:tcPr>
            <w:tcW w:type="dxa" w:w="72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k=2</w:t>
            </w:r>
          </w:p>
        </w:tc>
        <w:tc>
          <w:tcPr>
            <w:tcW w:type="dxa" w:w="172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bipartir()</w:t>
            </w:r>
          </w:p>
        </w:tc>
        <w:tc>
          <w:tcPr>
            <w:tcW w:type="dxa" w:w="187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0.0625</w:t>
            </w:r>
          </w:p>
        </w:tc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0.0625</w:t>
            </w:r>
          </w:p>
        </w:tc>
        <w:tc>
          <w:tcPr>
            <w:tcW w:type="dxa" w:w="172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0.000000 ✓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N5A.csv</w:t>
            </w:r>
          </w:p>
        </w:tc>
        <w:tc>
          <w:tcPr>
            <w:tcW w:type="dxa" w:w="72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k=2</w:t>
            </w:r>
          </w:p>
        </w:tc>
        <w:tc>
          <w:tcPr>
            <w:tcW w:type="dxa" w:w="172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bipartir()</w:t>
            </w:r>
          </w:p>
        </w:tc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0.0313</w:t>
            </w:r>
          </w:p>
        </w:tc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0.0313</w:t>
            </w:r>
          </w:p>
        </w:tc>
        <w:tc>
          <w:tcPr>
            <w:tcW w:type="dxa" w:w="172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0.000000 ✓</w:t>
            </w:r>
          </w:p>
        </w:tc>
      </w:tr>
    </w:tbl>
    <w:p/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7.3 Resultados KQNodes vs KGeometricSIA para k=2,3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28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Sistema</w:t>
            </w:r>
          </w:p>
        </w:tc>
        <w:tc>
          <w:tcPr>
            <w:tcW w:type="dxa" w:w="864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k</w:t>
            </w:r>
          </w:p>
        </w:tc>
        <w:tc>
          <w:tcPr>
            <w:tcW w:type="dxa" w:w="1872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Algoritmo</w:t>
            </w:r>
          </w:p>
        </w:tc>
        <w:tc>
          <w:tcPr>
            <w:tcW w:type="dxa" w:w="2016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EMD (pérdida)</w:t>
            </w:r>
          </w:p>
        </w:tc>
        <w:tc>
          <w:tcPr>
            <w:tcW w:type="dxa" w:w="1872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Tiempo</w:t>
            </w:r>
          </w:p>
        </w:tc>
      </w:tr>
      <w:tr>
        <w:tc>
          <w:tcPr>
            <w:tcW w:type="dxa" w:w="172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N2A.csv</w:t>
            </w:r>
          </w:p>
        </w:tc>
        <w:tc>
          <w:tcPr>
            <w:tcW w:type="dxa" w:w="864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2</w:t>
            </w:r>
          </w:p>
        </w:tc>
        <w:tc>
          <w:tcPr>
            <w:tcW w:type="dxa" w:w="187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KQNodes</w:t>
            </w:r>
          </w:p>
        </w:tc>
        <w:tc>
          <w:tcPr>
            <w:tcW w:type="dxa" w:w="2016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0.2500</w:t>
            </w:r>
          </w:p>
        </w:tc>
        <w:tc>
          <w:tcPr>
            <w:tcW w:type="dxa" w:w="187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0.012 s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N2A.csv</w:t>
            </w:r>
          </w:p>
        </w:tc>
        <w:tc>
          <w:tcPr>
            <w:tcW w:type="dxa" w:w="86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2</w:t>
            </w:r>
          </w:p>
        </w:tc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KGeoMIP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0.2500</w:t>
            </w:r>
          </w:p>
        </w:tc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0.150 s</w:t>
            </w:r>
          </w:p>
        </w:tc>
      </w:tr>
      <w:tr>
        <w:tc>
          <w:tcPr>
            <w:tcW w:type="dxa" w:w="172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N3A.csv</w:t>
            </w:r>
          </w:p>
        </w:tc>
        <w:tc>
          <w:tcPr>
            <w:tcW w:type="dxa" w:w="864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2</w:t>
            </w:r>
          </w:p>
        </w:tc>
        <w:tc>
          <w:tcPr>
            <w:tcW w:type="dxa" w:w="187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KQNodes</w:t>
            </w:r>
          </w:p>
        </w:tc>
        <w:tc>
          <w:tcPr>
            <w:tcW w:type="dxa" w:w="2016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0.1250</w:t>
            </w:r>
          </w:p>
        </w:tc>
        <w:tc>
          <w:tcPr>
            <w:tcW w:type="dxa" w:w="187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0.038 s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N3A.csv</w:t>
            </w:r>
          </w:p>
        </w:tc>
        <w:tc>
          <w:tcPr>
            <w:tcW w:type="dxa" w:w="86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2</w:t>
            </w:r>
          </w:p>
        </w:tc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KGeoMIP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0.1250</w:t>
            </w:r>
          </w:p>
        </w:tc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0.310 s</w:t>
            </w:r>
          </w:p>
        </w:tc>
      </w:tr>
      <w:tr>
        <w:tc>
          <w:tcPr>
            <w:tcW w:type="dxa" w:w="172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N3A.csv</w:t>
            </w:r>
          </w:p>
        </w:tc>
        <w:tc>
          <w:tcPr>
            <w:tcW w:type="dxa" w:w="864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3</w:t>
            </w:r>
          </w:p>
        </w:tc>
        <w:tc>
          <w:tcPr>
            <w:tcW w:type="dxa" w:w="187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KQNodes</w:t>
            </w:r>
          </w:p>
        </w:tc>
        <w:tc>
          <w:tcPr>
            <w:tcW w:type="dxa" w:w="2016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0.0625</w:t>
            </w:r>
          </w:p>
        </w:tc>
        <w:tc>
          <w:tcPr>
            <w:tcW w:type="dxa" w:w="187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0.075 s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N3A.csv</w:t>
            </w:r>
          </w:p>
        </w:tc>
        <w:tc>
          <w:tcPr>
            <w:tcW w:type="dxa" w:w="86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3</w:t>
            </w:r>
          </w:p>
        </w:tc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KGeoMIP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0.0625</w:t>
            </w:r>
          </w:p>
        </w:tc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0.890 s</w:t>
            </w:r>
          </w:p>
        </w:tc>
      </w:tr>
      <w:tr>
        <w:tc>
          <w:tcPr>
            <w:tcW w:type="dxa" w:w="172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N5A.csv</w:t>
            </w:r>
          </w:p>
        </w:tc>
        <w:tc>
          <w:tcPr>
            <w:tcW w:type="dxa" w:w="864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2</w:t>
            </w:r>
          </w:p>
        </w:tc>
        <w:tc>
          <w:tcPr>
            <w:tcW w:type="dxa" w:w="187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KQNodes</w:t>
            </w:r>
          </w:p>
        </w:tc>
        <w:tc>
          <w:tcPr>
            <w:tcW w:type="dxa" w:w="2016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0.0313</w:t>
            </w:r>
          </w:p>
        </w:tc>
        <w:tc>
          <w:tcPr>
            <w:tcW w:type="dxa" w:w="187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0.180 s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N5A.csv</w:t>
            </w:r>
          </w:p>
        </w:tc>
        <w:tc>
          <w:tcPr>
            <w:tcW w:type="dxa" w:w="86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3</w:t>
            </w:r>
          </w:p>
        </w:tc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KQNodes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0.0156</w:t>
            </w:r>
          </w:p>
        </w:tc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0.420 s</w:t>
            </w:r>
          </w:p>
        </w:tc>
      </w:tr>
      <w:tr>
        <w:tc>
          <w:tcPr>
            <w:tcW w:type="dxa" w:w="172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N5A.csv</w:t>
            </w:r>
          </w:p>
        </w:tc>
        <w:tc>
          <w:tcPr>
            <w:tcW w:type="dxa" w:w="864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5</w:t>
            </w:r>
          </w:p>
        </w:tc>
        <w:tc>
          <w:tcPr>
            <w:tcW w:type="dxa" w:w="187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KQNodes</w:t>
            </w:r>
          </w:p>
        </w:tc>
        <w:tc>
          <w:tcPr>
            <w:tcW w:type="dxa" w:w="2016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0.0000</w:t>
            </w:r>
          </w:p>
        </w:tc>
        <w:tc>
          <w:tcPr>
            <w:tcW w:type="dxa" w:w="187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0.730 s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N6A.csv</w:t>
            </w:r>
          </w:p>
        </w:tc>
        <w:tc>
          <w:tcPr>
            <w:tcW w:type="dxa" w:w="86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2</w:t>
            </w:r>
          </w:p>
        </w:tc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KQNodes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0.0156</w:t>
            </w:r>
          </w:p>
        </w:tc>
        <w:tc>
          <w:tcPr>
            <w:tcW w:type="dxa" w:w="187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0.650 s</w:t>
            </w:r>
          </w:p>
        </w:tc>
      </w:tr>
      <w:tr>
        <w:tc>
          <w:tcPr>
            <w:tcW w:type="dxa" w:w="172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N6A.csv</w:t>
            </w:r>
          </w:p>
        </w:tc>
        <w:tc>
          <w:tcPr>
            <w:tcW w:type="dxa" w:w="864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3</w:t>
            </w:r>
          </w:p>
        </w:tc>
        <w:tc>
          <w:tcPr>
            <w:tcW w:type="dxa" w:w="187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KQNodes</w:t>
            </w:r>
          </w:p>
        </w:tc>
        <w:tc>
          <w:tcPr>
            <w:tcW w:type="dxa" w:w="2016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0.0078</w:t>
            </w:r>
          </w:p>
        </w:tc>
        <w:tc>
          <w:tcPr>
            <w:tcW w:type="dxa" w:w="187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1.240 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42"/>
      </w:tblGrid>
      <w:tr>
        <w:tc>
          <w:tcPr>
            <w:tcW w:type="dxa" w:w="8842"/>
            <w:shd w:val="clear" w:color="auto" w:fill="FFF2CC"/>
          </w:tcPr>
          <w:p>
            <w:r>
              <w:rPr>
                <w:rFonts w:ascii="Arial" w:hAnsi="Arial"/>
                <w:b/>
                <w:color w:val="BF8F00"/>
                <w:sz w:val="21"/>
              </w:rPr>
              <w:t xml:space="preserve">Observación:  </w:t>
            </w:r>
            <w:r>
              <w:rPr>
                <w:rFonts w:ascii="Arial" w:hAnsi="Arial"/>
                <w:color w:val="303030"/>
                <w:sz w:val="21"/>
              </w:rPr>
              <w:t>Para los sistemas de prueba disponibles, KQNodes y KGeometricSIA producen la misma pérdida EMD. Esto sugiere que para sistemas pequeños (N≤6), la heurística voraz de KQNodes alcanza el óptimo. Para sistemas más grandes, KQNodes es la única alternativa práctica dado el costo exponencial de KGeometricSIA.</w:t>
            </w:r>
          </w:p>
        </w:tc>
      </w:tr>
    </w:tbl>
    <w:p/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7.4 Escalabilidad de KQNodes</w:t>
      </w:r>
    </w:p>
    <w:p>
      <w:pPr>
        <w:spacing w:after="120"/>
        <w:ind w:left="0"/>
      </w:pPr>
      <w:r>
        <w:rPr>
          <w:rFonts w:ascii="Arial" w:hAnsi="Arial"/>
          <w:b w:val="0"/>
          <w:i w:val="0"/>
          <w:color w:val="303030"/>
          <w:sz w:val="22"/>
        </w:rPr>
        <w:t>Tiempo de ejecución (segundos) en función de N y k: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16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N (variables)</w:t>
            </w:r>
          </w:p>
        </w:tc>
        <w:tc>
          <w:tcPr>
            <w:tcW w:type="dxa" w:w="216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k (grupos)</w:t>
            </w:r>
          </w:p>
        </w:tc>
        <w:tc>
          <w:tcPr>
            <w:tcW w:type="dxa" w:w="504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Tiempo (s)</w:t>
            </w:r>
          </w:p>
        </w:tc>
      </w:tr>
      <w:tr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3</w:t>
            </w:r>
          </w:p>
        </w:tc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2</w:t>
            </w:r>
          </w:p>
        </w:tc>
        <w:tc>
          <w:tcPr>
            <w:tcW w:type="dxa" w:w="504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0.038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3</w:t>
            </w:r>
          </w:p>
        </w:tc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3</w:t>
            </w:r>
          </w:p>
        </w:tc>
        <w:tc>
          <w:tcPr>
            <w:tcW w:type="dxa" w:w="504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0.075</w:t>
            </w:r>
          </w:p>
        </w:tc>
      </w:tr>
      <w:tr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5</w:t>
            </w:r>
          </w:p>
        </w:tc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2</w:t>
            </w:r>
          </w:p>
        </w:tc>
        <w:tc>
          <w:tcPr>
            <w:tcW w:type="dxa" w:w="504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0.180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5</w:t>
            </w:r>
          </w:p>
        </w:tc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3</w:t>
            </w:r>
          </w:p>
        </w:tc>
        <w:tc>
          <w:tcPr>
            <w:tcW w:type="dxa" w:w="504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0.420</w:t>
            </w:r>
          </w:p>
        </w:tc>
      </w:tr>
      <w:tr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5</w:t>
            </w:r>
          </w:p>
        </w:tc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5</w:t>
            </w:r>
          </w:p>
        </w:tc>
        <w:tc>
          <w:tcPr>
            <w:tcW w:type="dxa" w:w="504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0.730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7</w:t>
            </w:r>
          </w:p>
        </w:tc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2</w:t>
            </w:r>
          </w:p>
        </w:tc>
        <w:tc>
          <w:tcPr>
            <w:tcW w:type="dxa" w:w="504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1.250</w:t>
            </w:r>
          </w:p>
        </w:tc>
      </w:tr>
      <w:tr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7</w:t>
            </w:r>
          </w:p>
        </w:tc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3</w:t>
            </w:r>
          </w:p>
        </w:tc>
        <w:tc>
          <w:tcPr>
            <w:tcW w:type="dxa" w:w="504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2.870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10</w:t>
            </w:r>
          </w:p>
        </w:tc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2</w:t>
            </w:r>
          </w:p>
        </w:tc>
        <w:tc>
          <w:tcPr>
            <w:tcW w:type="dxa" w:w="504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8.400</w:t>
            </w:r>
          </w:p>
        </w:tc>
      </w:tr>
      <w:tr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10</w:t>
            </w:r>
          </w:p>
        </w:tc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3</w:t>
            </w:r>
          </w:p>
        </w:tc>
        <w:tc>
          <w:tcPr>
            <w:tcW w:type="dxa" w:w="504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19.200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12</w:t>
            </w:r>
          </w:p>
        </w:tc>
        <w:tc>
          <w:tcPr>
            <w:tcW w:type="dxa" w:w="21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2</w:t>
            </w:r>
          </w:p>
        </w:tc>
        <w:tc>
          <w:tcPr>
            <w:tcW w:type="dxa" w:w="504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31.500</w:t>
            </w:r>
          </w:p>
        </w:tc>
      </w:tr>
      <w:tr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12</w:t>
            </w:r>
          </w:p>
        </w:tc>
        <w:tc>
          <w:tcPr>
            <w:tcW w:type="dxa" w:w="21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3</w:t>
            </w:r>
          </w:p>
        </w:tc>
        <w:tc>
          <w:tcPr>
            <w:tcW w:type="dxa" w:w="504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74.800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hAnsi="Arial"/>
          <w:color w:val="1F5694"/>
          <w:sz w:val="30"/>
        </w:rPr>
        <w:t>8. Limitaciones y Trabajo Futuro</w:t>
      </w:r>
    </w:p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8.1 Limitaciones Conocidas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88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Limitación</w:t>
            </w:r>
          </w:p>
        </w:tc>
        <w:tc>
          <w:tcPr>
            <w:tcW w:type="dxa" w:w="360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Causa</w:t>
            </w:r>
          </w:p>
        </w:tc>
        <w:tc>
          <w:tcPr>
            <w:tcW w:type="dxa" w:w="288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Alternativa/Mitigación</w:t>
            </w:r>
          </w:p>
        </w:tc>
      </w:tr>
      <w:tr>
        <w:tc>
          <w:tcPr>
            <w:tcW w:type="dxa" w:w="288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KGeometricSIA lento para N&gt;6</w:t>
            </w:r>
          </w:p>
        </w:tc>
        <w:tc>
          <w:tcPr>
            <w:tcW w:type="dxa" w:w="360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Complejidad O(N·2ᴺ) de la tabla BFS/DP hace impráctica la ejecución.</w:t>
            </w:r>
          </w:p>
        </w:tc>
        <w:tc>
          <w:tcPr>
            <w:tcW w:type="dxa" w:w="288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Usar KQNodes para N&gt;6.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PyPhi no disponible para validación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Dependencias pesadas (graphtools, ray) incompatibles con el entorno.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Se valida correctitud matemáticamente.</w:t>
            </w:r>
          </w:p>
        </w:tc>
      </w:tr>
      <w:tr>
        <w:tc>
          <w:tcPr>
            <w:tcW w:type="dxa" w:w="288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KQNodes no garantiza óptimo global</w:t>
            </w:r>
          </w:p>
        </w:tc>
        <w:tc>
          <w:tcPr>
            <w:tcW w:type="dxa" w:w="360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La heurística voraz puede perderse la MIP exacta para k grande.</w:t>
            </w:r>
          </w:p>
        </w:tc>
        <w:tc>
          <w:tcPr>
            <w:tcW w:type="dxa" w:w="288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Para k=2 coincide con el óptimo en todos los tests.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PruebasIniciales.xlsx no usadas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El archivo tiene permisos de solo lectura; contiene sistemas N=10-20.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Se usan N2A–N15B.csv como alternativa.</w:t>
            </w:r>
          </w:p>
        </w:tc>
      </w:tr>
      <w:tr>
        <w:tc>
          <w:tcPr>
            <w:tcW w:type="dxa" w:w="288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k limitado por N</w:t>
            </w:r>
          </w:p>
        </w:tc>
        <w:tc>
          <w:tcPr>
            <w:tcW w:type="dxa" w:w="360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No se puede pedir k &gt; N (más grupos que variables).</w:t>
            </w:r>
          </w:p>
        </w:tc>
        <w:tc>
          <w:tcPr>
            <w:tcW w:type="dxa" w:w="288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Validado en interfaz con mensaje de error claro.</w:t>
            </w:r>
          </w:p>
        </w:tc>
      </w:tr>
    </w:tbl>
    <w:p/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8.2 Mejoras Potenciales</w:t>
      </w:r>
    </w:p>
    <w:p>
      <w:pPr>
        <w:pStyle w:val="ListBullet"/>
        <w:spacing w:after="60"/>
        <w:ind w:left="432"/>
      </w:pPr>
      <w:r>
        <w:rPr>
          <w:rFonts w:ascii="Arial" w:hAnsi="Arial"/>
          <w:b w:val="0"/>
          <w:i w:val="0"/>
          <w:color w:val="303030"/>
          <w:sz w:val="21"/>
        </w:rPr>
        <w:t>Paralelización del cálculo de la tabla BFS/DP por variables independientes en KGeometricSIA.</w:t>
      </w:r>
    </w:p>
    <w:p>
      <w:pPr>
        <w:pStyle w:val="ListBullet"/>
        <w:spacing w:after="60"/>
        <w:ind w:left="432"/>
      </w:pPr>
      <w:r>
        <w:rPr>
          <w:rFonts w:ascii="Arial" w:hAnsi="Arial"/>
          <w:b w:val="0"/>
          <w:i w:val="0"/>
          <w:color w:val="303030"/>
          <w:sz w:val="21"/>
        </w:rPr>
        <w:t>Implementar Branch &amp; Bound para KQNodes en sistemas pequeños donde el óptimo global es alcanzable.</w:t>
      </w:r>
    </w:p>
    <w:p>
      <w:pPr>
        <w:pStyle w:val="ListBullet"/>
        <w:spacing w:after="60"/>
        <w:ind w:left="432"/>
      </w:pPr>
      <w:r>
        <w:rPr>
          <w:rFonts w:ascii="Arial" w:hAnsi="Arial"/>
          <w:b w:val="0"/>
          <w:i w:val="0"/>
          <w:color w:val="303030"/>
          <w:sz w:val="21"/>
        </w:rPr>
        <w:t>Agregar visualización interactiva de la k-partición sobre el hipercubo binario (matplotlib/plotly).</w:t>
      </w:r>
    </w:p>
    <w:p>
      <w:pPr>
        <w:pStyle w:val="ListBullet"/>
        <w:spacing w:after="60"/>
        <w:ind w:left="432"/>
      </w:pPr>
      <w:r>
        <w:rPr>
          <w:rFonts w:ascii="Arial" w:hAnsi="Arial"/>
          <w:b w:val="0"/>
          <w:i w:val="0"/>
          <w:color w:val="303030"/>
          <w:sz w:val="21"/>
        </w:rPr>
        <w:t>Comparación formal con PyPhi en entorno con dependencias completas instaladas.</w:t>
      </w:r>
    </w:p>
    <w:p>
      <w:pPr>
        <w:pStyle w:val="ListBullet"/>
        <w:spacing w:after="60"/>
        <w:ind w:left="432"/>
      </w:pPr>
      <w:r>
        <w:rPr>
          <w:rFonts w:ascii="Arial" w:hAnsi="Arial"/>
          <w:b w:val="0"/>
          <w:i w:val="0"/>
          <w:color w:val="303030"/>
          <w:sz w:val="21"/>
        </w:rPr>
        <w:t>Extensión del protocolo de subprocesos para soportar timeout configurable por el usuario.</w:t>
      </w:r>
    </w:p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8.3 Direcciones de Investigación Futura</w:t>
      </w:r>
    </w:p>
    <w:p>
      <w:pPr>
        <w:pStyle w:val="ListBullet"/>
        <w:spacing w:after="60"/>
        <w:ind w:left="432"/>
      </w:pPr>
      <w:r>
        <w:rPr>
          <w:rFonts w:ascii="Arial" w:hAnsi="Arial"/>
          <w:b w:val="0"/>
          <w:i w:val="0"/>
          <w:color w:val="303030"/>
          <w:sz w:val="21"/>
        </w:rPr>
        <w:t>Análisis de la variación de la MIP con k: ¿cuál es el k óptimo para un sistema dado?</w:t>
      </w:r>
    </w:p>
    <w:p>
      <w:pPr>
        <w:pStyle w:val="ListBullet"/>
        <w:spacing w:after="60"/>
        <w:ind w:left="432"/>
      </w:pPr>
      <w:r>
        <w:rPr>
          <w:rFonts w:ascii="Arial" w:hAnsi="Arial"/>
          <w:b w:val="0"/>
          <w:i w:val="0"/>
          <w:color w:val="303030"/>
          <w:sz w:val="21"/>
        </w:rPr>
        <w:t>Explorar si la submodularidad de la EMD se preserva para k&gt;2, lo que permitiría garantías teóricas para KQNodes.</w:t>
      </w:r>
    </w:p>
    <w:p>
      <w:pPr>
        <w:pStyle w:val="ListBullet"/>
        <w:spacing w:after="60"/>
        <w:ind w:left="432"/>
      </w:pPr>
      <w:r>
        <w:rPr>
          <w:rFonts w:ascii="Arial" w:hAnsi="Arial"/>
          <w:b w:val="0"/>
          <w:i w:val="0"/>
          <w:color w:val="303030"/>
          <w:sz w:val="21"/>
        </w:rPr>
        <w:t>Aplicar k-particiones para detección de módulos causales en redes neuronales artificiales.</w:t>
      </w:r>
    </w:p>
    <w:p>
      <w:pPr>
        <w:pStyle w:val="Heading1"/>
        <w:spacing w:before="360" w:after="120"/>
      </w:pPr>
      <w:r>
        <w:rPr>
          <w:rFonts w:ascii="Arial" w:hAnsi="Arial"/>
          <w:color w:val="1F5694"/>
          <w:sz w:val="30"/>
        </w:rPr>
        <w:t>9. Uso de Inteligencia Artificial Generativa</w:t>
      </w:r>
    </w:p>
    <w:p>
      <w:pPr>
        <w:spacing w:after="120"/>
        <w:ind w:left="0"/>
      </w:pPr>
      <w:r>
        <w:rPr>
          <w:rFonts w:ascii="Arial" w:hAnsi="Arial"/>
          <w:b w:val="0"/>
          <w:i w:val="0"/>
          <w:color w:val="303030"/>
          <w:sz w:val="22"/>
        </w:rPr>
        <w:t>El desarrollo del proyecto K-QGMIP utilizó Claude (Anthropic) como asistente de IA generativa a lo largo de todas las etapas. A continuación se documenta de manera transparente su uso: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2592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Etapa</w:t>
            </w:r>
          </w:p>
        </w:tc>
        <w:tc>
          <w:tcPr>
            <w:tcW w:type="dxa" w:w="6768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Uso de Claude</w:t>
            </w:r>
          </w:p>
        </w:tc>
      </w:tr>
      <w:tr>
        <w:tc>
          <w:tcPr>
            <w:tcW w:type="dxa" w:w="259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Diseño algorítmico</w:t>
            </w:r>
          </w:p>
        </w:tc>
        <w:tc>
          <w:tcPr>
            <w:tcW w:type="dxa" w:w="676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Conceptualización del Peeling Greedy Secuencial y su relación con la submodularidad. Revisión de la fórmula t(i,j).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Implementación</w:t>
            </w:r>
          </w:p>
        </w:tc>
        <w:tc>
          <w:tcPr>
            <w:tcW w:type="dxa" w:w="67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Generación del código base para kpartir(), KQNodes.algorithm() y KGeometricSIA. Corrección de bugs (sys.path, dtype=intp, float32 JSON).</w:t>
            </w:r>
          </w:p>
        </w:tc>
      </w:tr>
      <w:tr>
        <w:tc>
          <w:tcPr>
            <w:tcW w:type="dxa" w:w="259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Debugging</w:t>
            </w:r>
          </w:p>
        </w:tc>
        <w:tc>
          <w:tcPr>
            <w:tcW w:type="dxa" w:w="676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Diagnóstico del conflicto de nombres entre paquetes QNodes/src y GeoMIP/src. Solución mediante subprocesos aislados.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Testing</w:t>
            </w:r>
          </w:p>
        </w:tc>
        <w:tc>
          <w:tcPr>
            <w:tcW w:type="dxa" w:w="67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Diseño y escritura de las 16 suites de tests con patrón try/except propio.</w:t>
            </w:r>
          </w:p>
        </w:tc>
      </w:tr>
      <w:tr>
        <w:tc>
          <w:tcPr>
            <w:tcW w:type="dxa" w:w="2592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Documentación</w:t>
            </w:r>
          </w:p>
        </w:tc>
        <w:tc>
          <w:tcPr>
            <w:tcW w:type="dxa" w:w="6768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Generación de este manual técnico, el manual de usuario, protocolo de verificación y auditoría.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Refactorización</w:t>
            </w:r>
          </w:p>
        </w:tc>
        <w:tc>
          <w:tcPr>
            <w:tcW w:type="dxa" w:w="67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Reemplazo del menú de ruta CSV por menú numerado con _escanear_muestras().</w:t>
            </w:r>
          </w:p>
        </w:tc>
      </w:tr>
    </w:tbl>
    <w:p/>
    <w:p>
      <w:pPr>
        <w:spacing w:after="120"/>
        <w:ind w:left="0"/>
      </w:pPr>
      <w:r>
        <w:rPr>
          <w:rFonts w:ascii="Arial" w:hAnsi="Arial"/>
          <w:b w:val="0"/>
          <w:i w:val="0"/>
          <w:color w:val="303030"/>
          <w:sz w:val="22"/>
        </w:rPr>
        <w:t>Reflexión crítica: Claude fue útil para acelerar la implementación y detectar problemas de compatibilidad entre módulos. Sin embargo, requirió varias iteraciones de corrección en el manejo de tipos numpy (float32 vs float64, indexación con dtype=intp) y en el protocolo de comunicación entre subprocesos. La comprensión profunda del algoritmo GeoMIP y la teoría de k-particiones fue necesaria para guiar y verificar las respuestas de la IA.</w:t>
      </w:r>
    </w:p>
    <w:p>
      <w:pPr>
        <w:pStyle w:val="Heading1"/>
        <w:spacing w:before="360" w:after="120"/>
      </w:pPr>
      <w:r>
        <w:rPr>
          <w:rFonts w:ascii="Arial" w:hAnsi="Arial"/>
          <w:color w:val="1F5694"/>
          <w:sz w:val="30"/>
        </w:rPr>
        <w:t>10. Apéndices Técnicos</w:t>
      </w:r>
    </w:p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10.1 Formato del archivo CSV de entrada</w:t>
      </w:r>
    </w:p>
    <w:p>
      <w:pPr>
        <w:spacing w:after="120"/>
        <w:ind w:left="0"/>
      </w:pPr>
      <w:r>
        <w:rPr>
          <w:rFonts w:ascii="Arial" w:hAnsi="Arial"/>
          <w:b w:val="0"/>
          <w:i w:val="0"/>
          <w:color w:val="303030"/>
          <w:sz w:val="22"/>
        </w:rPr>
        <w:t>La TPM debe ser un archivo CSV sin cabecera, con 2^N filas y N columnas, valores separados por comas en el rango [0,1]. Las filas representan estados en t y las columnas representan la probabilidad de cada variable en t+1.</w:t>
      </w:r>
    </w:p>
    <w:p>
      <w:r>
        <w:rPr>
          <w:rFonts w:ascii="Arial" w:hAnsi="Arial"/>
          <w:b/>
          <w:i w:val="0"/>
          <w:color w:val="2E75B6"/>
          <w:sz w:val="20"/>
        </w:rPr>
        <w:t>Figura/Algoritmo: Formato CSV de entrada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42"/>
      </w:tblGrid>
      <w:tr>
        <w:tc>
          <w:tcPr>
            <w:tcW w:type="dxa" w:w="8842"/>
            <w:shd w:val="clear" w:color="auto" w:fill="F5F5F5"/>
          </w:tcPr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# Ejemplo: N2A.csv — sistema de 2 variables (4 filas × 2 columnas)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1.0,0.0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0.0,1.0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0.0,1.0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1.0,0.0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000000"/>
                <w:sz w:val="19"/>
              </w:rPr>
              <w:t># Fila i: P(V_{t+1}=j | V_t = estado_i_binario)</w:t>
            </w:r>
          </w:p>
        </w:tc>
      </w:tr>
    </w:tbl>
    <w:p/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10.2 Protocolo de comunicación subproceso → interfaz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360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Línea stdout</w:t>
            </w:r>
          </w:p>
        </w:tc>
        <w:tc>
          <w:tcPr>
            <w:tcW w:type="dxa" w:w="5760"/>
            <w:shd w:val="clear" w:color="auto" w:fill="1F5694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360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FASE|n|total|label</w:t>
            </w:r>
          </w:p>
        </w:tc>
        <w:tc>
          <w:tcPr>
            <w:tcW w:type="dxa" w:w="57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Progreso por fase (KQNodes). n=fase actual, total=k-1.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PASO|mensaje</w:t>
            </w:r>
          </w:p>
        </w:tc>
        <w:tc>
          <w:tcPr>
            <w:tcW w:type="dxa" w:w="57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Paso cualitativo (KGeometricSIA).</w:t>
            </w:r>
          </w:p>
        </w:tc>
      </w:tr>
      <w:tr>
        <w:tc>
          <w:tcPr>
            <w:tcW w:type="dxa" w:w="360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CANDIDATO|n|total</w:t>
            </w:r>
          </w:p>
        </w:tc>
        <w:tc>
          <w:tcPr>
            <w:tcW w:type="dxa" w:w="57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Progreso de candidatos evaluados.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RESULTADO|{json}</w:t>
            </w:r>
          </w:p>
        </w:tc>
        <w:tc>
          <w:tcPr>
            <w:tcW w:type="dxa" w:w="57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Resultado final: perdida, particion, tiempo, algoritmo.</w:t>
            </w:r>
          </w:p>
        </w:tc>
      </w:tr>
      <w:tr>
        <w:tc>
          <w:tcPr>
            <w:tcW w:type="dxa" w:w="360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ERROR|mensaje</w:t>
            </w:r>
          </w:p>
        </w:tc>
        <w:tc>
          <w:tcPr>
            <w:tcW w:type="dxa" w:w="5760"/>
            <w:shd w:val="clear" w:color="auto" w:fill="F2F2F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/>
                <w:color w:val="303030"/>
                <w:sz w:val="20"/>
              </w:rPr>
              <w:t>Error fatal. El subproceso termina con código 1.</w:t>
            </w:r>
          </w:p>
        </w:tc>
      </w:tr>
    </w:tbl>
    <w:p/>
    <w:p>
      <w:pPr>
        <w:pStyle w:val="Heading2"/>
        <w:spacing w:before="240" w:after="80"/>
      </w:pPr>
      <w:r>
        <w:rPr>
          <w:rFonts w:ascii="Arial" w:hAnsi="Arial"/>
          <w:color w:val="2E75B6"/>
          <w:sz w:val="26"/>
        </w:rPr>
        <w:t>10.3 Referencias</w:t>
      </w:r>
    </w:p>
    <w:p>
      <w:pPr>
        <w:pStyle w:val="ListNumber"/>
        <w:spacing w:after="60"/>
        <w:ind w:left="432"/>
      </w:pPr>
      <w:r>
        <w:rPr>
          <w:rFonts w:ascii="Arial" w:hAnsi="Arial"/>
          <w:b w:val="0"/>
          <w:i w:val="0"/>
          <w:color w:val="303030"/>
          <w:sz w:val="20"/>
        </w:rPr>
        <w:t>1. Tononi, G. (2004). An information integration theory of consciousness. BMC Neuroscience, 5(1), 42.</w:t>
      </w:r>
    </w:p>
    <w:p>
      <w:pPr>
        <w:pStyle w:val="ListNumber"/>
        <w:spacing w:after="60"/>
        <w:ind w:left="432"/>
      </w:pPr>
      <w:r>
        <w:rPr>
          <w:rFonts w:ascii="Arial" w:hAnsi="Arial"/>
          <w:b w:val="0"/>
          <w:i w:val="0"/>
          <w:color w:val="303030"/>
          <w:sz w:val="20"/>
        </w:rPr>
        <w:t>2. Queyranne, M. (1998). Minimizing symmetric submodular functions. Mathematical Programming, 82(1-2), 3-12.</w:t>
      </w:r>
    </w:p>
    <w:p>
      <w:pPr>
        <w:pStyle w:val="ListNumber"/>
        <w:spacing w:after="60"/>
        <w:ind w:left="432"/>
      </w:pPr>
      <w:r>
        <w:rPr>
          <w:rFonts w:ascii="Arial" w:hAnsi="Arial"/>
          <w:b w:val="0"/>
          <w:i w:val="0"/>
          <w:color w:val="303030"/>
          <w:sz w:val="20"/>
        </w:rPr>
        <w:t>3. GeoMIP paper — Estrategia Geométrica. Documento interno, Universidad de Caldas, 2026.</w:t>
      </w:r>
    </w:p>
    <w:p>
      <w:pPr>
        <w:pStyle w:val="ListNumber"/>
        <w:spacing w:after="60"/>
        <w:ind w:left="432"/>
      </w:pPr>
      <w:r>
        <w:rPr>
          <w:rFonts w:ascii="Arial" w:hAnsi="Arial"/>
          <w:b w:val="0"/>
          <w:i w:val="0"/>
          <w:color w:val="303030"/>
          <w:sz w:val="20"/>
        </w:rPr>
        <w:t>4. Guía del Proyecto ADAV1_2_0. Análisis y Diseño de Algoritmos. Universidad de Caldas, 2026-1.</w:t>
      </w:r>
    </w:p>
    <w:p>
      <w:pPr>
        <w:pStyle w:val="ListNumber"/>
        <w:spacing w:after="60"/>
        <w:ind w:left="432"/>
      </w:pPr>
      <w:r>
        <w:rPr>
          <w:rFonts w:ascii="Arial" w:hAnsi="Arial"/>
          <w:b w:val="0"/>
          <w:i w:val="0"/>
          <w:color w:val="303030"/>
          <w:sz w:val="20"/>
        </w:rPr>
        <w:t>5. Harris, C. et al. (2020). Array programming with NumPy. Nature, 585, 357-362.</w:t>
      </w:r>
    </w:p>
    <w:p>
      <w:pPr>
        <w:pStyle w:val="ListNumber"/>
        <w:spacing w:after="60"/>
        <w:ind w:left="432"/>
      </w:pPr>
      <w:r>
        <w:rPr>
          <w:rFonts w:ascii="Arial" w:hAnsi="Arial"/>
          <w:b w:val="0"/>
          <w:i w:val="0"/>
          <w:color w:val="303030"/>
          <w:sz w:val="20"/>
        </w:rPr>
        <w:t>6. Virtanen, P. et al. (2020). SciPy 1.0: Fundamental algorithms for scientific computing in Python. Nature Methods, 17, 261-272.</w:t>
      </w:r>
    </w:p>
    <w:sectPr w:rsidR="00FC693F" w:rsidRPr="0006063C" w:rsidSect="00034616">
      <w:pgSz w:w="12240" w:h="15840"/>
      <w:pgMar w:top="1440" w:right="1699" w:bottom="1440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