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Supplementary methods and results: the signal GLM</w:t>
      </w:r>
    </w:p>
    <w:p>
      <w:pPr>
        <w:spacing w:after="120"/>
      </w:pPr>
      <w:r>
        <w:rPr>
          <w:i/>
          <w:iCs/>
        </w:rPr>
        <w:t xml:space="preserve">Hierarchical Gamma GLM of prediction error over protocols and domains. State as of 17 September 2026. Every number is regenerated by scripts/analyses/signal_glm.py from analysis/results/forecasts.csv.</w:t>
      </w:r>
    </w:p>
    <w:p>
      <w:pPr>
        <w:pStyle w:val="Heading1"/>
        <w:spacing w:after="120" w:before="280"/>
      </w:pPr>
      <w:r>
        <w:t xml:space="preserve">1. Summary</w:t>
      </w:r>
    </w:p>
    <w:p>
      <w:pPr>
        <w:pStyle w:val="ListParagraph"/>
        <w:numPr>
          <w:ilvl w:val="0"/>
          <w:numId w:val="2"/>
        </w:numPr>
        <w:spacing w:after="60"/>
      </w:pPr>
      <w:r>
        <w:rPr>
          <w:b/>
          <w:bCs/>
        </w:rPr>
        <w:t xml:space="preserve">Question. </w:t>
      </w:r>
      <w:r>
        <w:t xml:space="preserve">Do transcripts from saturated benchmark items carry capability signal beyond accuracy, and which protocols recover it, in which domains?</w:t>
      </w:r>
    </w:p>
    <w:p>
      <w:pPr>
        <w:pStyle w:val="ListParagraph"/>
        <w:numPr>
          <w:ilvl w:val="0"/>
          <w:numId w:val="2"/>
        </w:numPr>
        <w:spacing w:after="60"/>
      </w:pPr>
      <w:r>
        <w:rPr>
          <w:b/>
          <w:bCs/>
        </w:rPr>
        <w:t xml:space="preserve">Main test (figure one). </w:t>
      </w:r>
      <w:r>
        <w:t xml:space="preserve">One-sample t-test of per-model prediction scores against 0, N = 16 target models. Pairwise judge: mean score 49, p = 0.006. Embedding: 23, p &lt; 0.001. Absolute scoring and Deterministic features: about 10, not significant.</w:t>
      </w:r>
    </w:p>
    <w:p>
      <w:pPr>
        <w:pStyle w:val="ListParagraph"/>
        <w:numPr>
          <w:ilvl w:val="0"/>
          <w:numId w:val="2"/>
        </w:numPr>
        <w:spacing w:after="60"/>
      </w:pPr>
      <w:r>
        <w:rPr>
          <w:b/>
          <w:bCs/>
        </w:rPr>
        <w:t xml:space="preserve">Hierarchical GLM. </w:t>
      </w:r>
      <w:r>
        <w:t xml:space="preserve">Pairwise judge's gain is concentrated in the agentic domains: coding 80 (39, 92), cyber 72 (28, 88); science and math about 15 with intervals crossing 0. Embedding is a small, uniform gain (21 to 33 in every domain). Domain dependence is supported weakly by leave-one-out model comparison (m2 ahead by 4.2 elpd, SE 3.4).</w:t>
      </w:r>
    </w:p>
    <w:p>
      <w:pPr>
        <w:pStyle w:val="ListParagraph"/>
        <w:numPr>
          <w:ilvl w:val="0"/>
          <w:numId w:val="2"/>
        </w:numPr>
        <w:spacing w:after="60"/>
      </w:pPr>
      <w:r>
        <w:rPr>
          <w:b/>
          <w:bCs/>
        </w:rPr>
        <w:t xml:space="preserve">Fit. </w:t>
      </w:r>
      <w:r>
        <w:t xml:space="preserve">0 divergences, r_hat ≤ 1.006, bulk ESS ≥ 923, 8 of 384 rows with Pareto-k &gt; 0.7, Bayesian R² on the log scale 0.35, 95% predictive coverage 0.94 to 0.97 per protocol.</w:t>
      </w:r>
    </w:p>
    <w:p>
      <w:pPr>
        <w:pStyle w:val="Heading1"/>
        <w:spacing w:after="120" w:before="280"/>
      </w:pPr>
      <w:r>
        <w:t xml:space="preserve">2. Data</w:t>
      </w:r>
    </w:p>
    <w:p>
      <w:pPr>
        <w:pStyle w:val="ListParagraph"/>
        <w:numPr>
          <w:ilvl w:val="0"/>
          <w:numId w:val="2"/>
        </w:numPr>
        <w:spacing w:after="60"/>
      </w:pPr>
      <w:r>
        <w:t xml:space="preserve">16 target models: the 8 targets of 2025-II and the 8 of 2026-I, the two semesters every domain has. Each is forecast in all four domains (science, math, coding, cyber): 64 (target model, domain) cells.</w:t>
      </w:r>
    </w:p>
    <w:p>
      <w:pPr>
        <w:pStyle w:val="ListParagraph"/>
        <w:numPr>
          <w:ilvl w:val="0"/>
          <w:numId w:val="2"/>
        </w:numPr>
        <w:spacing w:after="60"/>
      </w:pPr>
      <w:r>
        <w:t xml:space="preserve">6 protocols, one variant each: the saturated-item prediction (baseline; the references' mean θ*), Length (3 length features, diagnostic only), Deterministic features (length + 9 lexical rates + log tool-call count), Embedding, Absolute scoring, Pairwise judge. Judge protocols use the best judge on references per task. 384 rows in total.</w:t>
      </w:r>
    </w:p>
    <w:p>
      <w:pPr>
        <w:pStyle w:val="ListParagraph"/>
        <w:numPr>
          <w:ilvl w:val="0"/>
          <w:numId w:val="2"/>
        </w:numPr>
        <w:spacing w:after="60"/>
      </w:pPr>
      <w:r>
        <w:t xml:space="preserve">All targets are open-weights and every transcript is full length. Closed-frontier targets and truncated transcripts are separate challenges and are not in this data. There is no frontier / non-frontier flag in the data.</w:t>
      </w:r>
    </w:p>
    <w:p>
      <w:pPr>
        <w:pStyle w:val="ListParagraph"/>
        <w:numPr>
          <w:ilvl w:val="0"/>
          <w:numId w:val="2"/>
        </w:numPr>
        <w:spacing w:after="60"/>
      </w:pPr>
      <w:r>
        <w:t xml:space="preserve">Outcome per row: the squared forecast error (θ* − θ̂)². Exact hits are floored at 1e-6 so the Gamma likelihood is defined.</w:t>
      </w:r>
    </w:p>
    <w:p>
      <w:pPr>
        <w:pStyle w:val="Heading1"/>
        <w:spacing w:after="120" w:before="280"/>
      </w:pPr>
      <w:r>
        <w:t xml:space="preserve">3. Prediction score and the figure-one test</w:t>
      </w:r>
    </w:p>
    <w:p>
      <w:pPr>
        <w:spacing w:after="120"/>
      </w:pPr>
      <w:r>
        <w:t xml:space="preserve">Per target model i and protocol P:</w:t>
      </w:r>
    </w:p>
    <w:p>
      <w:pPr>
        <w:spacing w:after="120"/>
        <w:ind w:left="360"/>
      </w:pPr>
      <w:r>
        <w:rPr>
          <w:rFonts w:ascii="Consolas" w:cs="Consolas" w:eastAsia="Consolas" w:hAnsi="Consolas"/>
          <w:sz w:val="18"/>
          <w:szCs w:val="18"/>
        </w:rPr>
        <w:t xml:space="preserve">score(P, i) = 100 · (1 − error(P, i) / baseline error(i)),   error = (θ* − θ̂)²</w:t>
      </w:r>
    </w:p>
    <w:p>
      <w:pPr>
        <w:spacing w:after="120"/>
      </w:pPr>
      <w:r>
        <w:t xml:space="preserve">0 is indistinguishable from the baseline, 100 is a perfect prediction, and negative values are worse than the baseline (the score is unbounded below, so a single badly missed model can pull a mean far down). Figure one averages each model's squared error over its four domains before taking the score, giving one score per model per protocol, and tests the 16 scores against 0 with a one-sample t-test. The 95% t-interval of the mean drawn in the figure is the same test in interval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1600"/>
        <w:gridCol w:w="2160"/>
      </w:tblGrid>
      <w:tr>
        <w:trPr>
          <w:tblHeader/>
        </w:trPr>
        <w:tc>
          <w:tcPr>
            <w:tcW w:type="dxa" w:w="260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300"/>
            <w:shd w:fill="E8EEF5" w:color="auto" w:val="clear"/>
            <w:tcMar>
              <w:top w:type="dxa" w:w="40"/>
              <w:left w:type="dxa" w:w="80"/>
              <w:bottom w:type="dxa" w:w="40"/>
              <w:right w:type="dxa" w:w="80"/>
            </w:tcMar>
          </w:tcPr>
          <w:p>
            <w:pPr>
              <w:spacing w:after="0"/>
            </w:pPr>
            <w:r>
              <w:rPr>
                <w:b/>
                <w:bCs/>
                <w:sz w:val="18"/>
                <w:szCs w:val="18"/>
              </w:rPr>
              <w:t xml:space="preserve">Mean score</w:t>
            </w:r>
          </w:p>
        </w:tc>
        <w:tc>
          <w:tcPr>
            <w:tcW w:type="dxa" w:w="1700"/>
            <w:shd w:fill="E8EEF5" w:color="auto" w:val="clear"/>
            <w:tcMar>
              <w:top w:type="dxa" w:w="40"/>
              <w:left w:type="dxa" w:w="80"/>
              <w:bottom w:type="dxa" w:w="40"/>
              <w:right w:type="dxa" w:w="80"/>
            </w:tcMar>
          </w:tcPr>
          <w:p>
            <w:pPr>
              <w:spacing w:after="0"/>
            </w:pPr>
            <w:r>
              <w:rPr>
                <w:b/>
                <w:bCs/>
                <w:sz w:val="18"/>
                <w:szCs w:val="18"/>
              </w:rPr>
              <w:t xml:space="preserve">p (t-test, N = 16)</w:t>
            </w:r>
          </w:p>
        </w:tc>
        <w:tc>
          <w:tcPr>
            <w:tcW w:type="dxa" w:w="1600"/>
            <w:shd w:fill="E8EEF5" w:color="auto" w:val="clear"/>
            <w:tcMar>
              <w:top w:type="dxa" w:w="40"/>
              <w:left w:type="dxa" w:w="80"/>
              <w:bottom w:type="dxa" w:w="40"/>
              <w:right w:type="dxa" w:w="80"/>
            </w:tcMar>
          </w:tcPr>
          <w:p>
            <w:pPr>
              <w:spacing w:after="0"/>
            </w:pPr>
            <w:r>
              <w:rPr>
                <w:b/>
                <w:bCs/>
                <w:sz w:val="18"/>
                <w:szCs w:val="18"/>
              </w:rPr>
              <w:t xml:space="preserve">Median error ratio</w:t>
            </w:r>
          </w:p>
        </w:tc>
        <w:tc>
          <w:tcPr>
            <w:tcW w:type="dxa" w:w="2160"/>
            <w:shd w:fill="E8EEF5" w:color="auto" w:val="clear"/>
            <w:tcMar>
              <w:top w:type="dxa" w:w="40"/>
              <w:left w:type="dxa" w:w="80"/>
              <w:bottom w:type="dxa" w:w="40"/>
              <w:right w:type="dxa" w:w="80"/>
            </w:tcMar>
          </w:tcPr>
          <w:p>
            <w:pPr>
              <w:spacing w:after="0"/>
            </w:pPr>
            <w:r>
              <w:rPr>
                <w:b/>
                <w:bCs/>
                <w:sz w:val="18"/>
                <w:szCs w:val="18"/>
              </w:rPr>
              <w:t xml:space="preserve">Pooled MSE (baseline 1.37)</w:t>
            </w:r>
          </w:p>
        </w:tc>
      </w:tr>
      <w:tr>
        <w:tc>
          <w:tcPr>
            <w:tcW w:type="dxa" w:w="2600"/>
            <w:tcMar>
              <w:top w:type="dxa" w:w="40"/>
              <w:left w:type="dxa" w:w="80"/>
              <w:bottom w:type="dxa" w:w="40"/>
              <w:right w:type="dxa" w:w="80"/>
            </w:tcMar>
          </w:tcPr>
          <w:p>
            <w:pPr>
              <w:spacing w:after="0"/>
            </w:pPr>
            <w:r>
              <w:rPr>
                <w:b w:val="false"/>
                <w:bCs w:val="false"/>
                <w:sz w:val="18"/>
                <w:szCs w:val="18"/>
              </w:rPr>
              <w:t xml:space="preserve">Pairwise judge</w:t>
            </w:r>
          </w:p>
        </w:tc>
        <w:tc>
          <w:tcPr>
            <w:tcW w:type="dxa" w:w="1300"/>
            <w:tcMar>
              <w:top w:type="dxa" w:w="40"/>
              <w:left w:type="dxa" w:w="80"/>
              <w:bottom w:type="dxa" w:w="40"/>
              <w:right w:type="dxa" w:w="80"/>
            </w:tcMar>
          </w:tcPr>
          <w:p>
            <w:pPr>
              <w:spacing w:after="0"/>
            </w:pPr>
            <w:r>
              <w:rPr>
                <w:b w:val="false"/>
                <w:bCs w:val="false"/>
                <w:sz w:val="18"/>
                <w:szCs w:val="18"/>
              </w:rPr>
              <w:t xml:space="preserve">49</w:t>
            </w:r>
          </w:p>
        </w:tc>
        <w:tc>
          <w:tcPr>
            <w:tcW w:type="dxa" w:w="1700"/>
            <w:tcMar>
              <w:top w:type="dxa" w:w="40"/>
              <w:left w:type="dxa" w:w="80"/>
              <w:bottom w:type="dxa" w:w="40"/>
              <w:right w:type="dxa" w:w="80"/>
            </w:tcMar>
          </w:tcPr>
          <w:p>
            <w:pPr>
              <w:spacing w:after="0"/>
            </w:pPr>
            <w:r>
              <w:rPr>
                <w:b w:val="false"/>
                <w:bCs w:val="false"/>
                <w:sz w:val="18"/>
                <w:szCs w:val="18"/>
              </w:rPr>
              <w:t xml:space="preserve">0.006</w:t>
            </w:r>
          </w:p>
        </w:tc>
        <w:tc>
          <w:tcPr>
            <w:tcW w:type="dxa" w:w="1600"/>
            <w:tcMar>
              <w:top w:type="dxa" w:w="40"/>
              <w:left w:type="dxa" w:w="80"/>
              <w:bottom w:type="dxa" w:w="40"/>
              <w:right w:type="dxa" w:w="80"/>
            </w:tcMar>
          </w:tcPr>
          <w:p>
            <w:pPr>
              <w:spacing w:after="0"/>
            </w:pPr>
            <w:r>
              <w:rPr>
                <w:b w:val="false"/>
                <w:bCs w:val="false"/>
                <w:sz w:val="18"/>
                <w:szCs w:val="18"/>
              </w:rPr>
              <w:t xml:space="preserve">0.31</w:t>
            </w:r>
          </w:p>
        </w:tc>
        <w:tc>
          <w:tcPr>
            <w:tcW w:type="dxa" w:w="2160"/>
            <w:tcMar>
              <w:top w:type="dxa" w:w="40"/>
              <w:left w:type="dxa" w:w="80"/>
              <w:bottom w:type="dxa" w:w="40"/>
              <w:right w:type="dxa" w:w="80"/>
            </w:tcMar>
          </w:tcPr>
          <w:p>
            <w:pPr>
              <w:spacing w:after="0"/>
            </w:pPr>
            <w:r>
              <w:rPr>
                <w:b w:val="false"/>
                <w:bCs w:val="false"/>
                <w:sz w:val="18"/>
                <w:szCs w:val="18"/>
              </w:rPr>
              <w:t xml:space="preserve">0.33</w:t>
            </w:r>
          </w:p>
        </w:tc>
      </w:tr>
      <w:tr>
        <w:tc>
          <w:tcPr>
            <w:tcW w:type="dxa" w:w="2600"/>
            <w:tcMar>
              <w:top w:type="dxa" w:w="40"/>
              <w:left w:type="dxa" w:w="80"/>
              <w:bottom w:type="dxa" w:w="40"/>
              <w:right w:type="dxa" w:w="80"/>
            </w:tcMar>
          </w:tcPr>
          <w:p>
            <w:pPr>
              <w:spacing w:after="0"/>
            </w:pPr>
            <w:r>
              <w:rPr>
                <w:b w:val="false"/>
                <w:bCs w:val="false"/>
                <w:sz w:val="18"/>
                <w:szCs w:val="18"/>
              </w:rPr>
              <w:t xml:space="preserve">Embedding</w:t>
            </w:r>
          </w:p>
        </w:tc>
        <w:tc>
          <w:tcPr>
            <w:tcW w:type="dxa" w:w="1300"/>
            <w:tcMar>
              <w:top w:type="dxa" w:w="40"/>
              <w:left w:type="dxa" w:w="80"/>
              <w:bottom w:type="dxa" w:w="40"/>
              <w:right w:type="dxa" w:w="80"/>
            </w:tcMar>
          </w:tcPr>
          <w:p>
            <w:pPr>
              <w:spacing w:after="0"/>
            </w:pPr>
            <w:r>
              <w:rPr>
                <w:b w:val="false"/>
                <w:bCs w:val="false"/>
                <w:sz w:val="18"/>
                <w:szCs w:val="18"/>
              </w:rPr>
              <w:t xml:space="preserve">23</w:t>
            </w:r>
          </w:p>
        </w:tc>
        <w:tc>
          <w:tcPr>
            <w:tcW w:type="dxa" w:w="1700"/>
            <w:tcMar>
              <w:top w:type="dxa" w:w="40"/>
              <w:left w:type="dxa" w:w="80"/>
              <w:bottom w:type="dxa" w:w="40"/>
              <w:right w:type="dxa" w:w="80"/>
            </w:tcMar>
          </w:tcPr>
          <w:p>
            <w:pPr>
              <w:spacing w:after="0"/>
            </w:pPr>
            <w:r>
              <w:rPr>
                <w:b w:val="false"/>
                <w:bCs w:val="false"/>
                <w:sz w:val="18"/>
                <w:szCs w:val="18"/>
              </w:rPr>
              <w:t xml:space="preserve">&lt; 0.001</w:t>
            </w:r>
          </w:p>
        </w:tc>
        <w:tc>
          <w:tcPr>
            <w:tcW w:type="dxa" w:w="1600"/>
            <w:tcMar>
              <w:top w:type="dxa" w:w="40"/>
              <w:left w:type="dxa" w:w="80"/>
              <w:bottom w:type="dxa" w:w="40"/>
              <w:right w:type="dxa" w:w="80"/>
            </w:tcMar>
          </w:tcPr>
          <w:p>
            <w:pPr>
              <w:spacing w:after="0"/>
            </w:pPr>
            <w:r>
              <w:rPr>
                <w:b w:val="false"/>
                <w:bCs w:val="false"/>
                <w:sz w:val="18"/>
                <w:szCs w:val="18"/>
              </w:rPr>
              <w:t xml:space="preserve">0.75</w:t>
            </w:r>
          </w:p>
        </w:tc>
        <w:tc>
          <w:tcPr>
            <w:tcW w:type="dxa" w:w="2160"/>
            <w:tcMar>
              <w:top w:type="dxa" w:w="40"/>
              <w:left w:type="dxa" w:w="80"/>
              <w:bottom w:type="dxa" w:w="40"/>
              <w:right w:type="dxa" w:w="80"/>
            </w:tcMar>
          </w:tcPr>
          <w:p>
            <w:pPr>
              <w:spacing w:after="0"/>
            </w:pPr>
            <w:r>
              <w:rPr>
                <w:b w:val="false"/>
                <w:bCs w:val="false"/>
                <w:sz w:val="18"/>
                <w:szCs w:val="18"/>
              </w:rPr>
              <w:t xml:space="preserve">1.04</w:t>
            </w:r>
          </w:p>
        </w:tc>
      </w:tr>
      <w:tr>
        <w:tc>
          <w:tcPr>
            <w:tcW w:type="dxa" w:w="2600"/>
            <w:tcMar>
              <w:top w:type="dxa" w:w="40"/>
              <w:left w:type="dxa" w:w="80"/>
              <w:bottom w:type="dxa" w:w="40"/>
              <w:right w:type="dxa" w:w="80"/>
            </w:tcMar>
          </w:tcPr>
          <w:p>
            <w:pPr>
              <w:spacing w:after="0"/>
            </w:pPr>
            <w:r>
              <w:rPr>
                <w:b w:val="false"/>
                <w:bCs w:val="false"/>
                <w:sz w:val="18"/>
                <w:szCs w:val="18"/>
              </w:rPr>
              <w:t xml:space="preserve">Absolute scoring</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700"/>
            <w:tcMar>
              <w:top w:type="dxa" w:w="40"/>
              <w:left w:type="dxa" w:w="80"/>
              <w:bottom w:type="dxa" w:w="40"/>
              <w:right w:type="dxa" w:w="80"/>
            </w:tcMar>
          </w:tcPr>
          <w:p>
            <w:pPr>
              <w:spacing w:after="0"/>
            </w:pPr>
            <w:r>
              <w:rPr>
                <w:b w:val="false"/>
                <w:bCs w:val="false"/>
                <w:sz w:val="18"/>
                <w:szCs w:val="18"/>
              </w:rPr>
              <w:t xml:space="preserve">0.124</w:t>
            </w:r>
          </w:p>
        </w:tc>
        <w:tc>
          <w:tcPr>
            <w:tcW w:type="dxa" w:w="1600"/>
            <w:tcMar>
              <w:top w:type="dxa" w:w="40"/>
              <w:left w:type="dxa" w:w="80"/>
              <w:bottom w:type="dxa" w:w="40"/>
              <w:right w:type="dxa" w:w="80"/>
            </w:tcMar>
          </w:tcPr>
          <w:p>
            <w:pPr>
              <w:spacing w:after="0"/>
            </w:pPr>
            <w:r>
              <w:rPr>
                <w:b w:val="false"/>
                <w:bCs w:val="false"/>
                <w:sz w:val="18"/>
                <w:szCs w:val="18"/>
              </w:rPr>
              <w:t xml:space="preserve">0.81</w:t>
            </w:r>
          </w:p>
        </w:tc>
        <w:tc>
          <w:tcPr>
            <w:tcW w:type="dxa" w:w="2160"/>
            <w:tcMar>
              <w:top w:type="dxa" w:w="40"/>
              <w:left w:type="dxa" w:w="80"/>
              <w:bottom w:type="dxa" w:w="40"/>
              <w:right w:type="dxa" w:w="80"/>
            </w:tcMar>
          </w:tcPr>
          <w:p>
            <w:pPr>
              <w:spacing w:after="0"/>
            </w:pPr>
            <w:r>
              <w:rPr>
                <w:b w:val="false"/>
                <w:bCs w:val="false"/>
                <w:sz w:val="18"/>
                <w:szCs w:val="18"/>
              </w:rPr>
              <w:t xml:space="preserve">1.14</w:t>
            </w:r>
          </w:p>
        </w:tc>
      </w:tr>
      <w:tr>
        <w:tc>
          <w:tcPr>
            <w:tcW w:type="dxa" w:w="260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700"/>
            <w:tcMar>
              <w:top w:type="dxa" w:w="40"/>
              <w:left w:type="dxa" w:w="80"/>
              <w:bottom w:type="dxa" w:w="40"/>
              <w:right w:type="dxa" w:w="80"/>
            </w:tcMar>
          </w:tcPr>
          <w:p>
            <w:pPr>
              <w:spacing w:after="0"/>
            </w:pPr>
            <w:r>
              <w:rPr>
                <w:b w:val="false"/>
                <w:bCs w:val="false"/>
                <w:sz w:val="18"/>
                <w:szCs w:val="18"/>
              </w:rPr>
              <w:t xml:space="preserve">0.625</w:t>
            </w:r>
          </w:p>
        </w:tc>
        <w:tc>
          <w:tcPr>
            <w:tcW w:type="dxa" w:w="1600"/>
            <w:tcMar>
              <w:top w:type="dxa" w:w="40"/>
              <w:left w:type="dxa" w:w="80"/>
              <w:bottom w:type="dxa" w:w="40"/>
              <w:right w:type="dxa" w:w="80"/>
            </w:tcMar>
          </w:tcPr>
          <w:p>
            <w:pPr>
              <w:spacing w:after="0"/>
            </w:pPr>
            <w:r>
              <w:rPr>
                <w:b w:val="false"/>
                <w:bCs w:val="false"/>
                <w:sz w:val="18"/>
                <w:szCs w:val="18"/>
              </w:rPr>
              <w:t xml:space="preserve">0.74</w:t>
            </w:r>
          </w:p>
        </w:tc>
        <w:tc>
          <w:tcPr>
            <w:tcW w:type="dxa" w:w="2160"/>
            <w:tcMar>
              <w:top w:type="dxa" w:w="40"/>
              <w:left w:type="dxa" w:w="80"/>
              <w:bottom w:type="dxa" w:w="40"/>
              <w:right w:type="dxa" w:w="80"/>
            </w:tcMar>
          </w:tcPr>
          <w:p>
            <w:pPr>
              <w:spacing w:after="0"/>
            </w:pPr>
            <w:r>
              <w:rPr>
                <w:b w:val="false"/>
                <w:bCs w:val="false"/>
                <w:sz w:val="18"/>
                <w:szCs w:val="18"/>
              </w:rPr>
              <w:t xml:space="preserve">0.84</w:t>
            </w:r>
          </w:p>
        </w:tc>
      </w:tr>
      <w:tr>
        <w:tc>
          <w:tcPr>
            <w:tcW w:type="dxa" w:w="2600"/>
            <w:tcMar>
              <w:top w:type="dxa" w:w="40"/>
              <w:left w:type="dxa" w:w="80"/>
              <w:bottom w:type="dxa" w:w="40"/>
              <w:right w:type="dxa" w:w="80"/>
            </w:tcMar>
          </w:tcPr>
          <w:p>
            <w:pPr>
              <w:spacing w:after="0"/>
            </w:pPr>
            <w:r>
              <w:rPr>
                <w:b w:val="false"/>
                <w:bCs w:val="false"/>
                <w:sz w:val="18"/>
                <w:szCs w:val="18"/>
              </w:rPr>
              <w:t xml:space="preserve">Length (diagnostic only)</w:t>
            </w:r>
          </w:p>
        </w:tc>
        <w:tc>
          <w:tcPr>
            <w:tcW w:type="dxa" w:w="1300"/>
            <w:tcMar>
              <w:top w:type="dxa" w:w="40"/>
              <w:left w:type="dxa" w:w="80"/>
              <w:bottom w:type="dxa" w:w="40"/>
              <w:right w:type="dxa" w:w="80"/>
            </w:tcMar>
          </w:tcPr>
          <w:p>
            <w:pPr>
              <w:spacing w:after="0"/>
            </w:pPr>
            <w:r>
              <w:rPr>
                <w:b w:val="false"/>
                <w:bCs w:val="false"/>
                <w:sz w:val="18"/>
                <w:szCs w:val="18"/>
              </w:rPr>
              <w:t xml:space="preserve">-228</w:t>
            </w:r>
          </w:p>
        </w:tc>
        <w:tc>
          <w:tcPr>
            <w:tcW w:type="dxa" w:w="1700"/>
            <w:tcMar>
              <w:top w:type="dxa" w:w="40"/>
              <w:left w:type="dxa" w:w="80"/>
              <w:bottom w:type="dxa" w:w="40"/>
              <w:right w:type="dxa" w:w="80"/>
            </w:tcMar>
          </w:tcPr>
          <w:p>
            <w:pPr>
              <w:spacing w:after="0"/>
            </w:pPr>
            <w:r>
              <w:rPr>
                <w:b w:val="false"/>
                <w:bCs w:val="false"/>
                <w:sz w:val="18"/>
                <w:szCs w:val="18"/>
              </w:rPr>
              <w:t xml:space="preserve">0.334</w:t>
            </w:r>
          </w:p>
        </w:tc>
        <w:tc>
          <w:tcPr>
            <w:tcW w:type="dxa" w:w="1600"/>
            <w:tcMar>
              <w:top w:type="dxa" w:w="40"/>
              <w:left w:type="dxa" w:w="80"/>
              <w:bottom w:type="dxa" w:w="40"/>
              <w:right w:type="dxa" w:w="80"/>
            </w:tcMar>
          </w:tcPr>
          <w:p>
            <w:pPr>
              <w:spacing w:after="0"/>
            </w:pPr>
            <w:r>
              <w:rPr>
                <w:b w:val="false"/>
                <w:bCs w:val="false"/>
                <w:sz w:val="18"/>
                <w:szCs w:val="18"/>
              </w:rPr>
              <w:t xml:space="preserve">0.94</w:t>
            </w:r>
          </w:p>
        </w:tc>
        <w:tc>
          <w:tcPr>
            <w:tcW w:type="dxa" w:w="2160"/>
            <w:tcMar>
              <w:top w:type="dxa" w:w="40"/>
              <w:left w:type="dxa" w:w="80"/>
              <w:bottom w:type="dxa" w:w="40"/>
              <w:right w:type="dxa" w:w="80"/>
            </w:tcMar>
          </w:tcPr>
          <w:p>
            <w:pPr>
              <w:spacing w:after="0"/>
            </w:pPr>
            <w:r>
              <w:rPr>
                <w:b w:val="false"/>
                <w:bCs w:val="false"/>
                <w:sz w:val="18"/>
                <w:szCs w:val="18"/>
              </w:rPr>
              <w:t xml:space="preserve">1.66</w:t>
            </w:r>
          </w:p>
        </w:tc>
      </w:tr>
    </w:tbl>
    <w:p>
      <w:pPr>
        <w:spacing w:after="120"/>
      </w:pPr>
    </w:p>
    <w:p>
      <w:pPr>
        <w:spacing w:after="6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019425"/>
                    </a:xfrm>
                    <a:prstGeom prst="rect">
                      <a:avLst/>
                    </a:prstGeom>
                  </pic:spPr>
                </pic:pic>
              </a:graphicData>
            </a:graphic>
          </wp:inline>
        </w:drawing>
      </w:r>
    </w:p>
    <w:p>
      <w:pPr>
        <w:spacing w:after="200"/>
      </w:pPr>
      <w:r>
        <w:rPr>
          <w:color w:val="444444"/>
          <w:sz w:val="18"/>
          <w:szCs w:val="18"/>
        </w:rPr>
        <w:t xml:space="preserve">Figure one (paper: fig2_signal_box). Mean prediction score (filled circle), 95% t-interval (box), one point per target model; points below −50 are drawn at the axis edge. **: p &lt; 0.01, ***: p &lt; 0.001.</w:t>
      </w:r>
    </w:p>
    <w:p>
      <w:pPr>
        <w:spacing w:after="120"/>
      </w:pPr>
      <w:r>
        <w:rPr>
          <w:b/>
          <w:bCs/>
        </w:rPr>
        <w:t xml:space="preserve">Note on the test. </w:t>
      </w:r>
      <w:r>
        <w:t xml:space="preserve">Until 17 September the test was a Wilcoxon signed-rank test on the same 16 differences (Pairwise judge p = 0.0008, Absolute scoring p = 0.044). The t-test on scores is the paper's test; it is sensitive to the unbounded lower tail, which is why Absolute scoring (p = 0.12) has no star under it. Holm correction over the four paper protocols keeps Embedding and Pairwise judge.</w:t>
      </w:r>
    </w:p>
    <w:p>
      <w:pPr>
        <w:spacing w:after="120"/>
      </w:pPr>
      <w:r>
        <w:rPr>
          <w:b/>
          <w:bCs/>
        </w:rPr>
        <w:t xml:space="preserve">Robustness. </w:t>
      </w:r>
      <w:r>
        <w:t xml:space="preserve">2026-I alone (N = 8): Pairwise judge 51, p = 0.004; Embedding 24, p = &lt; 0.001; Absolute scoring 7, p = 0.242. No self-judging (each target judged by the best judge from another developer family): Pairwise judge 47, p = 0.006; Absolute scoring 12, p = 0.095.</w:t>
      </w:r>
    </w:p>
    <w:p>
      <w:pPr>
        <w:pStyle w:val="Heading1"/>
        <w:spacing w:after="120" w:before="280"/>
      </w:pPr>
      <w:r>
        <w:t xml:space="preserve">4. The hierarchical GLM</w:t>
      </w:r>
    </w:p>
    <w:p>
      <w:pPr>
        <w:spacing w:after="120"/>
      </w:pPr>
      <w:r>
        <w:t xml:space="preserve">The figure-one test pools domains and asks only whether a protocol beats the baseline. The GLM keeps every (model, domain) squared error as its own observation and estimates, jointly, how much each protocol changes the error, whether that differs by domain, and how far the answer depends on which model or judge produced it. It is fitted with hibayes (numpyro, NUTS) as model m2, and again without the protocol-by-domain term as model m1 for comparison.</w:t>
      </w:r>
    </w:p>
    <w:p>
      <w:pPr>
        <w:spacing w:after="120"/>
        <w:ind w:left="360"/>
      </w:pPr>
      <w:r>
        <w:rPr>
          <w:rFonts w:ascii="Consolas" w:cs="Consolas" w:eastAsia="Consolas" w:hAnsi="Consolas"/>
          <w:sz w:val="18"/>
          <w:szCs w:val="18"/>
        </w:rPr>
        <w:t xml:space="preserve">error ~ Gamma(shape[protocol], shape[protocol] / μ)</w:t>
      </w:r>
    </w:p>
    <w:p>
      <w:pPr>
        <w:spacing w:after="120"/>
        <w:ind w:left="360"/>
      </w:pPr>
      <w:r>
        <w:rPr>
          <w:rFonts w:ascii="Consolas" w:cs="Consolas" w:eastAsia="Consolas" w:hAnsi="Consolas"/>
          <w:sz w:val="18"/>
          <w:szCs w:val="18"/>
        </w:rPr>
        <w:t xml:space="preserve">log μ = intercept + protocol[p] + domain[d] + (protocol | domain)[p, d] + (1 | model × domain)[c] + (1 | judge within protocol)[j]</w:t>
      </w:r>
    </w:p>
    <w:p>
      <w:pPr>
        <w:pStyle w:val="Heading2"/>
        <w:spacing w:after="80" w:before="200"/>
      </w:pPr>
      <w:r>
        <w:t xml:space="preserve">4.1 What the words mean</w:t>
      </w:r>
    </w:p>
    <w:p>
      <w:pPr>
        <w:spacing w:after="120"/>
      </w:pPr>
      <w:r>
        <w:rPr>
          <w:b/>
          <w:bCs/>
        </w:rPr>
        <w:t xml:space="preserve">Fixed effect. </w:t>
      </w:r>
      <w:r>
        <w:t xml:space="preserve">A quantity estimated on its own, one number per level, with nothing tying the levels together. The protocol effects are fixed: we want each protocol's own value and there are only five, so there is nothing to borrow strength from. "Main effect" is the same idea applied to a single factor on its own, before any interaction: the protocol main effect is a protocol's average change in error over all domains.</w:t>
      </w:r>
    </w:p>
    <w:p>
      <w:pPr>
        <w:spacing w:after="120"/>
      </w:pPr>
      <w:r>
        <w:rPr>
          <w:b/>
          <w:bCs/>
        </w:rPr>
        <w:t xml:space="preserve">Random effect. </w:t>
      </w:r>
      <w:r>
        <w:t xml:space="preserve">A set of levels treated as draws from a common distribution whose spread is estimated from the data. Writing (1 | model × domain) says: each of the 64 (model, domain) cells has its own intercept, but the 64 intercepts are assumed to scatter around zero with some standard deviation σ_cell that the model learns. Levels with little data are pulled toward the group mean ("partial pooling", "shrinkage"); levels with lots of data keep their own value. We use random effects for the things we do not care about individually but must account for: which model, which judge.</w:t>
      </w:r>
    </w:p>
    <w:p>
      <w:pPr>
        <w:spacing w:after="120"/>
      </w:pPr>
      <w:r>
        <w:rPr>
          <w:b/>
          <w:bCs/>
        </w:rPr>
        <w:t xml:space="preserve">Interaction, (protocol | domain). </w:t>
      </w:r>
      <w:r>
        <w:t xml:space="preserve">An extra term per (protocol, domain) pair that lets a protocol's effect differ by domain. Written as a random slope, each protocol's four domain deviations are draws from a distribution with its own spread σ_protocol[p]. A spread near 0 means the protocol works the same everywhere; a large spread means it is domain dependent. This spread is the "how domain-dependent is this protocol" number.</w:t>
      </w:r>
    </w:p>
    <w:p>
      <w:pPr>
        <w:spacing w:after="120"/>
      </w:pPr>
      <w:r>
        <w:rPr>
          <w:b/>
          <w:bCs/>
        </w:rPr>
        <w:t xml:space="preserve">Reference level and sum-to-zero coding. </w:t>
      </w:r>
      <w:r>
        <w:t xml:space="preserve">A factor with k levels can only carry k − 1 free numbers. For protocol, the baseline's coefficient is pinned to 0 (the reference level), so every other coefficient is "relative to the saturated-item prediction", which is exactly what we want to read. For domain, the four effects are constrained to sum to zero instead, so the intercept is the grand mean over domains and each domain effect is a departure from that mean, rather than science being the reference.</w:t>
      </w:r>
    </w:p>
    <w:p>
      <w:pPr>
        <w:spacing w:after="120"/>
      </w:pPr>
      <w:r>
        <w:rPr>
          <w:b/>
          <w:bCs/>
        </w:rPr>
        <w:t xml:space="preserve">Gamma family, log link. </w:t>
      </w:r>
      <w:r>
        <w:t xml:space="preserve">Squared errors are positive and right-skewed over orders of magnitude. The Gamma family assumes the noise grows with the mean, so one huge error does not dominate as it would under a normal model. The log link means effects add on the log scale and multiply the mean: exp(protocol[p]) is the ratio of that protocol's expected error to the baseline's, and 100 · (1 − ratio) puts it on the prediction-score scale. One Gamma shape per protocol lets a protocol with small consistent gains (Embedding) and one with erratic large gains (Pairwise judge) have different noise.</w:t>
      </w:r>
    </w:p>
    <w:p>
      <w:pPr>
        <w:pStyle w:val="Heading2"/>
        <w:spacing w:after="80" w:before="200"/>
      </w:pPr>
      <w:r>
        <w:t xml:space="preserve">4.2 The terms in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800"/>
        <w:gridCol w:w="2960"/>
      </w:tblGrid>
      <w:tr>
        <w:trPr>
          <w:tblHeader/>
        </w:trPr>
        <w:tc>
          <w:tcPr>
            <w:tcW w:type="dxa" w:w="1900"/>
            <w:shd w:fill="E8EEF5" w:color="auto" w:val="clear"/>
            <w:tcMar>
              <w:top w:type="dxa" w:w="40"/>
              <w:left w:type="dxa" w:w="80"/>
              <w:bottom w:type="dxa" w:w="40"/>
              <w:right w:type="dxa" w:w="80"/>
            </w:tcMar>
          </w:tcPr>
          <w:p>
            <w:pPr>
              <w:spacing w:after="0"/>
            </w:pPr>
            <w:r>
              <w:rPr>
                <w:b/>
                <w:bCs/>
                <w:sz w:val="18"/>
                <w:szCs w:val="18"/>
              </w:rPr>
              <w:t xml:space="preserve">Term</w:t>
            </w:r>
          </w:p>
        </w:tc>
        <w:tc>
          <w:tcPr>
            <w:tcW w:type="dxa" w:w="1700"/>
            <w:shd w:fill="E8EEF5" w:color="auto" w:val="clear"/>
            <w:tcMar>
              <w:top w:type="dxa" w:w="40"/>
              <w:left w:type="dxa" w:w="80"/>
              <w:bottom w:type="dxa" w:w="40"/>
              <w:right w:type="dxa" w:w="80"/>
            </w:tcMar>
          </w:tcPr>
          <w:p>
            <w:pPr>
              <w:spacing w:after="0"/>
            </w:pPr>
            <w:r>
              <w:rPr>
                <w:b/>
                <w:bCs/>
                <w:sz w:val="18"/>
                <w:szCs w:val="18"/>
              </w:rPr>
              <w:t xml:space="preserve">Type</w:t>
            </w:r>
          </w:p>
        </w:tc>
        <w:tc>
          <w:tcPr>
            <w:tcW w:type="dxa" w:w="2800"/>
            <w:shd w:fill="E8EEF5" w:color="auto" w:val="clear"/>
            <w:tcMar>
              <w:top w:type="dxa" w:w="40"/>
              <w:left w:type="dxa" w:w="80"/>
              <w:bottom w:type="dxa" w:w="40"/>
              <w:right w:type="dxa" w:w="80"/>
            </w:tcMar>
          </w:tcPr>
          <w:p>
            <w:pPr>
              <w:spacing w:after="0"/>
            </w:pPr>
            <w:r>
              <w:rPr>
                <w:b/>
                <w:bCs/>
                <w:sz w:val="18"/>
                <w:szCs w:val="18"/>
              </w:rPr>
              <w:t xml:space="preserve">What it does</w:t>
            </w:r>
          </w:p>
        </w:tc>
        <w:tc>
          <w:tcPr>
            <w:tcW w:type="dxa" w:w="2960"/>
            <w:shd w:fill="E8EEF5" w:color="auto" w:val="clear"/>
            <w:tcMar>
              <w:top w:type="dxa" w:w="40"/>
              <w:left w:type="dxa" w:w="80"/>
              <w:bottom w:type="dxa" w:w="40"/>
              <w:right w:type="dxa" w:w="80"/>
            </w:tcMar>
          </w:tcPr>
          <w:p>
            <w:pPr>
              <w:spacing w:after="0"/>
            </w:pPr>
            <w:r>
              <w:rPr>
                <w:b/>
                <w:bCs/>
                <w:sz w:val="18"/>
                <w:szCs w:val="18"/>
              </w:rPr>
              <w:t xml:space="preserve">Why it is there</w:t>
            </w:r>
          </w:p>
        </w:tc>
      </w:tr>
      <w:tr>
        <w:tc>
          <w:tcPr>
            <w:tcW w:type="dxa" w:w="1900"/>
            <w:tcMar>
              <w:top w:type="dxa" w:w="40"/>
              <w:left w:type="dxa" w:w="80"/>
              <w:bottom w:type="dxa" w:w="40"/>
              <w:right w:type="dxa" w:w="80"/>
            </w:tcMar>
          </w:tcPr>
          <w:p>
            <w:pPr>
              <w:spacing w:after="0"/>
            </w:pPr>
            <w:r>
              <w:rPr>
                <w:b w:val="false"/>
                <w:bCs w:val="false"/>
                <w:sz w:val="18"/>
                <w:szCs w:val="18"/>
              </w:rPr>
              <w:t xml:space="preserve">intercept</w:t>
            </w:r>
          </w:p>
        </w:tc>
        <w:tc>
          <w:tcPr>
            <w:tcW w:type="dxa" w:w="1700"/>
            <w:tcMar>
              <w:top w:type="dxa" w:w="40"/>
              <w:left w:type="dxa" w:w="80"/>
              <w:bottom w:type="dxa" w:w="40"/>
              <w:right w:type="dxa" w:w="80"/>
            </w:tcMar>
          </w:tcPr>
          <w:p>
            <w:pPr>
              <w:spacing w:after="0"/>
            </w:pPr>
            <w:r>
              <w:rPr>
                <w:b w:val="false"/>
                <w:bCs w:val="false"/>
                <w:sz w:val="18"/>
                <w:szCs w:val="18"/>
              </w:rPr>
              <w:t xml:space="preserve">fixed</w:t>
            </w:r>
          </w:p>
        </w:tc>
        <w:tc>
          <w:tcPr>
            <w:tcW w:type="dxa" w:w="2800"/>
            <w:tcMar>
              <w:top w:type="dxa" w:w="40"/>
              <w:left w:type="dxa" w:w="80"/>
              <w:bottom w:type="dxa" w:w="40"/>
              <w:right w:type="dxa" w:w="80"/>
            </w:tcMar>
          </w:tcPr>
          <w:p>
            <w:pPr>
              <w:spacing w:after="0"/>
            </w:pPr>
            <w:r>
              <w:rPr>
                <w:b w:val="false"/>
                <w:bCs w:val="false"/>
                <w:sz w:val="18"/>
                <w:szCs w:val="18"/>
              </w:rPr>
              <w:t xml:space="preserve">Baseline's log error at the grand mean over domains</w:t>
            </w:r>
          </w:p>
        </w:tc>
        <w:tc>
          <w:tcPr>
            <w:tcW w:type="dxa" w:w="2960"/>
            <w:tcMar>
              <w:top w:type="dxa" w:w="40"/>
              <w:left w:type="dxa" w:w="80"/>
              <w:bottom w:type="dxa" w:w="40"/>
              <w:right w:type="dxa" w:w="80"/>
            </w:tcMar>
          </w:tcPr>
          <w:p>
            <w:pPr>
              <w:spacing w:after="0"/>
            </w:pPr>
            <w:r>
              <w:rPr>
                <w:b w:val="false"/>
                <w:bCs w:val="false"/>
                <w:sz w:val="18"/>
                <w:szCs w:val="18"/>
              </w:rPr>
              <w:t xml:space="preserve">Anchor</w:t>
            </w:r>
          </w:p>
        </w:tc>
      </w:tr>
      <w:tr>
        <w:tc>
          <w:tcPr>
            <w:tcW w:type="dxa" w:w="1900"/>
            <w:tcMar>
              <w:top w:type="dxa" w:w="40"/>
              <w:left w:type="dxa" w:w="80"/>
              <w:bottom w:type="dxa" w:w="40"/>
              <w:right w:type="dxa" w:w="80"/>
            </w:tcMar>
          </w:tcPr>
          <w:p>
            <w:pPr>
              <w:spacing w:after="0"/>
            </w:pPr>
            <w:r>
              <w:rPr>
                <w:b w:val="false"/>
                <w:bCs w:val="false"/>
                <w:sz w:val="18"/>
                <w:szCs w:val="18"/>
              </w:rPr>
              <w:t xml:space="preserve">protocol[p]</w:t>
            </w:r>
          </w:p>
        </w:tc>
        <w:tc>
          <w:tcPr>
            <w:tcW w:type="dxa" w:w="1700"/>
            <w:tcMar>
              <w:top w:type="dxa" w:w="40"/>
              <w:left w:type="dxa" w:w="80"/>
              <w:bottom w:type="dxa" w:w="40"/>
              <w:right w:type="dxa" w:w="80"/>
            </w:tcMar>
          </w:tcPr>
          <w:p>
            <w:pPr>
              <w:spacing w:after="0"/>
            </w:pPr>
            <w:r>
              <w:rPr>
                <w:b w:val="false"/>
                <w:bCs w:val="false"/>
                <w:sz w:val="18"/>
                <w:szCs w:val="18"/>
              </w:rPr>
              <w:t xml:space="preserve">fixed, reference = baseline</w:t>
            </w:r>
          </w:p>
        </w:tc>
        <w:tc>
          <w:tcPr>
            <w:tcW w:type="dxa" w:w="2800"/>
            <w:tcMar>
              <w:top w:type="dxa" w:w="40"/>
              <w:left w:type="dxa" w:w="80"/>
              <w:bottom w:type="dxa" w:w="40"/>
              <w:right w:type="dxa" w:w="80"/>
            </w:tcMar>
          </w:tcPr>
          <w:p>
            <w:pPr>
              <w:spacing w:after="0"/>
            </w:pPr>
            <w:r>
              <w:rPr>
                <w:b w:val="false"/>
                <w:bCs w:val="false"/>
                <w:sz w:val="18"/>
                <w:szCs w:val="18"/>
              </w:rPr>
              <w:t xml:space="preserve">Protocol's log error ratio to the baseline, pooled over domains</w:t>
            </w:r>
          </w:p>
        </w:tc>
        <w:tc>
          <w:tcPr>
            <w:tcW w:type="dxa" w:w="2960"/>
            <w:tcMar>
              <w:top w:type="dxa" w:w="40"/>
              <w:left w:type="dxa" w:w="80"/>
              <w:bottom w:type="dxa" w:w="40"/>
              <w:right w:type="dxa" w:w="80"/>
            </w:tcMar>
          </w:tcPr>
          <w:p>
            <w:pPr>
              <w:spacing w:after="0"/>
            </w:pPr>
            <w:r>
              <w:rPr>
                <w:b w:val="false"/>
                <w:bCs w:val="false"/>
                <w:sz w:val="18"/>
                <w:szCs w:val="18"/>
              </w:rPr>
              <w:t xml:space="preserve">The estimand: exp() is the error ratio, 100·(1−ratio) the score</w:t>
            </w:r>
          </w:p>
        </w:tc>
      </w:tr>
      <w:tr>
        <w:tc>
          <w:tcPr>
            <w:tcW w:type="dxa" w:w="1900"/>
            <w:tcMar>
              <w:top w:type="dxa" w:w="40"/>
              <w:left w:type="dxa" w:w="80"/>
              <w:bottom w:type="dxa" w:w="40"/>
              <w:right w:type="dxa" w:w="80"/>
            </w:tcMar>
          </w:tcPr>
          <w:p>
            <w:pPr>
              <w:spacing w:after="0"/>
            </w:pPr>
            <w:r>
              <w:rPr>
                <w:b w:val="false"/>
                <w:bCs w:val="false"/>
                <w:sz w:val="18"/>
                <w:szCs w:val="18"/>
              </w:rPr>
              <w:t xml:space="preserve">domain[d]</w:t>
            </w:r>
          </w:p>
        </w:tc>
        <w:tc>
          <w:tcPr>
            <w:tcW w:type="dxa" w:w="1700"/>
            <w:tcMar>
              <w:top w:type="dxa" w:w="40"/>
              <w:left w:type="dxa" w:w="80"/>
              <w:bottom w:type="dxa" w:w="40"/>
              <w:right w:type="dxa" w:w="80"/>
            </w:tcMar>
          </w:tcPr>
          <w:p>
            <w:pPr>
              <w:spacing w:after="0"/>
            </w:pPr>
            <w:r>
              <w:rPr>
                <w:b w:val="false"/>
                <w:bCs w:val="false"/>
                <w:sz w:val="18"/>
                <w:szCs w:val="18"/>
              </w:rPr>
              <w:t xml:space="preserve">fixed, sum-to-zero</w:t>
            </w:r>
          </w:p>
        </w:tc>
        <w:tc>
          <w:tcPr>
            <w:tcW w:type="dxa" w:w="2800"/>
            <w:tcMar>
              <w:top w:type="dxa" w:w="40"/>
              <w:left w:type="dxa" w:w="80"/>
              <w:bottom w:type="dxa" w:w="40"/>
              <w:right w:type="dxa" w:w="80"/>
            </w:tcMar>
          </w:tcPr>
          <w:p>
            <w:pPr>
              <w:spacing w:after="0"/>
            </w:pPr>
            <w:r>
              <w:rPr>
                <w:b w:val="false"/>
                <w:bCs w:val="false"/>
                <w:sz w:val="18"/>
                <w:szCs w:val="18"/>
              </w:rPr>
              <w:t xml:space="preserve">How the baseline's error differs by domain</w:t>
            </w:r>
          </w:p>
        </w:tc>
        <w:tc>
          <w:tcPr>
            <w:tcW w:type="dxa" w:w="2960"/>
            <w:tcMar>
              <w:top w:type="dxa" w:w="40"/>
              <w:left w:type="dxa" w:w="80"/>
              <w:bottom w:type="dxa" w:w="40"/>
              <w:right w:type="dxa" w:w="80"/>
            </w:tcMar>
          </w:tcPr>
          <w:p>
            <w:pPr>
              <w:spacing w:after="0"/>
            </w:pPr>
            <w:r>
              <w:rPr>
                <w:b w:val="false"/>
                <w:bCs w:val="false"/>
                <w:sz w:val="18"/>
                <w:szCs w:val="18"/>
              </w:rPr>
              <w:t xml:space="preserve">Baseline error differs several-fold between domains</w:t>
            </w:r>
          </w:p>
        </w:tc>
      </w:tr>
      <w:tr>
        <w:tc>
          <w:tcPr>
            <w:tcW w:type="dxa" w:w="1900"/>
            <w:tcMar>
              <w:top w:type="dxa" w:w="40"/>
              <w:left w:type="dxa" w:w="80"/>
              <w:bottom w:type="dxa" w:w="40"/>
              <w:right w:type="dxa" w:w="80"/>
            </w:tcMar>
          </w:tcPr>
          <w:p>
            <w:pPr>
              <w:spacing w:after="0"/>
            </w:pPr>
            <w:r>
              <w:rPr>
                <w:b w:val="false"/>
                <w:bCs w:val="false"/>
                <w:sz w:val="18"/>
                <w:szCs w:val="18"/>
              </w:rPr>
              <w:t xml:space="preserve">(protocol | domain)[p, d]</w:t>
            </w:r>
          </w:p>
        </w:tc>
        <w:tc>
          <w:tcPr>
            <w:tcW w:type="dxa" w:w="1700"/>
            <w:tcMar>
              <w:top w:type="dxa" w:w="40"/>
              <w:left w:type="dxa" w:w="80"/>
              <w:bottom w:type="dxa" w:w="40"/>
              <w:right w:type="dxa" w:w="80"/>
            </w:tcMar>
          </w:tcPr>
          <w:p>
            <w:pPr>
              <w:spacing w:after="0"/>
            </w:pPr>
            <w:r>
              <w:rPr>
                <w:b w:val="false"/>
                <w:bCs w:val="false"/>
                <w:sz w:val="18"/>
                <w:szCs w:val="18"/>
              </w:rPr>
              <w:t xml:space="preserve">random slope, one spread per protocol</w:t>
            </w:r>
          </w:p>
        </w:tc>
        <w:tc>
          <w:tcPr>
            <w:tcW w:type="dxa" w:w="2800"/>
            <w:tcMar>
              <w:top w:type="dxa" w:w="40"/>
              <w:left w:type="dxa" w:w="80"/>
              <w:bottom w:type="dxa" w:w="40"/>
              <w:right w:type="dxa" w:w="80"/>
            </w:tcMar>
          </w:tcPr>
          <w:p>
            <w:pPr>
              <w:spacing w:after="0"/>
            </w:pPr>
            <w:r>
              <w:rPr>
                <w:b w:val="false"/>
                <w:bCs w:val="false"/>
                <w:sz w:val="18"/>
                <w:szCs w:val="18"/>
              </w:rPr>
              <w:t xml:space="preserve">Protocol's departure from its pooled effect in domain d</w:t>
            </w:r>
          </w:p>
        </w:tc>
        <w:tc>
          <w:tcPr>
            <w:tcW w:type="dxa" w:w="2960"/>
            <w:tcMar>
              <w:top w:type="dxa" w:w="40"/>
              <w:left w:type="dxa" w:w="80"/>
              <w:bottom w:type="dxa" w:w="40"/>
              <w:right w:type="dxa" w:w="80"/>
            </w:tcMar>
          </w:tcPr>
          <w:p>
            <w:pPr>
              <w:spacing w:after="0"/>
            </w:pPr>
            <w:r>
              <w:rPr>
                <w:b w:val="false"/>
                <w:bCs w:val="false"/>
                <w:sz w:val="18"/>
                <w:szCs w:val="18"/>
              </w:rPr>
              <w:t xml:space="preserve">"Is the gain domain dependent?"; dropped in m1</w:t>
            </w:r>
          </w:p>
        </w:tc>
      </w:tr>
      <w:tr>
        <w:tc>
          <w:tcPr>
            <w:tcW w:type="dxa" w:w="1900"/>
            <w:tcMar>
              <w:top w:type="dxa" w:w="40"/>
              <w:left w:type="dxa" w:w="80"/>
              <w:bottom w:type="dxa" w:w="40"/>
              <w:right w:type="dxa" w:w="80"/>
            </w:tcMar>
          </w:tcPr>
          <w:p>
            <w:pPr>
              <w:spacing w:after="0"/>
            </w:pPr>
            <w:r>
              <w:rPr>
                <w:b w:val="false"/>
                <w:bCs w:val="false"/>
                <w:sz w:val="18"/>
                <w:szCs w:val="18"/>
              </w:rPr>
              <w:t xml:space="preserve">(1 | model × domain)[c]</w:t>
            </w:r>
          </w:p>
        </w:tc>
        <w:tc>
          <w:tcPr>
            <w:tcW w:type="dxa" w:w="1700"/>
            <w:tcMar>
              <w:top w:type="dxa" w:w="40"/>
              <w:left w:type="dxa" w:w="80"/>
              <w:bottom w:type="dxa" w:w="40"/>
              <w:right w:type="dxa" w:w="80"/>
            </w:tcMar>
          </w:tcPr>
          <w:p>
            <w:pPr>
              <w:spacing w:after="0"/>
            </w:pPr>
            <w:r>
              <w:rPr>
                <w:b w:val="false"/>
                <w:bCs w:val="false"/>
                <w:sz w:val="18"/>
                <w:szCs w:val="18"/>
              </w:rPr>
              <w:t xml:space="preserve">random intercept, 64 levels, SD ≈ 1.0</w:t>
            </w:r>
          </w:p>
        </w:tc>
        <w:tc>
          <w:tcPr>
            <w:tcW w:type="dxa" w:w="2800"/>
            <w:tcMar>
              <w:top w:type="dxa" w:w="40"/>
              <w:left w:type="dxa" w:w="80"/>
              <w:bottom w:type="dxa" w:w="40"/>
              <w:right w:type="dxa" w:w="80"/>
            </w:tcMar>
          </w:tcPr>
          <w:p>
            <w:pPr>
              <w:spacing w:after="0"/>
            </w:pPr>
            <w:r>
              <w:rPr>
                <w:b w:val="false"/>
                <w:bCs w:val="false"/>
                <w:sz w:val="18"/>
                <w:szCs w:val="18"/>
              </w:rPr>
              <w:t xml:space="preserve">How hard this target is to forecast in this domain, shared by every protocol's row for that cell</w:t>
            </w:r>
          </w:p>
        </w:tc>
        <w:tc>
          <w:tcPr>
            <w:tcW w:type="dxa" w:w="2960"/>
            <w:tcMar>
              <w:top w:type="dxa" w:w="40"/>
              <w:left w:type="dxa" w:w="80"/>
              <w:bottom w:type="dxa" w:w="40"/>
              <w:right w:type="dxa" w:w="80"/>
            </w:tcMar>
          </w:tcPr>
          <w:p>
            <w:pPr>
              <w:spacing w:after="0"/>
            </w:pPr>
            <w:r>
              <w:rPr>
                <w:b w:val="false"/>
                <w:bCs w:val="false"/>
                <w:sz w:val="18"/>
                <w:szCs w:val="18"/>
              </w:rPr>
              <w:t xml:space="preserve">Pairing. Every protocol forecasts the same target in the same domain; without it, the models' very different error levels swamp the protocol effect (the first version of this model, without it, found nothing). Covers the mentor's "variance of target model"; semester is absorbed because each target sits in one semester</w:t>
            </w:r>
          </w:p>
        </w:tc>
      </w:tr>
      <w:tr>
        <w:tc>
          <w:tcPr>
            <w:tcW w:type="dxa" w:w="1900"/>
            <w:tcMar>
              <w:top w:type="dxa" w:w="40"/>
              <w:left w:type="dxa" w:w="80"/>
              <w:bottom w:type="dxa" w:w="40"/>
              <w:right w:type="dxa" w:w="80"/>
            </w:tcMar>
          </w:tcPr>
          <w:p>
            <w:pPr>
              <w:spacing w:after="0"/>
            </w:pPr>
            <w:r>
              <w:rPr>
                <w:b w:val="false"/>
                <w:bCs w:val="false"/>
                <w:sz w:val="18"/>
                <w:szCs w:val="18"/>
              </w:rPr>
              <w:t xml:space="preserve">(1 | judge within protocol)[j]</w:t>
            </w:r>
          </w:p>
        </w:tc>
        <w:tc>
          <w:tcPr>
            <w:tcW w:type="dxa" w:w="1700"/>
            <w:tcMar>
              <w:top w:type="dxa" w:w="40"/>
              <w:left w:type="dxa" w:w="80"/>
              <w:bottom w:type="dxa" w:w="40"/>
              <w:right w:type="dxa" w:w="80"/>
            </w:tcMar>
          </w:tcPr>
          <w:p>
            <w:pPr>
              <w:spacing w:after="0"/>
            </w:pPr>
            <w:r>
              <w:rPr>
                <w:b w:val="false"/>
                <w:bCs w:val="false"/>
                <w:sz w:val="18"/>
                <w:szCs w:val="18"/>
              </w:rPr>
              <w:t xml:space="preserve">random intercept, SD 0.39</w:t>
            </w:r>
          </w:p>
        </w:tc>
        <w:tc>
          <w:tcPr>
            <w:tcW w:type="dxa" w:w="2800"/>
            <w:tcMar>
              <w:top w:type="dxa" w:w="40"/>
              <w:left w:type="dxa" w:w="80"/>
              <w:bottom w:type="dxa" w:w="40"/>
              <w:right w:type="dxa" w:w="80"/>
            </w:tcMar>
          </w:tcPr>
          <w:p>
            <w:pPr>
              <w:spacing w:after="0"/>
            </w:pPr>
            <w:r>
              <w:rPr>
                <w:b w:val="false"/>
                <w:bCs w:val="false"/>
                <w:sz w:val="18"/>
                <w:szCs w:val="18"/>
              </w:rPr>
              <w:t xml:space="preserve">Which judge produced the forecast</w:t>
            </w:r>
          </w:p>
        </w:tc>
        <w:tc>
          <w:tcPr>
            <w:tcW w:type="dxa" w:w="2960"/>
            <w:tcMar>
              <w:top w:type="dxa" w:w="40"/>
              <w:left w:type="dxa" w:w="80"/>
              <w:bottom w:type="dxa" w:w="40"/>
              <w:right w:type="dxa" w:w="80"/>
            </w:tcMar>
          </w:tcPr>
          <w:p>
            <w:pPr>
              <w:spacing w:after="0"/>
            </w:pPr>
            <w:r>
              <w:rPr>
                <w:b w:val="false"/>
                <w:bCs w:val="false"/>
                <w:sz w:val="18"/>
                <w:szCs w:val="18"/>
              </w:rPr>
              <w:t xml:space="preserve">Pinned to 0 in the best-judge table (one judge per task); free in the all-judges fit</w:t>
            </w:r>
          </w:p>
        </w:tc>
      </w:tr>
      <w:tr>
        <w:tc>
          <w:tcPr>
            <w:tcW w:type="dxa" w:w="1900"/>
            <w:tcMar>
              <w:top w:type="dxa" w:w="40"/>
              <w:left w:type="dxa" w:w="80"/>
              <w:bottom w:type="dxa" w:w="40"/>
              <w:right w:type="dxa" w:w="80"/>
            </w:tcMar>
          </w:tcPr>
          <w:p>
            <w:pPr>
              <w:spacing w:after="0"/>
            </w:pPr>
            <w:r>
              <w:rPr>
                <w:b w:val="false"/>
                <w:bCs w:val="false"/>
                <w:sz w:val="18"/>
                <w:szCs w:val="18"/>
              </w:rPr>
              <w:t xml:space="preserve">shape[p]</w:t>
            </w:r>
          </w:p>
        </w:tc>
        <w:tc>
          <w:tcPr>
            <w:tcW w:type="dxa" w:w="1700"/>
            <w:tcMar>
              <w:top w:type="dxa" w:w="40"/>
              <w:left w:type="dxa" w:w="80"/>
              <w:bottom w:type="dxa" w:w="40"/>
              <w:right w:type="dxa" w:w="80"/>
            </w:tcMar>
          </w:tcPr>
          <w:p>
            <w:pPr>
              <w:spacing w:after="0"/>
            </w:pPr>
            <w:r>
              <w:rPr>
                <w:b w:val="false"/>
                <w:bCs w:val="false"/>
                <w:sz w:val="18"/>
                <w:szCs w:val="18"/>
              </w:rPr>
              <w:t xml:space="preserve">one per protocol</w:t>
            </w:r>
          </w:p>
        </w:tc>
        <w:tc>
          <w:tcPr>
            <w:tcW w:type="dxa" w:w="2800"/>
            <w:tcMar>
              <w:top w:type="dxa" w:w="40"/>
              <w:left w:type="dxa" w:w="80"/>
              <w:bottom w:type="dxa" w:w="40"/>
              <w:right w:type="dxa" w:w="80"/>
            </w:tcMar>
          </w:tcPr>
          <w:p>
            <w:pPr>
              <w:spacing w:after="0"/>
            </w:pPr>
            <w:r>
              <w:rPr>
                <w:b w:val="false"/>
                <w:bCs w:val="false"/>
                <w:sz w:val="18"/>
                <w:szCs w:val="18"/>
              </w:rPr>
              <w:t xml:space="preserve">Gamma noise level per protocol</w:t>
            </w:r>
          </w:p>
        </w:tc>
        <w:tc>
          <w:tcPr>
            <w:tcW w:type="dxa" w:w="2960"/>
            <w:tcMar>
              <w:top w:type="dxa" w:w="40"/>
              <w:left w:type="dxa" w:w="80"/>
              <w:bottom w:type="dxa" w:w="40"/>
              <w:right w:type="dxa" w:w="80"/>
            </w:tcMar>
          </w:tcPr>
          <w:p>
            <w:pPr>
              <w:spacing w:after="0"/>
            </w:pPr>
            <w:r>
              <w:rPr>
                <w:b w:val="false"/>
                <w:bCs w:val="false"/>
                <w:sz w:val="18"/>
                <w:szCs w:val="18"/>
              </w:rPr>
              <w:t xml:space="preserve">0.40 (Pairwise judge) to 3.8 (baseline)</w:t>
            </w:r>
          </w:p>
        </w:tc>
      </w:tr>
    </w:tbl>
    <w:p>
      <w:pPr>
        <w:spacing w:after="120"/>
      </w:pPr>
    </w:p>
    <w:p>
      <w:pPr>
        <w:spacing w:after="120"/>
      </w:pPr>
      <w:r>
        <w:rPr>
          <w:b/>
          <w:bCs/>
        </w:rPr>
        <w:t xml:space="preserve">Priors and sampling. </w:t>
      </w:r>
      <w:r>
        <w:t xml:space="preserve">Intercept Normal(0, 2); protocol and domain effects Normal(0, 1) on the log scale (ratio between 0.14 and 7 with 95% prior probability); σ_protocol and σ_judge HalfNormal(0.5); σ_cell HalfNormal(1); shapes Exponential(1). Random effects are non-centred. 4 chains × 2000 draws after 1000 warmup, target_accept 0.95, seed 0. A prior predictive check confirms the priors cover the data's range.</w:t>
      </w:r>
    </w:p>
    <w:p>
      <w:pPr>
        <w:spacing w:after="120"/>
      </w:pPr>
      <w:r>
        <w:rPr>
          <w:b/>
          <w:bCs/>
        </w:rPr>
        <w:t xml:space="preserve">Flat cross-check. </w:t>
      </w:r>
      <w:r>
        <w:t xml:space="preserve">A statsmodels Gamma GLM (log link) with protocol × domain and a fixed intercept per cell, fitted by Newton (IRLS overflows on the 64 cell dummies). Its Wald intervals are the open markers in the ratio figure; they agree with the hierarchical fit and are wider where pooling helps.</w:t>
      </w:r>
    </w:p>
    <w:p>
      <w:pPr>
        <w:pStyle w:val="Heading1"/>
        <w:spacing w:after="120" w:before="280"/>
      </w:pPr>
      <w:r>
        <w:t xml:space="preserve">5. Results</w:t>
      </w:r>
    </w:p>
    <w:p>
      <w:pPr>
        <w:pStyle w:val="Heading2"/>
        <w:spacing w:after="80" w:before="200"/>
      </w:pPr>
      <w:r>
        <w:t xml:space="preserve">5.1 Prediction score by protocol and domain</w:t>
      </w:r>
    </w:p>
    <w:p>
      <w:pPr>
        <w:spacing w:after="120"/>
      </w:pPr>
      <w:r>
        <w:t xml:space="preserve">Posterior median and 95% credible interval of 100 · (1 − error ratio to baseline). Above 0 beats the baseline. The pooled column is exp(protocol[p]), the effect expected in a new domain, whose interval includes the across-domain spread. "Mean of domains" is the mean of the four fitted domains' ratios, which is what the text refers to and is tighter.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gridCol w:w="1100"/>
        <w:gridCol w:w="1200"/>
        <w:gridCol w:w="1100"/>
        <w:gridCol w:w="1100"/>
      </w:tblGrid>
      <w:tr>
        <w:trPr>
          <w:tblHeader/>
        </w:trPr>
        <w:tc>
          <w:tcPr>
            <w:tcW w:type="dxa" w:w="156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10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10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10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10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200"/>
            <w:shd w:fill="E8EEF5" w:color="auto" w:val="clear"/>
            <w:tcMar>
              <w:top w:type="dxa" w:w="40"/>
              <w:left w:type="dxa" w:w="80"/>
              <w:bottom w:type="dxa" w:w="40"/>
              <w:right w:type="dxa" w:w="80"/>
            </w:tcMar>
          </w:tcPr>
          <w:p>
            <w:pPr>
              <w:spacing w:after="0"/>
            </w:pPr>
            <w:r>
              <w:rPr>
                <w:b/>
                <w:bCs/>
                <w:sz w:val="18"/>
                <w:szCs w:val="18"/>
              </w:rPr>
              <w:t xml:space="preserve">Pooled (new domain)</w:t>
            </w:r>
          </w:p>
        </w:tc>
        <w:tc>
          <w:tcPr>
            <w:tcW w:type="dxa" w:w="1100"/>
            <w:shd w:fill="E8EEF5" w:color="auto" w:val="clear"/>
            <w:tcMar>
              <w:top w:type="dxa" w:w="40"/>
              <w:left w:type="dxa" w:w="80"/>
              <w:bottom w:type="dxa" w:w="40"/>
              <w:right w:type="dxa" w:w="80"/>
            </w:tcMar>
          </w:tcPr>
          <w:p>
            <w:pPr>
              <w:spacing w:after="0"/>
            </w:pPr>
            <w:r>
              <w:rPr>
                <w:b/>
                <w:bCs/>
                <w:sz w:val="18"/>
                <w:szCs w:val="18"/>
              </w:rPr>
              <w:t xml:space="preserve">Mean of 4 domains</w:t>
            </w:r>
          </w:p>
        </w:tc>
        <w:tc>
          <w:tcPr>
            <w:tcW w:type="dxa" w:w="1100"/>
            <w:shd w:fill="E8EEF5" w:color="auto" w:val="clear"/>
            <w:tcMar>
              <w:top w:type="dxa" w:w="40"/>
              <w:left w:type="dxa" w:w="80"/>
              <w:bottom w:type="dxa" w:w="40"/>
              <w:right w:type="dxa" w:w="80"/>
            </w:tcMar>
          </w:tcPr>
          <w:p>
            <w:pPr>
              <w:spacing w:after="0"/>
            </w:pPr>
            <w:r>
              <w:rPr>
                <w:b/>
                <w:bCs/>
                <w:sz w:val="18"/>
                <w:szCs w:val="18"/>
              </w:rPr>
              <w:t xml:space="preserve">σ across domains</w:t>
            </w:r>
          </w:p>
        </w:tc>
      </w:tr>
      <w:tr>
        <w:tc>
          <w:tcPr>
            <w:tcW w:type="dxa" w:w="1560"/>
            <w:tcMar>
              <w:top w:type="dxa" w:w="40"/>
              <w:left w:type="dxa" w:w="80"/>
              <w:bottom w:type="dxa" w:w="40"/>
              <w:right w:type="dxa" w:w="80"/>
            </w:tcMar>
          </w:tcPr>
          <w:p>
            <w:pPr>
              <w:spacing w:after="0"/>
            </w:pPr>
            <w:r>
              <w:rPr>
                <w:b w:val="false"/>
                <w:bCs w:val="false"/>
                <w:sz w:val="18"/>
                <w:szCs w:val="18"/>
              </w:rPr>
              <w:t xml:space="preserve">Pairwise judge</w:t>
            </w:r>
          </w:p>
        </w:tc>
        <w:tc>
          <w:tcPr>
            <w:tcW w:type="dxa" w:w="1100"/>
            <w:tcMar>
              <w:top w:type="dxa" w:w="40"/>
              <w:left w:type="dxa" w:w="80"/>
              <w:bottom w:type="dxa" w:w="40"/>
              <w:right w:type="dxa" w:w="80"/>
            </w:tcMar>
          </w:tcPr>
          <w:p>
            <w:pPr>
              <w:spacing w:after="0"/>
            </w:pPr>
            <w:r>
              <w:rPr>
                <w:b w:val="false"/>
                <w:bCs w:val="false"/>
                <w:sz w:val="18"/>
                <w:szCs w:val="18"/>
              </w:rPr>
              <w:t xml:space="preserve">15 (-92, 57)</w:t>
            </w:r>
          </w:p>
        </w:tc>
        <w:tc>
          <w:tcPr>
            <w:tcW w:type="dxa" w:w="1100"/>
            <w:tcMar>
              <w:top w:type="dxa" w:w="40"/>
              <w:left w:type="dxa" w:w="80"/>
              <w:bottom w:type="dxa" w:w="40"/>
              <w:right w:type="dxa" w:w="80"/>
            </w:tcMar>
          </w:tcPr>
          <w:p>
            <w:pPr>
              <w:spacing w:after="0"/>
            </w:pPr>
            <w:r>
              <w:rPr>
                <w:b w:val="false"/>
                <w:bCs w:val="false"/>
                <w:sz w:val="18"/>
                <w:szCs w:val="18"/>
              </w:rPr>
              <w:t xml:space="preserve">17 (-89, 57)</w:t>
            </w:r>
          </w:p>
        </w:tc>
        <w:tc>
          <w:tcPr>
            <w:tcW w:type="dxa" w:w="1100"/>
            <w:tcMar>
              <w:top w:type="dxa" w:w="40"/>
              <w:left w:type="dxa" w:w="80"/>
              <w:bottom w:type="dxa" w:w="40"/>
              <w:right w:type="dxa" w:w="80"/>
            </w:tcMar>
          </w:tcPr>
          <w:p>
            <w:pPr>
              <w:spacing w:after="0"/>
            </w:pPr>
            <w:r>
              <w:rPr>
                <w:b w:val="false"/>
                <w:bCs w:val="false"/>
                <w:sz w:val="18"/>
                <w:szCs w:val="18"/>
              </w:rPr>
              <w:t xml:space="preserve">80 (39, 92)</w:t>
            </w:r>
          </w:p>
        </w:tc>
        <w:tc>
          <w:tcPr>
            <w:tcW w:type="dxa" w:w="1100"/>
            <w:tcMar>
              <w:top w:type="dxa" w:w="40"/>
              <w:left w:type="dxa" w:w="80"/>
              <w:bottom w:type="dxa" w:w="40"/>
              <w:right w:type="dxa" w:w="80"/>
            </w:tcMar>
          </w:tcPr>
          <w:p>
            <w:pPr>
              <w:spacing w:after="0"/>
            </w:pPr>
            <w:r>
              <w:rPr>
                <w:b w:val="false"/>
                <w:bCs w:val="false"/>
                <w:sz w:val="18"/>
                <w:szCs w:val="18"/>
              </w:rPr>
              <w:t xml:space="preserve">72 (28, 88)</w:t>
            </w:r>
          </w:p>
        </w:tc>
        <w:tc>
          <w:tcPr>
            <w:tcW w:type="dxa" w:w="1200"/>
            <w:tcMar>
              <w:top w:type="dxa" w:w="40"/>
              <w:left w:type="dxa" w:w="80"/>
              <w:bottom w:type="dxa" w:w="40"/>
              <w:right w:type="dxa" w:w="80"/>
            </w:tcMar>
          </w:tcPr>
          <w:p>
            <w:pPr>
              <w:spacing w:after="0"/>
            </w:pPr>
            <w:r>
              <w:rPr>
                <w:b w:val="false"/>
                <w:bCs w:val="false"/>
                <w:sz w:val="18"/>
                <w:szCs w:val="18"/>
              </w:rPr>
              <w:t xml:space="preserve">51 (-13, 77)</w:t>
            </w:r>
          </w:p>
        </w:tc>
        <w:tc>
          <w:tcPr>
            <w:tcW w:type="dxa" w:w="1100"/>
            <w:tcMar>
              <w:top w:type="dxa" w:w="40"/>
              <w:left w:type="dxa" w:w="80"/>
              <w:bottom w:type="dxa" w:w="40"/>
              <w:right w:type="dxa" w:w="80"/>
            </w:tcMar>
          </w:tcPr>
          <w:p>
            <w:pPr>
              <w:spacing w:after="0"/>
            </w:pPr>
            <w:r>
              <w:rPr>
                <w:b w:val="false"/>
                <w:bCs w:val="false"/>
                <w:sz w:val="18"/>
                <w:szCs w:val="18"/>
              </w:rPr>
              <w:t xml:space="preserve">42 (2, 63)</w:t>
            </w:r>
          </w:p>
        </w:tc>
        <w:tc>
          <w:tcPr>
            <w:tcW w:type="dxa" w:w="1100"/>
            <w:tcMar>
              <w:top w:type="dxa" w:w="40"/>
              <w:left w:type="dxa" w:w="80"/>
              <w:bottom w:type="dxa" w:w="40"/>
              <w:right w:type="dxa" w:w="80"/>
            </w:tcMar>
          </w:tcPr>
          <w:p>
            <w:pPr>
              <w:spacing w:after="0"/>
            </w:pPr>
            <w:r>
              <w:rPr>
                <w:b w:val="false"/>
                <w:bCs w:val="false"/>
                <w:sz w:val="18"/>
                <w:szCs w:val="18"/>
              </w:rPr>
              <w:t xml:space="preserve">0.71 (0.20, 1.31)</w:t>
            </w:r>
          </w:p>
        </w:tc>
      </w:tr>
      <w:tr>
        <w:tc>
          <w:tcPr>
            <w:tcW w:type="dxa" w:w="1560"/>
            <w:tcMar>
              <w:top w:type="dxa" w:w="40"/>
              <w:left w:type="dxa" w:w="80"/>
              <w:bottom w:type="dxa" w:w="40"/>
              <w:right w:type="dxa" w:w="80"/>
            </w:tcMar>
          </w:tcPr>
          <w:p>
            <w:pPr>
              <w:spacing w:after="0"/>
            </w:pPr>
            <w:r>
              <w:rPr>
                <w:b w:val="false"/>
                <w:bCs w:val="false"/>
                <w:sz w:val="18"/>
                <w:szCs w:val="18"/>
              </w:rPr>
              <w:t xml:space="preserve">Embedding</w:t>
            </w:r>
          </w:p>
        </w:tc>
        <w:tc>
          <w:tcPr>
            <w:tcW w:type="dxa" w:w="1100"/>
            <w:tcMar>
              <w:top w:type="dxa" w:w="40"/>
              <w:left w:type="dxa" w:w="80"/>
              <w:bottom w:type="dxa" w:w="40"/>
              <w:right w:type="dxa" w:w="80"/>
            </w:tcMar>
          </w:tcPr>
          <w:p>
            <w:pPr>
              <w:spacing w:after="0"/>
            </w:pPr>
            <w:r>
              <w:rPr>
                <w:b w:val="false"/>
                <w:bCs w:val="false"/>
                <w:sz w:val="18"/>
                <w:szCs w:val="18"/>
              </w:rPr>
              <w:t xml:space="preserve">28 (3, 47)</w:t>
            </w:r>
          </w:p>
        </w:tc>
        <w:tc>
          <w:tcPr>
            <w:tcW w:type="dxa" w:w="1100"/>
            <w:tcMar>
              <w:top w:type="dxa" w:w="40"/>
              <w:left w:type="dxa" w:w="80"/>
              <w:bottom w:type="dxa" w:w="40"/>
              <w:right w:type="dxa" w:w="80"/>
            </w:tcMar>
          </w:tcPr>
          <w:p>
            <w:pPr>
              <w:spacing w:after="0"/>
            </w:pPr>
            <w:r>
              <w:rPr>
                <w:b w:val="false"/>
                <w:bCs w:val="false"/>
                <w:sz w:val="18"/>
                <w:szCs w:val="18"/>
              </w:rPr>
              <w:t xml:space="preserve">33 (13, 52)</w:t>
            </w:r>
          </w:p>
        </w:tc>
        <w:tc>
          <w:tcPr>
            <w:tcW w:type="dxa" w:w="1100"/>
            <w:tcMar>
              <w:top w:type="dxa" w:w="40"/>
              <w:left w:type="dxa" w:w="80"/>
              <w:bottom w:type="dxa" w:w="40"/>
              <w:right w:type="dxa" w:w="80"/>
            </w:tcMar>
          </w:tcPr>
          <w:p>
            <w:pPr>
              <w:spacing w:after="0"/>
            </w:pPr>
            <w:r>
              <w:rPr>
                <w:b w:val="false"/>
                <w:bCs w:val="false"/>
                <w:sz w:val="18"/>
                <w:szCs w:val="18"/>
              </w:rPr>
              <w:t xml:space="preserve">29 (7, 47)</w:t>
            </w:r>
          </w:p>
        </w:tc>
        <w:tc>
          <w:tcPr>
            <w:tcW w:type="dxa" w:w="1100"/>
            <w:tcMar>
              <w:top w:type="dxa" w:w="40"/>
              <w:left w:type="dxa" w:w="80"/>
              <w:bottom w:type="dxa" w:w="40"/>
              <w:right w:type="dxa" w:w="80"/>
            </w:tcMar>
          </w:tcPr>
          <w:p>
            <w:pPr>
              <w:spacing w:after="0"/>
            </w:pPr>
            <w:r>
              <w:rPr>
                <w:b w:val="false"/>
                <w:bCs w:val="false"/>
                <w:sz w:val="18"/>
                <w:szCs w:val="18"/>
              </w:rPr>
              <w:t xml:space="preserve">21 (-14, 39)</w:t>
            </w:r>
          </w:p>
        </w:tc>
        <w:tc>
          <w:tcPr>
            <w:tcW w:type="dxa" w:w="1200"/>
            <w:tcMar>
              <w:top w:type="dxa" w:w="40"/>
              <w:left w:type="dxa" w:w="80"/>
              <w:bottom w:type="dxa" w:w="40"/>
              <w:right w:type="dxa" w:w="80"/>
            </w:tcMar>
          </w:tcPr>
          <w:p>
            <w:pPr>
              <w:spacing w:after="0"/>
            </w:pPr>
            <w:r>
              <w:rPr>
                <w:b w:val="false"/>
                <w:bCs w:val="false"/>
                <w:sz w:val="18"/>
                <w:szCs w:val="18"/>
              </w:rPr>
              <w:t xml:space="preserve">28 (1, 47)</w:t>
            </w:r>
          </w:p>
        </w:tc>
        <w:tc>
          <w:tcPr>
            <w:tcW w:type="dxa" w:w="1100"/>
            <w:tcMar>
              <w:top w:type="dxa" w:w="40"/>
              <w:left w:type="dxa" w:w="80"/>
              <w:bottom w:type="dxa" w:w="40"/>
              <w:right w:type="dxa" w:w="80"/>
            </w:tcMar>
          </w:tcPr>
          <w:p>
            <w:pPr>
              <w:spacing w:after="0"/>
            </w:pPr>
            <w:r>
              <w:rPr>
                <w:b w:val="false"/>
                <w:bCs w:val="false"/>
                <w:sz w:val="18"/>
                <w:szCs w:val="18"/>
              </w:rPr>
              <w:t xml:space="preserve">27 (11, 40)</w:t>
            </w:r>
          </w:p>
        </w:tc>
        <w:tc>
          <w:tcPr>
            <w:tcW w:type="dxa" w:w="1100"/>
            <w:tcMar>
              <w:top w:type="dxa" w:w="40"/>
              <w:left w:type="dxa" w:w="80"/>
              <w:bottom w:type="dxa" w:w="40"/>
              <w:right w:type="dxa" w:w="80"/>
            </w:tcMar>
          </w:tcPr>
          <w:p>
            <w:pPr>
              <w:spacing w:after="0"/>
            </w:pPr>
            <w:r>
              <w:rPr>
                <w:b w:val="false"/>
                <w:bCs w:val="false"/>
                <w:sz w:val="18"/>
                <w:szCs w:val="18"/>
              </w:rPr>
              <w:t xml:space="preserve">0.15 (0.01, 0.59)</w:t>
            </w:r>
          </w:p>
        </w:tc>
      </w:tr>
      <w:tr>
        <w:tc>
          <w:tcPr>
            <w:tcW w:type="dxa" w:w="1560"/>
            <w:tcMar>
              <w:top w:type="dxa" w:w="40"/>
              <w:left w:type="dxa" w:w="80"/>
              <w:bottom w:type="dxa" w:w="40"/>
              <w:right w:type="dxa" w:w="80"/>
            </w:tcMar>
          </w:tcPr>
          <w:p>
            <w:pPr>
              <w:spacing w:after="0"/>
            </w:pPr>
            <w:r>
              <w:rPr>
                <w:b w:val="false"/>
                <w:bCs w:val="false"/>
                <w:sz w:val="18"/>
                <w:szCs w:val="18"/>
              </w:rPr>
              <w:t xml:space="preserve">Absolute scoring</w:t>
            </w:r>
          </w:p>
        </w:tc>
        <w:tc>
          <w:tcPr>
            <w:tcW w:type="dxa" w:w="1100"/>
            <w:tcMar>
              <w:top w:type="dxa" w:w="40"/>
              <w:left w:type="dxa" w:w="80"/>
              <w:bottom w:type="dxa" w:w="40"/>
              <w:right w:type="dxa" w:w="80"/>
            </w:tcMar>
          </w:tcPr>
          <w:p>
            <w:pPr>
              <w:spacing w:after="0"/>
            </w:pPr>
            <w:r>
              <w:rPr>
                <w:b w:val="false"/>
                <w:bCs w:val="false"/>
                <w:sz w:val="18"/>
                <w:szCs w:val="18"/>
              </w:rPr>
              <w:t xml:space="preserve">31 (2, 57)</w:t>
            </w:r>
          </w:p>
        </w:tc>
        <w:tc>
          <w:tcPr>
            <w:tcW w:type="dxa" w:w="1100"/>
            <w:tcMar>
              <w:top w:type="dxa" w:w="40"/>
              <w:left w:type="dxa" w:w="80"/>
              <w:bottom w:type="dxa" w:w="40"/>
              <w:right w:type="dxa" w:w="80"/>
            </w:tcMar>
          </w:tcPr>
          <w:p>
            <w:pPr>
              <w:spacing w:after="0"/>
            </w:pPr>
            <w:r>
              <w:rPr>
                <w:b w:val="false"/>
                <w:bCs w:val="false"/>
                <w:sz w:val="18"/>
                <w:szCs w:val="18"/>
              </w:rPr>
              <w:t xml:space="preserve">23 (-7, 46)</w:t>
            </w:r>
          </w:p>
        </w:tc>
        <w:tc>
          <w:tcPr>
            <w:tcW w:type="dxa" w:w="1100"/>
            <w:tcMar>
              <w:top w:type="dxa" w:w="40"/>
              <w:left w:type="dxa" w:w="80"/>
              <w:bottom w:type="dxa" w:w="40"/>
              <w:right w:type="dxa" w:w="80"/>
            </w:tcMar>
          </w:tcPr>
          <w:p>
            <w:pPr>
              <w:spacing w:after="0"/>
            </w:pPr>
            <w:r>
              <w:rPr>
                <w:b w:val="false"/>
                <w:bCs w:val="false"/>
                <w:sz w:val="18"/>
                <w:szCs w:val="18"/>
              </w:rPr>
              <w:t xml:space="preserve">17 (-22, 40)</w:t>
            </w:r>
          </w:p>
        </w:tc>
        <w:tc>
          <w:tcPr>
            <w:tcW w:type="dxa" w:w="1100"/>
            <w:tcMar>
              <w:top w:type="dxa" w:w="40"/>
              <w:left w:type="dxa" w:w="80"/>
              <w:bottom w:type="dxa" w:w="40"/>
              <w:right w:type="dxa" w:w="80"/>
            </w:tcMar>
          </w:tcPr>
          <w:p>
            <w:pPr>
              <w:spacing w:after="0"/>
            </w:pPr>
            <w:r>
              <w:rPr>
                <w:b w:val="false"/>
                <w:bCs w:val="false"/>
                <w:sz w:val="18"/>
                <w:szCs w:val="18"/>
              </w:rPr>
              <w:t xml:space="preserve">17 (-24, 40)</w:t>
            </w:r>
          </w:p>
        </w:tc>
        <w:tc>
          <w:tcPr>
            <w:tcW w:type="dxa" w:w="1200"/>
            <w:tcMar>
              <w:top w:type="dxa" w:w="40"/>
              <w:left w:type="dxa" w:w="80"/>
              <w:bottom w:type="dxa" w:w="40"/>
              <w:right w:type="dxa" w:w="80"/>
            </w:tcMar>
          </w:tcPr>
          <w:p>
            <w:pPr>
              <w:spacing w:after="0"/>
            </w:pPr>
            <w:r>
              <w:rPr>
                <w:b w:val="false"/>
                <w:bCs w:val="false"/>
                <w:sz w:val="18"/>
                <w:szCs w:val="18"/>
              </w:rPr>
              <w:t xml:space="preserve">22 (-13, 46)</w:t>
            </w:r>
          </w:p>
        </w:tc>
        <w:tc>
          <w:tcPr>
            <w:tcW w:type="dxa" w:w="1100"/>
            <w:tcMar>
              <w:top w:type="dxa" w:w="40"/>
              <w:left w:type="dxa" w:w="80"/>
              <w:bottom w:type="dxa" w:w="40"/>
              <w:right w:type="dxa" w:w="80"/>
            </w:tcMar>
          </w:tcPr>
          <w:p>
            <w:pPr>
              <w:spacing w:after="0"/>
            </w:pPr>
            <w:r>
              <w:rPr>
                <w:b w:val="false"/>
                <w:bCs w:val="false"/>
                <w:sz w:val="18"/>
                <w:szCs w:val="18"/>
              </w:rPr>
              <w:t xml:space="preserve">21 (0, 38)</w:t>
            </w:r>
          </w:p>
        </w:tc>
        <w:tc>
          <w:tcPr>
            <w:tcW w:type="dxa" w:w="1100"/>
            <w:tcMar>
              <w:top w:type="dxa" w:w="40"/>
              <w:left w:type="dxa" w:w="80"/>
              <w:bottom w:type="dxa" w:w="40"/>
              <w:right w:type="dxa" w:w="80"/>
            </w:tcMar>
          </w:tcPr>
          <w:p>
            <w:pPr>
              <w:spacing w:after="0"/>
            </w:pPr>
            <w:r>
              <w:rPr>
                <w:b w:val="false"/>
                <w:bCs w:val="false"/>
                <w:sz w:val="18"/>
                <w:szCs w:val="18"/>
              </w:rPr>
              <w:t xml:space="preserve">0.18 (0.01, 0.70)</w:t>
            </w:r>
          </w:p>
        </w:tc>
      </w:tr>
      <w:tr>
        <w:tc>
          <w:tcPr>
            <w:tcW w:type="dxa" w:w="15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100"/>
            <w:tcMar>
              <w:top w:type="dxa" w:w="40"/>
              <w:left w:type="dxa" w:w="80"/>
              <w:bottom w:type="dxa" w:w="40"/>
              <w:right w:type="dxa" w:w="80"/>
            </w:tcMar>
          </w:tcPr>
          <w:p>
            <w:pPr>
              <w:spacing w:after="0"/>
            </w:pPr>
            <w:r>
              <w:rPr>
                <w:b w:val="false"/>
                <w:bCs w:val="false"/>
                <w:sz w:val="18"/>
                <w:szCs w:val="18"/>
              </w:rPr>
              <w:t xml:space="preserve">-2 (-84, 38)</w:t>
            </w:r>
          </w:p>
        </w:tc>
        <w:tc>
          <w:tcPr>
            <w:tcW w:type="dxa" w:w="1100"/>
            <w:tcMar>
              <w:top w:type="dxa" w:w="40"/>
              <w:left w:type="dxa" w:w="80"/>
              <w:bottom w:type="dxa" w:w="40"/>
              <w:right w:type="dxa" w:w="80"/>
            </w:tcMar>
          </w:tcPr>
          <w:p>
            <w:pPr>
              <w:spacing w:after="0"/>
            </w:pPr>
            <w:r>
              <w:rPr>
                <w:b w:val="false"/>
                <w:bCs w:val="false"/>
                <w:sz w:val="18"/>
                <w:szCs w:val="18"/>
              </w:rPr>
              <w:t xml:space="preserve">3 (-64, 39)</w:t>
            </w:r>
          </w:p>
        </w:tc>
        <w:tc>
          <w:tcPr>
            <w:tcW w:type="dxa" w:w="1100"/>
            <w:tcMar>
              <w:top w:type="dxa" w:w="40"/>
              <w:left w:type="dxa" w:w="80"/>
              <w:bottom w:type="dxa" w:w="40"/>
              <w:right w:type="dxa" w:w="80"/>
            </w:tcMar>
          </w:tcPr>
          <w:p>
            <w:pPr>
              <w:spacing w:after="0"/>
            </w:pPr>
            <w:r>
              <w:rPr>
                <w:b w:val="false"/>
                <w:bCs w:val="false"/>
                <w:sz w:val="18"/>
                <w:szCs w:val="18"/>
              </w:rPr>
              <w:t xml:space="preserve">1 (-96, 43)</w:t>
            </w:r>
          </w:p>
        </w:tc>
        <w:tc>
          <w:tcPr>
            <w:tcW w:type="dxa" w:w="1100"/>
            <w:tcMar>
              <w:top w:type="dxa" w:w="40"/>
              <w:left w:type="dxa" w:w="80"/>
              <w:bottom w:type="dxa" w:w="40"/>
              <w:right w:type="dxa" w:w="80"/>
            </w:tcMar>
          </w:tcPr>
          <w:p>
            <w:pPr>
              <w:spacing w:after="0"/>
            </w:pPr>
            <w:r>
              <w:rPr>
                <w:b w:val="false"/>
                <w:bCs w:val="false"/>
                <w:sz w:val="18"/>
                <w:szCs w:val="18"/>
              </w:rPr>
              <w:t xml:space="preserve">3 (-67, 40)</w:t>
            </w:r>
          </w:p>
        </w:tc>
        <w:tc>
          <w:tcPr>
            <w:tcW w:type="dxa" w:w="1200"/>
            <w:tcMar>
              <w:top w:type="dxa" w:w="40"/>
              <w:left w:type="dxa" w:w="80"/>
              <w:bottom w:type="dxa" w:w="40"/>
              <w:right w:type="dxa" w:w="80"/>
            </w:tcMar>
          </w:tcPr>
          <w:p>
            <w:pPr>
              <w:spacing w:after="0"/>
            </w:pPr>
            <w:r>
              <w:rPr>
                <w:b w:val="false"/>
                <w:bCs w:val="false"/>
                <w:sz w:val="18"/>
                <w:szCs w:val="18"/>
              </w:rPr>
              <w:t xml:space="preserve">2 (-66, 37)</w:t>
            </w:r>
          </w:p>
        </w:tc>
        <w:tc>
          <w:tcPr>
            <w:tcW w:type="dxa" w:w="1100"/>
            <w:tcMar>
              <w:top w:type="dxa" w:w="40"/>
              <w:left w:type="dxa" w:w="80"/>
              <w:bottom w:type="dxa" w:w="40"/>
              <w:right w:type="dxa" w:w="80"/>
            </w:tcMar>
          </w:tcPr>
          <w:p>
            <w:pPr>
              <w:spacing w:after="0"/>
            </w:pPr>
            <w:r>
              <w:rPr>
                <w:b w:val="false"/>
                <w:bCs w:val="false"/>
                <w:sz w:val="18"/>
                <w:szCs w:val="18"/>
              </w:rPr>
              <w:t xml:space="preserve">0 (−59, 32)</w:t>
            </w:r>
          </w:p>
        </w:tc>
        <w:tc>
          <w:tcPr>
            <w:tcW w:type="dxa" w:w="1100"/>
            <w:tcMar>
              <w:top w:type="dxa" w:w="40"/>
              <w:left w:type="dxa" w:w="80"/>
              <w:bottom w:type="dxa" w:w="40"/>
              <w:right w:type="dxa" w:w="80"/>
            </w:tcMar>
          </w:tcPr>
          <w:p>
            <w:pPr>
              <w:spacing w:after="0"/>
            </w:pPr>
            <w:r>
              <w:rPr>
                <w:b w:val="false"/>
                <w:bCs w:val="false"/>
                <w:sz w:val="18"/>
                <w:szCs w:val="18"/>
              </w:rPr>
              <w:t xml:space="preserve">0.17 (0.01, 0.68)</w:t>
            </w:r>
          </w:p>
        </w:tc>
      </w:tr>
      <w:tr>
        <w:tc>
          <w:tcPr>
            <w:tcW w:type="dxa" w:w="1560"/>
            <w:tcMar>
              <w:top w:type="dxa" w:w="40"/>
              <w:left w:type="dxa" w:w="80"/>
              <w:bottom w:type="dxa" w:w="40"/>
              <w:right w:type="dxa" w:w="80"/>
            </w:tcMar>
          </w:tcPr>
          <w:p>
            <w:pPr>
              <w:spacing w:after="0"/>
            </w:pPr>
            <w:r>
              <w:rPr>
                <w:b w:val="false"/>
                <w:bCs w:val="false"/>
                <w:sz w:val="18"/>
                <w:szCs w:val="18"/>
              </w:rPr>
              <w:t xml:space="preserve">Length (diagnostic only)</w:t>
            </w:r>
          </w:p>
        </w:tc>
        <w:tc>
          <w:tcPr>
            <w:tcW w:type="dxa" w:w="1100"/>
            <w:tcMar>
              <w:top w:type="dxa" w:w="40"/>
              <w:left w:type="dxa" w:w="80"/>
              <w:bottom w:type="dxa" w:w="40"/>
              <w:right w:type="dxa" w:w="80"/>
            </w:tcMar>
          </w:tcPr>
          <w:p>
            <w:pPr>
              <w:spacing w:after="0"/>
            </w:pPr>
            <w:r>
              <w:rPr>
                <w:b w:val="false"/>
                <w:bCs w:val="false"/>
                <w:sz w:val="18"/>
                <w:szCs w:val="18"/>
              </w:rPr>
              <w:t xml:space="preserve">14 (-30, 47)</w:t>
            </w:r>
          </w:p>
        </w:tc>
        <w:tc>
          <w:tcPr>
            <w:tcW w:type="dxa" w:w="1100"/>
            <w:tcMar>
              <w:top w:type="dxa" w:w="40"/>
              <w:left w:type="dxa" w:w="80"/>
              <w:bottom w:type="dxa" w:w="40"/>
              <w:right w:type="dxa" w:w="80"/>
            </w:tcMar>
          </w:tcPr>
          <w:p>
            <w:pPr>
              <w:spacing w:after="0"/>
            </w:pPr>
            <w:r>
              <w:rPr>
                <w:b w:val="false"/>
                <w:bCs w:val="false"/>
                <w:sz w:val="18"/>
                <w:szCs w:val="18"/>
              </w:rPr>
              <w:t xml:space="preserve">13 (-31, 46)</w:t>
            </w:r>
          </w:p>
        </w:tc>
        <w:tc>
          <w:tcPr>
            <w:tcW w:type="dxa" w:w="1100"/>
            <w:tcMar>
              <w:top w:type="dxa" w:w="40"/>
              <w:left w:type="dxa" w:w="80"/>
              <w:bottom w:type="dxa" w:w="40"/>
              <w:right w:type="dxa" w:w="80"/>
            </w:tcMar>
          </w:tcPr>
          <w:p>
            <w:pPr>
              <w:spacing w:after="0"/>
            </w:pPr>
            <w:r>
              <w:rPr>
                <w:b w:val="false"/>
                <w:bCs w:val="false"/>
                <w:sz w:val="18"/>
                <w:szCs w:val="18"/>
              </w:rPr>
              <w:t xml:space="preserve">-10 (-75, 24)</w:t>
            </w:r>
          </w:p>
        </w:tc>
        <w:tc>
          <w:tcPr>
            <w:tcW w:type="dxa" w:w="1100"/>
            <w:tcMar>
              <w:top w:type="dxa" w:w="40"/>
              <w:left w:type="dxa" w:w="80"/>
              <w:bottom w:type="dxa" w:w="40"/>
              <w:right w:type="dxa" w:w="80"/>
            </w:tcMar>
          </w:tcPr>
          <w:p>
            <w:pPr>
              <w:spacing w:after="0"/>
            </w:pPr>
            <w:r>
              <w:rPr>
                <w:b w:val="false"/>
                <w:bCs w:val="false"/>
                <w:sz w:val="18"/>
                <w:szCs w:val="18"/>
              </w:rPr>
              <w:t xml:space="preserve">-24 (-129, 19)</w:t>
            </w:r>
          </w:p>
        </w:tc>
        <w:tc>
          <w:tcPr>
            <w:tcW w:type="dxa" w:w="1200"/>
            <w:tcMar>
              <w:top w:type="dxa" w:w="40"/>
              <w:left w:type="dxa" w:w="80"/>
              <w:bottom w:type="dxa" w:w="40"/>
              <w:right w:type="dxa" w:w="80"/>
            </w:tcMar>
          </w:tcPr>
          <w:p>
            <w:pPr>
              <w:spacing w:after="0"/>
            </w:pPr>
            <w:r>
              <w:rPr>
                <w:b w:val="false"/>
                <w:bCs w:val="false"/>
                <w:sz w:val="18"/>
                <w:szCs w:val="18"/>
              </w:rPr>
              <w:t xml:space="preserve">-1 (-58, 36)</w:t>
            </w:r>
          </w:p>
        </w:tc>
        <w:tc>
          <w:tcPr>
            <w:tcW w:type="dxa" w:w="1100"/>
            <w:tcMar>
              <w:top w:type="dxa" w:w="40"/>
              <w:left w:type="dxa" w:w="80"/>
              <w:bottom w:type="dxa" w:w="40"/>
              <w:right w:type="dxa" w:w="80"/>
            </w:tcMar>
          </w:tcPr>
          <w:p>
            <w:pPr>
              <w:spacing w:after="0"/>
            </w:pPr>
            <w:r>
              <w:rPr>
                <w:b w:val="false"/>
                <w:bCs w:val="false"/>
                <w:sz w:val="18"/>
                <w:szCs w:val="18"/>
              </w:rPr>
              <w:t xml:space="preserve">−4 (−41, 21)</w:t>
            </w:r>
          </w:p>
        </w:tc>
        <w:tc>
          <w:tcPr>
            <w:tcW w:type="dxa" w:w="1100"/>
            <w:tcMar>
              <w:top w:type="dxa" w:w="40"/>
              <w:left w:type="dxa" w:w="80"/>
              <w:bottom w:type="dxa" w:w="40"/>
              <w:right w:type="dxa" w:w="80"/>
            </w:tcMar>
          </w:tcPr>
          <w:p>
            <w:pPr>
              <w:spacing w:after="0"/>
            </w:pPr>
            <w:r>
              <w:rPr>
                <w:b w:val="false"/>
                <w:bCs w:val="false"/>
                <w:sz w:val="18"/>
                <w:szCs w:val="18"/>
              </w:rPr>
              <w:t xml:space="preserve">0.30 (0.02, 0.82)</w:t>
            </w:r>
          </w:p>
        </w:tc>
      </w:tr>
    </w:tbl>
    <w:p>
      <w:pPr>
        <w:spacing w:after="120"/>
      </w:pPr>
    </w:p>
    <w:p>
      <w:pPr>
        <w:spacing w:after="60"/>
        <w:jc w:val="center"/>
      </w:pPr>
      <w:r>
        <w:drawing>
          <wp:inline distT="0" distB="0" distL="0" distR="0">
            <wp:extent cx="4381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447800"/>
                    </a:xfrm>
                    <a:prstGeom prst="rect">
                      <a:avLst/>
                    </a:prstGeom>
                  </pic:spPr>
                </pic:pic>
              </a:graphicData>
            </a:graphic>
          </wp:inline>
        </w:drawing>
      </w:r>
    </w:p>
    <w:p>
      <w:pPr>
        <w:spacing w:after="200"/>
      </w:pPr>
      <w:r>
        <w:rPr>
          <w:color w:val="444444"/>
          <w:sz w:val="18"/>
          <w:szCs w:val="18"/>
        </w:rPr>
        <w:t xml:space="preserve">Error ratio to the saturated-item prediction (log axis), one panel per domain plus pooled. Filled: hierarchical posterior median and 95% interval; open: flat GLM Wald interval. Below 1 beats the baseline.</w:t>
      </w:r>
    </w:p>
    <w:p>
      <w:pPr>
        <w:spacing w:after="60"/>
        <w:jc w:val="center"/>
      </w:pPr>
      <w:r>
        <w:drawing>
          <wp:inline distT="0" distB="0" distL="0" distR="0">
            <wp:extent cx="4381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600450"/>
                    </a:xfrm>
                    <a:prstGeom prst="rect">
                      <a:avLst/>
                    </a:prstGeom>
                  </pic:spPr>
                </pic:pic>
              </a:graphicData>
            </a:graphic>
          </wp:inline>
        </w:drawing>
      </w:r>
    </w:p>
    <w:p>
      <w:pPr>
        <w:spacing w:after="200"/>
      </w:pPr>
      <w:r>
        <w:rPr>
          <w:color w:val="444444"/>
          <w:sz w:val="18"/>
          <w:szCs w:val="18"/>
        </w:rPr>
        <w:t xml:space="preserve">Posterior densities on the prediction-score scale (100 · (1 − error ratio); above 0 beats the baseline): the pooled protocol effects (top left), the baseline's error by domain relative to the grand mean (top right, a ratio), and each protocol's effect per domain (bottom). Bars: median and 95% interval. The same figure on the error-ratio scale is posteriors.png.</w:t>
      </w:r>
    </w:p>
    <w:p>
      <w:pPr>
        <w:spacing w:after="120"/>
      </w:pPr>
      <w:r>
        <w:rPr>
          <w:b/>
          <w:bCs/>
        </w:rPr>
        <w:t xml:space="preserve">Reading. </w:t>
      </w:r>
      <w:r>
        <w:t xml:space="preserve">Pairwise judge is far better than the baseline in coding and cyber and indistinguishable from it in science and math; its spread across domains (σ = 0.71) is the largest of any protocol. Embedding is a small gain of similar size in every domain (σ = 0.15). Absolute scoring is a similar small gain whose intervals cross 0 in three domains. Deterministic features and Length sit at the baseline under this model.</w:t>
      </w:r>
    </w:p>
    <w:p>
      <w:pPr>
        <w:spacing w:after="120"/>
      </w:pPr>
      <w:r>
        <w:rPr>
          <w:b/>
          <w:bCs/>
        </w:rPr>
        <w:t xml:space="preserve">Estimand caveat. </w:t>
      </w:r>
      <w:r>
        <w:t xml:space="preserve">A Gamma GLM with a log link still estimates the arithmetic mean within a group; Gamma only changes the noise assumption. With cell intercepts the protocol effect is close to the mean of per-cell error ratios, which a few blow-ups dominate for the heavy-tailed protocols. Deterministic features scores 2 here but its median error ratio is 0.74 (a rank test would give it 26); Length scores −1 against a median ratio of 0.94. For these two the conclusion depends on mean versus rank, so the paper should not put a p-value on either.</w:t>
      </w:r>
    </w:p>
    <w:p>
      <w:pPr>
        <w:pStyle w:val="Heading2"/>
        <w:spacing w:after="80" w:before="200"/>
      </w:pPr>
      <w:r>
        <w:t xml:space="preserve">5.2 Contrasts: Pairwise judge against each other protocol</w:t>
      </w:r>
    </w:p>
    <w:p>
      <w:pPr>
        <w:spacing w:after="120"/>
      </w:pPr>
      <w:r>
        <w:t xml:space="preserve">Posterior of the error ratio Pairwise judge / other protocol, per domain and pooled, with the posterior probability that it is below 1 (Pairwise judge better). Contrasts are read directly from the joint posterior, so they are tighter than comparing two marginal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540"/>
        <w:gridCol w:w="1540"/>
        <w:gridCol w:w="1540"/>
        <w:gridCol w:w="1540"/>
        <w:gridCol w:w="1540"/>
      </w:tblGrid>
      <w:tr>
        <w:trPr>
          <w:tblHeader/>
        </w:trPr>
        <w:tc>
          <w:tcPr>
            <w:tcW w:type="dxa" w:w="1660"/>
            <w:shd w:fill="E8EEF5" w:color="auto" w:val="clear"/>
            <w:tcMar>
              <w:top w:type="dxa" w:w="40"/>
              <w:left w:type="dxa" w:w="80"/>
              <w:bottom w:type="dxa" w:w="40"/>
              <w:right w:type="dxa" w:w="80"/>
            </w:tcMar>
          </w:tcPr>
          <w:p>
            <w:pPr>
              <w:spacing w:after="0"/>
            </w:pPr>
            <w:r>
              <w:rPr>
                <w:b/>
                <w:bCs/>
                <w:sz w:val="18"/>
                <w:szCs w:val="18"/>
              </w:rPr>
              <w:t xml:space="preserve">Other protocol</w:t>
            </w:r>
          </w:p>
        </w:tc>
        <w:tc>
          <w:tcPr>
            <w:tcW w:type="dxa" w:w="154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54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54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54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540"/>
            <w:shd w:fill="E8EEF5" w:color="auto" w:val="clear"/>
            <w:tcMar>
              <w:top w:type="dxa" w:w="40"/>
              <w:left w:type="dxa" w:w="80"/>
              <w:bottom w:type="dxa" w:w="40"/>
              <w:right w:type="dxa" w:w="80"/>
            </w:tcMar>
          </w:tcPr>
          <w:p>
            <w:pPr>
              <w:spacing w:after="0"/>
            </w:pPr>
            <w:r>
              <w:rPr>
                <w:b/>
                <w:bCs/>
                <w:sz w:val="18"/>
                <w:szCs w:val="18"/>
              </w:rPr>
              <w:t xml:space="preserve">Pooled</w:t>
            </w:r>
          </w:p>
        </w:tc>
      </w:tr>
      <w:tr>
        <w:tc>
          <w:tcPr>
            <w:tcW w:type="dxa" w:w="1660"/>
            <w:tcMar>
              <w:top w:type="dxa" w:w="40"/>
              <w:left w:type="dxa" w:w="80"/>
              <w:bottom w:type="dxa" w:w="40"/>
              <w:right w:type="dxa" w:w="80"/>
            </w:tcMar>
          </w:tcPr>
          <w:p>
            <w:pPr>
              <w:spacing w:after="0"/>
            </w:pPr>
            <w:r>
              <w:rPr>
                <w:b w:val="false"/>
                <w:bCs w:val="false"/>
                <w:sz w:val="18"/>
                <w:szCs w:val="18"/>
              </w:rPr>
              <w:t xml:space="preserve">Embedding</w:t>
            </w:r>
          </w:p>
        </w:tc>
        <w:tc>
          <w:tcPr>
            <w:tcW w:type="dxa" w:w="1540"/>
            <w:tcMar>
              <w:top w:type="dxa" w:w="40"/>
              <w:left w:type="dxa" w:w="80"/>
              <w:bottom w:type="dxa" w:w="40"/>
              <w:right w:type="dxa" w:w="80"/>
            </w:tcMar>
          </w:tcPr>
          <w:p>
            <w:pPr>
              <w:spacing w:after="0"/>
            </w:pPr>
            <w:r>
              <w:rPr>
                <w:b w:val="false"/>
                <w:bCs w:val="false"/>
                <w:sz w:val="18"/>
                <w:szCs w:val="18"/>
              </w:rPr>
              <w:t xml:space="preserve">1.18 (0.58, 2.68); P&lt;1 = 0.33</w:t>
            </w:r>
          </w:p>
        </w:tc>
        <w:tc>
          <w:tcPr>
            <w:tcW w:type="dxa" w:w="1540"/>
            <w:tcMar>
              <w:top w:type="dxa" w:w="40"/>
              <w:left w:type="dxa" w:w="80"/>
              <w:bottom w:type="dxa" w:w="40"/>
              <w:right w:type="dxa" w:w="80"/>
            </w:tcMar>
          </w:tcPr>
          <w:p>
            <w:pPr>
              <w:spacing w:after="0"/>
            </w:pPr>
            <w:r>
              <w:rPr>
                <w:b w:val="false"/>
                <w:bCs w:val="false"/>
                <w:sz w:val="18"/>
                <w:szCs w:val="18"/>
              </w:rPr>
              <w:t xml:space="preserve">1.26 (0.63, 2.92); P&lt;1 = 0.26</w:t>
            </w:r>
          </w:p>
        </w:tc>
        <w:tc>
          <w:tcPr>
            <w:tcW w:type="dxa" w:w="1540"/>
            <w:tcMar>
              <w:top w:type="dxa" w:w="40"/>
              <w:left w:type="dxa" w:w="80"/>
              <w:bottom w:type="dxa" w:w="40"/>
              <w:right w:type="dxa" w:w="80"/>
            </w:tcMar>
          </w:tcPr>
          <w:p>
            <w:pPr>
              <w:spacing w:after="0"/>
            </w:pPr>
            <w:r>
              <w:rPr>
                <w:b w:val="false"/>
                <w:bCs w:val="false"/>
                <w:sz w:val="18"/>
                <w:szCs w:val="18"/>
              </w:rPr>
              <w:t xml:space="preserve">0.29 (0.12, 0.90); P&lt;1 = 0.98</w:t>
            </w:r>
          </w:p>
        </w:tc>
        <w:tc>
          <w:tcPr>
            <w:tcW w:type="dxa" w:w="1540"/>
            <w:tcMar>
              <w:top w:type="dxa" w:w="40"/>
              <w:left w:type="dxa" w:w="80"/>
              <w:bottom w:type="dxa" w:w="40"/>
              <w:right w:type="dxa" w:w="80"/>
            </w:tcMar>
          </w:tcPr>
          <w:p>
            <w:pPr>
              <w:spacing w:after="0"/>
            </w:pPr>
            <w:r>
              <w:rPr>
                <w:b w:val="false"/>
                <w:bCs w:val="false"/>
                <w:sz w:val="18"/>
                <w:szCs w:val="18"/>
              </w:rPr>
              <w:t xml:space="preserve">0.34 (0.15, 0.92); P&lt;1 = 0.98</w:t>
            </w:r>
          </w:p>
        </w:tc>
        <w:tc>
          <w:tcPr>
            <w:tcW w:type="dxa" w:w="1540"/>
            <w:tcMar>
              <w:top w:type="dxa" w:w="40"/>
              <w:left w:type="dxa" w:w="80"/>
              <w:bottom w:type="dxa" w:w="40"/>
              <w:right w:type="dxa" w:w="80"/>
            </w:tcMar>
          </w:tcPr>
          <w:p>
            <w:pPr>
              <w:spacing w:after="0"/>
            </w:pPr>
            <w:r>
              <w:rPr>
                <w:b w:val="false"/>
                <w:bCs w:val="false"/>
                <w:sz w:val="18"/>
                <w:szCs w:val="18"/>
              </w:rPr>
              <w:t xml:space="preserve">0.69 (0.30, 1.63); P&lt;1 = 0.82</w:t>
            </w:r>
          </w:p>
        </w:tc>
      </w:tr>
      <w:tr>
        <w:tc>
          <w:tcPr>
            <w:tcW w:type="dxa" w:w="1660"/>
            <w:tcMar>
              <w:top w:type="dxa" w:w="40"/>
              <w:left w:type="dxa" w:w="80"/>
              <w:bottom w:type="dxa" w:w="40"/>
              <w:right w:type="dxa" w:w="80"/>
            </w:tcMar>
          </w:tcPr>
          <w:p>
            <w:pPr>
              <w:spacing w:after="0"/>
            </w:pPr>
            <w:r>
              <w:rPr>
                <w:b w:val="false"/>
                <w:bCs w:val="false"/>
                <w:sz w:val="18"/>
                <w:szCs w:val="18"/>
              </w:rPr>
              <w:t xml:space="preserve">Absolute scoring</w:t>
            </w:r>
          </w:p>
        </w:tc>
        <w:tc>
          <w:tcPr>
            <w:tcW w:type="dxa" w:w="1540"/>
            <w:tcMar>
              <w:top w:type="dxa" w:w="40"/>
              <w:left w:type="dxa" w:w="80"/>
              <w:bottom w:type="dxa" w:w="40"/>
              <w:right w:type="dxa" w:w="80"/>
            </w:tcMar>
          </w:tcPr>
          <w:p>
            <w:pPr>
              <w:spacing w:after="0"/>
            </w:pPr>
            <w:r>
              <w:rPr>
                <w:b w:val="false"/>
                <w:bCs w:val="false"/>
                <w:sz w:val="18"/>
                <w:szCs w:val="18"/>
              </w:rPr>
              <w:t xml:space="preserve">1.25 (0.60, 3.00); P&lt;1 = 0.29</w:t>
            </w:r>
          </w:p>
        </w:tc>
        <w:tc>
          <w:tcPr>
            <w:tcW w:type="dxa" w:w="1540"/>
            <w:tcMar>
              <w:top w:type="dxa" w:w="40"/>
              <w:left w:type="dxa" w:w="80"/>
              <w:bottom w:type="dxa" w:w="40"/>
              <w:right w:type="dxa" w:w="80"/>
            </w:tcMar>
          </w:tcPr>
          <w:p>
            <w:pPr>
              <w:spacing w:after="0"/>
            </w:pPr>
            <w:r>
              <w:rPr>
                <w:b w:val="false"/>
                <w:bCs w:val="false"/>
                <w:sz w:val="18"/>
                <w:szCs w:val="18"/>
              </w:rPr>
              <w:t xml:space="preserve">1.09 (0.53, 2.57); P&lt;1 = 0.41</w:t>
            </w:r>
          </w:p>
        </w:tc>
        <w:tc>
          <w:tcPr>
            <w:tcW w:type="dxa" w:w="1540"/>
            <w:tcMar>
              <w:top w:type="dxa" w:w="40"/>
              <w:left w:type="dxa" w:w="80"/>
              <w:bottom w:type="dxa" w:w="40"/>
              <w:right w:type="dxa" w:w="80"/>
            </w:tcMar>
          </w:tcPr>
          <w:p>
            <w:pPr>
              <w:spacing w:after="0"/>
            </w:pPr>
            <w:r>
              <w:rPr>
                <w:b w:val="false"/>
                <w:bCs w:val="false"/>
                <w:sz w:val="18"/>
                <w:szCs w:val="18"/>
              </w:rPr>
              <w:t xml:space="preserve">0.24 (0.10, 0.76); P&lt;1 = 0.99</w:t>
            </w:r>
          </w:p>
        </w:tc>
        <w:tc>
          <w:tcPr>
            <w:tcW w:type="dxa" w:w="1540"/>
            <w:tcMar>
              <w:top w:type="dxa" w:w="40"/>
              <w:left w:type="dxa" w:w="80"/>
              <w:bottom w:type="dxa" w:w="40"/>
              <w:right w:type="dxa" w:w="80"/>
            </w:tcMar>
          </w:tcPr>
          <w:p>
            <w:pPr>
              <w:spacing w:after="0"/>
            </w:pPr>
            <w:r>
              <w:rPr>
                <w:b w:val="false"/>
                <w:bCs w:val="false"/>
                <w:sz w:val="18"/>
                <w:szCs w:val="18"/>
              </w:rPr>
              <w:t xml:space="preserve">0.33 (0.14, 0.88); P&lt;1 = 0.99</w:t>
            </w:r>
          </w:p>
        </w:tc>
        <w:tc>
          <w:tcPr>
            <w:tcW w:type="dxa" w:w="1540"/>
            <w:tcMar>
              <w:top w:type="dxa" w:w="40"/>
              <w:left w:type="dxa" w:w="80"/>
              <w:bottom w:type="dxa" w:w="40"/>
              <w:right w:type="dxa" w:w="80"/>
            </w:tcMar>
          </w:tcPr>
          <w:p>
            <w:pPr>
              <w:spacing w:after="0"/>
            </w:pPr>
            <w:r>
              <w:rPr>
                <w:b w:val="false"/>
                <w:bCs w:val="false"/>
                <w:sz w:val="18"/>
                <w:szCs w:val="18"/>
              </w:rPr>
              <w:t xml:space="preserve">0.63 (0.28, 1.54); P&lt;1 = 0.86</w:t>
            </w:r>
          </w:p>
        </w:tc>
      </w:tr>
      <w:tr>
        <w:tc>
          <w:tcPr>
            <w:tcW w:type="dxa" w:w="16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540"/>
            <w:tcMar>
              <w:top w:type="dxa" w:w="40"/>
              <w:left w:type="dxa" w:w="80"/>
              <w:bottom w:type="dxa" w:w="40"/>
              <w:right w:type="dxa" w:w="80"/>
            </w:tcMar>
          </w:tcPr>
          <w:p>
            <w:pPr>
              <w:spacing w:after="0"/>
            </w:pPr>
            <w:r>
              <w:rPr>
                <w:b w:val="false"/>
                <w:bCs w:val="false"/>
                <w:sz w:val="18"/>
                <w:szCs w:val="18"/>
              </w:rPr>
              <w:t xml:space="preserve">0.83 (0.37, 1.98); P&lt;1 = 0.67</w:t>
            </w:r>
          </w:p>
        </w:tc>
        <w:tc>
          <w:tcPr>
            <w:tcW w:type="dxa" w:w="1540"/>
            <w:tcMar>
              <w:top w:type="dxa" w:w="40"/>
              <w:left w:type="dxa" w:w="80"/>
              <w:bottom w:type="dxa" w:w="40"/>
              <w:right w:type="dxa" w:w="80"/>
            </w:tcMar>
          </w:tcPr>
          <w:p>
            <w:pPr>
              <w:spacing w:after="0"/>
            </w:pPr>
            <w:r>
              <w:rPr>
                <w:b w:val="false"/>
                <w:bCs w:val="false"/>
                <w:sz w:val="18"/>
                <w:szCs w:val="18"/>
              </w:rPr>
              <w:t xml:space="preserve">0.86 (0.38, 2.19); P&lt;1 = 0.63</w:t>
            </w:r>
          </w:p>
        </w:tc>
        <w:tc>
          <w:tcPr>
            <w:tcW w:type="dxa" w:w="1540"/>
            <w:tcMar>
              <w:top w:type="dxa" w:w="40"/>
              <w:left w:type="dxa" w:w="80"/>
              <w:bottom w:type="dxa" w:w="40"/>
              <w:right w:type="dxa" w:w="80"/>
            </w:tcMar>
          </w:tcPr>
          <w:p>
            <w:pPr>
              <w:spacing w:after="0"/>
            </w:pPr>
            <w:r>
              <w:rPr>
                <w:b w:val="false"/>
                <w:bCs w:val="false"/>
                <w:sz w:val="18"/>
                <w:szCs w:val="18"/>
              </w:rPr>
              <w:t xml:space="preserve">0.21 (0.07, 0.68); P&lt;1 = 1.00</w:t>
            </w:r>
          </w:p>
        </w:tc>
        <w:tc>
          <w:tcPr>
            <w:tcW w:type="dxa" w:w="1540"/>
            <w:tcMar>
              <w:top w:type="dxa" w:w="40"/>
              <w:left w:type="dxa" w:w="80"/>
              <w:bottom w:type="dxa" w:w="40"/>
              <w:right w:type="dxa" w:w="80"/>
            </w:tcMar>
          </w:tcPr>
          <w:p>
            <w:pPr>
              <w:spacing w:after="0"/>
            </w:pPr>
            <w:r>
              <w:rPr>
                <w:b w:val="false"/>
                <w:bCs w:val="false"/>
                <w:sz w:val="18"/>
                <w:szCs w:val="18"/>
              </w:rPr>
              <w:t xml:space="preserve">0.28 (0.11, 0.79); P&lt;1 = 0.99</w:t>
            </w:r>
          </w:p>
        </w:tc>
        <w:tc>
          <w:tcPr>
            <w:tcW w:type="dxa" w:w="1540"/>
            <w:tcMar>
              <w:top w:type="dxa" w:w="40"/>
              <w:left w:type="dxa" w:w="80"/>
              <w:bottom w:type="dxa" w:w="40"/>
              <w:right w:type="dxa" w:w="80"/>
            </w:tcMar>
          </w:tcPr>
          <w:p>
            <w:pPr>
              <w:spacing w:after="0"/>
            </w:pPr>
            <w:r>
              <w:rPr>
                <w:b w:val="false"/>
                <w:bCs w:val="false"/>
                <w:sz w:val="18"/>
                <w:szCs w:val="18"/>
              </w:rPr>
              <w:t xml:space="preserve">0.50 (0.21, 1.24); P&lt;1 = 0.94</w:t>
            </w:r>
          </w:p>
        </w:tc>
      </w:tr>
      <w:tr>
        <w:tc>
          <w:tcPr>
            <w:tcW w:type="dxa" w:w="1660"/>
            <w:tcMar>
              <w:top w:type="dxa" w:w="40"/>
              <w:left w:type="dxa" w:w="80"/>
              <w:bottom w:type="dxa" w:w="40"/>
              <w:right w:type="dxa" w:w="80"/>
            </w:tcMar>
          </w:tcPr>
          <w:p>
            <w:pPr>
              <w:spacing w:after="0"/>
            </w:pPr>
            <w:r>
              <w:rPr>
                <w:b w:val="false"/>
                <w:bCs w:val="false"/>
                <w:sz w:val="18"/>
                <w:szCs w:val="18"/>
              </w:rPr>
              <w:t xml:space="preserve">Length (diagnostic only)</w:t>
            </w:r>
          </w:p>
        </w:tc>
        <w:tc>
          <w:tcPr>
            <w:tcW w:type="dxa" w:w="1540"/>
            <w:tcMar>
              <w:top w:type="dxa" w:w="40"/>
              <w:left w:type="dxa" w:w="80"/>
              <w:bottom w:type="dxa" w:w="40"/>
              <w:right w:type="dxa" w:w="80"/>
            </w:tcMar>
          </w:tcPr>
          <w:p>
            <w:pPr>
              <w:spacing w:after="0"/>
            </w:pPr>
            <w:r>
              <w:rPr>
                <w:b w:val="false"/>
                <w:bCs w:val="false"/>
                <w:sz w:val="18"/>
                <w:szCs w:val="18"/>
              </w:rPr>
              <w:t xml:space="preserve">1.00 (0.45, 2.46); P&lt;1 = 0.50</w:t>
            </w:r>
          </w:p>
        </w:tc>
        <w:tc>
          <w:tcPr>
            <w:tcW w:type="dxa" w:w="1540"/>
            <w:tcMar>
              <w:top w:type="dxa" w:w="40"/>
              <w:left w:type="dxa" w:w="80"/>
              <w:bottom w:type="dxa" w:w="40"/>
              <w:right w:type="dxa" w:w="80"/>
            </w:tcMar>
          </w:tcPr>
          <w:p>
            <w:pPr>
              <w:spacing w:after="0"/>
            </w:pPr>
            <w:r>
              <w:rPr>
                <w:b w:val="false"/>
                <w:bCs w:val="false"/>
                <w:sz w:val="18"/>
                <w:szCs w:val="18"/>
              </w:rPr>
              <w:t xml:space="preserve">0.98 (0.45, 2.37); P&lt;1 = 0.52</w:t>
            </w:r>
          </w:p>
        </w:tc>
        <w:tc>
          <w:tcPr>
            <w:tcW w:type="dxa" w:w="1540"/>
            <w:tcMar>
              <w:top w:type="dxa" w:w="40"/>
              <w:left w:type="dxa" w:w="80"/>
              <w:bottom w:type="dxa" w:w="40"/>
              <w:right w:type="dxa" w:w="80"/>
            </w:tcMar>
          </w:tcPr>
          <w:p>
            <w:pPr>
              <w:spacing w:after="0"/>
            </w:pPr>
            <w:r>
              <w:rPr>
                <w:b w:val="false"/>
                <w:bCs w:val="false"/>
                <w:sz w:val="18"/>
                <w:szCs w:val="18"/>
              </w:rPr>
              <w:t xml:space="preserve">0.18 (0.07, 0.57); P&lt;1 = 1.00</w:t>
            </w:r>
          </w:p>
        </w:tc>
        <w:tc>
          <w:tcPr>
            <w:tcW w:type="dxa" w:w="1540"/>
            <w:tcMar>
              <w:top w:type="dxa" w:w="40"/>
              <w:left w:type="dxa" w:w="80"/>
              <w:bottom w:type="dxa" w:w="40"/>
              <w:right w:type="dxa" w:w="80"/>
            </w:tcMar>
          </w:tcPr>
          <w:p>
            <w:pPr>
              <w:spacing w:after="0"/>
            </w:pPr>
            <w:r>
              <w:rPr>
                <w:b w:val="false"/>
                <w:bCs w:val="false"/>
                <w:sz w:val="18"/>
                <w:szCs w:val="18"/>
              </w:rPr>
              <w:t xml:space="preserve">0.22 (0.09, 0.58); P&lt;1 = 1.00</w:t>
            </w:r>
          </w:p>
        </w:tc>
        <w:tc>
          <w:tcPr>
            <w:tcW w:type="dxa" w:w="1540"/>
            <w:tcMar>
              <w:top w:type="dxa" w:w="40"/>
              <w:left w:type="dxa" w:w="80"/>
              <w:bottom w:type="dxa" w:w="40"/>
              <w:right w:type="dxa" w:w="80"/>
            </w:tcMar>
          </w:tcPr>
          <w:p>
            <w:pPr>
              <w:spacing w:after="0"/>
            </w:pPr>
            <w:r>
              <w:rPr>
                <w:b w:val="false"/>
                <w:bCs w:val="false"/>
                <w:sz w:val="18"/>
                <w:szCs w:val="18"/>
              </w:rPr>
              <w:t xml:space="preserve">0.49 (0.20, 1.25); P&lt;1 = 0.94</w:t>
            </w:r>
          </w:p>
        </w:tc>
      </w:tr>
    </w:tbl>
    <w:p>
      <w:pPr>
        <w:spacing w:after="120"/>
      </w:pPr>
    </w:p>
    <w:p>
      <w:pPr>
        <w:spacing w:after="60"/>
        <w:jc w:val="center"/>
      </w:pPr>
      <w:r>
        <w:drawing>
          <wp:inline distT="0" distB="0" distL="0" distR="0">
            <wp:extent cx="4000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43275"/>
                    </a:xfrm>
                    <a:prstGeom prst="rect">
                      <a:avLst/>
                    </a:prstGeom>
                  </pic:spPr>
                </pic:pic>
              </a:graphicData>
            </a:graphic>
          </wp:inline>
        </w:drawing>
      </w:r>
    </w:p>
    <w:p>
      <w:pPr>
        <w:spacing w:after="200"/>
      </w:pPr>
      <w:r>
        <w:rPr>
          <w:color w:val="444444"/>
          <w:sz w:val="18"/>
          <w:szCs w:val="18"/>
        </w:rPr>
        <w:t xml:space="preserve">Contrast figure: ratio of Pairwise judge's error to each other protocol's, per domain (coloured) and pooled (black).</w:t>
      </w:r>
    </w:p>
    <w:p>
      <w:pPr>
        <w:spacing w:after="120"/>
      </w:pPr>
      <w:r>
        <w:t xml:space="preserve">In coding and cyber, Pairwise judge has 98 to 100% posterior mass below every other protocol, at a fifth to a third of their error. In science and math the contrasts straddle 1. Pooled, 82 to 94% of the mass favours Pairwise judge.</w:t>
      </w:r>
    </w:p>
    <w:p>
      <w:pPr>
        <w:pStyle w:val="Heading2"/>
        <w:spacing w:after="80" w:before="200"/>
      </w:pPr>
      <w:r>
        <w:t xml:space="preserve">5.3 Is the domain dependence real? Leave-one-out model comparison</w:t>
      </w:r>
    </w:p>
    <w:p>
      <w:pPr>
        <w:spacing w:after="120"/>
      </w:pPr>
      <w:r>
        <w:t xml:space="preserve">m1 drops the (protocol | domain) term, so every protocol's effect is the same in every domain; m2 keeps it. Leave-one-out cross-validation (PSIS-LOO) estimates each model's expected log predictive density (elpd) for a new observation: higher is better, and the difference's standard error says how sure the ranking is. Stacking weights are the mix of the two models that would predict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E8EEF5" w:color="auto" w:val="clear"/>
            <w:tcMar>
              <w:top w:type="dxa" w:w="40"/>
              <w:left w:type="dxa" w:w="80"/>
              <w:bottom w:type="dxa" w:w="40"/>
              <w:right w:type="dxa" w:w="80"/>
            </w:tcMar>
          </w:tcPr>
          <w:p>
            <w:pPr>
              <w:spacing w:after="0"/>
            </w:pPr>
            <w:r>
              <w:rPr>
                <w:b/>
                <w:bCs/>
                <w:sz w:val="18"/>
                <w:szCs w:val="18"/>
              </w:rPr>
              <w:t xml:space="preserve">Model</w:t>
            </w:r>
          </w:p>
        </w:tc>
        <w:tc>
          <w:tcPr>
            <w:tcW w:type="dxa" w:w="1337"/>
            <w:shd w:fill="E8EEF5" w:color="auto" w:val="clear"/>
            <w:tcMar>
              <w:top w:type="dxa" w:w="40"/>
              <w:left w:type="dxa" w:w="80"/>
              <w:bottom w:type="dxa" w:w="40"/>
              <w:right w:type="dxa" w:w="80"/>
            </w:tcMar>
          </w:tcPr>
          <w:p>
            <w:pPr>
              <w:spacing w:after="0"/>
            </w:pPr>
            <w:r>
              <w:rPr>
                <w:b/>
                <w:bCs/>
                <w:sz w:val="18"/>
                <w:szCs w:val="18"/>
              </w:rPr>
              <w:t xml:space="preserve">elpd_loo</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w:t>
            </w:r>
          </w:p>
        </w:tc>
        <w:tc>
          <w:tcPr>
            <w:tcW w:type="dxa" w:w="1337"/>
            <w:shd w:fill="E8EEF5" w:color="auto" w:val="clear"/>
            <w:tcMar>
              <w:top w:type="dxa" w:w="40"/>
              <w:left w:type="dxa" w:w="80"/>
              <w:bottom w:type="dxa" w:w="40"/>
              <w:right w:type="dxa" w:w="80"/>
            </w:tcMar>
          </w:tcPr>
          <w:p>
            <w:pPr>
              <w:spacing w:after="0"/>
            </w:pPr>
            <w:r>
              <w:rPr>
                <w:b/>
                <w:bCs/>
                <w:sz w:val="18"/>
                <w:szCs w:val="18"/>
              </w:rPr>
              <w:t xml:space="preserve">Δ elpd</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 of Δ</w:t>
            </w:r>
          </w:p>
        </w:tc>
        <w:tc>
          <w:tcPr>
            <w:tcW w:type="dxa" w:w="1337"/>
            <w:shd w:fill="E8EEF5" w:color="auto" w:val="clear"/>
            <w:tcMar>
              <w:top w:type="dxa" w:w="40"/>
              <w:left w:type="dxa" w:w="80"/>
              <w:bottom w:type="dxa" w:w="40"/>
              <w:right w:type="dxa" w:w="80"/>
            </w:tcMar>
          </w:tcPr>
          <w:p>
            <w:pPr>
              <w:spacing w:after="0"/>
            </w:pPr>
            <w:r>
              <w:rPr>
                <w:b/>
                <w:bCs/>
                <w:sz w:val="18"/>
                <w:szCs w:val="18"/>
              </w:rPr>
              <w:t xml:space="preserve">p_loo</w:t>
            </w:r>
          </w:p>
        </w:tc>
        <w:tc>
          <w:tcPr>
            <w:tcW w:type="dxa" w:w="1337"/>
            <w:shd w:fill="E8EEF5" w:color="auto" w:val="clear"/>
            <w:tcMar>
              <w:top w:type="dxa" w:w="40"/>
              <w:left w:type="dxa" w:w="80"/>
              <w:bottom w:type="dxa" w:w="40"/>
              <w:right w:type="dxa" w:w="80"/>
            </w:tcMar>
          </w:tcPr>
          <w:p>
            <w:pPr>
              <w:spacing w:after="0"/>
            </w:pPr>
            <w:r>
              <w:rPr>
                <w:b/>
                <w:bCs/>
                <w:sz w:val="18"/>
                <w:szCs w:val="18"/>
              </w:rPr>
              <w:t xml:space="preserve">weight</w:t>
            </w:r>
          </w:p>
        </w:tc>
      </w:tr>
      <w:tr>
        <w:tc>
          <w:tcPr>
            <w:tcW w:type="dxa" w:w="1337"/>
            <w:tcMar>
              <w:top w:type="dxa" w:w="40"/>
              <w:left w:type="dxa" w:w="80"/>
              <w:bottom w:type="dxa" w:w="40"/>
              <w:right w:type="dxa" w:w="80"/>
            </w:tcMar>
          </w:tcPr>
          <w:p>
            <w:pPr>
              <w:spacing w:after="0"/>
            </w:pPr>
            <w:r>
              <w:rPr>
                <w:b w:val="false"/>
                <w:bCs w:val="false"/>
                <w:sz w:val="18"/>
                <w:szCs w:val="18"/>
              </w:rPr>
              <w:t xml:space="preserve">m2 protocol x domain</w:t>
            </w:r>
          </w:p>
        </w:tc>
        <w:tc>
          <w:tcPr>
            <w:tcW w:type="dxa" w:w="1337"/>
            <w:tcMar>
              <w:top w:type="dxa" w:w="40"/>
              <w:left w:type="dxa" w:w="80"/>
              <w:bottom w:type="dxa" w:w="40"/>
              <w:right w:type="dxa" w:w="80"/>
            </w:tcMar>
          </w:tcPr>
          <w:p>
            <w:pPr>
              <w:spacing w:after="0"/>
            </w:pPr>
            <w:r>
              <w:rPr>
                <w:b w:val="false"/>
                <w:bCs w:val="false"/>
                <w:sz w:val="18"/>
                <w:szCs w:val="18"/>
              </w:rPr>
              <w:t xml:space="preserve">-203.4</w:t>
            </w:r>
          </w:p>
        </w:tc>
        <w:tc>
          <w:tcPr>
            <w:tcW w:type="dxa" w:w="1337"/>
            <w:tcMar>
              <w:top w:type="dxa" w:w="40"/>
              <w:left w:type="dxa" w:w="80"/>
              <w:bottom w:type="dxa" w:w="40"/>
              <w:right w:type="dxa" w:w="80"/>
            </w:tcMar>
          </w:tcPr>
          <w:p>
            <w:pPr>
              <w:spacing w:after="0"/>
            </w:pPr>
            <w:r>
              <w:rPr>
                <w:b w:val="false"/>
                <w:bCs w:val="false"/>
                <w:sz w:val="18"/>
                <w:szCs w:val="18"/>
              </w:rPr>
              <w:t xml:space="preserve">33.2</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72.3</w:t>
            </w:r>
          </w:p>
        </w:tc>
        <w:tc>
          <w:tcPr>
            <w:tcW w:type="dxa" w:w="1337"/>
            <w:tcMar>
              <w:top w:type="dxa" w:w="40"/>
              <w:left w:type="dxa" w:w="80"/>
              <w:bottom w:type="dxa" w:w="40"/>
              <w:right w:type="dxa" w:w="80"/>
            </w:tcMar>
          </w:tcPr>
          <w:p>
            <w:pPr>
              <w:spacing w:after="0"/>
            </w:pPr>
            <w:r>
              <w:rPr>
                <w:b w:val="false"/>
                <w:bCs w:val="false"/>
                <w:sz w:val="18"/>
                <w:szCs w:val="18"/>
              </w:rPr>
              <w:t xml:space="preserve">0.86</w:t>
            </w:r>
          </w:p>
        </w:tc>
      </w:tr>
      <w:tr>
        <w:tc>
          <w:tcPr>
            <w:tcW w:type="dxa" w:w="1337"/>
            <w:tcMar>
              <w:top w:type="dxa" w:w="40"/>
              <w:left w:type="dxa" w:w="80"/>
              <w:bottom w:type="dxa" w:w="40"/>
              <w:right w:type="dxa" w:w="80"/>
            </w:tcMar>
          </w:tcPr>
          <w:p>
            <w:pPr>
              <w:spacing w:after="0"/>
            </w:pPr>
            <w:r>
              <w:rPr>
                <w:b w:val="false"/>
                <w:bCs w:val="false"/>
                <w:sz w:val="18"/>
                <w:szCs w:val="18"/>
              </w:rPr>
              <w:t xml:space="preserve">m1 protocol + domain</w:t>
            </w:r>
          </w:p>
        </w:tc>
        <w:tc>
          <w:tcPr>
            <w:tcW w:type="dxa" w:w="1337"/>
            <w:tcMar>
              <w:top w:type="dxa" w:w="40"/>
              <w:left w:type="dxa" w:w="80"/>
              <w:bottom w:type="dxa" w:w="40"/>
              <w:right w:type="dxa" w:w="80"/>
            </w:tcMar>
          </w:tcPr>
          <w:p>
            <w:pPr>
              <w:spacing w:after="0"/>
            </w:pPr>
            <w:r>
              <w:rPr>
                <w:b w:val="false"/>
                <w:bCs w:val="false"/>
                <w:sz w:val="18"/>
                <w:szCs w:val="18"/>
              </w:rPr>
              <w:t xml:space="preserve">-207.6</w:t>
            </w:r>
          </w:p>
        </w:tc>
        <w:tc>
          <w:tcPr>
            <w:tcW w:type="dxa" w:w="1337"/>
            <w:tcMar>
              <w:top w:type="dxa" w:w="40"/>
              <w:left w:type="dxa" w:w="80"/>
              <w:bottom w:type="dxa" w:w="40"/>
              <w:right w:type="dxa" w:w="80"/>
            </w:tcMar>
          </w:tcPr>
          <w:p>
            <w:pPr>
              <w:spacing w:after="0"/>
            </w:pPr>
            <w:r>
              <w:rPr>
                <w:b w:val="false"/>
                <w:bCs w:val="false"/>
                <w:sz w:val="18"/>
                <w:szCs w:val="18"/>
              </w:rPr>
              <w:t xml:space="preserve">33.3</w:t>
            </w:r>
          </w:p>
        </w:tc>
        <w:tc>
          <w:tcPr>
            <w:tcW w:type="dxa" w:w="1337"/>
            <w:tcMar>
              <w:top w:type="dxa" w:w="40"/>
              <w:left w:type="dxa" w:w="80"/>
              <w:bottom w:type="dxa" w:w="40"/>
              <w:right w:type="dxa" w:w="80"/>
            </w:tcMar>
          </w:tcPr>
          <w:p>
            <w:pPr>
              <w:spacing w:after="0"/>
            </w:pPr>
            <w:r>
              <w:rPr>
                <w:b w:val="false"/>
                <w:bCs w:val="false"/>
                <w:sz w:val="18"/>
                <w:szCs w:val="18"/>
              </w:rPr>
              <w:t xml:space="preserve">4.2</w:t>
            </w:r>
          </w:p>
        </w:tc>
        <w:tc>
          <w:tcPr>
            <w:tcW w:type="dxa" w:w="1337"/>
            <w:tcMar>
              <w:top w:type="dxa" w:w="40"/>
              <w:left w:type="dxa" w:w="80"/>
              <w:bottom w:type="dxa" w:w="40"/>
              <w:right w:type="dxa" w:w="80"/>
            </w:tcMar>
          </w:tcPr>
          <w:p>
            <w:pPr>
              <w:spacing w:after="0"/>
            </w:pPr>
            <w:r>
              <w:rPr>
                <w:b w:val="false"/>
                <w:bCs w:val="false"/>
                <w:sz w:val="18"/>
                <w:szCs w:val="18"/>
              </w:rPr>
              <w:t xml:space="preserve">3.4</w:t>
            </w:r>
          </w:p>
        </w:tc>
        <w:tc>
          <w:tcPr>
            <w:tcW w:type="dxa" w:w="1337"/>
            <w:tcMar>
              <w:top w:type="dxa" w:w="40"/>
              <w:left w:type="dxa" w:w="80"/>
              <w:bottom w:type="dxa" w:w="40"/>
              <w:right w:type="dxa" w:w="80"/>
            </w:tcMar>
          </w:tcPr>
          <w:p>
            <w:pPr>
              <w:spacing w:after="0"/>
            </w:pPr>
            <w:r>
              <w:rPr>
                <w:b w:val="false"/>
                <w:bCs w:val="false"/>
                <w:sz w:val="18"/>
                <w:szCs w:val="18"/>
              </w:rPr>
              <w:t xml:space="preserve">65.0</w:t>
            </w:r>
          </w:p>
        </w:tc>
        <w:tc>
          <w:tcPr>
            <w:tcW w:type="dxa" w:w="1337"/>
            <w:tcMar>
              <w:top w:type="dxa" w:w="40"/>
              <w:left w:type="dxa" w:w="80"/>
              <w:bottom w:type="dxa" w:w="40"/>
              <w:right w:type="dxa" w:w="80"/>
            </w:tcMar>
          </w:tcPr>
          <w:p>
            <w:pPr>
              <w:spacing w:after="0"/>
            </w:pPr>
            <w:r>
              <w:rPr>
                <w:b w:val="false"/>
                <w:bCs w:val="false"/>
                <w:sz w:val="18"/>
                <w:szCs w:val="18"/>
              </w:rPr>
              <w:t xml:space="preserve">0.14</w:t>
            </w:r>
          </w:p>
        </w:tc>
      </w:tr>
    </w:tbl>
    <w:p>
      <w:pPr>
        <w:spacing w:after="120"/>
      </w:pPr>
    </w:p>
    <w:p>
      <w:pPr>
        <w:spacing w:after="120"/>
      </w:pPr>
      <w:r>
        <w:t xml:space="preserve">m2 is ahead by 4.2 with a standard error of 3.4: weak evidence that protocols' gains differ by domain on the 16 targets, driven by Pairwise judge. On 2026-I alone the same comparison is 15.4 (SE 4.2). Both LOO runs carry arviz's warning for the rows with bad Pareto-k (below).</w:t>
      </w:r>
    </w:p>
    <w:p>
      <w:pPr>
        <w:pStyle w:val="Heading1"/>
        <w:spacing w:after="120" w:before="280"/>
      </w:pPr>
      <w:r>
        <w:t xml:space="preserve">6. Fit and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4060"/>
      </w:tblGrid>
      <w:tr>
        <w:trPr>
          <w:tblHeader/>
        </w:trPr>
        <w:tc>
          <w:tcPr>
            <w:tcW w:type="dxa" w:w="1900"/>
            <w:shd w:fill="E8EEF5" w:color="auto" w:val="clear"/>
            <w:tcMar>
              <w:top w:type="dxa" w:w="40"/>
              <w:left w:type="dxa" w:w="80"/>
              <w:bottom w:type="dxa" w:w="40"/>
              <w:right w:type="dxa" w:w="80"/>
            </w:tcMar>
          </w:tcPr>
          <w:p>
            <w:pPr>
              <w:spacing w:after="0"/>
            </w:pPr>
            <w:r>
              <w:rPr>
                <w:b/>
                <w:bCs/>
                <w:sz w:val="18"/>
                <w:szCs w:val="18"/>
              </w:rPr>
              <w:t xml:space="preserve">Quantity</w:t>
            </w:r>
          </w:p>
        </w:tc>
        <w:tc>
          <w:tcPr>
            <w:tcW w:type="dxa" w:w="1700"/>
            <w:shd w:fill="E8EEF5" w:color="auto" w:val="clear"/>
            <w:tcMar>
              <w:top w:type="dxa" w:w="40"/>
              <w:left w:type="dxa" w:w="80"/>
              <w:bottom w:type="dxa" w:w="40"/>
              <w:right w:type="dxa" w:w="80"/>
            </w:tcMar>
          </w:tcPr>
          <w:p>
            <w:pPr>
              <w:spacing w:after="0"/>
            </w:pPr>
            <w:r>
              <w:rPr>
                <w:b/>
                <w:bCs/>
                <w:sz w:val="18"/>
                <w:szCs w:val="18"/>
              </w:rPr>
              <w:t xml:space="preserve">m2 (protocol × domain)</w:t>
            </w:r>
          </w:p>
        </w:tc>
        <w:tc>
          <w:tcPr>
            <w:tcW w:type="dxa" w:w="1700"/>
            <w:shd w:fill="E8EEF5" w:color="auto" w:val="clear"/>
            <w:tcMar>
              <w:top w:type="dxa" w:w="40"/>
              <w:left w:type="dxa" w:w="80"/>
              <w:bottom w:type="dxa" w:w="40"/>
              <w:right w:type="dxa" w:w="80"/>
            </w:tcMar>
          </w:tcPr>
          <w:p>
            <w:pPr>
              <w:spacing w:after="0"/>
            </w:pPr>
            <w:r>
              <w:rPr>
                <w:b/>
                <w:bCs/>
                <w:sz w:val="18"/>
                <w:szCs w:val="18"/>
              </w:rPr>
              <w:t xml:space="preserve">m1 (additive)</w:t>
            </w:r>
          </w:p>
        </w:tc>
        <w:tc>
          <w:tcPr>
            <w:tcW w:type="dxa" w:w="4060"/>
            <w:shd w:fill="E8EEF5" w:color="auto" w:val="clear"/>
            <w:tcMar>
              <w:top w:type="dxa" w:w="40"/>
              <w:left w:type="dxa" w:w="80"/>
              <w:bottom w:type="dxa" w:w="40"/>
              <w:right w:type="dxa" w:w="80"/>
            </w:tcMar>
          </w:tcPr>
          <w:p>
            <w:pPr>
              <w:spacing w:after="0"/>
            </w:pPr>
            <w:r>
              <w:rPr>
                <w:b/>
                <w:bCs/>
                <w:sz w:val="18"/>
                <w:szCs w:val="18"/>
              </w:rPr>
              <w:t xml:space="preserve">What it means</w:t>
            </w:r>
          </w:p>
        </w:tc>
      </w:tr>
      <w:tr>
        <w:tc>
          <w:tcPr>
            <w:tcW w:type="dxa" w:w="1900"/>
            <w:tcMar>
              <w:top w:type="dxa" w:w="40"/>
              <w:left w:type="dxa" w:w="80"/>
              <w:bottom w:type="dxa" w:w="40"/>
              <w:right w:type="dxa" w:w="80"/>
            </w:tcMar>
          </w:tcPr>
          <w:p>
            <w:pPr>
              <w:spacing w:after="0"/>
            </w:pPr>
            <w:r>
              <w:rPr>
                <w:b w:val="false"/>
                <w:bCs w:val="false"/>
                <w:sz w:val="18"/>
                <w:szCs w:val="18"/>
              </w:rPr>
              <w:t xml:space="preserve">Divergences</w:t>
            </w:r>
          </w:p>
        </w:tc>
        <w:tc>
          <w:tcPr>
            <w:tcW w:type="dxa" w:w="1700"/>
            <w:tcMar>
              <w:top w:type="dxa" w:w="40"/>
              <w:left w:type="dxa" w:w="80"/>
              <w:bottom w:type="dxa" w:w="40"/>
              <w:right w:type="dxa" w:w="80"/>
            </w:tcMar>
          </w:tcPr>
          <w:p>
            <w:pPr>
              <w:spacing w:after="0"/>
            </w:pPr>
            <w:r>
              <w:rPr>
                <w:b w:val="false"/>
                <w:bCs w:val="false"/>
                <w:sz w:val="18"/>
                <w:szCs w:val="18"/>
              </w:rPr>
              <w:t xml:space="preserve">0.0000</w:t>
            </w:r>
          </w:p>
        </w:tc>
        <w:tc>
          <w:tcPr>
            <w:tcW w:type="dxa" w:w="1700"/>
            <w:tcMar>
              <w:top w:type="dxa" w:w="40"/>
              <w:left w:type="dxa" w:w="80"/>
              <w:bottom w:type="dxa" w:w="40"/>
              <w:right w:type="dxa" w:w="80"/>
            </w:tcMar>
          </w:tcPr>
          <w:p>
            <w:pPr>
              <w:spacing w:after="0"/>
            </w:pPr>
            <w:r>
              <w:rPr>
                <w:b w:val="false"/>
                <w:bCs w:val="false"/>
                <w:sz w:val="18"/>
                <w:szCs w:val="18"/>
              </w:rPr>
              <w:t xml:space="preserve">0.0000</w:t>
            </w:r>
          </w:p>
        </w:tc>
        <w:tc>
          <w:tcPr>
            <w:tcW w:type="dxa" w:w="4060"/>
            <w:tcMar>
              <w:top w:type="dxa" w:w="40"/>
              <w:left w:type="dxa" w:w="80"/>
              <w:bottom w:type="dxa" w:w="40"/>
              <w:right w:type="dxa" w:w="80"/>
            </w:tcMar>
          </w:tcPr>
          <w:p>
            <w:pPr>
              <w:spacing w:after="0"/>
            </w:pPr>
            <w:r>
              <w:rPr>
                <w:b w:val="false"/>
                <w:bCs w:val="false"/>
                <w:sz w:val="18"/>
                <w:szCs w:val="18"/>
              </w:rPr>
              <w:t xml:space="preserve">Sampler transitions that broke; any nonzero count means a region of the posterior was not explored</w:t>
            </w:r>
          </w:p>
        </w:tc>
      </w:tr>
      <w:tr>
        <w:tc>
          <w:tcPr>
            <w:tcW w:type="dxa" w:w="1900"/>
            <w:tcMar>
              <w:top w:type="dxa" w:w="40"/>
              <w:left w:type="dxa" w:w="80"/>
              <w:bottom w:type="dxa" w:w="40"/>
              <w:right w:type="dxa" w:w="80"/>
            </w:tcMar>
          </w:tcPr>
          <w:p>
            <w:pPr>
              <w:spacing w:after="0"/>
            </w:pPr>
            <w:r>
              <w:rPr>
                <w:b w:val="false"/>
                <w:bCs w:val="false"/>
                <w:sz w:val="18"/>
                <w:szCs w:val="18"/>
              </w:rPr>
              <w:t xml:space="preserve">max r_hat</w:t>
            </w:r>
          </w:p>
        </w:tc>
        <w:tc>
          <w:tcPr>
            <w:tcW w:type="dxa" w:w="1700"/>
            <w:tcMar>
              <w:top w:type="dxa" w:w="40"/>
              <w:left w:type="dxa" w:w="80"/>
              <w:bottom w:type="dxa" w:w="40"/>
              <w:right w:type="dxa" w:w="80"/>
            </w:tcMar>
          </w:tcPr>
          <w:p>
            <w:pPr>
              <w:spacing w:after="0"/>
            </w:pPr>
            <w:r>
              <w:rPr>
                <w:b w:val="false"/>
                <w:bCs w:val="false"/>
                <w:sz w:val="18"/>
                <w:szCs w:val="18"/>
              </w:rPr>
              <w:t xml:space="preserve">1.0060</w:t>
            </w:r>
          </w:p>
        </w:tc>
        <w:tc>
          <w:tcPr>
            <w:tcW w:type="dxa" w:w="1700"/>
            <w:tcMar>
              <w:top w:type="dxa" w:w="40"/>
              <w:left w:type="dxa" w:w="80"/>
              <w:bottom w:type="dxa" w:w="40"/>
              <w:right w:type="dxa" w:w="80"/>
            </w:tcMar>
          </w:tcPr>
          <w:p>
            <w:pPr>
              <w:spacing w:after="0"/>
            </w:pPr>
            <w:r>
              <w:rPr>
                <w:b w:val="false"/>
                <w:bCs w:val="false"/>
                <w:sz w:val="18"/>
                <w:szCs w:val="18"/>
              </w:rPr>
              <w:t xml:space="preserve">1.0044</w:t>
            </w:r>
          </w:p>
        </w:tc>
        <w:tc>
          <w:tcPr>
            <w:tcW w:type="dxa" w:w="4060"/>
            <w:tcMar>
              <w:top w:type="dxa" w:w="40"/>
              <w:left w:type="dxa" w:w="80"/>
              <w:bottom w:type="dxa" w:w="40"/>
              <w:right w:type="dxa" w:w="80"/>
            </w:tcMar>
          </w:tcPr>
          <w:p>
            <w:pPr>
              <w:spacing w:after="0"/>
            </w:pPr>
            <w:r>
              <w:rPr>
                <w:b w:val="false"/>
                <w:bCs w:val="false"/>
                <w:sz w:val="18"/>
                <w:szCs w:val="18"/>
              </w:rPr>
              <w:t xml:space="preserve">Agreement between chains; ≤ 1.01 means they converged to the same distribution (pinned reference levels have no r_hat and are excluded)</w:t>
            </w:r>
          </w:p>
        </w:tc>
      </w:tr>
      <w:tr>
        <w:tc>
          <w:tcPr>
            <w:tcW w:type="dxa" w:w="1900"/>
            <w:tcMar>
              <w:top w:type="dxa" w:w="40"/>
              <w:left w:type="dxa" w:w="80"/>
              <w:bottom w:type="dxa" w:w="40"/>
              <w:right w:type="dxa" w:w="80"/>
            </w:tcMar>
          </w:tcPr>
          <w:p>
            <w:pPr>
              <w:spacing w:after="0"/>
            </w:pPr>
            <w:r>
              <w:rPr>
                <w:b w:val="false"/>
                <w:bCs w:val="false"/>
                <w:sz w:val="18"/>
                <w:szCs w:val="18"/>
              </w:rPr>
              <w:t xml:space="preserve">min bulk ESS</w:t>
            </w:r>
          </w:p>
        </w:tc>
        <w:tc>
          <w:tcPr>
            <w:tcW w:type="dxa" w:w="1700"/>
            <w:tcMar>
              <w:top w:type="dxa" w:w="40"/>
              <w:left w:type="dxa" w:w="80"/>
              <w:bottom w:type="dxa" w:w="40"/>
              <w:right w:type="dxa" w:w="80"/>
            </w:tcMar>
          </w:tcPr>
          <w:p>
            <w:pPr>
              <w:spacing w:after="0"/>
            </w:pPr>
            <w:r>
              <w:rPr>
                <w:b w:val="false"/>
                <w:bCs w:val="false"/>
                <w:sz w:val="18"/>
                <w:szCs w:val="18"/>
              </w:rPr>
              <w:t xml:space="preserve">923</w:t>
            </w:r>
          </w:p>
        </w:tc>
        <w:tc>
          <w:tcPr>
            <w:tcW w:type="dxa" w:w="1700"/>
            <w:tcMar>
              <w:top w:type="dxa" w:w="40"/>
              <w:left w:type="dxa" w:w="80"/>
              <w:bottom w:type="dxa" w:w="40"/>
              <w:right w:type="dxa" w:w="80"/>
            </w:tcMar>
          </w:tcPr>
          <w:p>
            <w:pPr>
              <w:spacing w:after="0"/>
            </w:pPr>
            <w:r>
              <w:rPr>
                <w:b w:val="false"/>
                <w:bCs w:val="false"/>
                <w:sz w:val="18"/>
                <w:szCs w:val="18"/>
              </w:rPr>
              <w:t xml:space="preserve">1224</w:t>
            </w:r>
          </w:p>
        </w:tc>
        <w:tc>
          <w:tcPr>
            <w:tcW w:type="dxa" w:w="4060"/>
            <w:tcMar>
              <w:top w:type="dxa" w:w="40"/>
              <w:left w:type="dxa" w:w="80"/>
              <w:bottom w:type="dxa" w:w="40"/>
              <w:right w:type="dxa" w:w="80"/>
            </w:tcMar>
          </w:tcPr>
          <w:p>
            <w:pPr>
              <w:spacing w:after="0"/>
            </w:pPr>
            <w:r>
              <w:rPr>
                <w:b w:val="false"/>
                <w:bCs w:val="false"/>
                <w:sz w:val="18"/>
                <w:szCs w:val="18"/>
              </w:rPr>
              <w:t xml:space="preserve">Effective independent draws for the centre of each posterior; ≥ 400 is comfortable</w:t>
            </w:r>
          </w:p>
        </w:tc>
      </w:tr>
      <w:tr>
        <w:tc>
          <w:tcPr>
            <w:tcW w:type="dxa" w:w="1900"/>
            <w:tcMar>
              <w:top w:type="dxa" w:w="40"/>
              <w:left w:type="dxa" w:w="80"/>
              <w:bottom w:type="dxa" w:w="40"/>
              <w:right w:type="dxa" w:w="80"/>
            </w:tcMar>
          </w:tcPr>
          <w:p>
            <w:pPr>
              <w:spacing w:after="0"/>
            </w:pPr>
            <w:r>
              <w:rPr>
                <w:b w:val="false"/>
                <w:bCs w:val="false"/>
                <w:sz w:val="18"/>
                <w:szCs w:val="18"/>
              </w:rPr>
              <w:t xml:space="preserve">min tail ESS</w:t>
            </w:r>
          </w:p>
        </w:tc>
        <w:tc>
          <w:tcPr>
            <w:tcW w:type="dxa" w:w="1700"/>
            <w:tcMar>
              <w:top w:type="dxa" w:w="40"/>
              <w:left w:type="dxa" w:w="80"/>
              <w:bottom w:type="dxa" w:w="40"/>
              <w:right w:type="dxa" w:w="80"/>
            </w:tcMar>
          </w:tcPr>
          <w:p>
            <w:pPr>
              <w:spacing w:after="0"/>
            </w:pPr>
            <w:r>
              <w:rPr>
                <w:b w:val="false"/>
                <w:bCs w:val="false"/>
                <w:sz w:val="18"/>
                <w:szCs w:val="18"/>
              </w:rPr>
              <w:t xml:space="preserve">1524</w:t>
            </w:r>
          </w:p>
        </w:tc>
        <w:tc>
          <w:tcPr>
            <w:tcW w:type="dxa" w:w="1700"/>
            <w:tcMar>
              <w:top w:type="dxa" w:w="40"/>
              <w:left w:type="dxa" w:w="80"/>
              <w:bottom w:type="dxa" w:w="40"/>
              <w:right w:type="dxa" w:w="80"/>
            </w:tcMar>
          </w:tcPr>
          <w:p>
            <w:pPr>
              <w:spacing w:after="0"/>
            </w:pPr>
            <w:r>
              <w:rPr>
                <w:b w:val="false"/>
                <w:bCs w:val="false"/>
                <w:sz w:val="18"/>
                <w:szCs w:val="18"/>
              </w:rPr>
              <w:t xml:space="preserve">2450</w:t>
            </w:r>
          </w:p>
        </w:tc>
        <w:tc>
          <w:tcPr>
            <w:tcW w:type="dxa" w:w="4060"/>
            <w:tcMar>
              <w:top w:type="dxa" w:w="40"/>
              <w:left w:type="dxa" w:w="80"/>
              <w:bottom w:type="dxa" w:w="40"/>
              <w:right w:type="dxa" w:w="80"/>
            </w:tcMar>
          </w:tcPr>
          <w:p>
            <w:pPr>
              <w:spacing w:after="0"/>
            </w:pPr>
            <w:r>
              <w:rPr>
                <w:b w:val="false"/>
                <w:bCs w:val="false"/>
                <w:sz w:val="18"/>
                <w:szCs w:val="18"/>
              </w:rPr>
              <w:t xml:space="preserve">The same for the 5% and 95% quantiles</w:t>
            </w:r>
          </w:p>
        </w:tc>
      </w:tr>
      <w:tr>
        <w:tc>
          <w:tcPr>
            <w:tcW w:type="dxa" w:w="1900"/>
            <w:tcMar>
              <w:top w:type="dxa" w:w="40"/>
              <w:left w:type="dxa" w:w="80"/>
              <w:bottom w:type="dxa" w:w="40"/>
              <w:right w:type="dxa" w:w="80"/>
            </w:tcMar>
          </w:tcPr>
          <w:p>
            <w:pPr>
              <w:spacing w:after="0"/>
            </w:pPr>
            <w:r>
              <w:rPr>
                <w:b w:val="false"/>
                <w:bCs w:val="false"/>
                <w:sz w:val="18"/>
                <w:szCs w:val="18"/>
              </w:rPr>
              <w:t xml:space="preserve">Pareto-k &gt; 0.7 / &gt; 1</w:t>
            </w:r>
          </w:p>
        </w:tc>
        <w:tc>
          <w:tcPr>
            <w:tcW w:type="dxa" w:w="1700"/>
            <w:tcMar>
              <w:top w:type="dxa" w:w="40"/>
              <w:left w:type="dxa" w:w="80"/>
              <w:bottom w:type="dxa" w:w="40"/>
              <w:right w:type="dxa" w:w="80"/>
            </w:tcMar>
          </w:tcPr>
          <w:p>
            <w:pPr>
              <w:spacing w:after="0"/>
            </w:pPr>
            <w:r>
              <w:rPr>
                <w:b w:val="false"/>
                <w:bCs w:val="false"/>
                <w:sz w:val="18"/>
                <w:szCs w:val="18"/>
              </w:rPr>
              <w:t xml:space="preserve">6.0000 / 2.0000 of 384</w:t>
            </w:r>
          </w:p>
        </w:tc>
        <w:tc>
          <w:tcPr>
            <w:tcW w:type="dxa" w:w="1700"/>
            <w:tcMar>
              <w:top w:type="dxa" w:w="40"/>
              <w:left w:type="dxa" w:w="80"/>
              <w:bottom w:type="dxa" w:w="40"/>
              <w:right w:type="dxa" w:w="80"/>
            </w:tcMar>
          </w:tcPr>
          <w:p>
            <w:pPr>
              <w:spacing w:after="0"/>
            </w:pPr>
            <w:r>
              <w:rPr>
                <w:b w:val="false"/>
                <w:bCs w:val="false"/>
                <w:sz w:val="18"/>
                <w:szCs w:val="18"/>
              </w:rPr>
              <w:t xml:space="preserve">4.0000 / 2.0000 of 384</w:t>
            </w:r>
          </w:p>
        </w:tc>
        <w:tc>
          <w:tcPr>
            <w:tcW w:type="dxa" w:w="4060"/>
            <w:tcMar>
              <w:top w:type="dxa" w:w="40"/>
              <w:left w:type="dxa" w:w="80"/>
              <w:bottom w:type="dxa" w:w="40"/>
              <w:right w:type="dxa" w:w="80"/>
            </w:tcMar>
          </w:tcPr>
          <w:p>
            <w:pPr>
              <w:spacing w:after="0"/>
            </w:pPr>
            <w:r>
              <w:rPr>
                <w:b w:val="false"/>
                <w:bCs w:val="false"/>
                <w:sz w:val="18"/>
                <w:szCs w:val="18"/>
              </w:rPr>
              <w:t xml:space="preserve">Rows whose leave-one-out estimate is unreliable; these are the near-zero (floored) errors, which are influential by construction</w:t>
            </w:r>
          </w:p>
        </w:tc>
      </w:tr>
      <w:tr>
        <w:tc>
          <w:tcPr>
            <w:tcW w:type="dxa" w:w="1900"/>
            <w:tcMar>
              <w:top w:type="dxa" w:w="40"/>
              <w:left w:type="dxa" w:w="80"/>
              <w:bottom w:type="dxa" w:w="40"/>
              <w:right w:type="dxa" w:w="80"/>
            </w:tcMar>
          </w:tcPr>
          <w:p>
            <w:pPr>
              <w:spacing w:after="0"/>
            </w:pPr>
            <w:r>
              <w:rPr>
                <w:b w:val="false"/>
                <w:bCs w:val="false"/>
                <w:sz w:val="18"/>
                <w:szCs w:val="18"/>
              </w:rPr>
              <w:t xml:space="preserve">Bayesian R² (log scale)</w:t>
            </w:r>
          </w:p>
        </w:tc>
        <w:tc>
          <w:tcPr>
            <w:tcW w:type="dxa" w:w="1700"/>
            <w:tcMar>
              <w:top w:type="dxa" w:w="40"/>
              <w:left w:type="dxa" w:w="80"/>
              <w:bottom w:type="dxa" w:w="40"/>
              <w:right w:type="dxa" w:w="80"/>
            </w:tcMar>
          </w:tcPr>
          <w:p>
            <w:pPr>
              <w:spacing w:after="0"/>
            </w:pPr>
            <w:r>
              <w:rPr>
                <w:b w:val="false"/>
                <w:bCs w:val="false"/>
                <w:sz w:val="18"/>
                <w:szCs w:val="18"/>
              </w:rPr>
              <w:t xml:space="preserve">0.35 (0.31, 0.40)</w:t>
            </w:r>
          </w:p>
        </w:tc>
        <w:tc>
          <w:tcPr>
            <w:tcW w:type="dxa" w:w="1700"/>
            <w:tcMar>
              <w:top w:type="dxa" w:w="40"/>
              <w:left w:type="dxa" w:w="80"/>
              <w:bottom w:type="dxa" w:w="40"/>
              <w:right w:type="dxa" w:w="80"/>
            </w:tcMar>
          </w:tcPr>
          <w:p>
            <w:pPr>
              <w:spacing w:after="0"/>
            </w:pPr>
            <w:r>
              <w:rPr>
                <w:b w:val="false"/>
                <w:bCs w:val="false"/>
                <w:sz w:val="18"/>
                <w:szCs w:val="18"/>
              </w:rPr>
              <w:t xml:space="preserve">0.32 (0.28, 0.36)</w:t>
            </w:r>
          </w:p>
        </w:tc>
        <w:tc>
          <w:tcPr>
            <w:tcW w:type="dxa" w:w="4060"/>
            <w:tcMar>
              <w:top w:type="dxa" w:w="40"/>
              <w:left w:type="dxa" w:w="80"/>
              <w:bottom w:type="dxa" w:w="40"/>
              <w:right w:type="dxa" w:w="80"/>
            </w:tcMar>
          </w:tcPr>
          <w:p>
            <w:pPr>
              <w:spacing w:after="0"/>
            </w:pPr>
            <w:r>
              <w:rPr>
                <w:b w:val="false"/>
                <w:bCs w:val="false"/>
                <w:sz w:val="18"/>
                <w:szCs w:val="18"/>
              </w:rPr>
              <w:t xml:space="preserve">Share of the variance of log error explained by the linear predictor, var(log μ) / (var(log μ) + residual)</w:t>
            </w:r>
          </w:p>
        </w:tc>
      </w:tr>
    </w:tbl>
    <w:p>
      <w:pPr>
        <w:spacing w:after="120"/>
      </w:pPr>
    </w:p>
    <w:p>
      <w:pPr>
        <w:spacing w:after="60"/>
        <w:jc w:val="center"/>
      </w:pPr>
      <w:r>
        <w:drawing>
          <wp:inline distT="0" distB="0" distL="0" distR="0">
            <wp:extent cx="44767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838575"/>
                    </a:xfrm>
                    <a:prstGeom prst="rect">
                      <a:avLst/>
                    </a:prstGeom>
                  </pic:spPr>
                </pic:pic>
              </a:graphicData>
            </a:graphic>
          </wp:inline>
        </w:drawing>
      </w:r>
    </w:p>
    <w:p>
      <w:pPr>
        <w:spacing w:after="200"/>
      </w:pPr>
      <w:r>
        <w:rPr>
          <w:color w:val="444444"/>
          <w:sz w:val="18"/>
          <w:szCs w:val="18"/>
        </w:rPr>
        <w:t xml:space="preserve">Fit and convergence, m2 (fit_quality.png). (a) Posterior predictive check: observed density of log squared error per protocol (black) against 40 replicated datasets (grey). (b) Observed against predicted log error per row with the 95% predictive interval (grey bars) and the identity (dashed). (c) Sampler and LOO diagnostics: traces of the five protocol effects, four chains overlaid; r_hat per parameter family with bulk ESS as marker size, dashed line at 1.01; Pareto-k per observation by protocol, dashed lines at 0.7 and 1. Title line: the scalar summary. The three rows are also written separately as predictive.png, fit.png and convergence.png.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2340"/>
            <w:shd w:fill="E8EEF5" w:color="auto" w:val="clear"/>
            <w:tcMar>
              <w:top w:type="dxa" w:w="40"/>
              <w:left w:type="dxa" w:w="80"/>
              <w:bottom w:type="dxa" w:w="40"/>
              <w:right w:type="dxa" w:w="80"/>
            </w:tcMar>
          </w:tcPr>
          <w:p>
            <w:pPr>
              <w:spacing w:after="0"/>
            </w:pPr>
            <w:r>
              <w:rPr>
                <w:b/>
                <w:bCs/>
                <w:sz w:val="18"/>
                <w:szCs w:val="18"/>
              </w:rPr>
              <w:t xml:space="preserve">n</w:t>
            </w:r>
          </w:p>
        </w:tc>
        <w:tc>
          <w:tcPr>
            <w:tcW w:type="dxa" w:w="2340"/>
            <w:shd w:fill="E8EEF5" w:color="auto" w:val="clear"/>
            <w:tcMar>
              <w:top w:type="dxa" w:w="40"/>
              <w:left w:type="dxa" w:w="80"/>
              <w:bottom w:type="dxa" w:w="40"/>
              <w:right w:type="dxa" w:w="80"/>
            </w:tcMar>
          </w:tcPr>
          <w:p>
            <w:pPr>
              <w:spacing w:after="0"/>
            </w:pPr>
            <w:r>
              <w:rPr>
                <w:b/>
                <w:bCs/>
                <w:sz w:val="18"/>
                <w:szCs w:val="18"/>
              </w:rPr>
              <w:t xml:space="preserve">95% predictive coverage</w:t>
            </w:r>
          </w:p>
        </w:tc>
        <w:tc>
          <w:tcPr>
            <w:tcW w:type="dxa" w:w="2340"/>
            <w:shd w:fill="E8EEF5" w:color="auto" w:val="clear"/>
            <w:tcMar>
              <w:top w:type="dxa" w:w="40"/>
              <w:left w:type="dxa" w:w="80"/>
              <w:bottom w:type="dxa" w:w="40"/>
              <w:right w:type="dxa" w:w="80"/>
            </w:tcMar>
          </w:tcPr>
          <w:p>
            <w:pPr>
              <w:spacing w:after="0"/>
            </w:pPr>
            <w:r>
              <w:rPr>
                <w:b/>
                <w:bCs/>
                <w:sz w:val="18"/>
                <w:szCs w:val="18"/>
              </w:rPr>
              <w:t xml:space="preserve">R² of log error within protocol</w:t>
            </w:r>
          </w:p>
        </w:tc>
      </w:tr>
      <w:tr>
        <w:tc>
          <w:tcPr>
            <w:tcW w:type="dxa" w:w="2340"/>
            <w:tcMar>
              <w:top w:type="dxa" w:w="40"/>
              <w:left w:type="dxa" w:w="80"/>
              <w:bottom w:type="dxa" w:w="40"/>
              <w:right w:type="dxa" w:w="80"/>
            </w:tcMar>
          </w:tcPr>
          <w:p>
            <w:pPr>
              <w:spacing w:after="0"/>
            </w:pPr>
            <w:r>
              <w:rPr>
                <w:b w:val="false"/>
                <w:bCs w:val="false"/>
                <w:sz w:val="18"/>
                <w:szCs w:val="18"/>
              </w:rPr>
              <w:t xml:space="preserve">Saturated-item prediction (baseline)</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0.97</w:t>
            </w:r>
          </w:p>
        </w:tc>
        <w:tc>
          <w:tcPr>
            <w:tcW w:type="dxa" w:w="2340"/>
            <w:tcMar>
              <w:top w:type="dxa" w:w="40"/>
              <w:left w:type="dxa" w:w="80"/>
              <w:bottom w:type="dxa" w:w="40"/>
              <w:right w:type="dxa" w:w="80"/>
            </w:tcMar>
          </w:tcPr>
          <w:p>
            <w:pPr>
              <w:spacing w:after="0"/>
            </w:pPr>
            <w:r>
              <w:rPr>
                <w:b w:val="false"/>
                <w:bCs w:val="false"/>
                <w:sz w:val="18"/>
                <w:szCs w:val="18"/>
              </w:rPr>
              <w:t xml:space="preserve">0.88</w:t>
            </w:r>
          </w:p>
        </w:tc>
      </w:tr>
      <w:tr>
        <w:tc>
          <w:tcPr>
            <w:tcW w:type="dxa" w:w="2340"/>
            <w:tcMar>
              <w:top w:type="dxa" w:w="40"/>
              <w:left w:type="dxa" w:w="80"/>
              <w:bottom w:type="dxa" w:w="40"/>
              <w:right w:type="dxa" w:w="80"/>
            </w:tcMar>
          </w:tcPr>
          <w:p>
            <w:pPr>
              <w:spacing w:after="0"/>
            </w:pPr>
            <w:r>
              <w:rPr>
                <w:b w:val="false"/>
                <w:bCs w:val="false"/>
                <w:sz w:val="18"/>
                <w:szCs w:val="18"/>
              </w:rPr>
              <w:t xml:space="preserve">Length (diagnostic only)</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0.95</w:t>
            </w:r>
          </w:p>
        </w:tc>
        <w:tc>
          <w:tcPr>
            <w:tcW w:type="dxa" w:w="2340"/>
            <w:tcMar>
              <w:top w:type="dxa" w:w="40"/>
              <w:left w:type="dxa" w:w="80"/>
              <w:bottom w:type="dxa" w:w="40"/>
              <w:right w:type="dxa" w:w="80"/>
            </w:tcMar>
          </w:tcPr>
          <w:p>
            <w:pPr>
              <w:spacing w:after="0"/>
            </w:pPr>
            <w:r>
              <w:rPr>
                <w:b w:val="false"/>
                <w:bCs w:val="false"/>
                <w:sz w:val="18"/>
                <w:szCs w:val="18"/>
              </w:rPr>
              <w:t xml:space="preserve">0.52</w:t>
            </w:r>
          </w:p>
        </w:tc>
      </w:tr>
      <w:tr>
        <w:tc>
          <w:tcPr>
            <w:tcW w:type="dxa" w:w="2340"/>
            <w:tcMar>
              <w:top w:type="dxa" w:w="40"/>
              <w:left w:type="dxa" w:w="80"/>
              <w:bottom w:type="dxa" w:w="40"/>
              <w:right w:type="dxa" w:w="80"/>
            </w:tcMar>
          </w:tcPr>
          <w:p>
            <w:pPr>
              <w:spacing w:after="0"/>
            </w:pPr>
            <w:r>
              <w:rPr>
                <w:b w:val="false"/>
                <w:bCs w:val="false"/>
                <w:sz w:val="18"/>
                <w:szCs w:val="18"/>
              </w:rPr>
              <w:t xml:space="preserve">Deterministic features</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0.94</w:t>
            </w:r>
          </w:p>
        </w:tc>
        <w:tc>
          <w:tcPr>
            <w:tcW w:type="dxa" w:w="2340"/>
            <w:tcMar>
              <w:top w:type="dxa" w:w="40"/>
              <w:left w:type="dxa" w:w="80"/>
              <w:bottom w:type="dxa" w:w="40"/>
              <w:right w:type="dxa" w:w="80"/>
            </w:tcMar>
          </w:tcPr>
          <w:p>
            <w:pPr>
              <w:spacing w:after="0"/>
            </w:pPr>
            <w:r>
              <w:rPr>
                <w:b w:val="false"/>
                <w:bCs w:val="false"/>
                <w:sz w:val="18"/>
                <w:szCs w:val="18"/>
              </w:rPr>
              <w:t xml:space="preserve">0.16</w:t>
            </w:r>
          </w:p>
        </w:tc>
      </w:tr>
      <w:tr>
        <w:tc>
          <w:tcPr>
            <w:tcW w:type="dxa" w:w="2340"/>
            <w:tcMar>
              <w:top w:type="dxa" w:w="40"/>
              <w:left w:type="dxa" w:w="80"/>
              <w:bottom w:type="dxa" w:w="40"/>
              <w:right w:type="dxa" w:w="80"/>
            </w:tcMar>
          </w:tcPr>
          <w:p>
            <w:pPr>
              <w:spacing w:after="0"/>
            </w:pPr>
            <w:r>
              <w:rPr>
                <w:b w:val="false"/>
                <w:bCs w:val="false"/>
                <w:sz w:val="18"/>
                <w:szCs w:val="18"/>
              </w:rPr>
              <w:t xml:space="preserve">Embedding</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0.95</w:t>
            </w:r>
          </w:p>
        </w:tc>
        <w:tc>
          <w:tcPr>
            <w:tcW w:type="dxa" w:w="2340"/>
            <w:tcMar>
              <w:top w:type="dxa" w:w="40"/>
              <w:left w:type="dxa" w:w="80"/>
              <w:bottom w:type="dxa" w:w="40"/>
              <w:right w:type="dxa" w:w="80"/>
            </w:tcMar>
          </w:tcPr>
          <w:p>
            <w:pPr>
              <w:spacing w:after="0"/>
            </w:pPr>
            <w:r>
              <w:rPr>
                <w:b w:val="false"/>
                <w:bCs w:val="false"/>
                <w:sz w:val="18"/>
                <w:szCs w:val="18"/>
              </w:rPr>
              <w:t xml:space="preserve">0.84</w:t>
            </w:r>
          </w:p>
        </w:tc>
      </w:tr>
      <w:tr>
        <w:tc>
          <w:tcPr>
            <w:tcW w:type="dxa" w:w="2340"/>
            <w:tcMar>
              <w:top w:type="dxa" w:w="40"/>
              <w:left w:type="dxa" w:w="80"/>
              <w:bottom w:type="dxa" w:w="40"/>
              <w:right w:type="dxa" w:w="80"/>
            </w:tcMar>
          </w:tcPr>
          <w:p>
            <w:pPr>
              <w:spacing w:after="0"/>
            </w:pPr>
            <w:r>
              <w:rPr>
                <w:b w:val="false"/>
                <w:bCs w:val="false"/>
                <w:sz w:val="18"/>
                <w:szCs w:val="18"/>
              </w:rPr>
              <w:t xml:space="preserve">Absolute scoring</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0.97</w:t>
            </w:r>
          </w:p>
        </w:tc>
        <w:tc>
          <w:tcPr>
            <w:tcW w:type="dxa" w:w="2340"/>
            <w:tcMar>
              <w:top w:type="dxa" w:w="40"/>
              <w:left w:type="dxa" w:w="80"/>
              <w:bottom w:type="dxa" w:w="40"/>
              <w:right w:type="dxa" w:w="80"/>
            </w:tcMar>
          </w:tcPr>
          <w:p>
            <w:pPr>
              <w:spacing w:after="0"/>
            </w:pPr>
            <w:r>
              <w:rPr>
                <w:b w:val="false"/>
                <w:bCs w:val="false"/>
                <w:sz w:val="18"/>
                <w:szCs w:val="18"/>
              </w:rPr>
              <w:t xml:space="preserve">0.76</w:t>
            </w:r>
          </w:p>
        </w:tc>
      </w:tr>
      <w:tr>
        <w:tc>
          <w:tcPr>
            <w:tcW w:type="dxa" w:w="2340"/>
            <w:tcMar>
              <w:top w:type="dxa" w:w="40"/>
              <w:left w:type="dxa" w:w="80"/>
              <w:bottom w:type="dxa" w:w="40"/>
              <w:right w:type="dxa" w:w="80"/>
            </w:tcMar>
          </w:tcPr>
          <w:p>
            <w:pPr>
              <w:spacing w:after="0"/>
            </w:pPr>
            <w:r>
              <w:rPr>
                <w:b w:val="false"/>
                <w:bCs w:val="false"/>
                <w:sz w:val="18"/>
                <w:szCs w:val="18"/>
              </w:rPr>
              <w:t xml:space="preserve">Pairwise judge</w:t>
            </w:r>
          </w:p>
        </w:tc>
        <w:tc>
          <w:tcPr>
            <w:tcW w:type="dxa" w:w="2340"/>
            <w:tcMar>
              <w:top w:type="dxa" w:w="40"/>
              <w:left w:type="dxa" w:w="80"/>
              <w:bottom w:type="dxa" w:w="40"/>
              <w:right w:type="dxa" w:w="80"/>
            </w:tcMar>
          </w:tcPr>
          <w:p>
            <w:pPr>
              <w:spacing w:after="0"/>
            </w:pPr>
            <w:r>
              <w:rPr>
                <w:b w:val="false"/>
                <w:bCs w:val="false"/>
                <w:sz w:val="18"/>
                <w:szCs w:val="18"/>
              </w:rPr>
              <w:t xml:space="preserve">64</w:t>
            </w:r>
          </w:p>
        </w:tc>
        <w:tc>
          <w:tcPr>
            <w:tcW w:type="dxa" w:w="2340"/>
            <w:tcMar>
              <w:top w:type="dxa" w:w="40"/>
              <w:left w:type="dxa" w:w="80"/>
              <w:bottom w:type="dxa" w:w="40"/>
              <w:right w:type="dxa" w:w="80"/>
            </w:tcMar>
          </w:tcPr>
          <w:p>
            <w:pPr>
              <w:spacing w:after="0"/>
            </w:pPr>
            <w:r>
              <w:rPr>
                <w:b w:val="false"/>
                <w:bCs w:val="false"/>
                <w:sz w:val="18"/>
                <w:szCs w:val="18"/>
              </w:rPr>
              <w:t xml:space="preserve">0.97</w:t>
            </w:r>
          </w:p>
        </w:tc>
        <w:tc>
          <w:tcPr>
            <w:tcW w:type="dxa" w:w="2340"/>
            <w:tcMar>
              <w:top w:type="dxa" w:w="40"/>
              <w:left w:type="dxa" w:w="80"/>
              <w:bottom w:type="dxa" w:w="40"/>
              <w:right w:type="dxa" w:w="80"/>
            </w:tcMar>
          </w:tcPr>
          <w:p>
            <w:pPr>
              <w:spacing w:after="0"/>
            </w:pPr>
            <w:r>
              <w:rPr>
                <w:b w:val="false"/>
                <w:bCs w:val="false"/>
                <w:sz w:val="18"/>
                <w:szCs w:val="18"/>
              </w:rPr>
              <w:t xml:space="preserve">0.01</w:t>
            </w:r>
          </w:p>
        </w:tc>
      </w:tr>
    </w:tbl>
    <w:p>
      <w:pPr>
        <w:spacing w:after="120"/>
      </w:pPr>
    </w:p>
    <w:p>
      <w:pPr>
        <w:spacing w:after="120"/>
      </w:pPr>
      <w:r>
        <w:t xml:space="preserve">Coverage is at the nominal 95% for every protocol. The within-protocol R² is low for Pairwise judge (0.01) because its errors are almost all near zero with a few large misses, which the cell intercepts, fitted to all protocols jointly, do not track; that is the erratic-gain pattern its small Gamma shape (0.40) is there to absorb.</w:t>
      </w:r>
    </w:p>
    <w:p>
      <w:pPr>
        <w:pStyle w:val="Heading1"/>
        <w:spacing w:after="120" w:before="280"/>
      </w:pPr>
      <w:r>
        <w:t xml:space="preserve">7. Other fits</w:t>
      </w:r>
    </w:p>
    <w:p>
      <w:pPr>
        <w:spacing w:after="120"/>
      </w:pPr>
      <w:r>
        <w:rPr>
          <w:b/>
          <w:bCs/>
        </w:rPr>
        <w:t xml:space="preserve">All judges, with the judge random effect </w:t>
      </w:r>
      <w:r>
        <w:t xml:space="preserve">(signal_glm_all_judges_wide.csv). Every judge's forecasts enter and the judge intercept is free (SD 0.39 on the log scale). Fitted on 17 September at 02:03, before the tool-call count was added to Deterministic features and forecasts were refit, so the Deterministic-features row is stale and the others move slightly through the joint fit. Rerun with JUDGES = "all" before quoting. Scores as they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52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52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52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52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520"/>
            <w:shd w:fill="E8EEF5" w:color="auto" w:val="clear"/>
            <w:tcMar>
              <w:top w:type="dxa" w:w="40"/>
              <w:left w:type="dxa" w:w="80"/>
              <w:bottom w:type="dxa" w:w="40"/>
              <w:right w:type="dxa" w:w="80"/>
            </w:tcMar>
          </w:tcPr>
          <w:p>
            <w:pPr>
              <w:spacing w:after="0"/>
            </w:pPr>
            <w:r>
              <w:rPr>
                <w:b/>
                <w:bCs/>
                <w:sz w:val="18"/>
                <w:szCs w:val="18"/>
              </w:rPr>
              <w:t xml:space="preserve">Pooled</w:t>
            </w:r>
          </w:p>
        </w:tc>
      </w:tr>
      <w:tr>
        <w:tc>
          <w:tcPr>
            <w:tcW w:type="dxa" w:w="1760"/>
            <w:tcMar>
              <w:top w:type="dxa" w:w="40"/>
              <w:left w:type="dxa" w:w="80"/>
              <w:bottom w:type="dxa" w:w="40"/>
              <w:right w:type="dxa" w:w="80"/>
            </w:tcMar>
          </w:tcPr>
          <w:p>
            <w:pPr>
              <w:spacing w:after="0"/>
            </w:pPr>
            <w:r>
              <w:rPr>
                <w:b w:val="false"/>
                <w:bCs w:val="false"/>
                <w:sz w:val="18"/>
                <w:szCs w:val="18"/>
              </w:rPr>
              <w:t xml:space="preserve">Pairwise judge</w:t>
            </w:r>
          </w:p>
        </w:tc>
        <w:tc>
          <w:tcPr>
            <w:tcW w:type="dxa" w:w="1520"/>
            <w:tcMar>
              <w:top w:type="dxa" w:w="40"/>
              <w:left w:type="dxa" w:w="80"/>
              <w:bottom w:type="dxa" w:w="40"/>
              <w:right w:type="dxa" w:w="80"/>
            </w:tcMar>
          </w:tcPr>
          <w:p>
            <w:pPr>
              <w:spacing w:after="0"/>
            </w:pPr>
            <w:r>
              <w:rPr>
                <w:b w:val="false"/>
                <w:bCs w:val="false"/>
                <w:sz w:val="18"/>
                <w:szCs w:val="18"/>
              </w:rPr>
              <w:t xml:space="preserve">-9 (-98, 40)</w:t>
            </w:r>
          </w:p>
        </w:tc>
        <w:tc>
          <w:tcPr>
            <w:tcW w:type="dxa" w:w="1520"/>
            <w:tcMar>
              <w:top w:type="dxa" w:w="40"/>
              <w:left w:type="dxa" w:w="80"/>
              <w:bottom w:type="dxa" w:w="40"/>
              <w:right w:type="dxa" w:w="80"/>
            </w:tcMar>
          </w:tcPr>
          <w:p>
            <w:pPr>
              <w:spacing w:after="0"/>
            </w:pPr>
            <w:r>
              <w:rPr>
                <w:b w:val="false"/>
                <w:bCs w:val="false"/>
                <w:sz w:val="18"/>
                <w:szCs w:val="18"/>
              </w:rPr>
              <w:t xml:space="preserve">-10 (-105, 43)</w:t>
            </w:r>
          </w:p>
        </w:tc>
        <w:tc>
          <w:tcPr>
            <w:tcW w:type="dxa" w:w="1520"/>
            <w:tcMar>
              <w:top w:type="dxa" w:w="40"/>
              <w:left w:type="dxa" w:w="80"/>
              <w:bottom w:type="dxa" w:w="40"/>
              <w:right w:type="dxa" w:w="80"/>
            </w:tcMar>
          </w:tcPr>
          <w:p>
            <w:pPr>
              <w:spacing w:after="0"/>
            </w:pPr>
            <w:r>
              <w:rPr>
                <w:b w:val="false"/>
                <w:bCs w:val="false"/>
                <w:sz w:val="18"/>
                <w:szCs w:val="18"/>
              </w:rPr>
              <w:t xml:space="preserve">62 (21, 80)</w:t>
            </w:r>
          </w:p>
        </w:tc>
        <w:tc>
          <w:tcPr>
            <w:tcW w:type="dxa" w:w="1520"/>
            <w:tcMar>
              <w:top w:type="dxa" w:w="40"/>
              <w:left w:type="dxa" w:w="80"/>
              <w:bottom w:type="dxa" w:w="40"/>
              <w:right w:type="dxa" w:w="80"/>
            </w:tcMar>
          </w:tcPr>
          <w:p>
            <w:pPr>
              <w:spacing w:after="0"/>
            </w:pPr>
            <w:r>
              <w:rPr>
                <w:b w:val="false"/>
                <w:bCs w:val="false"/>
                <w:sz w:val="18"/>
                <w:szCs w:val="18"/>
              </w:rPr>
              <w:t xml:space="preserve">59 (14, 79)</w:t>
            </w:r>
          </w:p>
        </w:tc>
        <w:tc>
          <w:tcPr>
            <w:tcW w:type="dxa" w:w="1520"/>
            <w:tcMar>
              <w:top w:type="dxa" w:w="40"/>
              <w:left w:type="dxa" w:w="80"/>
              <w:bottom w:type="dxa" w:w="40"/>
              <w:right w:type="dxa" w:w="80"/>
            </w:tcMar>
          </w:tcPr>
          <w:p>
            <w:pPr>
              <w:spacing w:after="0"/>
            </w:pPr>
            <w:r>
              <w:rPr>
                <w:b w:val="false"/>
                <w:bCs w:val="false"/>
                <w:sz w:val="18"/>
                <w:szCs w:val="18"/>
              </w:rPr>
              <w:t xml:space="preserve">32 (-39, 65)</w:t>
            </w:r>
          </w:p>
        </w:tc>
      </w:tr>
      <w:tr>
        <w:tc>
          <w:tcPr>
            <w:tcW w:type="dxa" w:w="1760"/>
            <w:tcMar>
              <w:top w:type="dxa" w:w="40"/>
              <w:left w:type="dxa" w:w="80"/>
              <w:bottom w:type="dxa" w:w="40"/>
              <w:right w:type="dxa" w:w="80"/>
            </w:tcMar>
          </w:tcPr>
          <w:p>
            <w:pPr>
              <w:spacing w:after="0"/>
            </w:pPr>
            <w:r>
              <w:rPr>
                <w:b w:val="false"/>
                <w:bCs w:val="false"/>
                <w:sz w:val="18"/>
                <w:szCs w:val="18"/>
              </w:rPr>
              <w:t xml:space="preserve">Embedding</w:t>
            </w:r>
          </w:p>
        </w:tc>
        <w:tc>
          <w:tcPr>
            <w:tcW w:type="dxa" w:w="1520"/>
            <w:tcMar>
              <w:top w:type="dxa" w:w="40"/>
              <w:left w:type="dxa" w:w="80"/>
              <w:bottom w:type="dxa" w:w="40"/>
              <w:right w:type="dxa" w:w="80"/>
            </w:tcMar>
          </w:tcPr>
          <w:p>
            <w:pPr>
              <w:spacing w:after="0"/>
            </w:pPr>
            <w:r>
              <w:rPr>
                <w:b w:val="false"/>
                <w:bCs w:val="false"/>
                <w:sz w:val="18"/>
                <w:szCs w:val="18"/>
              </w:rPr>
              <w:t xml:space="preserve">28 (2, 47)</w:t>
            </w:r>
          </w:p>
        </w:tc>
        <w:tc>
          <w:tcPr>
            <w:tcW w:type="dxa" w:w="1520"/>
            <w:tcMar>
              <w:top w:type="dxa" w:w="40"/>
              <w:left w:type="dxa" w:w="80"/>
              <w:bottom w:type="dxa" w:w="40"/>
              <w:right w:type="dxa" w:w="80"/>
            </w:tcMar>
          </w:tcPr>
          <w:p>
            <w:pPr>
              <w:spacing w:after="0"/>
            </w:pPr>
            <w:r>
              <w:rPr>
                <w:b w:val="false"/>
                <w:bCs w:val="false"/>
                <w:sz w:val="18"/>
                <w:szCs w:val="18"/>
              </w:rPr>
              <w:t xml:space="preserve">33 (9, 53)</w:t>
            </w:r>
          </w:p>
        </w:tc>
        <w:tc>
          <w:tcPr>
            <w:tcW w:type="dxa" w:w="1520"/>
            <w:tcMar>
              <w:top w:type="dxa" w:w="40"/>
              <w:left w:type="dxa" w:w="80"/>
              <w:bottom w:type="dxa" w:w="40"/>
              <w:right w:type="dxa" w:w="80"/>
            </w:tcMar>
          </w:tcPr>
          <w:p>
            <w:pPr>
              <w:spacing w:after="0"/>
            </w:pPr>
            <w:r>
              <w:rPr>
                <w:b w:val="false"/>
                <w:bCs w:val="false"/>
                <w:sz w:val="18"/>
                <w:szCs w:val="18"/>
              </w:rPr>
              <w:t xml:space="preserve">29 (4, 48)</w:t>
            </w:r>
          </w:p>
        </w:tc>
        <w:tc>
          <w:tcPr>
            <w:tcW w:type="dxa" w:w="1520"/>
            <w:tcMar>
              <w:top w:type="dxa" w:w="40"/>
              <w:left w:type="dxa" w:w="80"/>
              <w:bottom w:type="dxa" w:w="40"/>
              <w:right w:type="dxa" w:w="80"/>
            </w:tcMar>
          </w:tcPr>
          <w:p>
            <w:pPr>
              <w:spacing w:after="0"/>
            </w:pPr>
            <w:r>
              <w:rPr>
                <w:b w:val="false"/>
                <w:bCs w:val="false"/>
                <w:sz w:val="18"/>
                <w:szCs w:val="18"/>
              </w:rPr>
              <w:t xml:space="preserve">20 (-18, 40)</w:t>
            </w:r>
          </w:p>
        </w:tc>
        <w:tc>
          <w:tcPr>
            <w:tcW w:type="dxa" w:w="1520"/>
            <w:tcMar>
              <w:top w:type="dxa" w:w="40"/>
              <w:left w:type="dxa" w:w="80"/>
              <w:bottom w:type="dxa" w:w="40"/>
              <w:right w:type="dxa" w:w="80"/>
            </w:tcMar>
          </w:tcPr>
          <w:p>
            <w:pPr>
              <w:spacing w:after="0"/>
            </w:pPr>
            <w:r>
              <w:rPr>
                <w:b w:val="false"/>
                <w:bCs w:val="false"/>
                <w:sz w:val="18"/>
                <w:szCs w:val="18"/>
              </w:rPr>
              <w:t xml:space="preserve">27 (-3, 47)</w:t>
            </w:r>
          </w:p>
        </w:tc>
      </w:tr>
      <w:tr>
        <w:tc>
          <w:tcPr>
            <w:tcW w:type="dxa" w:w="1760"/>
            <w:tcMar>
              <w:top w:type="dxa" w:w="40"/>
              <w:left w:type="dxa" w:w="80"/>
              <w:bottom w:type="dxa" w:w="40"/>
              <w:right w:type="dxa" w:w="80"/>
            </w:tcMar>
          </w:tcPr>
          <w:p>
            <w:pPr>
              <w:spacing w:after="0"/>
            </w:pPr>
            <w:r>
              <w:rPr>
                <w:b w:val="false"/>
                <w:bCs w:val="false"/>
                <w:sz w:val="18"/>
                <w:szCs w:val="18"/>
              </w:rPr>
              <w:t xml:space="preserve">Absolute scoring</w:t>
            </w:r>
          </w:p>
        </w:tc>
        <w:tc>
          <w:tcPr>
            <w:tcW w:type="dxa" w:w="1520"/>
            <w:tcMar>
              <w:top w:type="dxa" w:w="40"/>
              <w:left w:type="dxa" w:w="80"/>
              <w:bottom w:type="dxa" w:w="40"/>
              <w:right w:type="dxa" w:w="80"/>
            </w:tcMar>
          </w:tcPr>
          <w:p>
            <w:pPr>
              <w:spacing w:after="0"/>
            </w:pPr>
            <w:r>
              <w:rPr>
                <w:b w:val="false"/>
                <w:bCs w:val="false"/>
                <w:sz w:val="18"/>
                <w:szCs w:val="18"/>
              </w:rPr>
              <w:t xml:space="preserve">39 (5, 62)</w:t>
            </w:r>
          </w:p>
        </w:tc>
        <w:tc>
          <w:tcPr>
            <w:tcW w:type="dxa" w:w="1520"/>
            <w:tcMar>
              <w:top w:type="dxa" w:w="40"/>
              <w:left w:type="dxa" w:w="80"/>
              <w:bottom w:type="dxa" w:w="40"/>
              <w:right w:type="dxa" w:w="80"/>
            </w:tcMar>
          </w:tcPr>
          <w:p>
            <w:pPr>
              <w:spacing w:after="0"/>
            </w:pPr>
            <w:r>
              <w:rPr>
                <w:b w:val="false"/>
                <w:bCs w:val="false"/>
                <w:sz w:val="18"/>
                <w:szCs w:val="18"/>
              </w:rPr>
              <w:t xml:space="preserve">25 (-14, 52)</w:t>
            </w:r>
          </w:p>
        </w:tc>
        <w:tc>
          <w:tcPr>
            <w:tcW w:type="dxa" w:w="1520"/>
            <w:tcMar>
              <w:top w:type="dxa" w:w="40"/>
              <w:left w:type="dxa" w:w="80"/>
              <w:bottom w:type="dxa" w:w="40"/>
              <w:right w:type="dxa" w:w="80"/>
            </w:tcMar>
          </w:tcPr>
          <w:p>
            <w:pPr>
              <w:spacing w:after="0"/>
            </w:pPr>
            <w:r>
              <w:rPr>
                <w:b w:val="false"/>
                <w:bCs w:val="false"/>
                <w:sz w:val="18"/>
                <w:szCs w:val="18"/>
              </w:rPr>
              <w:t xml:space="preserve">9 (-42, 41)</w:t>
            </w:r>
          </w:p>
        </w:tc>
        <w:tc>
          <w:tcPr>
            <w:tcW w:type="dxa" w:w="1520"/>
            <w:tcMar>
              <w:top w:type="dxa" w:w="40"/>
              <w:left w:type="dxa" w:w="80"/>
              <w:bottom w:type="dxa" w:w="40"/>
              <w:right w:type="dxa" w:w="80"/>
            </w:tcMar>
          </w:tcPr>
          <w:p>
            <w:pPr>
              <w:spacing w:after="0"/>
            </w:pPr>
            <w:r>
              <w:rPr>
                <w:b w:val="false"/>
                <w:bCs w:val="false"/>
                <w:sz w:val="18"/>
                <w:szCs w:val="18"/>
              </w:rPr>
              <w:t xml:space="preserve">16 (-30, 45)</w:t>
            </w:r>
          </w:p>
        </w:tc>
        <w:tc>
          <w:tcPr>
            <w:tcW w:type="dxa" w:w="1520"/>
            <w:tcMar>
              <w:top w:type="dxa" w:w="40"/>
              <w:left w:type="dxa" w:w="80"/>
              <w:bottom w:type="dxa" w:w="40"/>
              <w:right w:type="dxa" w:w="80"/>
            </w:tcMar>
          </w:tcPr>
          <w:p>
            <w:pPr>
              <w:spacing w:after="0"/>
            </w:pPr>
            <w:r>
              <w:rPr>
                <w:b w:val="false"/>
                <w:bCs w:val="false"/>
                <w:sz w:val="18"/>
                <w:szCs w:val="18"/>
              </w:rPr>
              <w:t xml:space="preserve">22 (-29, 53)</w:t>
            </w:r>
          </w:p>
        </w:tc>
      </w:tr>
      <w:tr>
        <w:tc>
          <w:tcPr>
            <w:tcW w:type="dxa" w:w="17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520"/>
            <w:tcMar>
              <w:top w:type="dxa" w:w="40"/>
              <w:left w:type="dxa" w:w="80"/>
              <w:bottom w:type="dxa" w:w="40"/>
              <w:right w:type="dxa" w:w="80"/>
            </w:tcMar>
          </w:tcPr>
          <w:p>
            <w:pPr>
              <w:spacing w:after="0"/>
            </w:pPr>
            <w:r>
              <w:rPr>
                <w:b w:val="false"/>
                <w:bCs w:val="false"/>
                <w:sz w:val="18"/>
                <w:szCs w:val="18"/>
              </w:rPr>
              <w:t xml:space="preserve">4 (-66, 40)</w:t>
            </w:r>
          </w:p>
        </w:tc>
        <w:tc>
          <w:tcPr>
            <w:tcW w:type="dxa" w:w="1520"/>
            <w:tcMar>
              <w:top w:type="dxa" w:w="40"/>
              <w:left w:type="dxa" w:w="80"/>
              <w:bottom w:type="dxa" w:w="40"/>
              <w:right w:type="dxa" w:w="80"/>
            </w:tcMar>
          </w:tcPr>
          <w:p>
            <w:pPr>
              <w:spacing w:after="0"/>
            </w:pPr>
            <w:r>
              <w:rPr>
                <w:b w:val="false"/>
                <w:bCs w:val="false"/>
                <w:sz w:val="18"/>
                <w:szCs w:val="18"/>
              </w:rPr>
              <w:t xml:space="preserve">7 (-59, 42)</w:t>
            </w:r>
          </w:p>
        </w:tc>
        <w:tc>
          <w:tcPr>
            <w:tcW w:type="dxa" w:w="1520"/>
            <w:tcMar>
              <w:top w:type="dxa" w:w="40"/>
              <w:left w:type="dxa" w:w="80"/>
              <w:bottom w:type="dxa" w:w="40"/>
              <w:right w:type="dxa" w:w="80"/>
            </w:tcMar>
          </w:tcPr>
          <w:p>
            <w:pPr>
              <w:spacing w:after="0"/>
            </w:pPr>
            <w:r>
              <w:rPr>
                <w:b w:val="false"/>
                <w:bCs w:val="false"/>
                <w:sz w:val="18"/>
                <w:szCs w:val="18"/>
              </w:rPr>
              <w:t xml:space="preserve">7 (-70, 45)</w:t>
            </w:r>
          </w:p>
        </w:tc>
        <w:tc>
          <w:tcPr>
            <w:tcW w:type="dxa" w:w="1520"/>
            <w:tcMar>
              <w:top w:type="dxa" w:w="40"/>
              <w:left w:type="dxa" w:w="80"/>
              <w:bottom w:type="dxa" w:w="40"/>
              <w:right w:type="dxa" w:w="80"/>
            </w:tcMar>
          </w:tcPr>
          <w:p>
            <w:pPr>
              <w:spacing w:after="0"/>
            </w:pPr>
            <w:r>
              <w:rPr>
                <w:b w:val="false"/>
                <w:bCs w:val="false"/>
                <w:sz w:val="18"/>
                <w:szCs w:val="18"/>
              </w:rPr>
              <w:t xml:space="preserve">8 (-53, 44)</w:t>
            </w:r>
          </w:p>
        </w:tc>
        <w:tc>
          <w:tcPr>
            <w:tcW w:type="dxa" w:w="1520"/>
            <w:tcMar>
              <w:top w:type="dxa" w:w="40"/>
              <w:left w:type="dxa" w:w="80"/>
              <w:bottom w:type="dxa" w:w="40"/>
              <w:right w:type="dxa" w:w="80"/>
            </w:tcMar>
          </w:tcPr>
          <w:p>
            <w:pPr>
              <w:spacing w:after="0"/>
            </w:pPr>
            <w:r>
              <w:rPr>
                <w:b w:val="false"/>
                <w:bCs w:val="false"/>
                <w:sz w:val="18"/>
                <w:szCs w:val="18"/>
              </w:rPr>
              <w:t xml:space="preserve">6 (-53, 40)</w:t>
            </w:r>
          </w:p>
        </w:tc>
      </w:tr>
      <w:tr>
        <w:tc>
          <w:tcPr>
            <w:tcW w:type="dxa" w:w="1760"/>
            <w:tcMar>
              <w:top w:type="dxa" w:w="40"/>
              <w:left w:type="dxa" w:w="80"/>
              <w:bottom w:type="dxa" w:w="40"/>
              <w:right w:type="dxa" w:w="80"/>
            </w:tcMar>
          </w:tcPr>
          <w:p>
            <w:pPr>
              <w:spacing w:after="0"/>
            </w:pPr>
            <w:r>
              <w:rPr>
                <w:b w:val="false"/>
                <w:bCs w:val="false"/>
                <w:sz w:val="18"/>
                <w:szCs w:val="18"/>
              </w:rPr>
              <w:t xml:space="preserve">Length (diagnostic only)</w:t>
            </w:r>
          </w:p>
        </w:tc>
        <w:tc>
          <w:tcPr>
            <w:tcW w:type="dxa" w:w="1520"/>
            <w:tcMar>
              <w:top w:type="dxa" w:w="40"/>
              <w:left w:type="dxa" w:w="80"/>
              <w:bottom w:type="dxa" w:w="40"/>
              <w:right w:type="dxa" w:w="80"/>
            </w:tcMar>
          </w:tcPr>
          <w:p>
            <w:pPr>
              <w:spacing w:after="0"/>
            </w:pPr>
            <w:r>
              <w:rPr>
                <w:b w:val="false"/>
                <w:bCs w:val="false"/>
                <w:sz w:val="18"/>
                <w:szCs w:val="18"/>
              </w:rPr>
              <w:t xml:space="preserve">18 (-29, 52)</w:t>
            </w:r>
          </w:p>
        </w:tc>
        <w:tc>
          <w:tcPr>
            <w:tcW w:type="dxa" w:w="1520"/>
            <w:tcMar>
              <w:top w:type="dxa" w:w="40"/>
              <w:left w:type="dxa" w:w="80"/>
              <w:bottom w:type="dxa" w:w="40"/>
              <w:right w:type="dxa" w:w="80"/>
            </w:tcMar>
          </w:tcPr>
          <w:p>
            <w:pPr>
              <w:spacing w:after="0"/>
            </w:pPr>
            <w:r>
              <w:rPr>
                <w:b w:val="false"/>
                <w:bCs w:val="false"/>
                <w:sz w:val="18"/>
                <w:szCs w:val="18"/>
              </w:rPr>
              <w:t xml:space="preserve">17 (-29, 50)</w:t>
            </w:r>
          </w:p>
        </w:tc>
        <w:tc>
          <w:tcPr>
            <w:tcW w:type="dxa" w:w="1520"/>
            <w:tcMar>
              <w:top w:type="dxa" w:w="40"/>
              <w:left w:type="dxa" w:w="80"/>
              <w:bottom w:type="dxa" w:w="40"/>
              <w:right w:type="dxa" w:w="80"/>
            </w:tcMar>
          </w:tcPr>
          <w:p>
            <w:pPr>
              <w:spacing w:after="0"/>
            </w:pPr>
            <w:r>
              <w:rPr>
                <w:b w:val="false"/>
                <w:bCs w:val="false"/>
                <w:sz w:val="18"/>
                <w:szCs w:val="18"/>
              </w:rPr>
              <w:t xml:space="preserve">-12 (-80, 25)</w:t>
            </w:r>
          </w:p>
        </w:tc>
        <w:tc>
          <w:tcPr>
            <w:tcW w:type="dxa" w:w="1520"/>
            <w:tcMar>
              <w:top w:type="dxa" w:w="40"/>
              <w:left w:type="dxa" w:w="80"/>
              <w:bottom w:type="dxa" w:w="40"/>
              <w:right w:type="dxa" w:w="80"/>
            </w:tcMar>
          </w:tcPr>
          <w:p>
            <w:pPr>
              <w:spacing w:after="0"/>
            </w:pPr>
            <w:r>
              <w:rPr>
                <w:b w:val="false"/>
                <w:bCs w:val="false"/>
                <w:sz w:val="18"/>
                <w:szCs w:val="18"/>
              </w:rPr>
              <w:t xml:space="preserve">-40 (-163, 14)</w:t>
            </w:r>
          </w:p>
        </w:tc>
        <w:tc>
          <w:tcPr>
            <w:tcW w:type="dxa" w:w="1520"/>
            <w:tcMar>
              <w:top w:type="dxa" w:w="40"/>
              <w:left w:type="dxa" w:w="80"/>
              <w:bottom w:type="dxa" w:w="40"/>
              <w:right w:type="dxa" w:w="80"/>
            </w:tcMar>
          </w:tcPr>
          <w:p>
            <w:pPr>
              <w:spacing w:after="0"/>
            </w:pPr>
            <w:r>
              <w:rPr>
                <w:b w:val="false"/>
                <w:bCs w:val="false"/>
                <w:sz w:val="18"/>
                <w:szCs w:val="18"/>
              </w:rPr>
              <w:t xml:space="preserve">-1 (-69, 39)</w:t>
            </w:r>
          </w:p>
        </w:tc>
      </w:tr>
    </w:tbl>
    <w:p>
      <w:pPr>
        <w:spacing w:after="120"/>
      </w:pPr>
    </w:p>
    <w:p>
      <w:pPr>
        <w:spacing w:after="120"/>
      </w:pPr>
      <w:r>
        <w:rPr>
          <w:b/>
          <w:bCs/>
        </w:rPr>
        <w:t xml:space="preserve">2026-I only </w:t>
      </w:r>
      <w:r>
        <w:t xml:space="preserve">(signal_glm_2026-I_wide.csv, 8 targets, 192 rows). Same picture with wider intervals; Absolute scoring gains in science and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52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52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52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52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520"/>
            <w:shd w:fill="E8EEF5" w:color="auto" w:val="clear"/>
            <w:tcMar>
              <w:top w:type="dxa" w:w="40"/>
              <w:left w:type="dxa" w:w="80"/>
              <w:bottom w:type="dxa" w:w="40"/>
              <w:right w:type="dxa" w:w="80"/>
            </w:tcMar>
          </w:tcPr>
          <w:p>
            <w:pPr>
              <w:spacing w:after="0"/>
            </w:pPr>
            <w:r>
              <w:rPr>
                <w:b/>
                <w:bCs/>
                <w:sz w:val="18"/>
                <w:szCs w:val="18"/>
              </w:rPr>
              <w:t xml:space="preserve">Pooled</w:t>
            </w:r>
          </w:p>
        </w:tc>
      </w:tr>
      <w:tr>
        <w:tc>
          <w:tcPr>
            <w:tcW w:type="dxa" w:w="1760"/>
            <w:tcMar>
              <w:top w:type="dxa" w:w="40"/>
              <w:left w:type="dxa" w:w="80"/>
              <w:bottom w:type="dxa" w:w="40"/>
              <w:right w:type="dxa" w:w="80"/>
            </w:tcMar>
          </w:tcPr>
          <w:p>
            <w:pPr>
              <w:spacing w:after="0"/>
            </w:pPr>
            <w:r>
              <w:rPr>
                <w:b w:val="false"/>
                <w:bCs w:val="false"/>
                <w:sz w:val="18"/>
                <w:szCs w:val="18"/>
              </w:rPr>
              <w:t xml:space="preserve">Pairwise judge</w:t>
            </w:r>
          </w:p>
        </w:tc>
        <w:tc>
          <w:tcPr>
            <w:tcW w:type="dxa" w:w="1520"/>
            <w:tcMar>
              <w:top w:type="dxa" w:w="40"/>
              <w:left w:type="dxa" w:w="80"/>
              <w:bottom w:type="dxa" w:w="40"/>
              <w:right w:type="dxa" w:w="80"/>
            </w:tcMar>
          </w:tcPr>
          <w:p>
            <w:pPr>
              <w:spacing w:after="0"/>
            </w:pPr>
            <w:r>
              <w:rPr>
                <w:b w:val="false"/>
                <w:bCs w:val="false"/>
                <w:sz w:val="18"/>
                <w:szCs w:val="18"/>
              </w:rPr>
              <w:t xml:space="preserve">-37 (-274, 37)</w:t>
            </w:r>
          </w:p>
        </w:tc>
        <w:tc>
          <w:tcPr>
            <w:tcW w:type="dxa" w:w="1520"/>
            <w:tcMar>
              <w:top w:type="dxa" w:w="40"/>
              <w:left w:type="dxa" w:w="80"/>
              <w:bottom w:type="dxa" w:w="40"/>
              <w:right w:type="dxa" w:w="80"/>
            </w:tcMar>
          </w:tcPr>
          <w:p>
            <w:pPr>
              <w:spacing w:after="0"/>
            </w:pPr>
            <w:r>
              <w:rPr>
                <w:b w:val="false"/>
                <w:bCs w:val="false"/>
                <w:sz w:val="18"/>
                <w:szCs w:val="18"/>
              </w:rPr>
              <w:t xml:space="preserve">-69 (-349, 22)</w:t>
            </w:r>
          </w:p>
        </w:tc>
        <w:tc>
          <w:tcPr>
            <w:tcW w:type="dxa" w:w="1520"/>
            <w:tcMar>
              <w:top w:type="dxa" w:w="40"/>
              <w:left w:type="dxa" w:w="80"/>
              <w:bottom w:type="dxa" w:w="40"/>
              <w:right w:type="dxa" w:w="80"/>
            </w:tcMar>
          </w:tcPr>
          <w:p>
            <w:pPr>
              <w:spacing w:after="0"/>
            </w:pPr>
            <w:r>
              <w:rPr>
                <w:b w:val="false"/>
                <w:bCs w:val="false"/>
                <w:sz w:val="18"/>
                <w:szCs w:val="18"/>
              </w:rPr>
              <w:t xml:space="preserve">84 (37, 94)</w:t>
            </w:r>
          </w:p>
        </w:tc>
        <w:tc>
          <w:tcPr>
            <w:tcW w:type="dxa" w:w="1520"/>
            <w:tcMar>
              <w:top w:type="dxa" w:w="40"/>
              <w:left w:type="dxa" w:w="80"/>
              <w:bottom w:type="dxa" w:w="40"/>
              <w:right w:type="dxa" w:w="80"/>
            </w:tcMar>
          </w:tcPr>
          <w:p>
            <w:pPr>
              <w:spacing w:after="0"/>
            </w:pPr>
            <w:r>
              <w:rPr>
                <w:b w:val="false"/>
                <w:bCs w:val="false"/>
                <w:sz w:val="18"/>
                <w:szCs w:val="18"/>
              </w:rPr>
              <w:t xml:space="preserve">84 (38, 94)</w:t>
            </w:r>
          </w:p>
        </w:tc>
        <w:tc>
          <w:tcPr>
            <w:tcW w:type="dxa" w:w="1520"/>
            <w:tcMar>
              <w:top w:type="dxa" w:w="40"/>
              <w:left w:type="dxa" w:w="80"/>
              <w:bottom w:type="dxa" w:w="40"/>
              <w:right w:type="dxa" w:w="80"/>
            </w:tcMar>
          </w:tcPr>
          <w:p>
            <w:pPr>
              <w:spacing w:after="0"/>
            </w:pPr>
            <w:r>
              <w:rPr>
                <w:b w:val="false"/>
                <w:bCs w:val="false"/>
                <w:sz w:val="18"/>
                <w:szCs w:val="18"/>
              </w:rPr>
              <w:t xml:space="preserve">41 (-60, 78)</w:t>
            </w:r>
          </w:p>
        </w:tc>
      </w:tr>
      <w:tr>
        <w:tc>
          <w:tcPr>
            <w:tcW w:type="dxa" w:w="1760"/>
            <w:tcMar>
              <w:top w:type="dxa" w:w="40"/>
              <w:left w:type="dxa" w:w="80"/>
              <w:bottom w:type="dxa" w:w="40"/>
              <w:right w:type="dxa" w:w="80"/>
            </w:tcMar>
          </w:tcPr>
          <w:p>
            <w:pPr>
              <w:spacing w:after="0"/>
            </w:pPr>
            <w:r>
              <w:rPr>
                <w:b w:val="false"/>
                <w:bCs w:val="false"/>
                <w:sz w:val="18"/>
                <w:szCs w:val="18"/>
              </w:rPr>
              <w:t xml:space="preserve">Embedding</w:t>
            </w:r>
          </w:p>
        </w:tc>
        <w:tc>
          <w:tcPr>
            <w:tcW w:type="dxa" w:w="1520"/>
            <w:tcMar>
              <w:top w:type="dxa" w:w="40"/>
              <w:left w:type="dxa" w:w="80"/>
              <w:bottom w:type="dxa" w:w="40"/>
              <w:right w:type="dxa" w:w="80"/>
            </w:tcMar>
          </w:tcPr>
          <w:p>
            <w:pPr>
              <w:spacing w:after="0"/>
            </w:pPr>
            <w:r>
              <w:rPr>
                <w:b w:val="false"/>
                <w:bCs w:val="false"/>
                <w:sz w:val="18"/>
                <w:szCs w:val="18"/>
              </w:rPr>
              <w:t xml:space="preserve">27 (-6, 48)</w:t>
            </w:r>
          </w:p>
        </w:tc>
        <w:tc>
          <w:tcPr>
            <w:tcW w:type="dxa" w:w="1520"/>
            <w:tcMar>
              <w:top w:type="dxa" w:w="40"/>
              <w:left w:type="dxa" w:w="80"/>
              <w:bottom w:type="dxa" w:w="40"/>
              <w:right w:type="dxa" w:w="80"/>
            </w:tcMar>
          </w:tcPr>
          <w:p>
            <w:pPr>
              <w:spacing w:after="0"/>
            </w:pPr>
            <w:r>
              <w:rPr>
                <w:b w:val="false"/>
                <w:bCs w:val="false"/>
                <w:sz w:val="18"/>
                <w:szCs w:val="18"/>
              </w:rPr>
              <w:t xml:space="preserve">26 (-6, 47)</w:t>
            </w:r>
          </w:p>
        </w:tc>
        <w:tc>
          <w:tcPr>
            <w:tcW w:type="dxa" w:w="1520"/>
            <w:tcMar>
              <w:top w:type="dxa" w:w="40"/>
              <w:left w:type="dxa" w:w="80"/>
              <w:bottom w:type="dxa" w:w="40"/>
              <w:right w:type="dxa" w:w="80"/>
            </w:tcMar>
          </w:tcPr>
          <w:p>
            <w:pPr>
              <w:spacing w:after="0"/>
            </w:pPr>
            <w:r>
              <w:rPr>
                <w:b w:val="false"/>
                <w:bCs w:val="false"/>
                <w:sz w:val="18"/>
                <w:szCs w:val="18"/>
              </w:rPr>
              <w:t xml:space="preserve">43 (16, 64)</w:t>
            </w:r>
          </w:p>
        </w:tc>
        <w:tc>
          <w:tcPr>
            <w:tcW w:type="dxa" w:w="1520"/>
            <w:tcMar>
              <w:top w:type="dxa" w:w="40"/>
              <w:left w:type="dxa" w:w="80"/>
              <w:bottom w:type="dxa" w:w="40"/>
              <w:right w:type="dxa" w:w="80"/>
            </w:tcMar>
          </w:tcPr>
          <w:p>
            <w:pPr>
              <w:spacing w:after="0"/>
            </w:pPr>
            <w:r>
              <w:rPr>
                <w:b w:val="false"/>
                <w:bCs w:val="false"/>
                <w:sz w:val="18"/>
                <w:szCs w:val="18"/>
              </w:rPr>
              <w:t xml:space="preserve">16 (-31, 41)</w:t>
            </w:r>
          </w:p>
        </w:tc>
        <w:tc>
          <w:tcPr>
            <w:tcW w:type="dxa" w:w="1520"/>
            <w:tcMar>
              <w:top w:type="dxa" w:w="40"/>
              <w:left w:type="dxa" w:w="80"/>
              <w:bottom w:type="dxa" w:w="40"/>
              <w:right w:type="dxa" w:w="80"/>
            </w:tcMar>
          </w:tcPr>
          <w:p>
            <w:pPr>
              <w:spacing w:after="0"/>
            </w:pPr>
            <w:r>
              <w:rPr>
                <w:b w:val="false"/>
                <w:bCs w:val="false"/>
                <w:sz w:val="18"/>
                <w:szCs w:val="18"/>
              </w:rPr>
              <w:t xml:space="preserve">28 (-12, 52)</w:t>
            </w:r>
          </w:p>
        </w:tc>
      </w:tr>
      <w:tr>
        <w:tc>
          <w:tcPr>
            <w:tcW w:type="dxa" w:w="1760"/>
            <w:tcMar>
              <w:top w:type="dxa" w:w="40"/>
              <w:left w:type="dxa" w:w="80"/>
              <w:bottom w:type="dxa" w:w="40"/>
              <w:right w:type="dxa" w:w="80"/>
            </w:tcMar>
          </w:tcPr>
          <w:p>
            <w:pPr>
              <w:spacing w:after="0"/>
            </w:pPr>
            <w:r>
              <w:rPr>
                <w:b w:val="false"/>
                <w:bCs w:val="false"/>
                <w:sz w:val="18"/>
                <w:szCs w:val="18"/>
              </w:rPr>
              <w:t xml:space="preserve">Absolute scoring</w:t>
            </w:r>
          </w:p>
        </w:tc>
        <w:tc>
          <w:tcPr>
            <w:tcW w:type="dxa" w:w="1520"/>
            <w:tcMar>
              <w:top w:type="dxa" w:w="40"/>
              <w:left w:type="dxa" w:w="80"/>
              <w:bottom w:type="dxa" w:w="40"/>
              <w:right w:type="dxa" w:w="80"/>
            </w:tcMar>
          </w:tcPr>
          <w:p>
            <w:pPr>
              <w:spacing w:after="0"/>
            </w:pPr>
            <w:r>
              <w:rPr>
                <w:b w:val="false"/>
                <w:bCs w:val="false"/>
                <w:sz w:val="18"/>
                <w:szCs w:val="18"/>
              </w:rPr>
              <w:t xml:space="preserve">49 (3, 73)</w:t>
            </w:r>
          </w:p>
        </w:tc>
        <w:tc>
          <w:tcPr>
            <w:tcW w:type="dxa" w:w="1520"/>
            <w:tcMar>
              <w:top w:type="dxa" w:w="40"/>
              <w:left w:type="dxa" w:w="80"/>
              <w:bottom w:type="dxa" w:w="40"/>
              <w:right w:type="dxa" w:w="80"/>
            </w:tcMar>
          </w:tcPr>
          <w:p>
            <w:pPr>
              <w:spacing w:after="0"/>
            </w:pPr>
            <w:r>
              <w:rPr>
                <w:b w:val="false"/>
                <w:bCs w:val="false"/>
                <w:sz w:val="18"/>
                <w:szCs w:val="18"/>
              </w:rPr>
              <w:t xml:space="preserve">47 (6, 72)</w:t>
            </w:r>
          </w:p>
        </w:tc>
        <w:tc>
          <w:tcPr>
            <w:tcW w:type="dxa" w:w="1520"/>
            <w:tcMar>
              <w:top w:type="dxa" w:w="40"/>
              <w:left w:type="dxa" w:w="80"/>
              <w:bottom w:type="dxa" w:w="40"/>
              <w:right w:type="dxa" w:w="80"/>
            </w:tcMar>
          </w:tcPr>
          <w:p>
            <w:pPr>
              <w:spacing w:after="0"/>
            </w:pPr>
            <w:r>
              <w:rPr>
                <w:b w:val="false"/>
                <w:bCs w:val="false"/>
                <w:sz w:val="18"/>
                <w:szCs w:val="18"/>
              </w:rPr>
              <w:t xml:space="preserve">9 (-71, 44)</w:t>
            </w:r>
          </w:p>
        </w:tc>
        <w:tc>
          <w:tcPr>
            <w:tcW w:type="dxa" w:w="1520"/>
            <w:tcMar>
              <w:top w:type="dxa" w:w="40"/>
              <w:left w:type="dxa" w:w="80"/>
              <w:bottom w:type="dxa" w:w="40"/>
              <w:right w:type="dxa" w:w="80"/>
            </w:tcMar>
          </w:tcPr>
          <w:p>
            <w:pPr>
              <w:spacing w:after="0"/>
            </w:pPr>
            <w:r>
              <w:rPr>
                <w:b w:val="false"/>
                <w:bCs w:val="false"/>
                <w:sz w:val="18"/>
                <w:szCs w:val="18"/>
              </w:rPr>
              <w:t xml:space="preserve">11 (-63, 47)</w:t>
            </w:r>
          </w:p>
        </w:tc>
        <w:tc>
          <w:tcPr>
            <w:tcW w:type="dxa" w:w="1520"/>
            <w:tcMar>
              <w:top w:type="dxa" w:w="40"/>
              <w:left w:type="dxa" w:w="80"/>
              <w:bottom w:type="dxa" w:w="40"/>
              <w:right w:type="dxa" w:w="80"/>
            </w:tcMar>
          </w:tcPr>
          <w:p>
            <w:pPr>
              <w:spacing w:after="0"/>
            </w:pPr>
            <w:r>
              <w:rPr>
                <w:b w:val="false"/>
                <w:bCs w:val="false"/>
                <w:sz w:val="18"/>
                <w:szCs w:val="18"/>
              </w:rPr>
              <w:t xml:space="preserve">29 (-29, 60)</w:t>
            </w:r>
          </w:p>
        </w:tc>
      </w:tr>
      <w:tr>
        <w:tc>
          <w:tcPr>
            <w:tcW w:type="dxa" w:w="17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520"/>
            <w:tcMar>
              <w:top w:type="dxa" w:w="40"/>
              <w:left w:type="dxa" w:w="80"/>
              <w:bottom w:type="dxa" w:w="40"/>
              <w:right w:type="dxa" w:w="80"/>
            </w:tcMar>
          </w:tcPr>
          <w:p>
            <w:pPr>
              <w:spacing w:after="0"/>
            </w:pPr>
            <w:r>
              <w:rPr>
                <w:b w:val="false"/>
                <w:bCs w:val="false"/>
                <w:sz w:val="18"/>
                <w:szCs w:val="18"/>
              </w:rPr>
              <w:t xml:space="preserve">-48 (-233, 22)</w:t>
            </w:r>
          </w:p>
        </w:tc>
        <w:tc>
          <w:tcPr>
            <w:tcW w:type="dxa" w:w="1520"/>
            <w:tcMar>
              <w:top w:type="dxa" w:w="40"/>
              <w:left w:type="dxa" w:w="80"/>
              <w:bottom w:type="dxa" w:w="40"/>
              <w:right w:type="dxa" w:w="80"/>
            </w:tcMar>
          </w:tcPr>
          <w:p>
            <w:pPr>
              <w:spacing w:after="0"/>
            </w:pPr>
            <w:r>
              <w:rPr>
                <w:b w:val="false"/>
                <w:bCs w:val="false"/>
                <w:sz w:val="18"/>
                <w:szCs w:val="18"/>
              </w:rPr>
              <w:t xml:space="preserve">-32 (-171, 25)</w:t>
            </w:r>
          </w:p>
        </w:tc>
        <w:tc>
          <w:tcPr>
            <w:tcW w:type="dxa" w:w="1520"/>
            <w:tcMar>
              <w:top w:type="dxa" w:w="40"/>
              <w:left w:type="dxa" w:w="80"/>
              <w:bottom w:type="dxa" w:w="40"/>
              <w:right w:type="dxa" w:w="80"/>
            </w:tcMar>
          </w:tcPr>
          <w:p>
            <w:pPr>
              <w:spacing w:after="0"/>
            </w:pPr>
            <w:r>
              <w:rPr>
                <w:b w:val="false"/>
                <w:bCs w:val="false"/>
                <w:sz w:val="18"/>
                <w:szCs w:val="18"/>
              </w:rPr>
              <w:t xml:space="preserve">18 (-75, 67)</w:t>
            </w:r>
          </w:p>
        </w:tc>
        <w:tc>
          <w:tcPr>
            <w:tcW w:type="dxa" w:w="1520"/>
            <w:tcMar>
              <w:top w:type="dxa" w:w="40"/>
              <w:left w:type="dxa" w:w="80"/>
              <w:bottom w:type="dxa" w:w="40"/>
              <w:right w:type="dxa" w:w="80"/>
            </w:tcMar>
          </w:tcPr>
          <w:p>
            <w:pPr>
              <w:spacing w:after="0"/>
            </w:pPr>
            <w:r>
              <w:rPr>
                <w:b w:val="false"/>
                <w:bCs w:val="false"/>
                <w:sz w:val="18"/>
                <w:szCs w:val="18"/>
              </w:rPr>
              <w:t xml:space="preserve">-21 (-139, 33)</w:t>
            </w:r>
          </w:p>
        </w:tc>
        <w:tc>
          <w:tcPr>
            <w:tcW w:type="dxa" w:w="1520"/>
            <w:tcMar>
              <w:top w:type="dxa" w:w="40"/>
              <w:left w:type="dxa" w:w="80"/>
              <w:bottom w:type="dxa" w:w="40"/>
              <w:right w:type="dxa" w:w="80"/>
            </w:tcMar>
          </w:tcPr>
          <w:p>
            <w:pPr>
              <w:spacing w:after="0"/>
            </w:pPr>
            <w:r>
              <w:rPr>
                <w:b w:val="false"/>
                <w:bCs w:val="false"/>
                <w:sz w:val="18"/>
                <w:szCs w:val="18"/>
              </w:rPr>
              <w:t xml:space="preserve">-19 (-123, 35)</w:t>
            </w:r>
          </w:p>
        </w:tc>
      </w:tr>
      <w:tr>
        <w:tc>
          <w:tcPr>
            <w:tcW w:type="dxa" w:w="1760"/>
            <w:tcMar>
              <w:top w:type="dxa" w:w="40"/>
              <w:left w:type="dxa" w:w="80"/>
              <w:bottom w:type="dxa" w:w="40"/>
              <w:right w:type="dxa" w:w="80"/>
            </w:tcMar>
          </w:tcPr>
          <w:p>
            <w:pPr>
              <w:spacing w:after="0"/>
            </w:pPr>
            <w:r>
              <w:rPr>
                <w:b w:val="false"/>
                <w:bCs w:val="false"/>
                <w:sz w:val="18"/>
                <w:szCs w:val="18"/>
              </w:rPr>
              <w:t xml:space="preserve">Length (diagnostic only)</w:t>
            </w:r>
          </w:p>
        </w:tc>
        <w:tc>
          <w:tcPr>
            <w:tcW w:type="dxa" w:w="1520"/>
            <w:tcMar>
              <w:top w:type="dxa" w:w="40"/>
              <w:left w:type="dxa" w:w="80"/>
              <w:bottom w:type="dxa" w:w="40"/>
              <w:right w:type="dxa" w:w="80"/>
            </w:tcMar>
          </w:tcPr>
          <w:p>
            <w:pPr>
              <w:spacing w:after="0"/>
            </w:pPr>
            <w:r>
              <w:rPr>
                <w:b w:val="false"/>
                <w:bCs w:val="false"/>
                <w:sz w:val="18"/>
                <w:szCs w:val="18"/>
              </w:rPr>
              <w:t xml:space="preserve">30 (-18, 62)</w:t>
            </w:r>
          </w:p>
        </w:tc>
        <w:tc>
          <w:tcPr>
            <w:tcW w:type="dxa" w:w="1520"/>
            <w:tcMar>
              <w:top w:type="dxa" w:w="40"/>
              <w:left w:type="dxa" w:w="80"/>
              <w:bottom w:type="dxa" w:w="40"/>
              <w:right w:type="dxa" w:w="80"/>
            </w:tcMar>
          </w:tcPr>
          <w:p>
            <w:pPr>
              <w:spacing w:after="0"/>
            </w:pPr>
            <w:r>
              <w:rPr>
                <w:b w:val="false"/>
                <w:bCs w:val="false"/>
                <w:sz w:val="18"/>
                <w:szCs w:val="18"/>
              </w:rPr>
              <w:t xml:space="preserve">20 (-26, 54)</w:t>
            </w:r>
          </w:p>
        </w:tc>
        <w:tc>
          <w:tcPr>
            <w:tcW w:type="dxa" w:w="1520"/>
            <w:tcMar>
              <w:top w:type="dxa" w:w="40"/>
              <w:left w:type="dxa" w:w="80"/>
              <w:bottom w:type="dxa" w:w="40"/>
              <w:right w:type="dxa" w:w="80"/>
            </w:tcMar>
          </w:tcPr>
          <w:p>
            <w:pPr>
              <w:spacing w:after="0"/>
            </w:pPr>
            <w:r>
              <w:rPr>
                <w:b w:val="false"/>
                <w:bCs w:val="false"/>
                <w:sz w:val="18"/>
                <w:szCs w:val="18"/>
              </w:rPr>
              <w:t xml:space="preserve">-22 (-107, 23)</w:t>
            </w:r>
          </w:p>
        </w:tc>
        <w:tc>
          <w:tcPr>
            <w:tcW w:type="dxa" w:w="1520"/>
            <w:tcMar>
              <w:top w:type="dxa" w:w="40"/>
              <w:left w:type="dxa" w:w="80"/>
              <w:bottom w:type="dxa" w:w="40"/>
              <w:right w:type="dxa" w:w="80"/>
            </w:tcMar>
          </w:tcPr>
          <w:p>
            <w:pPr>
              <w:spacing w:after="0"/>
            </w:pPr>
            <w:r>
              <w:rPr>
                <w:b w:val="false"/>
                <w:bCs w:val="false"/>
                <w:sz w:val="18"/>
                <w:szCs w:val="18"/>
              </w:rPr>
              <w:t xml:space="preserve">3 (-57, 39)</w:t>
            </w:r>
          </w:p>
        </w:tc>
        <w:tc>
          <w:tcPr>
            <w:tcW w:type="dxa" w:w="1520"/>
            <w:tcMar>
              <w:top w:type="dxa" w:w="40"/>
              <w:left w:type="dxa" w:w="80"/>
              <w:bottom w:type="dxa" w:w="40"/>
              <w:right w:type="dxa" w:w="80"/>
            </w:tcMar>
          </w:tcPr>
          <w:p>
            <w:pPr>
              <w:spacing w:after="0"/>
            </w:pPr>
            <w:r>
              <w:rPr>
                <w:b w:val="false"/>
                <w:bCs w:val="false"/>
                <w:sz w:val="18"/>
                <w:szCs w:val="18"/>
              </w:rPr>
              <w:t xml:space="preserve">9 (-48, 45)</w:t>
            </w:r>
          </w:p>
        </w:tc>
      </w:tr>
    </w:tbl>
    <w:p>
      <w:pPr>
        <w:spacing w:after="120"/>
      </w:pPr>
    </w:p>
    <w:p>
      <w:pPr>
        <w:spacing w:after="120"/>
      </w:pPr>
      <w:r>
        <w:rPr>
          <w:b/>
          <w:bCs/>
        </w:rPr>
        <w:t xml:space="preserve">Stronger constant guesses </w:t>
      </w:r>
      <w:r>
        <w:t xml:space="preserve">(computed once, not in any output file). "The new model equals the best reference" has pooled MSE 0.34, "the top-3 mean" 0.46. Embedding and Absolute scoring are significantly worse than both (p ≤ 0.009); Pairwise judge is indistinguishable from them (p = 0.94), and its pooled MSE (0.33) equals the oracle's (hard-item accuracy). Not used in the paper; recorded because they bound what "good" means.</w:t>
      </w:r>
    </w:p>
    <w:p>
      <w:pPr>
        <w:pStyle w:val="Heading1"/>
        <w:spacing w:after="120" w:before="280"/>
      </w:pPr>
      <w:r>
        <w:t xml:space="preserve">8. Reviewer's points,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EF5" w:color="auto" w:val="clear"/>
            <w:tcMar>
              <w:top w:type="dxa" w:w="40"/>
              <w:left w:type="dxa" w:w="80"/>
              <w:bottom w:type="dxa" w:w="40"/>
              <w:right w:type="dxa" w:w="80"/>
            </w:tcMar>
          </w:tcPr>
          <w:p>
            <w:pPr>
              <w:spacing w:after="0"/>
            </w:pPr>
            <w:r>
              <w:rPr>
                <w:b/>
                <w:bCs/>
                <w:sz w:val="18"/>
                <w:szCs w:val="18"/>
              </w:rPr>
              <w:t xml:space="preserve">Point</w:t>
            </w:r>
          </w:p>
        </w:tc>
        <w:tc>
          <w:tcPr>
            <w:tcW w:type="dxa" w:w="5960"/>
            <w:shd w:fill="E8EEF5" w:color="auto" w:val="clear"/>
            <w:tcMar>
              <w:top w:type="dxa" w:w="40"/>
              <w:left w:type="dxa" w:w="80"/>
              <w:bottom w:type="dxa" w:w="40"/>
              <w:right w:type="dxa" w:w="80"/>
            </w:tcMar>
          </w:tcPr>
          <w:p>
            <w:pPr>
              <w:spacing w:after="0"/>
            </w:pPr>
            <w:r>
              <w:rPr>
                <w:b/>
                <w:bCs/>
                <w:sz w:val="18"/>
                <w:szCs w:val="18"/>
              </w:rPr>
              <w:t xml:space="preserve">Status</w:t>
            </w:r>
          </w:p>
        </w:tc>
      </w:tr>
      <w:tr>
        <w:tc>
          <w:tcPr>
            <w:tcW w:type="dxa" w:w="3400"/>
            <w:tcMar>
              <w:top w:type="dxa" w:w="40"/>
              <w:left w:type="dxa" w:w="80"/>
              <w:bottom w:type="dxa" w:w="40"/>
              <w:right w:type="dxa" w:w="80"/>
            </w:tcMar>
          </w:tcPr>
          <w:p>
            <w:pPr>
              <w:spacing w:after="0"/>
            </w:pPr>
            <w:r>
              <w:rPr>
                <w:b w:val="false"/>
                <w:bCs w:val="false"/>
                <w:sz w:val="18"/>
                <w:szCs w:val="18"/>
              </w:rPr>
              <w:t xml:space="preserve">Account for the variance of the target model</w:t>
            </w:r>
          </w:p>
        </w:tc>
        <w:tc>
          <w:tcPr>
            <w:tcW w:type="dxa" w:w="5960"/>
            <w:tcMar>
              <w:top w:type="dxa" w:w="40"/>
              <w:left w:type="dxa" w:w="80"/>
              <w:bottom w:type="dxa" w:w="40"/>
              <w:right w:type="dxa" w:w="80"/>
            </w:tcMar>
          </w:tcPr>
          <w:p>
            <w:pPr>
              <w:spacing w:after="0"/>
            </w:pPr>
            <w:r>
              <w:rPr>
                <w:b w:val="false"/>
                <w:bCs w:val="false"/>
                <w:sz w:val="18"/>
                <w:szCs w:val="18"/>
              </w:rPr>
              <w:t xml:space="preserve">Done, as a random intercept per (target model, domain) cell, which is the pairing unit. A model-level intercept alone was tried and helped little: cell means vary more than model means. Period is absorbed (each target is in one semester).</w:t>
            </w:r>
          </w:p>
        </w:tc>
      </w:tr>
      <w:tr>
        <w:tc>
          <w:tcPr>
            <w:tcW w:type="dxa" w:w="3400"/>
            <w:tcMar>
              <w:top w:type="dxa" w:w="40"/>
              <w:left w:type="dxa" w:w="80"/>
              <w:bottom w:type="dxa" w:w="40"/>
              <w:right w:type="dxa" w:w="80"/>
            </w:tcMar>
          </w:tcPr>
          <w:p>
            <w:pPr>
              <w:spacing w:after="0"/>
            </w:pPr>
            <w:r>
              <w:rPr>
                <w:b w:val="false"/>
                <w:bCs w:val="false"/>
                <w:sz w:val="18"/>
                <w:szCs w:val="18"/>
              </w:rPr>
              <w:t xml:space="preserve">Sum-to-zero coding for domain</w:t>
            </w:r>
          </w:p>
        </w:tc>
        <w:tc>
          <w:tcPr>
            <w:tcW w:type="dxa" w:w="5960"/>
            <w:tcMar>
              <w:top w:type="dxa" w:w="40"/>
              <w:left w:type="dxa" w:w="80"/>
              <w:bottom w:type="dxa" w:w="40"/>
              <w:right w:type="dxa" w:w="80"/>
            </w:tcMar>
          </w:tcPr>
          <w:p>
            <w:pPr>
              <w:spacing w:after="0"/>
            </w:pPr>
            <w:r>
              <w:rPr>
                <w:b w:val="false"/>
                <w:bCs w:val="false"/>
                <w:sz w:val="18"/>
                <w:szCs w:val="18"/>
              </w:rPr>
              <w:t xml:space="preserve">Done; the intercept is the grand mean over domains.</w:t>
            </w:r>
          </w:p>
        </w:tc>
      </w:tr>
      <w:tr>
        <w:tc>
          <w:tcPr>
            <w:tcW w:type="dxa" w:w="3400"/>
            <w:tcMar>
              <w:top w:type="dxa" w:w="40"/>
              <w:left w:type="dxa" w:w="80"/>
              <w:bottom w:type="dxa" w:w="40"/>
              <w:right w:type="dxa" w:w="80"/>
            </w:tcMar>
          </w:tcPr>
          <w:p>
            <w:pPr>
              <w:spacing w:after="0"/>
            </w:pPr>
            <w:r>
              <w:rPr>
                <w:b w:val="false"/>
                <w:bCs w:val="false"/>
                <w:sz w:val="18"/>
                <w:szCs w:val="18"/>
              </w:rPr>
              <w:t xml:space="preserve">LOO comparison m1 vs m2 for domain dependence</w:t>
            </w:r>
          </w:p>
        </w:tc>
        <w:tc>
          <w:tcPr>
            <w:tcW w:type="dxa" w:w="5960"/>
            <w:tcMar>
              <w:top w:type="dxa" w:w="40"/>
              <w:left w:type="dxa" w:w="80"/>
              <w:bottom w:type="dxa" w:w="40"/>
              <w:right w:type="dxa" w:w="80"/>
            </w:tcMar>
          </w:tcPr>
          <w:p>
            <w:pPr>
              <w:spacing w:after="0"/>
            </w:pPr>
            <w:r>
              <w:rPr>
                <w:b w:val="false"/>
                <w:bCs w:val="false"/>
                <w:sz w:val="18"/>
                <w:szCs w:val="18"/>
              </w:rPr>
              <w:t xml:space="preserve">Done; m2 ahead by 4.2 elpd (SE 3.4), weights 0.87 / 0.13. Weak.</w:t>
            </w:r>
          </w:p>
        </w:tc>
      </w:tr>
      <w:tr>
        <w:tc>
          <w:tcPr>
            <w:tcW w:type="dxa" w:w="3400"/>
            <w:tcMar>
              <w:top w:type="dxa" w:w="40"/>
              <w:left w:type="dxa" w:w="80"/>
              <w:bottom w:type="dxa" w:w="40"/>
              <w:right w:type="dxa" w:w="80"/>
            </w:tcMar>
          </w:tcPr>
          <w:p>
            <w:pPr>
              <w:spacing w:after="0"/>
            </w:pPr>
            <w:r>
              <w:rPr>
                <w:b w:val="false"/>
                <w:bCs w:val="false"/>
                <w:sz w:val="18"/>
                <w:szCs w:val="18"/>
              </w:rPr>
              <w:t xml:space="preserve">Contrasts, Pairwise judge vs each other protocol</w:t>
            </w:r>
          </w:p>
        </w:tc>
        <w:tc>
          <w:tcPr>
            <w:tcW w:type="dxa" w:w="5960"/>
            <w:tcMar>
              <w:top w:type="dxa" w:w="40"/>
              <w:left w:type="dxa" w:w="80"/>
              <w:bottom w:type="dxa" w:w="40"/>
              <w:right w:type="dxa" w:w="80"/>
            </w:tcMar>
          </w:tcPr>
          <w:p>
            <w:pPr>
              <w:spacing w:after="0"/>
            </w:pPr>
            <w:r>
              <w:rPr>
                <w:b w:val="false"/>
                <w:bCs w:val="false"/>
                <w:sz w:val="18"/>
                <w:szCs w:val="18"/>
              </w:rPr>
              <w:t xml:space="preserve">Done, section 5.2.</w:t>
            </w:r>
          </w:p>
        </w:tc>
      </w:tr>
      <w:tr>
        <w:tc>
          <w:tcPr>
            <w:tcW w:type="dxa" w:w="3400"/>
            <w:tcMar>
              <w:top w:type="dxa" w:w="40"/>
              <w:left w:type="dxa" w:w="80"/>
              <w:bottom w:type="dxa" w:w="40"/>
              <w:right w:type="dxa" w:w="80"/>
            </w:tcMar>
          </w:tcPr>
          <w:p>
            <w:pPr>
              <w:spacing w:after="0"/>
            </w:pPr>
            <w:r>
              <w:rPr>
                <w:b w:val="false"/>
                <w:bCs w:val="false"/>
                <w:sz w:val="18"/>
                <w:szCs w:val="18"/>
              </w:rPr>
              <w:t xml:space="preserve">Frontier vs non-frontier targets (m3, stats for Q3.1)</w:t>
            </w:r>
          </w:p>
        </w:tc>
        <w:tc>
          <w:tcPr>
            <w:tcW w:type="dxa" w:w="5960"/>
            <w:tcMar>
              <w:top w:type="dxa" w:w="40"/>
              <w:left w:type="dxa" w:w="80"/>
              <w:bottom w:type="dxa" w:w="40"/>
              <w:right w:type="dxa" w:w="80"/>
            </w:tcMar>
          </w:tcPr>
          <w:p>
            <w:pPr>
              <w:spacing w:after="0"/>
            </w:pPr>
            <w:r>
              <w:rPr>
                <w:b w:val="false"/>
                <w:bCs w:val="false"/>
                <w:sz w:val="18"/>
                <w:szCs w:val="18"/>
              </w:rPr>
              <w:t xml:space="preserve">Not done. No such flag exists in the data; the only frontier notion in the repo is the top-3 targets per task by θ*. Needs a definition before it can be a model term.</w:t>
            </w:r>
          </w:p>
        </w:tc>
      </w:tr>
      <w:tr>
        <w:tc>
          <w:tcPr>
            <w:tcW w:type="dxa" w:w="3400"/>
            <w:tcMar>
              <w:top w:type="dxa" w:w="40"/>
              <w:left w:type="dxa" w:w="80"/>
              <w:bottom w:type="dxa" w:w="40"/>
              <w:right w:type="dxa" w:w="80"/>
            </w:tcMar>
          </w:tcPr>
          <w:p>
            <w:pPr>
              <w:spacing w:after="0"/>
            </w:pPr>
            <w:r>
              <w:rPr>
                <w:b w:val="false"/>
                <w:bCs w:val="false"/>
                <w:sz w:val="18"/>
                <w:szCs w:val="18"/>
              </w:rPr>
              <w:t xml:space="preserve">Open/closed and truncated/full in this data?</w:t>
            </w:r>
          </w:p>
        </w:tc>
        <w:tc>
          <w:tcPr>
            <w:tcW w:type="dxa" w:w="5960"/>
            <w:tcMar>
              <w:top w:type="dxa" w:w="40"/>
              <w:left w:type="dxa" w:w="80"/>
              <w:bottom w:type="dxa" w:w="40"/>
              <w:right w:type="dxa" w:w="80"/>
            </w:tcMar>
          </w:tcPr>
          <w:p>
            <w:pPr>
              <w:spacing w:after="0"/>
            </w:pPr>
            <w:r>
              <w:rPr>
                <w:b w:val="false"/>
                <w:bCs w:val="false"/>
                <w:sz w:val="18"/>
                <w:szCs w:val="18"/>
              </w:rPr>
              <w:t xml:space="preserve">Confirmed no: all targets open-weights, all transcripts full length.</w:t>
            </w:r>
          </w:p>
        </w:tc>
      </w:tr>
      <w:tr>
        <w:tc>
          <w:tcPr>
            <w:tcW w:type="dxa" w:w="3400"/>
            <w:tcMar>
              <w:top w:type="dxa" w:w="40"/>
              <w:left w:type="dxa" w:w="80"/>
              <w:bottom w:type="dxa" w:w="40"/>
              <w:right w:type="dxa" w:w="80"/>
            </w:tcMar>
          </w:tcPr>
          <w:p>
            <w:pPr>
              <w:spacing w:after="0"/>
            </w:pPr>
            <w:r>
              <w:rPr>
                <w:b w:val="false"/>
                <w:bCs w:val="false"/>
                <w:sz w:val="18"/>
                <w:szCs w:val="18"/>
              </w:rPr>
              <w:t xml:space="preserve">Posterior predictive plot; R², ESS, r_hat, divergences, Pareto-k</w:t>
            </w:r>
          </w:p>
        </w:tc>
        <w:tc>
          <w:tcPr>
            <w:tcW w:type="dxa" w:w="5960"/>
            <w:tcMar>
              <w:top w:type="dxa" w:w="40"/>
              <w:left w:type="dxa" w:w="80"/>
              <w:bottom w:type="dxa" w:w="40"/>
              <w:right w:type="dxa" w:w="80"/>
            </w:tcMar>
          </w:tcPr>
          <w:p>
            <w:pPr>
              <w:spacing w:after="0"/>
            </w:pPr>
            <w:r>
              <w:rPr>
                <w:b w:val="false"/>
                <w:bCs w:val="false"/>
                <w:sz w:val="18"/>
                <w:szCs w:val="18"/>
              </w:rPr>
              <w:t xml:space="preserve">Done, section 6.</w:t>
            </w:r>
          </w:p>
        </w:tc>
      </w:tr>
    </w:tbl>
    <w:p>
      <w:pPr>
        <w:spacing w:after="120"/>
      </w:pPr>
    </w:p>
    <w:p>
      <w:pPr>
        <w:pStyle w:val="Heading1"/>
        <w:spacing w:after="120" w:before="280"/>
      </w:pPr>
      <w:r>
        <w:t xml:space="preserve">9. Open items</w:t>
      </w:r>
    </w:p>
    <w:p>
      <w:pPr>
        <w:pStyle w:val="ListParagraph"/>
        <w:numPr>
          <w:ilvl w:val="0"/>
          <w:numId w:val="2"/>
        </w:numPr>
        <w:spacing w:after="60"/>
      </w:pPr>
      <w:r>
        <w:rPr>
          <w:b/>
          <w:bCs/>
        </w:rPr>
        <w:t xml:space="preserve">Shared calibration within a semester. </w:t>
      </w:r>
      <w:r>
        <w:t xml:space="preserve">The 8 targets of a semester share one fitted calibration per protocol (one ridge, one judge, one linear conversion), so the 16 scores are not independent and the t-test is somewhat anti-conservative. The per-semester replication is the current answer. The principled fix is a random effect per protocol per (domain, semester) task, partially pooled across protocols; 8 tasks per protocol, so weakly identified. Proposed, not built.</w:t>
      </w:r>
    </w:p>
    <w:p>
      <w:pPr>
        <w:pStyle w:val="ListParagraph"/>
        <w:numPr>
          <w:ilvl w:val="0"/>
          <w:numId w:val="2"/>
        </w:numPr>
        <w:spacing w:after="60"/>
      </w:pPr>
      <w:r>
        <w:rPr>
          <w:b/>
          <w:bCs/>
        </w:rPr>
        <w:t xml:space="preserve">Model families. </w:t>
      </w:r>
      <w:r>
        <w:t xml:space="preserve">glm 4.5/4.7/5.1/5.2, kimi k2-thinking/2.5/2.6, gpt-oss 20b/120b and three qwen3 variants are among the 16; siblings have correlated errors. Not modelled.</w:t>
      </w:r>
    </w:p>
    <w:p>
      <w:pPr>
        <w:pStyle w:val="ListParagraph"/>
        <w:numPr>
          <w:ilvl w:val="0"/>
          <w:numId w:val="2"/>
        </w:numPr>
        <w:spacing w:after="60"/>
      </w:pPr>
      <w:r>
        <w:rPr>
          <w:b/>
          <w:bCs/>
        </w:rPr>
        <w:t xml:space="preserve">Pooled panel. </w:t>
      </w:r>
      <w:r>
        <w:t xml:space="preserve">New-domain effect versus mean of the four domains: undecided which the pooled panel of the ratio figure should show.</w:t>
      </w:r>
    </w:p>
    <w:p>
      <w:pPr>
        <w:pStyle w:val="ListParagraph"/>
        <w:numPr>
          <w:ilvl w:val="0"/>
          <w:numId w:val="2"/>
        </w:numPr>
        <w:spacing w:after="60"/>
      </w:pPr>
      <w:r>
        <w:rPr>
          <w:b/>
          <w:bCs/>
        </w:rPr>
        <w:t xml:space="preserve">Judge and task are confounded </w:t>
      </w:r>
      <w:r>
        <w:t xml:space="preserve">in the best-judge table (one judge per task); the all-judges fit is the version with a judge term, and it needs rerunning.</w:t>
      </w:r>
    </w:p>
    <w:p>
      <w:pPr>
        <w:pStyle w:val="Heading1"/>
        <w:spacing w:after="120" w:before="280"/>
      </w:pPr>
      <w:r>
        <w:t xml:space="preserve">10. Paper text check (results section draft)</w:t>
      </w:r>
    </w:p>
    <w:p>
      <w:pPr>
        <w:pStyle w:val="ListParagraph"/>
        <w:numPr>
          <w:ilvl w:val="0"/>
          <w:numId w:val="2"/>
        </w:numPr>
        <w:spacing w:after="60"/>
      </w:pPr>
      <w:r>
        <w:t xml:space="preserve">Pairwise judge: mean score 49, p = 0.006 (so "p &lt; .01" holds), MSE 0.33 vs 1.37 for the baseline. GLM coding 80 and cyber 72 hold.</w:t>
      </w:r>
    </w:p>
    <w:p>
      <w:pPr>
        <w:pStyle w:val="ListParagraph"/>
        <w:numPr>
          <w:ilvl w:val="0"/>
          <w:numId w:val="2"/>
        </w:numPr>
        <w:spacing w:after="60"/>
      </w:pPr>
      <w:r>
        <w:rPr>
          <w:b/>
          <w:bCs/>
        </w:rPr>
        <w:t xml:space="preserve">Embedding's mean score is 23, not 10 </w:t>
      </w:r>
      <w:r>
        <w:t xml:space="preserve">(10 is Absolute scoring and Deterministic features). Suggested: "Embedding predictions were also better than baseline (mean prediction score 23%, p &lt; .001)".</w:t>
      </w:r>
    </w:p>
    <w:p>
      <w:pPr>
        <w:pStyle w:val="ListParagraph"/>
        <w:numPr>
          <w:ilvl w:val="0"/>
          <w:numId w:val="2"/>
        </w:numPr>
        <w:spacing w:after="60"/>
      </w:pPr>
      <w:r>
        <w:t xml:space="preserve">Caption: "positive for embedding, absolute scoring and pairwise judging" is true of the means but Absolute scoring is not significant (p = 0.12); consider "positive and significant for embedding and pairwise judging".</w:t>
      </w:r>
    </w:p>
    <w:p>
      <w:pPr>
        <w:pStyle w:val="Heading1"/>
        <w:spacing w:after="120" w:before="280"/>
      </w:pPr>
      <w:r>
        <w:t xml:space="preserve">11. Files</w:t>
      </w:r>
    </w:p>
    <w:p>
      <w:pPr>
        <w:pStyle w:val="ListParagraph"/>
        <w:numPr>
          <w:ilvl w:val="0"/>
          <w:numId w:val="2"/>
        </w:numPr>
        <w:spacing w:after="60"/>
      </w:pPr>
      <w:r>
        <w:t xml:space="preserve">Code: src/analysis/challenges/signal_glm.py (rows, score, tests, figures, diagnostics), scripts/analyses/signal_glm/model.py (the numpyro model), scripts/analyses/signal_glm/config.yaml (hibayes pipeline), scripts/analyses/signal_glm.py (runner; JUDGES toggle, SIGNAL_SEMESTERS env var), tests/test_signal_glm.py.</w:t>
      </w:r>
    </w:p>
    <w:p>
      <w:pPr>
        <w:pStyle w:val="ListParagraph"/>
        <w:numPr>
          <w:ilvl w:val="0"/>
          <w:numId w:val="2"/>
        </w:numPr>
        <w:spacing w:after="60"/>
      </w:pPr>
      <w:r>
        <w:t xml:space="preserve">Tables: analysis/results/signal_score_tests*.csv, signal_glm{,_2026-I,_all_judges}{,_wide,_contrasts}.csv, signal_glm*/{diagnostics,loo_compare,per_model,fit_coverage}.csv.</w:t>
      </w:r>
    </w:p>
    <w:p>
      <w:pPr>
        <w:pStyle w:val="ListParagraph"/>
        <w:numPr>
          <w:ilvl w:val="0"/>
          <w:numId w:val="2"/>
        </w:numPr>
        <w:spacing w:after="60"/>
      </w:pPr>
      <w:r>
        <w:t xml:space="preserve">Figures: analysis/results/figures/bars/figure1_score_box (paper), figure1_{mse,delta,ratio,score}; analysis/results/figures/signal_glm/{ratios,ratios_table,posteriors,posteriors_score,contrasts,fit_quality,convergence,predictive,fit}.</w:t>
      </w:r>
    </w:p>
    <w:p>
      <w:pPr>
        <w:pStyle w:val="ListParagraph"/>
        <w:numPr>
          <w:ilvl w:val="0"/>
          <w:numId w:val="2"/>
        </w:numPr>
        <w:spacing w:after="60"/>
      </w:pPr>
      <w:r>
        <w:t xml:space="preserve">Rerun: uv run python scripts/analyses/signal_glm.py (about 6 minutes on CPU). Rerun scripts/analyses/results.py first only if forecasts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6446d133f044fa545b828ac406b1f7182b7d89.png"/><Relationship Id="rId8" Type="http://schemas.openxmlformats.org/officeDocument/2006/relationships/image" Target="media/b36745cabfc57634107350f1dbc79650a7cf295f.png"/><Relationship Id="rId9" Type="http://schemas.openxmlformats.org/officeDocument/2006/relationships/image" Target="media/027030654ce6aa50557197503ad6cd16ab102047.png"/><Relationship Id="rId10" Type="http://schemas.openxmlformats.org/officeDocument/2006/relationships/image" Target="media/50c49feb5d1ab5379847a86aa181048f9e23f66a.png"/><Relationship Id="rId11" Type="http://schemas.openxmlformats.org/officeDocument/2006/relationships/image" Target="media/1466db1fc62b5fb0c90c21f8c77d1832e82ad49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2026-09-17T17:06:12.513Z</dcterms:created>
  <dcterms:modified xsi:type="dcterms:W3CDTF">2026-09-17T17:06:12.516Z</dcterms:modified>
</cp:coreProperties>
</file>

<file path=docProps/custom.xml><?xml version="1.0" encoding="utf-8"?>
<Properties xmlns="http://schemas.openxmlformats.org/officeDocument/2006/custom-properties" xmlns:vt="http://schemas.openxmlformats.org/officeDocument/2006/docPropsVTypes"/>
</file>