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Supplementary methods and results: the signal GLM</w:t>
      </w:r>
    </w:p>
    <w:p>
      <w:pPr>
        <w:spacing w:after="120"/>
      </w:pPr>
      <w:r>
        <w:rPr>
          <w:i/>
          <w:iCs/>
        </w:rPr>
        <w:t xml:space="preserve">Hierarchical Gamma GLM of prediction error over protocols and domains. State as of 18 September 2026. Every number is regenerated by scripts/analyses/signal_glm.py from analysis/results/forecasts.csv.</w:t>
      </w:r>
    </w:p>
    <w:p>
      <w:pPr>
        <w:pStyle w:val="Heading1"/>
        <w:spacing w:after="120" w:before="280"/>
      </w:pPr>
      <w:r>
        <w:t xml:space="preserve">1. Summary</w:t>
      </w:r>
    </w:p>
    <w:p>
      <w:pPr>
        <w:pStyle w:val="ListParagraph"/>
        <w:numPr>
          <w:ilvl w:val="0"/>
          <w:numId w:val="2"/>
        </w:numPr>
        <w:spacing w:after="60"/>
      </w:pPr>
      <w:r>
        <w:t xml:space="preserve">The question is whether transcripts from saturated benchmark items carry capability signal beyond accuracy, and which protocols recover it, in which domains.</w:t>
      </w:r>
    </w:p>
    <w:p>
      <w:pPr>
        <w:pStyle w:val="ListParagraph"/>
        <w:numPr>
          <w:ilvl w:val="0"/>
          <w:numId w:val="2"/>
        </w:numPr>
        <w:spacing w:after="60"/>
      </w:pPr>
      <w:r>
        <w:t xml:space="preserve">The main test (figure one) is a one-sample t-test of per-model prediction scores against 0, N = 16 target models, with the score in halvings of the baseline's error. Pairwise judge: mean 2.75 halvings, p &lt; 0.001. Embedding: 0.40, p &lt; 0.001. Absolute scoring: 0.19, p = 0.042, which does not survive Holm correction. Deterministic features: 0.78, p = 0.068, not significant.</w:t>
      </w:r>
    </w:p>
    <w:p>
      <w:pPr>
        <w:pStyle w:val="ListParagraph"/>
        <w:numPr>
          <w:ilvl w:val="0"/>
          <w:numId w:val="2"/>
        </w:numPr>
        <w:spacing w:after="60"/>
      </w:pPr>
      <w:r>
        <w:t xml:space="preserve">In the hierarchical GLM, Pairwise judge beats the baseline in every domain: Science 1.19 (0.07, 2.04), Maths 1.58 (0.61, 2.42), Coding 2.23 (1.13, 3.49), Cyber 1.96 (0.94, 3.08) halvings. Embedding is a small, uniform gain (0.34 to 0.57 in every domain). Over both semesters there is no evidence that the gains depend on the domain (leave-one-out: m2 ahead by 0.16 elpd, SE 2.6). On the 2026-I targets alone there is (10.7, SE 3.5).</w:t>
      </w:r>
    </w:p>
    <w:p>
      <w:pPr>
        <w:pStyle w:val="ListParagraph"/>
        <w:numPr>
          <w:ilvl w:val="0"/>
          <w:numId w:val="2"/>
        </w:numPr>
        <w:spacing w:after="60"/>
      </w:pPr>
      <w:r>
        <w:t xml:space="preserve">The fit is clean: 0 divergences, r_hat ≤ 1.006, bulk ESS ≥ 1078, 9 of 384 rows with Pareto-k &gt; 0.7, Bayesian R² on the log scale 0.38, 95% predictive coverage 0.94 to 0.98 per protocol.</w:t>
      </w:r>
    </w:p>
    <w:p>
      <w:pPr>
        <w:pStyle w:val="Heading1"/>
        <w:spacing w:after="120" w:before="280"/>
      </w:pPr>
      <w:r>
        <w:t xml:space="preserve">2. Data</w:t>
      </w:r>
    </w:p>
    <w:p>
      <w:pPr>
        <w:pStyle w:val="ListParagraph"/>
        <w:numPr>
          <w:ilvl w:val="0"/>
          <w:numId w:val="2"/>
        </w:numPr>
        <w:spacing w:after="60"/>
      </w:pPr>
      <w:r>
        <w:t xml:space="preserve">16 target models: the 8 targets of 2025-II and the 8 of 2026-I, the two semesters every domain has. Each is forecast in all four domains (science, maths, coding, cyber): 64 (target model, domain) cells.</w:t>
      </w:r>
    </w:p>
    <w:p>
      <w:pPr>
        <w:pStyle w:val="ListParagraph"/>
        <w:numPr>
          <w:ilvl w:val="0"/>
          <w:numId w:val="2"/>
        </w:numPr>
        <w:spacing w:after="60"/>
      </w:pPr>
      <w:r>
        <w:t xml:space="preserve">6 protocols, one variant each: the saturated-item prediction (baseline; the references' mean θ*), Length (3 length features, diagnostic only), Deterministic features (length + 9 lexical rates + log tool-call count), Embedding, Absolute scoring, Pairwise judge. Judge protocols use the best judge on references per task. 384 rows in total.</w:t>
      </w:r>
    </w:p>
    <w:p>
      <w:pPr>
        <w:pStyle w:val="ListParagraph"/>
        <w:numPr>
          <w:ilvl w:val="0"/>
          <w:numId w:val="2"/>
        </w:numPr>
        <w:spacing w:after="60"/>
      </w:pPr>
      <w:r>
        <w:t xml:space="preserve">All targets are open-weights and every transcript is full length. Closed-frontier targets and truncated transcripts are separate challenges and are not in this data. There is no frontier / non-frontier flag in the data.</w:t>
      </w:r>
    </w:p>
    <w:p>
      <w:pPr>
        <w:pStyle w:val="ListParagraph"/>
        <w:numPr>
          <w:ilvl w:val="0"/>
          <w:numId w:val="2"/>
        </w:numPr>
        <w:spacing w:after="60"/>
      </w:pPr>
      <w:r>
        <w:t xml:space="preserve">Outcome per row: the squared forecast error (θ* − θ̂)². No forecast hits θ* exactly, so every error is positive, as the Gamma likelihood requires.</w:t>
      </w:r>
    </w:p>
    <w:p>
      <w:pPr>
        <w:pStyle w:val="Heading1"/>
        <w:spacing w:after="120" w:before="280"/>
      </w:pPr>
      <w:r>
        <w:t xml:space="preserve">3. Prediction score and the figure-one test</w:t>
      </w:r>
    </w:p>
    <w:p>
      <w:pPr>
        <w:spacing w:after="120"/>
      </w:pPr>
      <w:r>
        <w:t xml:space="preserve">Per target model i and protocol P:</w:t>
      </w:r>
    </w:p>
    <w:p>
      <w:pPr>
        <w:spacing w:after="120"/>
        <w:ind w:left="360"/>
      </w:pPr>
      <w:r>
        <w:rPr>
          <w:rFonts w:ascii="Consolas" w:cs="Consolas" w:eastAsia="Consolas" w:hAnsi="Consolas"/>
          <w:sz w:val="18"/>
          <w:szCs w:val="18"/>
        </w:rPr>
        <w:t xml:space="preserve">score(P, i) = −log2(error(P, i) / baseline error(i)),   error = (θ* − θ̂)² averaged over the four domains</w:t>
      </w:r>
    </w:p>
    <w:p>
      <w:pPr>
        <w:spacing w:after="120"/>
      </w:pPr>
      <w:r>
        <w:t xml:space="preserve">The score counts halvings of the baseline's error: 0 is the baseline, 1 is half its error, 2 a quarter, −1 twice it. It is unbounded in both directions and symmetric in the ratio, so twice as good and twice as bad are the same distance from 0, and a model the baseline happens to predict almost exactly cannot dominate the mean. Figure one averages each model's squared error over its four domains before taking the score, giving one score per model per protocol, and tests the 16 scores against 0 with a one-sample t-test. The 95% t-interval of the mean drawn in the figure is the same test in interval 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700"/>
        <w:gridCol w:w="1600"/>
        <w:gridCol w:w="2160"/>
      </w:tblGrid>
      <w:tr>
        <w:trPr>
          <w:tblHeader/>
        </w:trPr>
        <w:tc>
          <w:tcPr>
            <w:tcW w:type="dxa" w:w="2600"/>
            <w:shd w:fill="E8EEF5" w:color="auto" w:val="clear"/>
            <w:tcMar>
              <w:top w:type="dxa" w:w="40"/>
              <w:left w:type="dxa" w:w="80"/>
              <w:bottom w:type="dxa" w:w="40"/>
              <w:right w:type="dxa" w:w="80"/>
            </w:tcMar>
          </w:tcPr>
          <w:p>
            <w:pPr>
              <w:spacing w:after="0"/>
            </w:pPr>
            <w:r>
              <w:rPr>
                <w:b/>
                <w:bCs/>
                <w:sz w:val="18"/>
                <w:szCs w:val="18"/>
              </w:rPr>
              <w:t xml:space="preserve">Protocol</w:t>
            </w:r>
          </w:p>
        </w:tc>
        <w:tc>
          <w:tcPr>
            <w:tcW w:type="dxa" w:w="1300"/>
            <w:shd w:fill="E8EEF5" w:color="auto" w:val="clear"/>
            <w:tcMar>
              <w:top w:type="dxa" w:w="40"/>
              <w:left w:type="dxa" w:w="80"/>
              <w:bottom w:type="dxa" w:w="40"/>
              <w:right w:type="dxa" w:w="80"/>
            </w:tcMar>
          </w:tcPr>
          <w:p>
            <w:pPr>
              <w:spacing w:after="0"/>
            </w:pPr>
            <w:r>
              <w:rPr>
                <w:b/>
                <w:bCs/>
                <w:sz w:val="18"/>
                <w:szCs w:val="18"/>
              </w:rPr>
              <w:t xml:space="preserve">Mean score</w:t>
            </w:r>
          </w:p>
        </w:tc>
        <w:tc>
          <w:tcPr>
            <w:tcW w:type="dxa" w:w="1700"/>
            <w:shd w:fill="E8EEF5" w:color="auto" w:val="clear"/>
            <w:tcMar>
              <w:top w:type="dxa" w:w="40"/>
              <w:left w:type="dxa" w:w="80"/>
              <w:bottom w:type="dxa" w:w="40"/>
              <w:right w:type="dxa" w:w="80"/>
            </w:tcMar>
          </w:tcPr>
          <w:p>
            <w:pPr>
              <w:spacing w:after="0"/>
            </w:pPr>
            <w:r>
              <w:rPr>
                <w:b/>
                <w:bCs/>
                <w:sz w:val="18"/>
                <w:szCs w:val="18"/>
              </w:rPr>
              <w:t xml:space="preserve">p (t-test, N = 16)</w:t>
            </w:r>
          </w:p>
        </w:tc>
        <w:tc>
          <w:tcPr>
            <w:tcW w:type="dxa" w:w="1600"/>
            <w:shd w:fill="E8EEF5" w:color="auto" w:val="clear"/>
            <w:tcMar>
              <w:top w:type="dxa" w:w="40"/>
              <w:left w:type="dxa" w:w="80"/>
              <w:bottom w:type="dxa" w:w="40"/>
              <w:right w:type="dxa" w:w="80"/>
            </w:tcMar>
          </w:tcPr>
          <w:p>
            <w:pPr>
              <w:spacing w:after="0"/>
            </w:pPr>
            <w:r>
              <w:rPr>
                <w:b/>
                <w:bCs/>
                <w:sz w:val="18"/>
                <w:szCs w:val="18"/>
              </w:rPr>
              <w:t xml:space="preserve">Median score</w:t>
            </w:r>
          </w:p>
        </w:tc>
        <w:tc>
          <w:tcPr>
            <w:tcW w:type="dxa" w:w="2160"/>
            <w:shd w:fill="E8EEF5" w:color="auto" w:val="clear"/>
            <w:tcMar>
              <w:top w:type="dxa" w:w="40"/>
              <w:left w:type="dxa" w:w="80"/>
              <w:bottom w:type="dxa" w:w="40"/>
              <w:right w:type="dxa" w:w="80"/>
            </w:tcMar>
          </w:tcPr>
          <w:p>
            <w:pPr>
              <w:spacing w:after="0"/>
            </w:pPr>
            <w:r>
              <w:rPr>
                <w:b/>
                <w:bCs/>
                <w:sz w:val="18"/>
                <w:szCs w:val="18"/>
              </w:rPr>
              <w:t xml:space="preserve">Pooled MSE (baseline 1.37)</w:t>
            </w:r>
          </w:p>
        </w:tc>
      </w:tr>
      <w:tr>
        <w:tc>
          <w:tcPr>
            <w:tcW w:type="dxa" w:w="2600"/>
            <w:tcMar>
              <w:top w:type="dxa" w:w="40"/>
              <w:left w:type="dxa" w:w="80"/>
              <w:bottom w:type="dxa" w:w="40"/>
              <w:right w:type="dxa" w:w="80"/>
            </w:tcMar>
          </w:tcPr>
          <w:p>
            <w:pPr>
              <w:spacing w:after="0"/>
            </w:pPr>
            <w:r>
              <w:rPr>
                <w:b w:val="false"/>
                <w:bCs w:val="false"/>
                <w:sz w:val="18"/>
                <w:szCs w:val="18"/>
              </w:rPr>
              <w:t xml:space="preserve">Pairwise judge</w:t>
            </w:r>
          </w:p>
        </w:tc>
        <w:tc>
          <w:tcPr>
            <w:tcW w:type="dxa" w:w="1300"/>
            <w:tcMar>
              <w:top w:type="dxa" w:w="40"/>
              <w:left w:type="dxa" w:w="80"/>
              <w:bottom w:type="dxa" w:w="40"/>
              <w:right w:type="dxa" w:w="80"/>
            </w:tcMar>
          </w:tcPr>
          <w:p>
            <w:pPr>
              <w:spacing w:after="0"/>
            </w:pPr>
            <w:r>
              <w:rPr>
                <w:b w:val="false"/>
                <w:bCs w:val="false"/>
                <w:sz w:val="18"/>
                <w:szCs w:val="18"/>
              </w:rPr>
              <w:t xml:space="preserve">2.75</w:t>
            </w:r>
          </w:p>
        </w:tc>
        <w:tc>
          <w:tcPr>
            <w:tcW w:type="dxa" w:w="1700"/>
            <w:tcMar>
              <w:top w:type="dxa" w:w="40"/>
              <w:left w:type="dxa" w:w="80"/>
              <w:bottom w:type="dxa" w:w="40"/>
              <w:right w:type="dxa" w:w="80"/>
            </w:tcMar>
          </w:tcPr>
          <w:p>
            <w:pPr>
              <w:spacing w:after="0"/>
            </w:pPr>
            <w:r>
              <w:rPr>
                <w:b w:val="false"/>
                <w:bCs w:val="false"/>
                <w:sz w:val="18"/>
                <w:szCs w:val="18"/>
              </w:rPr>
              <w:t xml:space="preserve">&lt; 0.001</w:t>
            </w:r>
          </w:p>
        </w:tc>
        <w:tc>
          <w:tcPr>
            <w:tcW w:type="dxa" w:w="1600"/>
            <w:tcMar>
              <w:top w:type="dxa" w:w="40"/>
              <w:left w:type="dxa" w:w="80"/>
              <w:bottom w:type="dxa" w:w="40"/>
              <w:right w:type="dxa" w:w="80"/>
            </w:tcMar>
          </w:tcPr>
          <w:p>
            <w:pPr>
              <w:spacing w:after="0"/>
            </w:pPr>
            <w:r>
              <w:rPr>
                <w:b w:val="false"/>
                <w:bCs w:val="false"/>
                <w:sz w:val="18"/>
                <w:szCs w:val="18"/>
              </w:rPr>
              <w:t xml:space="preserve">2.56</w:t>
            </w:r>
          </w:p>
        </w:tc>
        <w:tc>
          <w:tcPr>
            <w:tcW w:type="dxa" w:w="2160"/>
            <w:tcMar>
              <w:top w:type="dxa" w:w="40"/>
              <w:left w:type="dxa" w:w="80"/>
              <w:bottom w:type="dxa" w:w="40"/>
              <w:right w:type="dxa" w:w="80"/>
            </w:tcMar>
          </w:tcPr>
          <w:p>
            <w:pPr>
              <w:spacing w:after="0"/>
            </w:pPr>
            <w:r>
              <w:rPr>
                <w:b w:val="false"/>
                <w:bCs w:val="false"/>
                <w:sz w:val="18"/>
                <w:szCs w:val="18"/>
              </w:rPr>
              <w:t xml:space="preserve">0.22</w:t>
            </w:r>
          </w:p>
        </w:tc>
      </w:tr>
      <w:tr>
        <w:tc>
          <w:tcPr>
            <w:tcW w:type="dxa" w:w="2600"/>
            <w:tcMar>
              <w:top w:type="dxa" w:w="40"/>
              <w:left w:type="dxa" w:w="80"/>
              <w:bottom w:type="dxa" w:w="40"/>
              <w:right w:type="dxa" w:w="80"/>
            </w:tcMar>
          </w:tcPr>
          <w:p>
            <w:pPr>
              <w:spacing w:after="0"/>
            </w:pPr>
            <w:r>
              <w:rPr>
                <w:b w:val="false"/>
                <w:bCs w:val="false"/>
                <w:sz w:val="18"/>
                <w:szCs w:val="18"/>
              </w:rPr>
              <w:t xml:space="preserve">Embedding</w:t>
            </w:r>
          </w:p>
        </w:tc>
        <w:tc>
          <w:tcPr>
            <w:tcW w:type="dxa" w:w="1300"/>
            <w:tcMar>
              <w:top w:type="dxa" w:w="40"/>
              <w:left w:type="dxa" w:w="80"/>
              <w:bottom w:type="dxa" w:w="40"/>
              <w:right w:type="dxa" w:w="80"/>
            </w:tcMar>
          </w:tcPr>
          <w:p>
            <w:pPr>
              <w:spacing w:after="0"/>
            </w:pPr>
            <w:r>
              <w:rPr>
                <w:b w:val="false"/>
                <w:bCs w:val="false"/>
                <w:sz w:val="18"/>
                <w:szCs w:val="18"/>
              </w:rPr>
              <w:t xml:space="preserve">0.40</w:t>
            </w:r>
          </w:p>
        </w:tc>
        <w:tc>
          <w:tcPr>
            <w:tcW w:type="dxa" w:w="1700"/>
            <w:tcMar>
              <w:top w:type="dxa" w:w="40"/>
              <w:left w:type="dxa" w:w="80"/>
              <w:bottom w:type="dxa" w:w="40"/>
              <w:right w:type="dxa" w:w="80"/>
            </w:tcMar>
          </w:tcPr>
          <w:p>
            <w:pPr>
              <w:spacing w:after="0"/>
            </w:pPr>
            <w:r>
              <w:rPr>
                <w:b w:val="false"/>
                <w:bCs w:val="false"/>
                <w:sz w:val="18"/>
                <w:szCs w:val="18"/>
              </w:rPr>
              <w:t xml:space="preserve">&lt; 0.001</w:t>
            </w:r>
          </w:p>
        </w:tc>
        <w:tc>
          <w:tcPr>
            <w:tcW w:type="dxa" w:w="1600"/>
            <w:tcMar>
              <w:top w:type="dxa" w:w="40"/>
              <w:left w:type="dxa" w:w="80"/>
              <w:bottom w:type="dxa" w:w="40"/>
              <w:right w:type="dxa" w:w="80"/>
            </w:tcMar>
          </w:tcPr>
          <w:p>
            <w:pPr>
              <w:spacing w:after="0"/>
            </w:pPr>
            <w:r>
              <w:rPr>
                <w:b w:val="false"/>
                <w:bCs w:val="false"/>
                <w:sz w:val="18"/>
                <w:szCs w:val="18"/>
              </w:rPr>
              <w:t xml:space="preserve">0.42</w:t>
            </w:r>
          </w:p>
        </w:tc>
        <w:tc>
          <w:tcPr>
            <w:tcW w:type="dxa" w:w="2160"/>
            <w:tcMar>
              <w:top w:type="dxa" w:w="40"/>
              <w:left w:type="dxa" w:w="80"/>
              <w:bottom w:type="dxa" w:w="40"/>
              <w:right w:type="dxa" w:w="80"/>
            </w:tcMar>
          </w:tcPr>
          <w:p>
            <w:pPr>
              <w:spacing w:after="0"/>
            </w:pPr>
            <w:r>
              <w:rPr>
                <w:b w:val="false"/>
                <w:bCs w:val="false"/>
                <w:sz w:val="18"/>
                <w:szCs w:val="18"/>
              </w:rPr>
              <w:t xml:space="preserve">1.04</w:t>
            </w:r>
          </w:p>
        </w:tc>
      </w:tr>
      <w:tr>
        <w:tc>
          <w:tcPr>
            <w:tcW w:type="dxa" w:w="2600"/>
            <w:tcMar>
              <w:top w:type="dxa" w:w="40"/>
              <w:left w:type="dxa" w:w="80"/>
              <w:bottom w:type="dxa" w:w="40"/>
              <w:right w:type="dxa" w:w="80"/>
            </w:tcMar>
          </w:tcPr>
          <w:p>
            <w:pPr>
              <w:spacing w:after="0"/>
            </w:pPr>
            <w:r>
              <w:rPr>
                <w:b w:val="false"/>
                <w:bCs w:val="false"/>
                <w:sz w:val="18"/>
                <w:szCs w:val="18"/>
              </w:rPr>
              <w:t xml:space="preserve">Absolute scoring</w:t>
            </w:r>
          </w:p>
        </w:tc>
        <w:tc>
          <w:tcPr>
            <w:tcW w:type="dxa" w:w="1300"/>
            <w:tcMar>
              <w:top w:type="dxa" w:w="40"/>
              <w:left w:type="dxa" w:w="80"/>
              <w:bottom w:type="dxa" w:w="40"/>
              <w:right w:type="dxa" w:w="80"/>
            </w:tcMar>
          </w:tcPr>
          <w:p>
            <w:pPr>
              <w:spacing w:after="0"/>
            </w:pPr>
            <w:r>
              <w:rPr>
                <w:b w:val="false"/>
                <w:bCs w:val="false"/>
                <w:sz w:val="18"/>
                <w:szCs w:val="18"/>
              </w:rPr>
              <w:t xml:space="preserve">0.19</w:t>
            </w:r>
          </w:p>
        </w:tc>
        <w:tc>
          <w:tcPr>
            <w:tcW w:type="dxa" w:w="1700"/>
            <w:tcMar>
              <w:top w:type="dxa" w:w="40"/>
              <w:left w:type="dxa" w:w="80"/>
              <w:bottom w:type="dxa" w:w="40"/>
              <w:right w:type="dxa" w:w="80"/>
            </w:tcMar>
          </w:tcPr>
          <w:p>
            <w:pPr>
              <w:spacing w:after="0"/>
            </w:pPr>
            <w:r>
              <w:rPr>
                <w:b w:val="false"/>
                <w:bCs w:val="false"/>
                <w:sz w:val="18"/>
                <w:szCs w:val="18"/>
              </w:rPr>
              <w:t xml:space="preserve">0.042</w:t>
            </w:r>
          </w:p>
        </w:tc>
        <w:tc>
          <w:tcPr>
            <w:tcW w:type="dxa" w:w="1600"/>
            <w:tcMar>
              <w:top w:type="dxa" w:w="40"/>
              <w:left w:type="dxa" w:w="80"/>
              <w:bottom w:type="dxa" w:w="40"/>
              <w:right w:type="dxa" w:w="80"/>
            </w:tcMar>
          </w:tcPr>
          <w:p>
            <w:pPr>
              <w:spacing w:after="0"/>
            </w:pPr>
            <w:r>
              <w:rPr>
                <w:b w:val="false"/>
                <w:bCs w:val="false"/>
                <w:sz w:val="18"/>
                <w:szCs w:val="18"/>
              </w:rPr>
              <w:t xml:space="preserve">0.31</w:t>
            </w:r>
          </w:p>
        </w:tc>
        <w:tc>
          <w:tcPr>
            <w:tcW w:type="dxa" w:w="2160"/>
            <w:tcMar>
              <w:top w:type="dxa" w:w="40"/>
              <w:left w:type="dxa" w:w="80"/>
              <w:bottom w:type="dxa" w:w="40"/>
              <w:right w:type="dxa" w:w="80"/>
            </w:tcMar>
          </w:tcPr>
          <w:p>
            <w:pPr>
              <w:spacing w:after="0"/>
            </w:pPr>
            <w:r>
              <w:rPr>
                <w:b w:val="false"/>
                <w:bCs w:val="false"/>
                <w:sz w:val="18"/>
                <w:szCs w:val="18"/>
              </w:rPr>
              <w:t xml:space="preserve">1.14</w:t>
            </w:r>
          </w:p>
        </w:tc>
      </w:tr>
      <w:tr>
        <w:tc>
          <w:tcPr>
            <w:tcW w:type="dxa" w:w="2600"/>
            <w:tcMar>
              <w:top w:type="dxa" w:w="40"/>
              <w:left w:type="dxa" w:w="80"/>
              <w:bottom w:type="dxa" w:w="40"/>
              <w:right w:type="dxa" w:w="80"/>
            </w:tcMar>
          </w:tcPr>
          <w:p>
            <w:pPr>
              <w:spacing w:after="0"/>
            </w:pPr>
            <w:r>
              <w:rPr>
                <w:b w:val="false"/>
                <w:bCs w:val="false"/>
                <w:sz w:val="18"/>
                <w:szCs w:val="18"/>
              </w:rPr>
              <w:t xml:space="preserve">Deterministic features</w:t>
            </w:r>
          </w:p>
        </w:tc>
        <w:tc>
          <w:tcPr>
            <w:tcW w:type="dxa" w:w="1300"/>
            <w:tcMar>
              <w:top w:type="dxa" w:w="40"/>
              <w:left w:type="dxa" w:w="80"/>
              <w:bottom w:type="dxa" w:w="40"/>
              <w:right w:type="dxa" w:w="80"/>
            </w:tcMar>
          </w:tcPr>
          <w:p>
            <w:pPr>
              <w:spacing w:after="0"/>
            </w:pPr>
            <w:r>
              <w:rPr>
                <w:b w:val="false"/>
                <w:bCs w:val="false"/>
                <w:sz w:val="18"/>
                <w:szCs w:val="18"/>
              </w:rPr>
              <w:t xml:space="preserve">0.78</w:t>
            </w:r>
          </w:p>
        </w:tc>
        <w:tc>
          <w:tcPr>
            <w:tcW w:type="dxa" w:w="1700"/>
            <w:tcMar>
              <w:top w:type="dxa" w:w="40"/>
              <w:left w:type="dxa" w:w="80"/>
              <w:bottom w:type="dxa" w:w="40"/>
              <w:right w:type="dxa" w:w="80"/>
            </w:tcMar>
          </w:tcPr>
          <w:p>
            <w:pPr>
              <w:spacing w:after="0"/>
            </w:pPr>
            <w:r>
              <w:rPr>
                <w:b w:val="false"/>
                <w:bCs w:val="false"/>
                <w:sz w:val="18"/>
                <w:szCs w:val="18"/>
              </w:rPr>
              <w:t xml:space="preserve">0.068</w:t>
            </w:r>
          </w:p>
        </w:tc>
        <w:tc>
          <w:tcPr>
            <w:tcW w:type="dxa" w:w="1600"/>
            <w:tcMar>
              <w:top w:type="dxa" w:w="40"/>
              <w:left w:type="dxa" w:w="80"/>
              <w:bottom w:type="dxa" w:w="40"/>
              <w:right w:type="dxa" w:w="80"/>
            </w:tcMar>
          </w:tcPr>
          <w:p>
            <w:pPr>
              <w:spacing w:after="0"/>
            </w:pPr>
            <w:r>
              <w:rPr>
                <w:b w:val="false"/>
                <w:bCs w:val="false"/>
                <w:sz w:val="18"/>
                <w:szCs w:val="18"/>
              </w:rPr>
              <w:t xml:space="preserve">0.43</w:t>
            </w:r>
          </w:p>
        </w:tc>
        <w:tc>
          <w:tcPr>
            <w:tcW w:type="dxa" w:w="2160"/>
            <w:tcMar>
              <w:top w:type="dxa" w:w="40"/>
              <w:left w:type="dxa" w:w="80"/>
              <w:bottom w:type="dxa" w:w="40"/>
              <w:right w:type="dxa" w:w="80"/>
            </w:tcMar>
          </w:tcPr>
          <w:p>
            <w:pPr>
              <w:spacing w:after="0"/>
            </w:pPr>
            <w:r>
              <w:rPr>
                <w:b w:val="false"/>
                <w:bCs w:val="false"/>
                <w:sz w:val="18"/>
                <w:szCs w:val="18"/>
              </w:rPr>
              <w:t xml:space="preserve">0.84</w:t>
            </w:r>
          </w:p>
        </w:tc>
      </w:tr>
      <w:tr>
        <w:tc>
          <w:tcPr>
            <w:tcW w:type="dxa" w:w="2600"/>
            <w:tcMar>
              <w:top w:type="dxa" w:w="40"/>
              <w:left w:type="dxa" w:w="80"/>
              <w:bottom w:type="dxa" w:w="40"/>
              <w:right w:type="dxa" w:w="80"/>
            </w:tcMar>
          </w:tcPr>
          <w:p>
            <w:pPr>
              <w:spacing w:after="0"/>
            </w:pPr>
            <w:r>
              <w:rPr>
                <w:b w:val="false"/>
                <w:bCs w:val="false"/>
                <w:sz w:val="18"/>
                <w:szCs w:val="18"/>
              </w:rPr>
              <w:t xml:space="preserve">Length (diagnostic only)</w:t>
            </w:r>
          </w:p>
        </w:tc>
        <w:tc>
          <w:tcPr>
            <w:tcW w:type="dxa" w:w="1300"/>
            <w:tcMar>
              <w:top w:type="dxa" w:w="40"/>
              <w:left w:type="dxa" w:w="80"/>
              <w:bottom w:type="dxa" w:w="40"/>
              <w:right w:type="dxa" w:w="80"/>
            </w:tcMar>
          </w:tcPr>
          <w:p>
            <w:pPr>
              <w:spacing w:after="0"/>
            </w:pPr>
            <w:r>
              <w:rPr>
                <w:b w:val="false"/>
                <w:bCs w:val="false"/>
                <w:sz w:val="18"/>
                <w:szCs w:val="18"/>
              </w:rPr>
              <w:t xml:space="preserve">−0.24</w:t>
            </w:r>
          </w:p>
        </w:tc>
        <w:tc>
          <w:tcPr>
            <w:tcW w:type="dxa" w:w="1700"/>
            <w:tcMar>
              <w:top w:type="dxa" w:w="40"/>
              <w:left w:type="dxa" w:w="80"/>
              <w:bottom w:type="dxa" w:w="40"/>
              <w:right w:type="dxa" w:w="80"/>
            </w:tcMar>
          </w:tcPr>
          <w:p>
            <w:pPr>
              <w:spacing w:after="0"/>
            </w:pPr>
            <w:r>
              <w:rPr>
                <w:b w:val="false"/>
                <w:bCs w:val="false"/>
                <w:sz w:val="18"/>
                <w:szCs w:val="18"/>
              </w:rPr>
              <w:t xml:space="preserve">0.505</w:t>
            </w:r>
          </w:p>
        </w:tc>
        <w:tc>
          <w:tcPr>
            <w:tcW w:type="dxa" w:w="1600"/>
            <w:tcMar>
              <w:top w:type="dxa" w:w="40"/>
              <w:left w:type="dxa" w:w="80"/>
              <w:bottom w:type="dxa" w:w="40"/>
              <w:right w:type="dxa" w:w="80"/>
            </w:tcMar>
          </w:tcPr>
          <w:p>
            <w:pPr>
              <w:spacing w:after="0"/>
            </w:pPr>
            <w:r>
              <w:rPr>
                <w:b w:val="false"/>
                <w:bCs w:val="false"/>
                <w:sz w:val="18"/>
                <w:szCs w:val="18"/>
              </w:rPr>
              <w:t xml:space="preserve">0.09</w:t>
            </w:r>
          </w:p>
        </w:tc>
        <w:tc>
          <w:tcPr>
            <w:tcW w:type="dxa" w:w="2160"/>
            <w:tcMar>
              <w:top w:type="dxa" w:w="40"/>
              <w:left w:type="dxa" w:w="80"/>
              <w:bottom w:type="dxa" w:w="40"/>
              <w:right w:type="dxa" w:w="80"/>
            </w:tcMar>
          </w:tcPr>
          <w:p>
            <w:pPr>
              <w:spacing w:after="0"/>
            </w:pPr>
            <w:r>
              <w:rPr>
                <w:b w:val="false"/>
                <w:bCs w:val="false"/>
                <w:sz w:val="18"/>
                <w:szCs w:val="18"/>
              </w:rPr>
              <w:t xml:space="preserve">1.66</w:t>
            </w:r>
          </w:p>
        </w:tc>
      </w:tr>
    </w:tbl>
    <w:p>
      <w:pPr>
        <w:spacing w:after="120"/>
      </w:pPr>
    </w:p>
    <w:p>
      <w:pPr>
        <w:spacing w:after="60"/>
        <w:jc w:val="center"/>
      </w:pPr>
      <w:r>
        <w:drawing>
          <wp:inline distT="0" distB="0" distL="0" distR="0">
            <wp:extent cx="28575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3019425"/>
                    </a:xfrm>
                    <a:prstGeom prst="rect">
                      <a:avLst/>
                    </a:prstGeom>
                  </pic:spPr>
                </pic:pic>
              </a:graphicData>
            </a:graphic>
          </wp:inline>
        </w:drawing>
      </w:r>
    </w:p>
    <w:p>
      <w:pPr>
        <w:spacing w:after="200"/>
      </w:pPr>
      <w:r>
        <w:rPr>
          <w:color w:val="444444"/>
          <w:sz w:val="18"/>
          <w:szCs w:val="18"/>
        </w:rPr>
        <w:t xml:space="preserve">Figure one (paper: fig2_signal_box). Mean prediction score in halvings of error (filled circle), 95% t-interval (box), one point per target model. *: p &lt; 0.05, ***: p &lt; 0.001.</w:t>
      </w:r>
    </w:p>
    <w:p>
      <w:pPr>
        <w:spacing w:after="120"/>
      </w:pPr>
      <w:r>
        <w:t xml:space="preserve">Holm correction over the four paper protocols keeps Pairwise judge and Embedding; Absolute scoring and Deterministic features are not significant after it.</w:t>
      </w:r>
    </w:p>
    <w:p>
      <w:pPr>
        <w:spacing w:after="120"/>
      </w:pPr>
      <w:r>
        <w:t xml:space="preserve">On 2026-I alone (N = 8): Pairwise judge 2.63, p &lt; 0.001; Embedding 0.41, p &lt; 0.001; Absolute scoring 0.13, p = 0.204. Without self-judging (each target judged by the best judge from another developer family): Pairwise judge 2.51, p &lt; 0.001; Absolute scoring 0.25, p = 0.040.</w:t>
      </w:r>
    </w:p>
    <w:p>
      <w:pPr>
        <w:pStyle w:val="Heading1"/>
        <w:spacing w:after="120" w:before="280"/>
      </w:pPr>
      <w:r>
        <w:t xml:space="preserve">4. The hierarchical GLM</w:t>
      </w:r>
    </w:p>
    <w:p>
      <w:pPr>
        <w:spacing w:after="120"/>
      </w:pPr>
      <w:r>
        <w:t xml:space="preserve">The figure-one test pools domains and asks only whether a protocol beats the baseline. The GLM keeps every (model, domain) squared error as its own observation and estimates, jointly, how much each protocol changes the error, whether that differs by domain, and how far the answer depends on which model or judge produced it. It is fitted with hibayes (numpyro, NUTS) as model m2, and again without the protocol-by-domain term as model m1 for comparison.</w:t>
      </w:r>
    </w:p>
    <w:p>
      <w:pPr>
        <w:spacing w:after="120"/>
        <w:ind w:left="360"/>
      </w:pPr>
      <w:r>
        <w:rPr>
          <w:rFonts w:ascii="Consolas" w:cs="Consolas" w:eastAsia="Consolas" w:hAnsi="Consolas"/>
          <w:sz w:val="18"/>
          <w:szCs w:val="18"/>
        </w:rPr>
        <w:t xml:space="preserve">error ~ Gamma(shape[protocol], shape[protocol] / μ)</w:t>
      </w:r>
    </w:p>
    <w:p>
      <w:pPr>
        <w:spacing w:after="120"/>
        <w:ind w:left="360"/>
      </w:pPr>
      <w:r>
        <w:rPr>
          <w:rFonts w:ascii="Consolas" w:cs="Consolas" w:eastAsia="Consolas" w:hAnsi="Consolas"/>
          <w:sz w:val="18"/>
          <w:szCs w:val="18"/>
        </w:rPr>
        <w:t xml:space="preserve">log μ = intercept + protocol[p] + domain[d] + (protocol | domain)[p, d] + (1 | model × domain)[c] + (1 | judge within protocol)[j]</w:t>
      </w:r>
    </w:p>
    <w:p>
      <w:pPr>
        <w:pStyle w:val="Heading2"/>
        <w:spacing w:after="80" w:before="200"/>
      </w:pPr>
      <w:r>
        <w:t xml:space="preserve">4.1 What the words mean</w:t>
      </w:r>
    </w:p>
    <w:p>
      <w:pPr>
        <w:spacing w:after="120"/>
      </w:pPr>
      <w:r>
        <w:t xml:space="preserve">A fixed effect is a quantity estimated on its own, one number per level, with nothing tying the levels together. The protocol effects are fixed: we want each protocol's own value and there are only five, so there is nothing to borrow strength from. A main effect is the same idea applied to a single factor on its own, before any interaction: the protocol main effect is a protocol's average change in error over all domains.</w:t>
      </w:r>
    </w:p>
    <w:p>
      <w:pPr>
        <w:spacing w:after="120"/>
      </w:pPr>
      <w:r>
        <w:t xml:space="preserve">A random effect is a set of levels treated as draws from a common distribution whose spread is estimated from the data. Writing (1 | model × domain) says that each of the 64 (model, domain) cells has its own intercept, but the 64 intercepts are assumed to scatter around zero with some standard deviation σ_cell that the model learns. Levels with little data are pulled toward the group mean (partial pooling, or shrinkage); levels with lots of data keep their own value. We use random effects for the things we do not care about individually but must account for: which model, which judge.</w:t>
      </w:r>
    </w:p>
    <w:p>
      <w:pPr>
        <w:spacing w:after="120"/>
      </w:pPr>
      <w:r>
        <w:t xml:space="preserve">The interaction (protocol | domain) is an extra term per (protocol, domain) pair that lets a protocol's effect differ by domain. Written as a random slope, each protocol's four domain deviations are draws from a distribution with its own spread σ_protocol[p]. A spread near 0 means the protocol works the same everywhere; a large spread means it is domain dependent.</w:t>
      </w:r>
    </w:p>
    <w:p>
      <w:pPr>
        <w:spacing w:after="120"/>
      </w:pPr>
      <w:r>
        <w:t xml:space="preserve">A factor with k levels can only carry k − 1 free numbers. For protocol, the baseline's coefficient is pinned to 0 (the reference level), so every other coefficient is relative to the saturated-item prediction, which is exactly what we want to read. For domain, the four effects are constrained to sum to zero instead, so the intercept is the grand mean over domains and each domain effect is a departure from that mean.</w:t>
      </w:r>
    </w:p>
    <w:p>
      <w:pPr>
        <w:spacing w:after="120"/>
      </w:pPr>
      <w:r>
        <w:t xml:space="preserve">Squared errors are positive and right-skewed over orders of magnitude. The Gamma family assumes the noise grows with the mean, so one huge error does not dominate as it would under a normal model. The log link means effects add on the log scale and multiply the mean: exp(protocol[p]) is the ratio of that protocol's expected error to the baseline's, and −log2 of that ratio puts it on the prediction-score scale, in halvings. One Gamma shape per protocol lets a protocol with small consistent gains (Embedding) and one with erratic large gains (Pairwise judge) have different noise.</w:t>
      </w:r>
    </w:p>
    <w:p>
      <w:pPr>
        <w:pStyle w:val="Heading2"/>
        <w:spacing w:after="80" w:before="200"/>
      </w:pPr>
      <w:r>
        <w:t xml:space="preserve">4.2 The terms in this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2800"/>
        <w:gridCol w:w="2960"/>
      </w:tblGrid>
      <w:tr>
        <w:trPr>
          <w:tblHeader/>
        </w:trPr>
        <w:tc>
          <w:tcPr>
            <w:tcW w:type="dxa" w:w="1900"/>
            <w:shd w:fill="E8EEF5" w:color="auto" w:val="clear"/>
            <w:tcMar>
              <w:top w:type="dxa" w:w="40"/>
              <w:left w:type="dxa" w:w="80"/>
              <w:bottom w:type="dxa" w:w="40"/>
              <w:right w:type="dxa" w:w="80"/>
            </w:tcMar>
          </w:tcPr>
          <w:p>
            <w:pPr>
              <w:spacing w:after="0"/>
            </w:pPr>
            <w:r>
              <w:rPr>
                <w:b/>
                <w:bCs/>
                <w:sz w:val="18"/>
                <w:szCs w:val="18"/>
              </w:rPr>
              <w:t xml:space="preserve">Term</w:t>
            </w:r>
          </w:p>
        </w:tc>
        <w:tc>
          <w:tcPr>
            <w:tcW w:type="dxa" w:w="1700"/>
            <w:shd w:fill="E8EEF5" w:color="auto" w:val="clear"/>
            <w:tcMar>
              <w:top w:type="dxa" w:w="40"/>
              <w:left w:type="dxa" w:w="80"/>
              <w:bottom w:type="dxa" w:w="40"/>
              <w:right w:type="dxa" w:w="80"/>
            </w:tcMar>
          </w:tcPr>
          <w:p>
            <w:pPr>
              <w:spacing w:after="0"/>
            </w:pPr>
            <w:r>
              <w:rPr>
                <w:b/>
                <w:bCs/>
                <w:sz w:val="18"/>
                <w:szCs w:val="18"/>
              </w:rPr>
              <w:t xml:space="preserve">Type</w:t>
            </w:r>
          </w:p>
        </w:tc>
        <w:tc>
          <w:tcPr>
            <w:tcW w:type="dxa" w:w="2800"/>
            <w:shd w:fill="E8EEF5" w:color="auto" w:val="clear"/>
            <w:tcMar>
              <w:top w:type="dxa" w:w="40"/>
              <w:left w:type="dxa" w:w="80"/>
              <w:bottom w:type="dxa" w:w="40"/>
              <w:right w:type="dxa" w:w="80"/>
            </w:tcMar>
          </w:tcPr>
          <w:p>
            <w:pPr>
              <w:spacing w:after="0"/>
            </w:pPr>
            <w:r>
              <w:rPr>
                <w:b/>
                <w:bCs/>
                <w:sz w:val="18"/>
                <w:szCs w:val="18"/>
              </w:rPr>
              <w:t xml:space="preserve">What it does</w:t>
            </w:r>
          </w:p>
        </w:tc>
        <w:tc>
          <w:tcPr>
            <w:tcW w:type="dxa" w:w="2960"/>
            <w:shd w:fill="E8EEF5" w:color="auto" w:val="clear"/>
            <w:tcMar>
              <w:top w:type="dxa" w:w="40"/>
              <w:left w:type="dxa" w:w="80"/>
              <w:bottom w:type="dxa" w:w="40"/>
              <w:right w:type="dxa" w:w="80"/>
            </w:tcMar>
          </w:tcPr>
          <w:p>
            <w:pPr>
              <w:spacing w:after="0"/>
            </w:pPr>
            <w:r>
              <w:rPr>
                <w:b/>
                <w:bCs/>
                <w:sz w:val="18"/>
                <w:szCs w:val="18"/>
              </w:rPr>
              <w:t xml:space="preserve">Why it is there</w:t>
            </w:r>
          </w:p>
        </w:tc>
      </w:tr>
      <w:tr>
        <w:tc>
          <w:tcPr>
            <w:tcW w:type="dxa" w:w="1900"/>
            <w:tcMar>
              <w:top w:type="dxa" w:w="40"/>
              <w:left w:type="dxa" w:w="80"/>
              <w:bottom w:type="dxa" w:w="40"/>
              <w:right w:type="dxa" w:w="80"/>
            </w:tcMar>
          </w:tcPr>
          <w:p>
            <w:pPr>
              <w:spacing w:after="0"/>
            </w:pPr>
            <w:r>
              <w:rPr>
                <w:b w:val="false"/>
                <w:bCs w:val="false"/>
                <w:sz w:val="18"/>
                <w:szCs w:val="18"/>
              </w:rPr>
              <w:t xml:space="preserve">intercept</w:t>
            </w:r>
          </w:p>
        </w:tc>
        <w:tc>
          <w:tcPr>
            <w:tcW w:type="dxa" w:w="1700"/>
            <w:tcMar>
              <w:top w:type="dxa" w:w="40"/>
              <w:left w:type="dxa" w:w="80"/>
              <w:bottom w:type="dxa" w:w="40"/>
              <w:right w:type="dxa" w:w="80"/>
            </w:tcMar>
          </w:tcPr>
          <w:p>
            <w:pPr>
              <w:spacing w:after="0"/>
            </w:pPr>
            <w:r>
              <w:rPr>
                <w:b w:val="false"/>
                <w:bCs w:val="false"/>
                <w:sz w:val="18"/>
                <w:szCs w:val="18"/>
              </w:rPr>
              <w:t xml:space="preserve">fixed</w:t>
            </w:r>
          </w:p>
        </w:tc>
        <w:tc>
          <w:tcPr>
            <w:tcW w:type="dxa" w:w="2800"/>
            <w:tcMar>
              <w:top w:type="dxa" w:w="40"/>
              <w:left w:type="dxa" w:w="80"/>
              <w:bottom w:type="dxa" w:w="40"/>
              <w:right w:type="dxa" w:w="80"/>
            </w:tcMar>
          </w:tcPr>
          <w:p>
            <w:pPr>
              <w:spacing w:after="0"/>
            </w:pPr>
            <w:r>
              <w:rPr>
                <w:b w:val="false"/>
                <w:bCs w:val="false"/>
                <w:sz w:val="18"/>
                <w:szCs w:val="18"/>
              </w:rPr>
              <w:t xml:space="preserve">Baseline's log error at the grand mean over domains</w:t>
            </w:r>
          </w:p>
        </w:tc>
        <w:tc>
          <w:tcPr>
            <w:tcW w:type="dxa" w:w="2960"/>
            <w:tcMar>
              <w:top w:type="dxa" w:w="40"/>
              <w:left w:type="dxa" w:w="80"/>
              <w:bottom w:type="dxa" w:w="40"/>
              <w:right w:type="dxa" w:w="80"/>
            </w:tcMar>
          </w:tcPr>
          <w:p>
            <w:pPr>
              <w:spacing w:after="0"/>
            </w:pPr>
            <w:r>
              <w:rPr>
                <w:b w:val="false"/>
                <w:bCs w:val="false"/>
                <w:sz w:val="18"/>
                <w:szCs w:val="18"/>
              </w:rPr>
              <w:t xml:space="preserve">Anchor</w:t>
            </w:r>
          </w:p>
        </w:tc>
      </w:tr>
      <w:tr>
        <w:tc>
          <w:tcPr>
            <w:tcW w:type="dxa" w:w="1900"/>
            <w:tcMar>
              <w:top w:type="dxa" w:w="40"/>
              <w:left w:type="dxa" w:w="80"/>
              <w:bottom w:type="dxa" w:w="40"/>
              <w:right w:type="dxa" w:w="80"/>
            </w:tcMar>
          </w:tcPr>
          <w:p>
            <w:pPr>
              <w:spacing w:after="0"/>
            </w:pPr>
            <w:r>
              <w:rPr>
                <w:b w:val="false"/>
                <w:bCs w:val="false"/>
                <w:sz w:val="18"/>
                <w:szCs w:val="18"/>
              </w:rPr>
              <w:t xml:space="preserve">protocol[p]</w:t>
            </w:r>
          </w:p>
        </w:tc>
        <w:tc>
          <w:tcPr>
            <w:tcW w:type="dxa" w:w="1700"/>
            <w:tcMar>
              <w:top w:type="dxa" w:w="40"/>
              <w:left w:type="dxa" w:w="80"/>
              <w:bottom w:type="dxa" w:w="40"/>
              <w:right w:type="dxa" w:w="80"/>
            </w:tcMar>
          </w:tcPr>
          <w:p>
            <w:pPr>
              <w:spacing w:after="0"/>
            </w:pPr>
            <w:r>
              <w:rPr>
                <w:b w:val="false"/>
                <w:bCs w:val="false"/>
                <w:sz w:val="18"/>
                <w:szCs w:val="18"/>
              </w:rPr>
              <w:t xml:space="preserve">fixed, reference = baseline</w:t>
            </w:r>
          </w:p>
        </w:tc>
        <w:tc>
          <w:tcPr>
            <w:tcW w:type="dxa" w:w="2800"/>
            <w:tcMar>
              <w:top w:type="dxa" w:w="40"/>
              <w:left w:type="dxa" w:w="80"/>
              <w:bottom w:type="dxa" w:w="40"/>
              <w:right w:type="dxa" w:w="80"/>
            </w:tcMar>
          </w:tcPr>
          <w:p>
            <w:pPr>
              <w:spacing w:after="0"/>
            </w:pPr>
            <w:r>
              <w:rPr>
                <w:b w:val="false"/>
                <w:bCs w:val="false"/>
                <w:sz w:val="18"/>
                <w:szCs w:val="18"/>
              </w:rPr>
              <w:t xml:space="preserve">Protocol's log error ratio to the baseline, pooled over domains</w:t>
            </w:r>
          </w:p>
        </w:tc>
        <w:tc>
          <w:tcPr>
            <w:tcW w:type="dxa" w:w="2960"/>
            <w:tcMar>
              <w:top w:type="dxa" w:w="40"/>
              <w:left w:type="dxa" w:w="80"/>
              <w:bottom w:type="dxa" w:w="40"/>
              <w:right w:type="dxa" w:w="80"/>
            </w:tcMar>
          </w:tcPr>
          <w:p>
            <w:pPr>
              <w:spacing w:after="0"/>
            </w:pPr>
            <w:r>
              <w:rPr>
                <w:b w:val="false"/>
                <w:bCs w:val="false"/>
                <w:sz w:val="18"/>
                <w:szCs w:val="18"/>
              </w:rPr>
              <w:t xml:space="preserve">The estimand: exp() is the error ratio, −log2(ratio) the score in halvings</w:t>
            </w:r>
          </w:p>
        </w:tc>
      </w:tr>
      <w:tr>
        <w:tc>
          <w:tcPr>
            <w:tcW w:type="dxa" w:w="1900"/>
            <w:tcMar>
              <w:top w:type="dxa" w:w="40"/>
              <w:left w:type="dxa" w:w="80"/>
              <w:bottom w:type="dxa" w:w="40"/>
              <w:right w:type="dxa" w:w="80"/>
            </w:tcMar>
          </w:tcPr>
          <w:p>
            <w:pPr>
              <w:spacing w:after="0"/>
            </w:pPr>
            <w:r>
              <w:rPr>
                <w:b w:val="false"/>
                <w:bCs w:val="false"/>
                <w:sz w:val="18"/>
                <w:szCs w:val="18"/>
              </w:rPr>
              <w:t xml:space="preserve">domain[d]</w:t>
            </w:r>
          </w:p>
        </w:tc>
        <w:tc>
          <w:tcPr>
            <w:tcW w:type="dxa" w:w="1700"/>
            <w:tcMar>
              <w:top w:type="dxa" w:w="40"/>
              <w:left w:type="dxa" w:w="80"/>
              <w:bottom w:type="dxa" w:w="40"/>
              <w:right w:type="dxa" w:w="80"/>
            </w:tcMar>
          </w:tcPr>
          <w:p>
            <w:pPr>
              <w:spacing w:after="0"/>
            </w:pPr>
            <w:r>
              <w:rPr>
                <w:b w:val="false"/>
                <w:bCs w:val="false"/>
                <w:sz w:val="18"/>
                <w:szCs w:val="18"/>
              </w:rPr>
              <w:t xml:space="preserve">fixed, sum-to-zero</w:t>
            </w:r>
          </w:p>
        </w:tc>
        <w:tc>
          <w:tcPr>
            <w:tcW w:type="dxa" w:w="2800"/>
            <w:tcMar>
              <w:top w:type="dxa" w:w="40"/>
              <w:left w:type="dxa" w:w="80"/>
              <w:bottom w:type="dxa" w:w="40"/>
              <w:right w:type="dxa" w:w="80"/>
            </w:tcMar>
          </w:tcPr>
          <w:p>
            <w:pPr>
              <w:spacing w:after="0"/>
            </w:pPr>
            <w:r>
              <w:rPr>
                <w:b w:val="false"/>
                <w:bCs w:val="false"/>
                <w:sz w:val="18"/>
                <w:szCs w:val="18"/>
              </w:rPr>
              <w:t xml:space="preserve">How the baseline's error differs by domain</w:t>
            </w:r>
          </w:p>
        </w:tc>
        <w:tc>
          <w:tcPr>
            <w:tcW w:type="dxa" w:w="2960"/>
            <w:tcMar>
              <w:top w:type="dxa" w:w="40"/>
              <w:left w:type="dxa" w:w="80"/>
              <w:bottom w:type="dxa" w:w="40"/>
              <w:right w:type="dxa" w:w="80"/>
            </w:tcMar>
          </w:tcPr>
          <w:p>
            <w:pPr>
              <w:spacing w:after="0"/>
            </w:pPr>
            <w:r>
              <w:rPr>
                <w:b w:val="false"/>
                <w:bCs w:val="false"/>
                <w:sz w:val="18"/>
                <w:szCs w:val="18"/>
              </w:rPr>
              <w:t xml:space="preserve">Baseline error differs several-fold between domains (Science's is 0.56 of the average domain's)</w:t>
            </w:r>
          </w:p>
        </w:tc>
      </w:tr>
      <w:tr>
        <w:tc>
          <w:tcPr>
            <w:tcW w:type="dxa" w:w="1900"/>
            <w:tcMar>
              <w:top w:type="dxa" w:w="40"/>
              <w:left w:type="dxa" w:w="80"/>
              <w:bottom w:type="dxa" w:w="40"/>
              <w:right w:type="dxa" w:w="80"/>
            </w:tcMar>
          </w:tcPr>
          <w:p>
            <w:pPr>
              <w:spacing w:after="0"/>
            </w:pPr>
            <w:r>
              <w:rPr>
                <w:b w:val="false"/>
                <w:bCs w:val="false"/>
                <w:sz w:val="18"/>
                <w:szCs w:val="18"/>
              </w:rPr>
              <w:t xml:space="preserve">(protocol | domain)[p, d]</w:t>
            </w:r>
          </w:p>
        </w:tc>
        <w:tc>
          <w:tcPr>
            <w:tcW w:type="dxa" w:w="1700"/>
            <w:tcMar>
              <w:top w:type="dxa" w:w="40"/>
              <w:left w:type="dxa" w:w="80"/>
              <w:bottom w:type="dxa" w:w="40"/>
              <w:right w:type="dxa" w:w="80"/>
            </w:tcMar>
          </w:tcPr>
          <w:p>
            <w:pPr>
              <w:spacing w:after="0"/>
            </w:pPr>
            <w:r>
              <w:rPr>
                <w:b w:val="false"/>
                <w:bCs w:val="false"/>
                <w:sz w:val="18"/>
                <w:szCs w:val="18"/>
              </w:rPr>
              <w:t xml:space="preserve">random slope, one spread per protocol</w:t>
            </w:r>
          </w:p>
        </w:tc>
        <w:tc>
          <w:tcPr>
            <w:tcW w:type="dxa" w:w="2800"/>
            <w:tcMar>
              <w:top w:type="dxa" w:w="40"/>
              <w:left w:type="dxa" w:w="80"/>
              <w:bottom w:type="dxa" w:w="40"/>
              <w:right w:type="dxa" w:w="80"/>
            </w:tcMar>
          </w:tcPr>
          <w:p>
            <w:pPr>
              <w:spacing w:after="0"/>
            </w:pPr>
            <w:r>
              <w:rPr>
                <w:b w:val="false"/>
                <w:bCs w:val="false"/>
                <w:sz w:val="18"/>
                <w:szCs w:val="18"/>
              </w:rPr>
              <w:t xml:space="preserve">Protocol's departure from its pooled effect in domain d</w:t>
            </w:r>
          </w:p>
        </w:tc>
        <w:tc>
          <w:tcPr>
            <w:tcW w:type="dxa" w:w="2960"/>
            <w:tcMar>
              <w:top w:type="dxa" w:w="40"/>
              <w:left w:type="dxa" w:w="80"/>
              <w:bottom w:type="dxa" w:w="40"/>
              <w:right w:type="dxa" w:w="80"/>
            </w:tcMar>
          </w:tcPr>
          <w:p>
            <w:pPr>
              <w:spacing w:after="0"/>
            </w:pPr>
            <w:r>
              <w:rPr>
                <w:b w:val="false"/>
                <w:bCs w:val="false"/>
                <w:sz w:val="18"/>
                <w:szCs w:val="18"/>
              </w:rPr>
              <w:t xml:space="preserve">Whether the gain is domain dependent; dropped in m1</w:t>
            </w:r>
          </w:p>
        </w:tc>
      </w:tr>
      <w:tr>
        <w:tc>
          <w:tcPr>
            <w:tcW w:type="dxa" w:w="1900"/>
            <w:tcMar>
              <w:top w:type="dxa" w:w="40"/>
              <w:left w:type="dxa" w:w="80"/>
              <w:bottom w:type="dxa" w:w="40"/>
              <w:right w:type="dxa" w:w="80"/>
            </w:tcMar>
          </w:tcPr>
          <w:p>
            <w:pPr>
              <w:spacing w:after="0"/>
            </w:pPr>
            <w:r>
              <w:rPr>
                <w:b w:val="false"/>
                <w:bCs w:val="false"/>
                <w:sz w:val="18"/>
                <w:szCs w:val="18"/>
              </w:rPr>
              <w:t xml:space="preserve">(1 | model × domain)[c]</w:t>
            </w:r>
          </w:p>
        </w:tc>
        <w:tc>
          <w:tcPr>
            <w:tcW w:type="dxa" w:w="1700"/>
            <w:tcMar>
              <w:top w:type="dxa" w:w="40"/>
              <w:left w:type="dxa" w:w="80"/>
              <w:bottom w:type="dxa" w:w="40"/>
              <w:right w:type="dxa" w:w="80"/>
            </w:tcMar>
          </w:tcPr>
          <w:p>
            <w:pPr>
              <w:spacing w:after="0"/>
            </w:pPr>
            <w:r>
              <w:rPr>
                <w:b w:val="false"/>
                <w:bCs w:val="false"/>
                <w:sz w:val="18"/>
                <w:szCs w:val="18"/>
              </w:rPr>
              <w:t xml:space="preserve">random intercept, 64 levels, SD 1.03</w:t>
            </w:r>
          </w:p>
        </w:tc>
        <w:tc>
          <w:tcPr>
            <w:tcW w:type="dxa" w:w="2800"/>
            <w:tcMar>
              <w:top w:type="dxa" w:w="40"/>
              <w:left w:type="dxa" w:w="80"/>
              <w:bottom w:type="dxa" w:w="40"/>
              <w:right w:type="dxa" w:w="80"/>
            </w:tcMar>
          </w:tcPr>
          <w:p>
            <w:pPr>
              <w:spacing w:after="0"/>
            </w:pPr>
            <w:r>
              <w:rPr>
                <w:b w:val="false"/>
                <w:bCs w:val="false"/>
                <w:sz w:val="18"/>
                <w:szCs w:val="18"/>
              </w:rPr>
              <w:t xml:space="preserve">How hard this target is to forecast in this domain, shared by every protocol's row for that cell</w:t>
            </w:r>
          </w:p>
        </w:tc>
        <w:tc>
          <w:tcPr>
            <w:tcW w:type="dxa" w:w="2960"/>
            <w:tcMar>
              <w:top w:type="dxa" w:w="40"/>
              <w:left w:type="dxa" w:w="80"/>
              <w:bottom w:type="dxa" w:w="40"/>
              <w:right w:type="dxa" w:w="80"/>
            </w:tcMar>
          </w:tcPr>
          <w:p>
            <w:pPr>
              <w:spacing w:after="0"/>
            </w:pPr>
            <w:r>
              <w:rPr>
                <w:b w:val="false"/>
                <w:bCs w:val="false"/>
                <w:sz w:val="18"/>
                <w:szCs w:val="18"/>
              </w:rPr>
              <w:t xml:space="preserve">Pairing. Every protocol forecasts the same target in the same domain; without it, the models' very different error levels swamp the protocol effect. Covers the mentor's "variance of target model"; semester is absorbed because each target sits in one semester</w:t>
            </w:r>
          </w:p>
        </w:tc>
      </w:tr>
      <w:tr>
        <w:tc>
          <w:tcPr>
            <w:tcW w:type="dxa" w:w="1900"/>
            <w:tcMar>
              <w:top w:type="dxa" w:w="40"/>
              <w:left w:type="dxa" w:w="80"/>
              <w:bottom w:type="dxa" w:w="40"/>
              <w:right w:type="dxa" w:w="80"/>
            </w:tcMar>
          </w:tcPr>
          <w:p>
            <w:pPr>
              <w:spacing w:after="0"/>
            </w:pPr>
            <w:r>
              <w:rPr>
                <w:b w:val="false"/>
                <w:bCs w:val="false"/>
                <w:sz w:val="18"/>
                <w:szCs w:val="18"/>
              </w:rPr>
              <w:t xml:space="preserve">(1 | judge within protocol)[j]</w:t>
            </w:r>
          </w:p>
        </w:tc>
        <w:tc>
          <w:tcPr>
            <w:tcW w:type="dxa" w:w="1700"/>
            <w:tcMar>
              <w:top w:type="dxa" w:w="40"/>
              <w:left w:type="dxa" w:w="80"/>
              <w:bottom w:type="dxa" w:w="40"/>
              <w:right w:type="dxa" w:w="80"/>
            </w:tcMar>
          </w:tcPr>
          <w:p>
            <w:pPr>
              <w:spacing w:after="0"/>
            </w:pPr>
            <w:r>
              <w:rPr>
                <w:b w:val="false"/>
                <w:bCs w:val="false"/>
                <w:sz w:val="18"/>
                <w:szCs w:val="18"/>
              </w:rPr>
              <w:t xml:space="preserve">random intercept</w:t>
            </w:r>
          </w:p>
        </w:tc>
        <w:tc>
          <w:tcPr>
            <w:tcW w:type="dxa" w:w="2800"/>
            <w:tcMar>
              <w:top w:type="dxa" w:w="40"/>
              <w:left w:type="dxa" w:w="80"/>
              <w:bottom w:type="dxa" w:w="40"/>
              <w:right w:type="dxa" w:w="80"/>
            </w:tcMar>
          </w:tcPr>
          <w:p>
            <w:pPr>
              <w:spacing w:after="0"/>
            </w:pPr>
            <w:r>
              <w:rPr>
                <w:b w:val="false"/>
                <w:bCs w:val="false"/>
                <w:sz w:val="18"/>
                <w:szCs w:val="18"/>
              </w:rPr>
              <w:t xml:space="preserve">Which judge produced the forecast</w:t>
            </w:r>
          </w:p>
        </w:tc>
        <w:tc>
          <w:tcPr>
            <w:tcW w:type="dxa" w:w="2960"/>
            <w:tcMar>
              <w:top w:type="dxa" w:w="40"/>
              <w:left w:type="dxa" w:w="80"/>
              <w:bottom w:type="dxa" w:w="40"/>
              <w:right w:type="dxa" w:w="80"/>
            </w:tcMar>
          </w:tcPr>
          <w:p>
            <w:pPr>
              <w:spacing w:after="0"/>
            </w:pPr>
            <w:r>
              <w:rPr>
                <w:b w:val="false"/>
                <w:bCs w:val="false"/>
                <w:sz w:val="18"/>
                <w:szCs w:val="18"/>
              </w:rPr>
              <w:t xml:space="preserve">Pinned to 0 in the best-judge table (one judge per task), so not identified there; free in the all-judges fit (section 7)</w:t>
            </w:r>
          </w:p>
        </w:tc>
      </w:tr>
      <w:tr>
        <w:tc>
          <w:tcPr>
            <w:tcW w:type="dxa" w:w="1900"/>
            <w:tcMar>
              <w:top w:type="dxa" w:w="40"/>
              <w:left w:type="dxa" w:w="80"/>
              <w:bottom w:type="dxa" w:w="40"/>
              <w:right w:type="dxa" w:w="80"/>
            </w:tcMar>
          </w:tcPr>
          <w:p>
            <w:pPr>
              <w:spacing w:after="0"/>
            </w:pPr>
            <w:r>
              <w:rPr>
                <w:b w:val="false"/>
                <w:bCs w:val="false"/>
                <w:sz w:val="18"/>
                <w:szCs w:val="18"/>
              </w:rPr>
              <w:t xml:space="preserve">shape[p]</w:t>
            </w:r>
          </w:p>
        </w:tc>
        <w:tc>
          <w:tcPr>
            <w:tcW w:type="dxa" w:w="1700"/>
            <w:tcMar>
              <w:top w:type="dxa" w:w="40"/>
              <w:left w:type="dxa" w:w="80"/>
              <w:bottom w:type="dxa" w:w="40"/>
              <w:right w:type="dxa" w:w="80"/>
            </w:tcMar>
          </w:tcPr>
          <w:p>
            <w:pPr>
              <w:spacing w:after="0"/>
            </w:pPr>
            <w:r>
              <w:rPr>
                <w:b w:val="false"/>
                <w:bCs w:val="false"/>
                <w:sz w:val="18"/>
                <w:szCs w:val="18"/>
              </w:rPr>
              <w:t xml:space="preserve">one per protocol</w:t>
            </w:r>
          </w:p>
        </w:tc>
        <w:tc>
          <w:tcPr>
            <w:tcW w:type="dxa" w:w="2800"/>
            <w:tcMar>
              <w:top w:type="dxa" w:w="40"/>
              <w:left w:type="dxa" w:w="80"/>
              <w:bottom w:type="dxa" w:w="40"/>
              <w:right w:type="dxa" w:w="80"/>
            </w:tcMar>
          </w:tcPr>
          <w:p>
            <w:pPr>
              <w:spacing w:after="0"/>
            </w:pPr>
            <w:r>
              <w:rPr>
                <w:b w:val="false"/>
                <w:bCs w:val="false"/>
                <w:sz w:val="18"/>
                <w:szCs w:val="18"/>
              </w:rPr>
              <w:t xml:space="preserve">Gamma noise level per protocol</w:t>
            </w:r>
          </w:p>
        </w:tc>
        <w:tc>
          <w:tcPr>
            <w:tcW w:type="dxa" w:w="2960"/>
            <w:tcMar>
              <w:top w:type="dxa" w:w="40"/>
              <w:left w:type="dxa" w:w="80"/>
              <w:bottom w:type="dxa" w:w="40"/>
              <w:right w:type="dxa" w:w="80"/>
            </w:tcMar>
          </w:tcPr>
          <w:p>
            <w:pPr>
              <w:spacing w:after="0"/>
            </w:pPr>
            <w:r>
              <w:rPr>
                <w:b w:val="false"/>
                <w:bCs w:val="false"/>
                <w:sz w:val="18"/>
                <w:szCs w:val="18"/>
              </w:rPr>
              <w:t xml:space="preserve">0.45 (Pairwise judge) to 3.4 (baseline)</w:t>
            </w:r>
          </w:p>
        </w:tc>
      </w:tr>
    </w:tbl>
    <w:p>
      <w:pPr>
        <w:spacing w:after="120"/>
      </w:pPr>
    </w:p>
    <w:p>
      <w:pPr>
        <w:spacing w:after="120"/>
      </w:pPr>
      <w:r>
        <w:t xml:space="preserve">The priors are Normal(0, 2) on the intercept; Normal(0, 1) on the protocol and domain effects on the log scale (a ratio between 0.14 and 7 with 95% prior probability); HalfNormal(0.5) on σ_protocol and σ_judge; HalfNormal(1) on σ_cell; Exponential(1) on the shapes. Random effects are non-centred. Sampling uses 4 chains × 2000 draws after 1000 warmup, target_accept 0.95, seed 0. A prior predictive check confirms the priors cover the data's range.</w:t>
      </w:r>
    </w:p>
    <w:p>
      <w:pPr>
        <w:spacing w:after="120"/>
      </w:pPr>
      <w:r>
        <w:t xml:space="preserve">The flat cross-check is a statsmodels Gamma GLM (log link) with protocol × domain and a fixed intercept per cell, fitted by Newton (IRLS overflows on the 64 cell dummies). Its Wald intervals are the open markers in the score figure below.</w:t>
      </w:r>
    </w:p>
    <w:p>
      <w:pPr>
        <w:pStyle w:val="Heading1"/>
        <w:spacing w:after="120" w:before="280"/>
      </w:pPr>
      <w:r>
        <w:t xml:space="preserve">5. Results</w:t>
      </w:r>
    </w:p>
    <w:p>
      <w:pPr>
        <w:pStyle w:val="Heading2"/>
        <w:spacing w:after="80" w:before="200"/>
      </w:pPr>
      <w:r>
        <w:t xml:space="preserve">5.1 Prediction score by protocol and domain</w:t>
      </w:r>
    </w:p>
    <w:p>
      <w:pPr>
        <w:spacing w:after="120"/>
      </w:pPr>
      <w:r>
        <w:t xml:space="preserve">Posterior median and 95% credible interval of −log2(error ratio to baseline), in halvings of error. Above 0 beats the baseline. The pooled column is the protocol effect on its own, the effect expected in a new domain, whose interval includes the across-domain spread. The mean-of-domains column is the mean of the four fitted domains' effects, which is tighter. σ is the across-domain spread on the log scale.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100"/>
        <w:gridCol w:w="1100"/>
        <w:gridCol w:w="1100"/>
        <w:gridCol w:w="1100"/>
        <w:gridCol w:w="1200"/>
        <w:gridCol w:w="1100"/>
        <w:gridCol w:w="1100"/>
      </w:tblGrid>
      <w:tr>
        <w:trPr>
          <w:tblHeader/>
        </w:trPr>
        <w:tc>
          <w:tcPr>
            <w:tcW w:type="dxa" w:w="1560"/>
            <w:shd w:fill="E8EEF5" w:color="auto" w:val="clear"/>
            <w:tcMar>
              <w:top w:type="dxa" w:w="40"/>
              <w:left w:type="dxa" w:w="80"/>
              <w:bottom w:type="dxa" w:w="40"/>
              <w:right w:type="dxa" w:w="80"/>
            </w:tcMar>
          </w:tcPr>
          <w:p>
            <w:pPr>
              <w:spacing w:after="0"/>
            </w:pPr>
            <w:r>
              <w:rPr>
                <w:b/>
                <w:bCs/>
                <w:sz w:val="18"/>
                <w:szCs w:val="18"/>
              </w:rPr>
              <w:t xml:space="preserve">Protocol</w:t>
            </w:r>
          </w:p>
        </w:tc>
        <w:tc>
          <w:tcPr>
            <w:tcW w:type="dxa" w:w="1100"/>
            <w:shd w:fill="E8EEF5" w:color="auto" w:val="clear"/>
            <w:tcMar>
              <w:top w:type="dxa" w:w="40"/>
              <w:left w:type="dxa" w:w="80"/>
              <w:bottom w:type="dxa" w:w="40"/>
              <w:right w:type="dxa" w:w="80"/>
            </w:tcMar>
          </w:tcPr>
          <w:p>
            <w:pPr>
              <w:spacing w:after="0"/>
            </w:pPr>
            <w:r>
              <w:rPr>
                <w:b/>
                <w:bCs/>
                <w:sz w:val="18"/>
                <w:szCs w:val="18"/>
              </w:rPr>
              <w:t xml:space="preserve">Science</w:t>
            </w:r>
          </w:p>
        </w:tc>
        <w:tc>
          <w:tcPr>
            <w:tcW w:type="dxa" w:w="1100"/>
            <w:shd w:fill="E8EEF5" w:color="auto" w:val="clear"/>
            <w:tcMar>
              <w:top w:type="dxa" w:w="40"/>
              <w:left w:type="dxa" w:w="80"/>
              <w:bottom w:type="dxa" w:w="40"/>
              <w:right w:type="dxa" w:w="80"/>
            </w:tcMar>
          </w:tcPr>
          <w:p>
            <w:pPr>
              <w:spacing w:after="0"/>
            </w:pPr>
            <w:r>
              <w:rPr>
                <w:b/>
                <w:bCs/>
                <w:sz w:val="18"/>
                <w:szCs w:val="18"/>
              </w:rPr>
              <w:t xml:space="preserve">Maths</w:t>
            </w:r>
          </w:p>
        </w:tc>
        <w:tc>
          <w:tcPr>
            <w:tcW w:type="dxa" w:w="1100"/>
            <w:shd w:fill="E8EEF5" w:color="auto" w:val="clear"/>
            <w:tcMar>
              <w:top w:type="dxa" w:w="40"/>
              <w:left w:type="dxa" w:w="80"/>
              <w:bottom w:type="dxa" w:w="40"/>
              <w:right w:type="dxa" w:w="80"/>
            </w:tcMar>
          </w:tcPr>
          <w:p>
            <w:pPr>
              <w:spacing w:after="0"/>
            </w:pPr>
            <w:r>
              <w:rPr>
                <w:b/>
                <w:bCs/>
                <w:sz w:val="18"/>
                <w:szCs w:val="18"/>
              </w:rPr>
              <w:t xml:space="preserve">Coding</w:t>
            </w:r>
          </w:p>
        </w:tc>
        <w:tc>
          <w:tcPr>
            <w:tcW w:type="dxa" w:w="1100"/>
            <w:shd w:fill="E8EEF5" w:color="auto" w:val="clear"/>
            <w:tcMar>
              <w:top w:type="dxa" w:w="40"/>
              <w:left w:type="dxa" w:w="80"/>
              <w:bottom w:type="dxa" w:w="40"/>
              <w:right w:type="dxa" w:w="80"/>
            </w:tcMar>
          </w:tcPr>
          <w:p>
            <w:pPr>
              <w:spacing w:after="0"/>
            </w:pPr>
            <w:r>
              <w:rPr>
                <w:b/>
                <w:bCs/>
                <w:sz w:val="18"/>
                <w:szCs w:val="18"/>
              </w:rPr>
              <w:t xml:space="preserve">Cyber</w:t>
            </w:r>
          </w:p>
        </w:tc>
        <w:tc>
          <w:tcPr>
            <w:tcW w:type="dxa" w:w="1200"/>
            <w:shd w:fill="E8EEF5" w:color="auto" w:val="clear"/>
            <w:tcMar>
              <w:top w:type="dxa" w:w="40"/>
              <w:left w:type="dxa" w:w="80"/>
              <w:bottom w:type="dxa" w:w="40"/>
              <w:right w:type="dxa" w:w="80"/>
            </w:tcMar>
          </w:tcPr>
          <w:p>
            <w:pPr>
              <w:spacing w:after="0"/>
            </w:pPr>
            <w:r>
              <w:rPr>
                <w:b/>
                <w:bCs/>
                <w:sz w:val="18"/>
                <w:szCs w:val="18"/>
              </w:rPr>
              <w:t xml:space="preserve">Pooled (new domain)</w:t>
            </w:r>
          </w:p>
        </w:tc>
        <w:tc>
          <w:tcPr>
            <w:tcW w:type="dxa" w:w="1100"/>
            <w:shd w:fill="E8EEF5" w:color="auto" w:val="clear"/>
            <w:tcMar>
              <w:top w:type="dxa" w:w="40"/>
              <w:left w:type="dxa" w:w="80"/>
              <w:bottom w:type="dxa" w:w="40"/>
              <w:right w:type="dxa" w:w="80"/>
            </w:tcMar>
          </w:tcPr>
          <w:p>
            <w:pPr>
              <w:spacing w:after="0"/>
            </w:pPr>
            <w:r>
              <w:rPr>
                <w:b/>
                <w:bCs/>
                <w:sz w:val="18"/>
                <w:szCs w:val="18"/>
              </w:rPr>
              <w:t xml:space="preserve">Mean of 4 domains</w:t>
            </w:r>
          </w:p>
        </w:tc>
        <w:tc>
          <w:tcPr>
            <w:tcW w:type="dxa" w:w="1100"/>
            <w:shd w:fill="E8EEF5" w:color="auto" w:val="clear"/>
            <w:tcMar>
              <w:top w:type="dxa" w:w="40"/>
              <w:left w:type="dxa" w:w="80"/>
              <w:bottom w:type="dxa" w:w="40"/>
              <w:right w:type="dxa" w:w="80"/>
            </w:tcMar>
          </w:tcPr>
          <w:p>
            <w:pPr>
              <w:spacing w:after="0"/>
            </w:pPr>
            <w:r>
              <w:rPr>
                <w:b/>
                <w:bCs/>
                <w:sz w:val="18"/>
                <w:szCs w:val="18"/>
              </w:rPr>
              <w:t xml:space="preserve">σ across domains</w:t>
            </w:r>
          </w:p>
        </w:tc>
      </w:tr>
      <w:tr>
        <w:tc>
          <w:tcPr>
            <w:tcW w:type="dxa" w:w="1560"/>
            <w:tcMar>
              <w:top w:type="dxa" w:w="40"/>
              <w:left w:type="dxa" w:w="80"/>
              <w:bottom w:type="dxa" w:w="40"/>
              <w:right w:type="dxa" w:w="80"/>
            </w:tcMar>
          </w:tcPr>
          <w:p>
            <w:pPr>
              <w:spacing w:after="0"/>
            </w:pPr>
            <w:r>
              <w:rPr>
                <w:b w:val="false"/>
                <w:bCs w:val="false"/>
                <w:sz w:val="18"/>
                <w:szCs w:val="18"/>
              </w:rPr>
              <w:t xml:space="preserve">Pairwise judge</w:t>
            </w:r>
          </w:p>
        </w:tc>
        <w:tc>
          <w:tcPr>
            <w:tcW w:type="dxa" w:w="1100"/>
            <w:tcMar>
              <w:top w:type="dxa" w:w="40"/>
              <w:left w:type="dxa" w:w="80"/>
              <w:bottom w:type="dxa" w:w="40"/>
              <w:right w:type="dxa" w:w="80"/>
            </w:tcMar>
          </w:tcPr>
          <w:p>
            <w:pPr>
              <w:spacing w:after="0"/>
            </w:pPr>
            <w:r>
              <w:rPr>
                <w:b w:val="false"/>
                <w:bCs w:val="false"/>
                <w:sz w:val="18"/>
                <w:szCs w:val="18"/>
              </w:rPr>
              <w:t xml:space="preserve">1.19 (0.07, 2.04)</w:t>
            </w:r>
          </w:p>
        </w:tc>
        <w:tc>
          <w:tcPr>
            <w:tcW w:type="dxa" w:w="1100"/>
            <w:tcMar>
              <w:top w:type="dxa" w:w="40"/>
              <w:left w:type="dxa" w:w="80"/>
              <w:bottom w:type="dxa" w:w="40"/>
              <w:right w:type="dxa" w:w="80"/>
            </w:tcMar>
          </w:tcPr>
          <w:p>
            <w:pPr>
              <w:spacing w:after="0"/>
            </w:pPr>
            <w:r>
              <w:rPr>
                <w:b w:val="false"/>
                <w:bCs w:val="false"/>
                <w:sz w:val="18"/>
                <w:szCs w:val="18"/>
              </w:rPr>
              <w:t xml:space="preserve">1.58 (0.61, 2.42)</w:t>
            </w:r>
          </w:p>
        </w:tc>
        <w:tc>
          <w:tcPr>
            <w:tcW w:type="dxa" w:w="1100"/>
            <w:tcMar>
              <w:top w:type="dxa" w:w="40"/>
              <w:left w:type="dxa" w:w="80"/>
              <w:bottom w:type="dxa" w:w="40"/>
              <w:right w:type="dxa" w:w="80"/>
            </w:tcMar>
          </w:tcPr>
          <w:p>
            <w:pPr>
              <w:spacing w:after="0"/>
            </w:pPr>
            <w:r>
              <w:rPr>
                <w:b w:val="false"/>
                <w:bCs w:val="false"/>
                <w:sz w:val="18"/>
                <w:szCs w:val="18"/>
              </w:rPr>
              <w:t xml:space="preserve">2.23 (1.13, 3.49)</w:t>
            </w:r>
          </w:p>
        </w:tc>
        <w:tc>
          <w:tcPr>
            <w:tcW w:type="dxa" w:w="1100"/>
            <w:tcMar>
              <w:top w:type="dxa" w:w="40"/>
              <w:left w:type="dxa" w:w="80"/>
              <w:bottom w:type="dxa" w:w="40"/>
              <w:right w:type="dxa" w:w="80"/>
            </w:tcMar>
          </w:tcPr>
          <w:p>
            <w:pPr>
              <w:spacing w:after="0"/>
            </w:pPr>
            <w:r>
              <w:rPr>
                <w:b w:val="false"/>
                <w:bCs w:val="false"/>
                <w:sz w:val="18"/>
                <w:szCs w:val="18"/>
              </w:rPr>
              <w:t xml:space="preserve">1.96 (0.94, 3.08)</w:t>
            </w:r>
          </w:p>
        </w:tc>
        <w:tc>
          <w:tcPr>
            <w:tcW w:type="dxa" w:w="1200"/>
            <w:tcMar>
              <w:top w:type="dxa" w:w="40"/>
              <w:left w:type="dxa" w:w="80"/>
              <w:bottom w:type="dxa" w:w="40"/>
              <w:right w:type="dxa" w:w="80"/>
            </w:tcMar>
          </w:tcPr>
          <w:p>
            <w:pPr>
              <w:spacing w:after="0"/>
            </w:pPr>
            <w:r>
              <w:rPr>
                <w:b w:val="false"/>
                <w:bCs w:val="false"/>
                <w:sz w:val="18"/>
                <w:szCs w:val="18"/>
              </w:rPr>
              <w:t xml:space="preserve">1.65 (0.63, 2.54)</w:t>
            </w:r>
          </w:p>
        </w:tc>
        <w:tc>
          <w:tcPr>
            <w:tcW w:type="dxa" w:w="1100"/>
            <w:tcMar>
              <w:top w:type="dxa" w:w="40"/>
              <w:left w:type="dxa" w:w="80"/>
              <w:bottom w:type="dxa" w:w="40"/>
              <w:right w:type="dxa" w:w="80"/>
            </w:tcMar>
          </w:tcPr>
          <w:p>
            <w:pPr>
              <w:spacing w:after="0"/>
            </w:pPr>
            <w:r>
              <w:rPr>
                <w:b w:val="false"/>
                <w:bCs w:val="false"/>
                <w:sz w:val="18"/>
                <w:szCs w:val="18"/>
              </w:rPr>
              <w:t xml:space="preserve">1.75 (1.08, 2.36)</w:t>
            </w:r>
          </w:p>
        </w:tc>
        <w:tc>
          <w:tcPr>
            <w:tcW w:type="dxa" w:w="1100"/>
            <w:tcMar>
              <w:top w:type="dxa" w:w="40"/>
              <w:left w:type="dxa" w:w="80"/>
              <w:bottom w:type="dxa" w:w="40"/>
              <w:right w:type="dxa" w:w="80"/>
            </w:tcMar>
          </w:tcPr>
          <w:p>
            <w:pPr>
              <w:spacing w:after="0"/>
            </w:pPr>
            <w:r>
              <w:rPr>
                <w:b w:val="false"/>
                <w:bCs w:val="false"/>
                <w:sz w:val="18"/>
                <w:szCs w:val="18"/>
              </w:rPr>
              <w:t xml:space="preserve">0.44 (0.04, 1.07)</w:t>
            </w:r>
          </w:p>
        </w:tc>
      </w:tr>
      <w:tr>
        <w:tc>
          <w:tcPr>
            <w:tcW w:type="dxa" w:w="1560"/>
            <w:tcMar>
              <w:top w:type="dxa" w:w="40"/>
              <w:left w:type="dxa" w:w="80"/>
              <w:bottom w:type="dxa" w:w="40"/>
              <w:right w:type="dxa" w:w="80"/>
            </w:tcMar>
          </w:tcPr>
          <w:p>
            <w:pPr>
              <w:spacing w:after="0"/>
            </w:pPr>
            <w:r>
              <w:rPr>
                <w:b w:val="false"/>
                <w:bCs w:val="false"/>
                <w:sz w:val="18"/>
                <w:szCs w:val="18"/>
              </w:rPr>
              <w:t xml:space="preserve">Embedding</w:t>
            </w:r>
          </w:p>
        </w:tc>
        <w:tc>
          <w:tcPr>
            <w:tcW w:type="dxa" w:w="1100"/>
            <w:tcMar>
              <w:top w:type="dxa" w:w="40"/>
              <w:left w:type="dxa" w:w="80"/>
              <w:bottom w:type="dxa" w:w="40"/>
              <w:right w:type="dxa" w:w="80"/>
            </w:tcMar>
          </w:tcPr>
          <w:p>
            <w:pPr>
              <w:spacing w:after="0"/>
            </w:pPr>
            <w:r>
              <w:rPr>
                <w:b w:val="false"/>
                <w:bCs w:val="false"/>
                <w:sz w:val="18"/>
                <w:szCs w:val="18"/>
              </w:rPr>
              <w:t xml:space="preserve">0.48 (0.05, 0.92)</w:t>
            </w:r>
          </w:p>
        </w:tc>
        <w:tc>
          <w:tcPr>
            <w:tcW w:type="dxa" w:w="1100"/>
            <w:tcMar>
              <w:top w:type="dxa" w:w="40"/>
              <w:left w:type="dxa" w:w="80"/>
              <w:bottom w:type="dxa" w:w="40"/>
              <w:right w:type="dxa" w:w="80"/>
            </w:tcMar>
          </w:tcPr>
          <w:p>
            <w:pPr>
              <w:spacing w:after="0"/>
            </w:pPr>
            <w:r>
              <w:rPr>
                <w:b w:val="false"/>
                <w:bCs w:val="false"/>
                <w:sz w:val="18"/>
                <w:szCs w:val="18"/>
              </w:rPr>
              <w:t xml:space="preserve">0.57 (0.19, 1.06)</w:t>
            </w:r>
          </w:p>
        </w:tc>
        <w:tc>
          <w:tcPr>
            <w:tcW w:type="dxa" w:w="1100"/>
            <w:tcMar>
              <w:top w:type="dxa" w:w="40"/>
              <w:left w:type="dxa" w:w="80"/>
              <w:bottom w:type="dxa" w:w="40"/>
              <w:right w:type="dxa" w:w="80"/>
            </w:tcMar>
          </w:tcPr>
          <w:p>
            <w:pPr>
              <w:spacing w:after="0"/>
            </w:pPr>
            <w:r>
              <w:rPr>
                <w:b w:val="false"/>
                <w:bCs w:val="false"/>
                <w:sz w:val="18"/>
                <w:szCs w:val="18"/>
              </w:rPr>
              <w:t xml:space="preserve">0.50 (0.10, 0.93)</w:t>
            </w:r>
          </w:p>
        </w:tc>
        <w:tc>
          <w:tcPr>
            <w:tcW w:type="dxa" w:w="1100"/>
            <w:tcMar>
              <w:top w:type="dxa" w:w="40"/>
              <w:left w:type="dxa" w:w="80"/>
              <w:bottom w:type="dxa" w:w="40"/>
              <w:right w:type="dxa" w:w="80"/>
            </w:tcMar>
          </w:tcPr>
          <w:p>
            <w:pPr>
              <w:spacing w:after="0"/>
            </w:pPr>
            <w:r>
              <w:rPr>
                <w:b w:val="false"/>
                <w:bCs w:val="false"/>
                <w:sz w:val="18"/>
                <w:szCs w:val="18"/>
              </w:rPr>
              <w:t xml:space="preserve">0.34 (−0.18, 0.74)</w:t>
            </w:r>
          </w:p>
        </w:tc>
        <w:tc>
          <w:tcPr>
            <w:tcW w:type="dxa" w:w="1200"/>
            <w:tcMar>
              <w:top w:type="dxa" w:w="40"/>
              <w:left w:type="dxa" w:w="80"/>
              <w:bottom w:type="dxa" w:w="40"/>
              <w:right w:type="dxa" w:w="80"/>
            </w:tcMar>
          </w:tcPr>
          <w:p>
            <w:pPr>
              <w:spacing w:after="0"/>
            </w:pPr>
            <w:r>
              <w:rPr>
                <w:b w:val="false"/>
                <w:bCs w:val="false"/>
                <w:sz w:val="18"/>
                <w:szCs w:val="18"/>
              </w:rPr>
              <w:t xml:space="preserve">0.47 (0.02, 0.92)</w:t>
            </w:r>
          </w:p>
        </w:tc>
        <w:tc>
          <w:tcPr>
            <w:tcW w:type="dxa" w:w="1100"/>
            <w:tcMar>
              <w:top w:type="dxa" w:w="40"/>
              <w:left w:type="dxa" w:w="80"/>
              <w:bottom w:type="dxa" w:w="40"/>
              <w:right w:type="dxa" w:w="80"/>
            </w:tcMar>
          </w:tcPr>
          <w:p>
            <w:pPr>
              <w:spacing w:after="0"/>
            </w:pPr>
            <w:r>
              <w:rPr>
                <w:b w:val="false"/>
                <w:bCs w:val="false"/>
                <w:sz w:val="18"/>
                <w:szCs w:val="18"/>
              </w:rPr>
              <w:t xml:space="preserve">0.47 (0.19, 0.77)</w:t>
            </w:r>
          </w:p>
        </w:tc>
        <w:tc>
          <w:tcPr>
            <w:tcW w:type="dxa" w:w="1100"/>
            <w:tcMar>
              <w:top w:type="dxa" w:w="40"/>
              <w:left w:type="dxa" w:w="80"/>
              <w:bottom w:type="dxa" w:w="40"/>
              <w:right w:type="dxa" w:w="80"/>
            </w:tcMar>
          </w:tcPr>
          <w:p>
            <w:pPr>
              <w:spacing w:after="0"/>
            </w:pPr>
            <w:r>
              <w:rPr>
                <w:b w:val="false"/>
                <w:bCs w:val="false"/>
                <w:sz w:val="18"/>
                <w:szCs w:val="18"/>
              </w:rPr>
              <w:t xml:space="preserve">0.15 (0.01, 0.60)</w:t>
            </w:r>
          </w:p>
        </w:tc>
      </w:tr>
      <w:tr>
        <w:tc>
          <w:tcPr>
            <w:tcW w:type="dxa" w:w="1560"/>
            <w:tcMar>
              <w:top w:type="dxa" w:w="40"/>
              <w:left w:type="dxa" w:w="80"/>
              <w:bottom w:type="dxa" w:w="40"/>
              <w:right w:type="dxa" w:w="80"/>
            </w:tcMar>
          </w:tcPr>
          <w:p>
            <w:pPr>
              <w:spacing w:after="0"/>
            </w:pPr>
            <w:r>
              <w:rPr>
                <w:b w:val="false"/>
                <w:bCs w:val="false"/>
                <w:sz w:val="18"/>
                <w:szCs w:val="18"/>
              </w:rPr>
              <w:t xml:space="preserve">Absolute scoring</w:t>
            </w:r>
          </w:p>
        </w:tc>
        <w:tc>
          <w:tcPr>
            <w:tcW w:type="dxa" w:w="1100"/>
            <w:tcMar>
              <w:top w:type="dxa" w:w="40"/>
              <w:left w:type="dxa" w:w="80"/>
              <w:bottom w:type="dxa" w:w="40"/>
              <w:right w:type="dxa" w:w="80"/>
            </w:tcMar>
          </w:tcPr>
          <w:p>
            <w:pPr>
              <w:spacing w:after="0"/>
            </w:pPr>
            <w:r>
              <w:rPr>
                <w:b w:val="false"/>
                <w:bCs w:val="false"/>
                <w:sz w:val="18"/>
                <w:szCs w:val="18"/>
              </w:rPr>
              <w:t xml:space="preserve">0.57 (0.06, 1.26)</w:t>
            </w:r>
          </w:p>
        </w:tc>
        <w:tc>
          <w:tcPr>
            <w:tcW w:type="dxa" w:w="1100"/>
            <w:tcMar>
              <w:top w:type="dxa" w:w="40"/>
              <w:left w:type="dxa" w:w="80"/>
              <w:bottom w:type="dxa" w:w="40"/>
              <w:right w:type="dxa" w:w="80"/>
            </w:tcMar>
          </w:tcPr>
          <w:p>
            <w:pPr>
              <w:spacing w:after="0"/>
            </w:pPr>
            <w:r>
              <w:rPr>
                <w:b w:val="false"/>
                <w:bCs w:val="false"/>
                <w:sz w:val="18"/>
                <w:szCs w:val="18"/>
              </w:rPr>
              <w:t xml:space="preserve">0.39 (−0.11, 0.89)</w:t>
            </w:r>
          </w:p>
        </w:tc>
        <w:tc>
          <w:tcPr>
            <w:tcW w:type="dxa" w:w="1100"/>
            <w:tcMar>
              <w:top w:type="dxa" w:w="40"/>
              <w:left w:type="dxa" w:w="80"/>
              <w:bottom w:type="dxa" w:w="40"/>
              <w:right w:type="dxa" w:w="80"/>
            </w:tcMar>
          </w:tcPr>
          <w:p>
            <w:pPr>
              <w:spacing w:after="0"/>
            </w:pPr>
            <w:r>
              <w:rPr>
                <w:b w:val="false"/>
                <w:bCs w:val="false"/>
                <w:sz w:val="18"/>
                <w:szCs w:val="18"/>
              </w:rPr>
              <w:t xml:space="preserve">0.28 (−0.32, 0.74)</w:t>
            </w:r>
          </w:p>
        </w:tc>
        <w:tc>
          <w:tcPr>
            <w:tcW w:type="dxa" w:w="1100"/>
            <w:tcMar>
              <w:top w:type="dxa" w:w="40"/>
              <w:left w:type="dxa" w:w="80"/>
              <w:bottom w:type="dxa" w:w="40"/>
              <w:right w:type="dxa" w:w="80"/>
            </w:tcMar>
          </w:tcPr>
          <w:p>
            <w:pPr>
              <w:spacing w:after="0"/>
            </w:pPr>
            <w:r>
              <w:rPr>
                <w:b w:val="false"/>
                <w:bCs w:val="false"/>
                <w:sz w:val="18"/>
                <w:szCs w:val="18"/>
              </w:rPr>
              <w:t xml:space="preserve">0.27 (−0.31, 0.74)</w:t>
            </w:r>
          </w:p>
        </w:tc>
        <w:tc>
          <w:tcPr>
            <w:tcW w:type="dxa" w:w="1200"/>
            <w:tcMar>
              <w:top w:type="dxa" w:w="40"/>
              <w:left w:type="dxa" w:w="80"/>
              <w:bottom w:type="dxa" w:w="40"/>
              <w:right w:type="dxa" w:w="80"/>
            </w:tcMar>
          </w:tcPr>
          <w:p>
            <w:pPr>
              <w:spacing w:after="0"/>
            </w:pPr>
            <w:r>
              <w:rPr>
                <w:b w:val="false"/>
                <w:bCs w:val="false"/>
                <w:sz w:val="18"/>
                <w:szCs w:val="18"/>
              </w:rPr>
              <w:t xml:space="preserve">0.37 (−0.17, 0.88)</w:t>
            </w:r>
          </w:p>
        </w:tc>
        <w:tc>
          <w:tcPr>
            <w:tcW w:type="dxa" w:w="1100"/>
            <w:tcMar>
              <w:top w:type="dxa" w:w="40"/>
              <w:left w:type="dxa" w:w="80"/>
              <w:bottom w:type="dxa" w:w="40"/>
              <w:right w:type="dxa" w:w="80"/>
            </w:tcMar>
          </w:tcPr>
          <w:p>
            <w:pPr>
              <w:spacing w:after="0"/>
            </w:pPr>
            <w:r>
              <w:rPr>
                <w:b w:val="false"/>
                <w:bCs w:val="false"/>
                <w:sz w:val="18"/>
                <w:szCs w:val="18"/>
              </w:rPr>
              <w:t xml:space="preserve">0.37 (0.04, 0.71)</w:t>
            </w:r>
          </w:p>
        </w:tc>
        <w:tc>
          <w:tcPr>
            <w:tcW w:type="dxa" w:w="1100"/>
            <w:tcMar>
              <w:top w:type="dxa" w:w="40"/>
              <w:left w:type="dxa" w:w="80"/>
              <w:bottom w:type="dxa" w:w="40"/>
              <w:right w:type="dxa" w:w="80"/>
            </w:tcMar>
          </w:tcPr>
          <w:p>
            <w:pPr>
              <w:spacing w:after="0"/>
            </w:pPr>
            <w:r>
              <w:rPr>
                <w:b w:val="false"/>
                <w:bCs w:val="false"/>
                <w:sz w:val="18"/>
                <w:szCs w:val="18"/>
              </w:rPr>
              <w:t xml:space="preserve">0.19 (0.01, 0.71)</w:t>
            </w:r>
          </w:p>
        </w:tc>
      </w:tr>
      <w:tr>
        <w:tc>
          <w:tcPr>
            <w:tcW w:type="dxa" w:w="1560"/>
            <w:tcMar>
              <w:top w:type="dxa" w:w="40"/>
              <w:left w:type="dxa" w:w="80"/>
              <w:bottom w:type="dxa" w:w="40"/>
              <w:right w:type="dxa" w:w="80"/>
            </w:tcMar>
          </w:tcPr>
          <w:p>
            <w:pPr>
              <w:spacing w:after="0"/>
            </w:pPr>
            <w:r>
              <w:rPr>
                <w:b w:val="false"/>
                <w:bCs w:val="false"/>
                <w:sz w:val="18"/>
                <w:szCs w:val="18"/>
              </w:rPr>
              <w:t xml:space="preserve">Deterministic features</w:t>
            </w:r>
          </w:p>
        </w:tc>
        <w:tc>
          <w:tcPr>
            <w:tcW w:type="dxa" w:w="1100"/>
            <w:tcMar>
              <w:top w:type="dxa" w:w="40"/>
              <w:left w:type="dxa" w:w="80"/>
              <w:bottom w:type="dxa" w:w="40"/>
              <w:right w:type="dxa" w:w="80"/>
            </w:tcMar>
          </w:tcPr>
          <w:p>
            <w:pPr>
              <w:spacing w:after="0"/>
            </w:pPr>
            <w:r>
              <w:rPr>
                <w:b w:val="false"/>
                <w:bCs w:val="false"/>
                <w:sz w:val="18"/>
                <w:szCs w:val="18"/>
              </w:rPr>
              <w:t xml:space="preserve">−0.01 (−0.90, 0.68)</w:t>
            </w:r>
          </w:p>
        </w:tc>
        <w:tc>
          <w:tcPr>
            <w:tcW w:type="dxa" w:w="1100"/>
            <w:tcMar>
              <w:top w:type="dxa" w:w="40"/>
              <w:left w:type="dxa" w:w="80"/>
              <w:bottom w:type="dxa" w:w="40"/>
              <w:right w:type="dxa" w:w="80"/>
            </w:tcMar>
          </w:tcPr>
          <w:p>
            <w:pPr>
              <w:spacing w:after="0"/>
            </w:pPr>
            <w:r>
              <w:rPr>
                <w:b w:val="false"/>
                <w:bCs w:val="false"/>
                <w:sz w:val="18"/>
                <w:szCs w:val="18"/>
              </w:rPr>
              <w:t xml:space="preserve">0.06 (−0.71, 0.77)</w:t>
            </w:r>
          </w:p>
        </w:tc>
        <w:tc>
          <w:tcPr>
            <w:tcW w:type="dxa" w:w="1100"/>
            <w:tcMar>
              <w:top w:type="dxa" w:w="40"/>
              <w:left w:type="dxa" w:w="80"/>
              <w:bottom w:type="dxa" w:w="40"/>
              <w:right w:type="dxa" w:w="80"/>
            </w:tcMar>
          </w:tcPr>
          <w:p>
            <w:pPr>
              <w:spacing w:after="0"/>
            </w:pPr>
            <w:r>
              <w:rPr>
                <w:b w:val="false"/>
                <w:bCs w:val="false"/>
                <w:sz w:val="18"/>
                <w:szCs w:val="18"/>
              </w:rPr>
              <w:t xml:space="preserve">0.02 (−0.96, 0.85)</w:t>
            </w:r>
          </w:p>
        </w:tc>
        <w:tc>
          <w:tcPr>
            <w:tcW w:type="dxa" w:w="1100"/>
            <w:tcMar>
              <w:top w:type="dxa" w:w="40"/>
              <w:left w:type="dxa" w:w="80"/>
              <w:bottom w:type="dxa" w:w="40"/>
              <w:right w:type="dxa" w:w="80"/>
            </w:tcMar>
          </w:tcPr>
          <w:p>
            <w:pPr>
              <w:spacing w:after="0"/>
            </w:pPr>
            <w:r>
              <w:rPr>
                <w:b w:val="false"/>
                <w:bCs w:val="false"/>
                <w:sz w:val="18"/>
                <w:szCs w:val="18"/>
              </w:rPr>
              <w:t xml:space="preserve">0.05 (−0.74, 0.74)</w:t>
            </w:r>
          </w:p>
        </w:tc>
        <w:tc>
          <w:tcPr>
            <w:tcW w:type="dxa" w:w="1200"/>
            <w:tcMar>
              <w:top w:type="dxa" w:w="40"/>
              <w:left w:type="dxa" w:w="80"/>
              <w:bottom w:type="dxa" w:w="40"/>
              <w:right w:type="dxa" w:w="80"/>
            </w:tcMar>
          </w:tcPr>
          <w:p>
            <w:pPr>
              <w:spacing w:after="0"/>
            </w:pPr>
            <w:r>
              <w:rPr>
                <w:b w:val="false"/>
                <w:bCs w:val="false"/>
                <w:sz w:val="18"/>
                <w:szCs w:val="18"/>
              </w:rPr>
              <w:t xml:space="preserve">0.03 (−0.73, 0.71)</w:t>
            </w:r>
          </w:p>
        </w:tc>
        <w:tc>
          <w:tcPr>
            <w:tcW w:type="dxa" w:w="1100"/>
            <w:tcMar>
              <w:top w:type="dxa" w:w="40"/>
              <w:left w:type="dxa" w:w="80"/>
              <w:bottom w:type="dxa" w:w="40"/>
              <w:right w:type="dxa" w:w="80"/>
            </w:tcMar>
          </w:tcPr>
          <w:p>
            <w:pPr>
              <w:spacing w:after="0"/>
            </w:pPr>
            <w:r>
              <w:rPr>
                <w:b w:val="false"/>
                <w:bCs w:val="false"/>
                <w:sz w:val="18"/>
                <w:szCs w:val="18"/>
              </w:rPr>
              <w:t xml:space="preserve">0.02 (−0.65, 0.59)</w:t>
            </w:r>
          </w:p>
        </w:tc>
        <w:tc>
          <w:tcPr>
            <w:tcW w:type="dxa" w:w="1100"/>
            <w:tcMar>
              <w:top w:type="dxa" w:w="40"/>
              <w:left w:type="dxa" w:w="80"/>
              <w:bottom w:type="dxa" w:w="40"/>
              <w:right w:type="dxa" w:w="80"/>
            </w:tcMar>
          </w:tcPr>
          <w:p>
            <w:pPr>
              <w:spacing w:after="0"/>
            </w:pPr>
            <w:r>
              <w:rPr>
                <w:b w:val="false"/>
                <w:bCs w:val="false"/>
                <w:sz w:val="18"/>
                <w:szCs w:val="18"/>
              </w:rPr>
              <w:t xml:space="preserve">0.17 (0.01, 0.69)</w:t>
            </w:r>
          </w:p>
        </w:tc>
      </w:tr>
      <w:tr>
        <w:tc>
          <w:tcPr>
            <w:tcW w:type="dxa" w:w="1560"/>
            <w:tcMar>
              <w:top w:type="dxa" w:w="40"/>
              <w:left w:type="dxa" w:w="80"/>
              <w:bottom w:type="dxa" w:w="40"/>
              <w:right w:type="dxa" w:w="80"/>
            </w:tcMar>
          </w:tcPr>
          <w:p>
            <w:pPr>
              <w:spacing w:after="0"/>
            </w:pPr>
            <w:r>
              <w:rPr>
                <w:b w:val="false"/>
                <w:bCs w:val="false"/>
                <w:sz w:val="18"/>
                <w:szCs w:val="18"/>
              </w:rPr>
              <w:t xml:space="preserve">Length (diagnostic only)</w:t>
            </w:r>
          </w:p>
        </w:tc>
        <w:tc>
          <w:tcPr>
            <w:tcW w:type="dxa" w:w="1100"/>
            <w:tcMar>
              <w:top w:type="dxa" w:w="40"/>
              <w:left w:type="dxa" w:w="80"/>
              <w:bottom w:type="dxa" w:w="40"/>
              <w:right w:type="dxa" w:w="80"/>
            </w:tcMar>
          </w:tcPr>
          <w:p>
            <w:pPr>
              <w:spacing w:after="0"/>
            </w:pPr>
            <w:r>
              <w:rPr>
                <w:b w:val="false"/>
                <w:bCs w:val="false"/>
                <w:sz w:val="18"/>
                <w:szCs w:val="18"/>
              </w:rPr>
              <w:t xml:space="preserve">0.26 (−0.35, 0.95)</w:t>
            </w:r>
          </w:p>
        </w:tc>
        <w:tc>
          <w:tcPr>
            <w:tcW w:type="dxa" w:w="1100"/>
            <w:tcMar>
              <w:top w:type="dxa" w:w="40"/>
              <w:left w:type="dxa" w:w="80"/>
              <w:bottom w:type="dxa" w:w="40"/>
              <w:right w:type="dxa" w:w="80"/>
            </w:tcMar>
          </w:tcPr>
          <w:p>
            <w:pPr>
              <w:spacing w:after="0"/>
            </w:pPr>
            <w:r>
              <w:rPr>
                <w:b w:val="false"/>
                <w:bCs w:val="false"/>
                <w:sz w:val="18"/>
                <w:szCs w:val="18"/>
              </w:rPr>
              <w:t xml:space="preserve">0.22 (−0.37, 0.89)</w:t>
            </w:r>
          </w:p>
        </w:tc>
        <w:tc>
          <w:tcPr>
            <w:tcW w:type="dxa" w:w="1100"/>
            <w:tcMar>
              <w:top w:type="dxa" w:w="40"/>
              <w:left w:type="dxa" w:w="80"/>
              <w:bottom w:type="dxa" w:w="40"/>
              <w:right w:type="dxa" w:w="80"/>
            </w:tcMar>
          </w:tcPr>
          <w:p>
            <w:pPr>
              <w:spacing w:after="0"/>
            </w:pPr>
            <w:r>
              <w:rPr>
                <w:b w:val="false"/>
                <w:bCs w:val="false"/>
                <w:sz w:val="18"/>
                <w:szCs w:val="18"/>
              </w:rPr>
              <w:t xml:space="preserve">−0.13 (−0.81, 0.40)</w:t>
            </w:r>
          </w:p>
        </w:tc>
        <w:tc>
          <w:tcPr>
            <w:tcW w:type="dxa" w:w="1100"/>
            <w:tcMar>
              <w:top w:type="dxa" w:w="40"/>
              <w:left w:type="dxa" w:w="80"/>
              <w:bottom w:type="dxa" w:w="40"/>
              <w:right w:type="dxa" w:w="80"/>
            </w:tcMar>
          </w:tcPr>
          <w:p>
            <w:pPr>
              <w:spacing w:after="0"/>
            </w:pPr>
            <w:r>
              <w:rPr>
                <w:b w:val="false"/>
                <w:bCs w:val="false"/>
                <w:sz w:val="18"/>
                <w:szCs w:val="18"/>
              </w:rPr>
              <w:t xml:space="preserve">−0.30 (−1.17, 0.32)</w:t>
            </w:r>
          </w:p>
        </w:tc>
        <w:tc>
          <w:tcPr>
            <w:tcW w:type="dxa" w:w="1200"/>
            <w:tcMar>
              <w:top w:type="dxa" w:w="40"/>
              <w:left w:type="dxa" w:w="80"/>
              <w:bottom w:type="dxa" w:w="40"/>
              <w:right w:type="dxa" w:w="80"/>
            </w:tcMar>
          </w:tcPr>
          <w:p>
            <w:pPr>
              <w:spacing w:after="0"/>
            </w:pPr>
            <w:r>
              <w:rPr>
                <w:b w:val="false"/>
                <w:bCs w:val="false"/>
                <w:sz w:val="18"/>
                <w:szCs w:val="18"/>
              </w:rPr>
              <w:t xml:space="preserve">0.01 (−0.67, 0.66)</w:t>
            </w:r>
          </w:p>
        </w:tc>
        <w:tc>
          <w:tcPr>
            <w:tcW w:type="dxa" w:w="1100"/>
            <w:tcMar>
              <w:top w:type="dxa" w:w="40"/>
              <w:left w:type="dxa" w:w="80"/>
              <w:bottom w:type="dxa" w:w="40"/>
              <w:right w:type="dxa" w:w="80"/>
            </w:tcMar>
          </w:tcPr>
          <w:p>
            <w:pPr>
              <w:spacing w:after="0"/>
            </w:pPr>
            <w:r>
              <w:rPr>
                <w:b w:val="false"/>
                <w:bCs w:val="false"/>
                <w:sz w:val="18"/>
                <w:szCs w:val="18"/>
              </w:rPr>
              <w:t xml:space="preserve">0.01 (−0.40, 0.38)</w:t>
            </w:r>
          </w:p>
        </w:tc>
        <w:tc>
          <w:tcPr>
            <w:tcW w:type="dxa" w:w="1100"/>
            <w:tcMar>
              <w:top w:type="dxa" w:w="40"/>
              <w:left w:type="dxa" w:w="80"/>
              <w:bottom w:type="dxa" w:w="40"/>
              <w:right w:type="dxa" w:w="80"/>
            </w:tcMar>
          </w:tcPr>
          <w:p>
            <w:pPr>
              <w:spacing w:after="0"/>
            </w:pPr>
            <w:r>
              <w:rPr>
                <w:b w:val="false"/>
                <w:bCs w:val="false"/>
                <w:sz w:val="18"/>
                <w:szCs w:val="18"/>
              </w:rPr>
              <w:t xml:space="preserve">0.29 (0.02, 0.87)</w:t>
            </w:r>
          </w:p>
        </w:tc>
      </w:tr>
    </w:tbl>
    <w:p>
      <w:pPr>
        <w:spacing w:after="120"/>
      </w:pPr>
    </w:p>
    <w:p>
      <w:pPr>
        <w:spacing w:after="60"/>
        <w:jc w:val="center"/>
      </w:pPr>
      <w:r>
        <w:drawing>
          <wp:inline distT="0" distB="0" distL="0" distR="0">
            <wp:extent cx="43815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1428750"/>
                    </a:xfrm>
                    <a:prstGeom prst="rect">
                      <a:avLst/>
                    </a:prstGeom>
                  </pic:spPr>
                </pic:pic>
              </a:graphicData>
            </a:graphic>
          </wp:inline>
        </w:drawing>
      </w:r>
    </w:p>
    <w:p>
      <w:pPr>
        <w:spacing w:after="200"/>
      </w:pPr>
      <w:r>
        <w:rPr>
          <w:color w:val="444444"/>
          <w:sz w:val="18"/>
          <w:szCs w:val="18"/>
        </w:rPr>
        <w:t xml:space="preserve">Prediction score in halvings of error, one panel per domain plus pooled. Filled: hierarchical posterior median and 95% interval; open: flat GLM, 95% Wald interval. Above 0 beats the baseline. The same figure as error ratios on a log axis is ratios.png.</w:t>
      </w:r>
    </w:p>
    <w:p>
      <w:pPr>
        <w:spacing w:after="60"/>
        <w:jc w:val="center"/>
      </w:pPr>
      <w:r>
        <w:drawing>
          <wp:inline distT="0" distB="0" distL="0" distR="0">
            <wp:extent cx="4381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3429000"/>
                    </a:xfrm>
                    <a:prstGeom prst="rect">
                      <a:avLst/>
                    </a:prstGeom>
                  </pic:spPr>
                </pic:pic>
              </a:graphicData>
            </a:graphic>
          </wp:inline>
        </w:drawing>
      </w:r>
    </w:p>
    <w:p>
      <w:pPr>
        <w:spacing w:after="200"/>
      </w:pPr>
      <w:r>
        <w:rPr>
          <w:color w:val="444444"/>
          <w:sz w:val="18"/>
          <w:szCs w:val="18"/>
        </w:rPr>
        <w:t xml:space="preserve">Posterior densities on the prediction-score scale (halvings of error; above 0 beats the baseline): the pooled protocol effects (top left), the baseline's error by domain relative to the grand mean (top right, a ratio), and each protocol's effect per domain (bottom). Bars: median and 95% interval. The same figure on the error-ratio scale is posteriors.png.</w:t>
      </w:r>
    </w:p>
    <w:p>
      <w:pPr>
        <w:spacing w:after="120"/>
      </w:pPr>
      <w:r>
        <w:t xml:space="preserve">Pairwise judge beats the baseline in every domain, with all four intervals above 0, by 1.2 to 2.2 halvings. Its per-domain intervals overlap heavily, and its spread across domains (σ = 0.44) has an interval reaching down to 0.04. Embedding is a small gain of similar size in every domain (σ = 0.15); only its Cyber interval crosses 0. Absolute scoring is a similar small gain whose intervals cross 0 in Maths, Coding and Cyber and whose pooled interval crosses 0, while its mean over the four domains, 0.37 (0.04, 0.71), stays above 0. Deterministic features and Length sit at the baseline under this model.</w:t>
      </w:r>
    </w:p>
    <w:p>
      <w:pPr>
        <w:spacing w:after="120"/>
      </w:pPr>
      <w:r>
        <w:t xml:space="preserve">A Gamma GLM with a log link estimates the arithmetic mean error within a group, which a few blow-ups dominate. The figure-one score instead averages log ratios, where a blow-up counts as a few negative halvings. For Pairwise judge the GLM's pooled 1.65 is below the t-test mean of 2.75 for that reason, but both are clear of 0. For the heavy-tailed protocols the two summaries disagree: Deterministic features scores 0.03 here against a figure-one mean of 0.78 (median 0.43), and Length 0.01 against −0.24 (median 0.09). For these two the conclusion depends on the summary, so the paper should not put a p-value on either.</w:t>
      </w:r>
    </w:p>
    <w:p>
      <w:pPr>
        <w:pStyle w:val="Heading2"/>
        <w:spacing w:after="80" w:before="200"/>
      </w:pPr>
      <w:r>
        <w:t xml:space="preserve">5.2 Contrasts: Pairwise judge against each other protocol</w:t>
      </w:r>
    </w:p>
    <w:p>
      <w:pPr>
        <w:spacing w:after="120"/>
      </w:pPr>
      <w:r>
        <w:t xml:space="preserve">Posterior of Pairwise judge's error relative to each other protocol's, per domain and pooled, as halvings of the other protocol's error (−log2 of the ratio; above 0 means Pairwise judge has less error), with P, the posterior probability that Pairwise judge has the smaller error. Contrasts are read directly from the joint posterior, so they are tighter than comparing two marginal intervals.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0"/>
        <w:gridCol w:w="1540"/>
        <w:gridCol w:w="1540"/>
        <w:gridCol w:w="1540"/>
        <w:gridCol w:w="1540"/>
        <w:gridCol w:w="1540"/>
      </w:tblGrid>
      <w:tr>
        <w:trPr>
          <w:tblHeader/>
        </w:trPr>
        <w:tc>
          <w:tcPr>
            <w:tcW w:type="dxa" w:w="1660"/>
            <w:shd w:fill="E8EEF5" w:color="auto" w:val="clear"/>
            <w:tcMar>
              <w:top w:type="dxa" w:w="40"/>
              <w:left w:type="dxa" w:w="80"/>
              <w:bottom w:type="dxa" w:w="40"/>
              <w:right w:type="dxa" w:w="80"/>
            </w:tcMar>
          </w:tcPr>
          <w:p>
            <w:pPr>
              <w:spacing w:after="0"/>
            </w:pPr>
            <w:r>
              <w:rPr>
                <w:b/>
                <w:bCs/>
                <w:sz w:val="18"/>
                <w:szCs w:val="18"/>
              </w:rPr>
              <w:t xml:space="preserve">Other protocol</w:t>
            </w:r>
          </w:p>
        </w:tc>
        <w:tc>
          <w:tcPr>
            <w:tcW w:type="dxa" w:w="1540"/>
            <w:shd w:fill="E8EEF5" w:color="auto" w:val="clear"/>
            <w:tcMar>
              <w:top w:type="dxa" w:w="40"/>
              <w:left w:type="dxa" w:w="80"/>
              <w:bottom w:type="dxa" w:w="40"/>
              <w:right w:type="dxa" w:w="80"/>
            </w:tcMar>
          </w:tcPr>
          <w:p>
            <w:pPr>
              <w:spacing w:after="0"/>
            </w:pPr>
            <w:r>
              <w:rPr>
                <w:b/>
                <w:bCs/>
                <w:sz w:val="18"/>
                <w:szCs w:val="18"/>
              </w:rPr>
              <w:t xml:space="preserve">Science</w:t>
            </w:r>
          </w:p>
        </w:tc>
        <w:tc>
          <w:tcPr>
            <w:tcW w:type="dxa" w:w="1540"/>
            <w:shd w:fill="E8EEF5" w:color="auto" w:val="clear"/>
            <w:tcMar>
              <w:top w:type="dxa" w:w="40"/>
              <w:left w:type="dxa" w:w="80"/>
              <w:bottom w:type="dxa" w:w="40"/>
              <w:right w:type="dxa" w:w="80"/>
            </w:tcMar>
          </w:tcPr>
          <w:p>
            <w:pPr>
              <w:spacing w:after="0"/>
            </w:pPr>
            <w:r>
              <w:rPr>
                <w:b/>
                <w:bCs/>
                <w:sz w:val="18"/>
                <w:szCs w:val="18"/>
              </w:rPr>
              <w:t xml:space="preserve">Maths</w:t>
            </w:r>
          </w:p>
        </w:tc>
        <w:tc>
          <w:tcPr>
            <w:tcW w:type="dxa" w:w="1540"/>
            <w:shd w:fill="E8EEF5" w:color="auto" w:val="clear"/>
            <w:tcMar>
              <w:top w:type="dxa" w:w="40"/>
              <w:left w:type="dxa" w:w="80"/>
              <w:bottom w:type="dxa" w:w="40"/>
              <w:right w:type="dxa" w:w="80"/>
            </w:tcMar>
          </w:tcPr>
          <w:p>
            <w:pPr>
              <w:spacing w:after="0"/>
            </w:pPr>
            <w:r>
              <w:rPr>
                <w:b/>
                <w:bCs/>
                <w:sz w:val="18"/>
                <w:szCs w:val="18"/>
              </w:rPr>
              <w:t xml:space="preserve">Coding</w:t>
            </w:r>
          </w:p>
        </w:tc>
        <w:tc>
          <w:tcPr>
            <w:tcW w:type="dxa" w:w="1540"/>
            <w:shd w:fill="E8EEF5" w:color="auto" w:val="clear"/>
            <w:tcMar>
              <w:top w:type="dxa" w:w="40"/>
              <w:left w:type="dxa" w:w="80"/>
              <w:bottom w:type="dxa" w:w="40"/>
              <w:right w:type="dxa" w:w="80"/>
            </w:tcMar>
          </w:tcPr>
          <w:p>
            <w:pPr>
              <w:spacing w:after="0"/>
            </w:pPr>
            <w:r>
              <w:rPr>
                <w:b/>
                <w:bCs/>
                <w:sz w:val="18"/>
                <w:szCs w:val="18"/>
              </w:rPr>
              <w:t xml:space="preserve">Cyber</w:t>
            </w:r>
          </w:p>
        </w:tc>
        <w:tc>
          <w:tcPr>
            <w:tcW w:type="dxa" w:w="1540"/>
            <w:shd w:fill="E8EEF5" w:color="auto" w:val="clear"/>
            <w:tcMar>
              <w:top w:type="dxa" w:w="40"/>
              <w:left w:type="dxa" w:w="80"/>
              <w:bottom w:type="dxa" w:w="40"/>
              <w:right w:type="dxa" w:w="80"/>
            </w:tcMar>
          </w:tcPr>
          <w:p>
            <w:pPr>
              <w:spacing w:after="0"/>
            </w:pPr>
            <w:r>
              <w:rPr>
                <w:b/>
                <w:bCs/>
                <w:sz w:val="18"/>
                <w:szCs w:val="18"/>
              </w:rPr>
              <w:t xml:space="preserve">Pooled</w:t>
            </w:r>
          </w:p>
        </w:tc>
      </w:tr>
      <w:tr>
        <w:tc>
          <w:tcPr>
            <w:tcW w:type="dxa" w:w="1660"/>
            <w:tcMar>
              <w:top w:type="dxa" w:w="40"/>
              <w:left w:type="dxa" w:w="80"/>
              <w:bottom w:type="dxa" w:w="40"/>
              <w:right w:type="dxa" w:w="80"/>
            </w:tcMar>
          </w:tcPr>
          <w:p>
            <w:pPr>
              <w:spacing w:after="0"/>
            </w:pPr>
            <w:r>
              <w:rPr>
                <w:b w:val="false"/>
                <w:bCs w:val="false"/>
                <w:sz w:val="18"/>
                <w:szCs w:val="18"/>
              </w:rPr>
              <w:t xml:space="preserve">Embedding</w:t>
            </w:r>
          </w:p>
        </w:tc>
        <w:tc>
          <w:tcPr>
            <w:tcW w:type="dxa" w:w="1540"/>
            <w:tcMar>
              <w:top w:type="dxa" w:w="40"/>
              <w:left w:type="dxa" w:w="80"/>
              <w:bottom w:type="dxa" w:w="40"/>
              <w:right w:type="dxa" w:w="80"/>
            </w:tcMar>
          </w:tcPr>
          <w:p>
            <w:pPr>
              <w:spacing w:after="0"/>
            </w:pPr>
            <w:r>
              <w:rPr>
                <w:b w:val="false"/>
                <w:bCs w:val="false"/>
                <w:sz w:val="18"/>
                <w:szCs w:val="18"/>
              </w:rPr>
              <w:t xml:space="preserve">0.70 (−0.42, 1.61); P = 0.90</w:t>
            </w:r>
          </w:p>
        </w:tc>
        <w:tc>
          <w:tcPr>
            <w:tcW w:type="dxa" w:w="1540"/>
            <w:tcMar>
              <w:top w:type="dxa" w:w="40"/>
              <w:left w:type="dxa" w:w="80"/>
              <w:bottom w:type="dxa" w:w="40"/>
              <w:right w:type="dxa" w:w="80"/>
            </w:tcMar>
          </w:tcPr>
          <w:p>
            <w:pPr>
              <w:spacing w:after="0"/>
            </w:pPr>
            <w:r>
              <w:rPr>
                <w:b w:val="false"/>
                <w:bCs w:val="false"/>
                <w:sz w:val="18"/>
                <w:szCs w:val="18"/>
              </w:rPr>
              <w:t xml:space="preserve">1.00 (−0.02, 1.89); P = 0.97</w:t>
            </w:r>
          </w:p>
        </w:tc>
        <w:tc>
          <w:tcPr>
            <w:tcW w:type="dxa" w:w="1540"/>
            <w:tcMar>
              <w:top w:type="dxa" w:w="40"/>
              <w:left w:type="dxa" w:w="80"/>
              <w:bottom w:type="dxa" w:w="40"/>
              <w:right w:type="dxa" w:w="80"/>
            </w:tcMar>
          </w:tcPr>
          <w:p>
            <w:pPr>
              <w:spacing w:after="0"/>
            </w:pPr>
            <w:r>
              <w:rPr>
                <w:b w:val="false"/>
                <w:bCs w:val="false"/>
                <w:sz w:val="18"/>
                <w:szCs w:val="18"/>
              </w:rPr>
              <w:t xml:space="preserve">1.74 (0.57, 2.99); P = 1.00</w:t>
            </w:r>
          </w:p>
        </w:tc>
        <w:tc>
          <w:tcPr>
            <w:tcW w:type="dxa" w:w="1540"/>
            <w:tcMar>
              <w:top w:type="dxa" w:w="40"/>
              <w:left w:type="dxa" w:w="80"/>
              <w:bottom w:type="dxa" w:w="40"/>
              <w:right w:type="dxa" w:w="80"/>
            </w:tcMar>
          </w:tcPr>
          <w:p>
            <w:pPr>
              <w:spacing w:after="0"/>
            </w:pPr>
            <w:r>
              <w:rPr>
                <w:b w:val="false"/>
                <w:bCs w:val="false"/>
                <w:sz w:val="18"/>
                <w:szCs w:val="18"/>
              </w:rPr>
              <w:t xml:space="preserve">1.64 (0.59, 2.75); P = 1.00</w:t>
            </w:r>
          </w:p>
        </w:tc>
        <w:tc>
          <w:tcPr>
            <w:tcW w:type="dxa" w:w="1540"/>
            <w:tcMar>
              <w:top w:type="dxa" w:w="40"/>
              <w:left w:type="dxa" w:w="80"/>
              <w:bottom w:type="dxa" w:w="40"/>
              <w:right w:type="dxa" w:w="80"/>
            </w:tcMar>
          </w:tcPr>
          <w:p>
            <w:pPr>
              <w:spacing w:after="0"/>
            </w:pPr>
            <w:r>
              <w:rPr>
                <w:b w:val="false"/>
                <w:bCs w:val="false"/>
                <w:sz w:val="18"/>
                <w:szCs w:val="18"/>
              </w:rPr>
              <w:t xml:space="preserve">1.18 (0.10, 2.15); P = 0.98</w:t>
            </w:r>
          </w:p>
        </w:tc>
      </w:tr>
      <w:tr>
        <w:tc>
          <w:tcPr>
            <w:tcW w:type="dxa" w:w="1660"/>
            <w:tcMar>
              <w:top w:type="dxa" w:w="40"/>
              <w:left w:type="dxa" w:w="80"/>
              <w:bottom w:type="dxa" w:w="40"/>
              <w:right w:type="dxa" w:w="80"/>
            </w:tcMar>
          </w:tcPr>
          <w:p>
            <w:pPr>
              <w:spacing w:after="0"/>
            </w:pPr>
            <w:r>
              <w:rPr>
                <w:b w:val="false"/>
                <w:bCs w:val="false"/>
                <w:sz w:val="18"/>
                <w:szCs w:val="18"/>
              </w:rPr>
              <w:t xml:space="preserve">Absolute scoring</w:t>
            </w:r>
          </w:p>
        </w:tc>
        <w:tc>
          <w:tcPr>
            <w:tcW w:type="dxa" w:w="1540"/>
            <w:tcMar>
              <w:top w:type="dxa" w:w="40"/>
              <w:left w:type="dxa" w:w="80"/>
              <w:bottom w:type="dxa" w:w="40"/>
              <w:right w:type="dxa" w:w="80"/>
            </w:tcMar>
          </w:tcPr>
          <w:p>
            <w:pPr>
              <w:spacing w:after="0"/>
            </w:pPr>
            <w:r>
              <w:rPr>
                <w:b w:val="false"/>
                <w:bCs w:val="false"/>
                <w:sz w:val="18"/>
                <w:szCs w:val="18"/>
              </w:rPr>
              <w:t xml:space="preserve">0.60 (−0.57, 1.57); P = 0.85</w:t>
            </w:r>
          </w:p>
        </w:tc>
        <w:tc>
          <w:tcPr>
            <w:tcW w:type="dxa" w:w="1540"/>
            <w:tcMar>
              <w:top w:type="dxa" w:w="40"/>
              <w:left w:type="dxa" w:w="80"/>
              <w:bottom w:type="dxa" w:w="40"/>
              <w:right w:type="dxa" w:w="80"/>
            </w:tcMar>
          </w:tcPr>
          <w:p>
            <w:pPr>
              <w:spacing w:after="0"/>
            </w:pPr>
            <w:r>
              <w:rPr>
                <w:b w:val="false"/>
                <w:bCs w:val="false"/>
                <w:sz w:val="18"/>
                <w:szCs w:val="18"/>
              </w:rPr>
              <w:t xml:space="preserve">1.19 (0.12, 2.13); P = 0.99</w:t>
            </w:r>
          </w:p>
        </w:tc>
        <w:tc>
          <w:tcPr>
            <w:tcW w:type="dxa" w:w="1540"/>
            <w:tcMar>
              <w:top w:type="dxa" w:w="40"/>
              <w:left w:type="dxa" w:w="80"/>
              <w:bottom w:type="dxa" w:w="40"/>
              <w:right w:type="dxa" w:w="80"/>
            </w:tcMar>
          </w:tcPr>
          <w:p>
            <w:pPr>
              <w:spacing w:after="0"/>
            </w:pPr>
            <w:r>
              <w:rPr>
                <w:b w:val="false"/>
                <w:bCs w:val="false"/>
                <w:sz w:val="18"/>
                <w:szCs w:val="18"/>
              </w:rPr>
              <w:t xml:space="preserve">1.99 (0.80, 3.28); P = 1.00</w:t>
            </w:r>
          </w:p>
        </w:tc>
        <w:tc>
          <w:tcPr>
            <w:tcW w:type="dxa" w:w="1540"/>
            <w:tcMar>
              <w:top w:type="dxa" w:w="40"/>
              <w:left w:type="dxa" w:w="80"/>
              <w:bottom w:type="dxa" w:w="40"/>
              <w:right w:type="dxa" w:w="80"/>
            </w:tcMar>
          </w:tcPr>
          <w:p>
            <w:pPr>
              <w:spacing w:after="0"/>
            </w:pPr>
            <w:r>
              <w:rPr>
                <w:b w:val="false"/>
                <w:bCs w:val="false"/>
                <w:sz w:val="18"/>
                <w:szCs w:val="18"/>
              </w:rPr>
              <w:t xml:space="preserve">1.71 (0.61, 2.86); P = 1.00</w:t>
            </w:r>
          </w:p>
        </w:tc>
        <w:tc>
          <w:tcPr>
            <w:tcW w:type="dxa" w:w="1540"/>
            <w:tcMar>
              <w:top w:type="dxa" w:w="40"/>
              <w:left w:type="dxa" w:w="80"/>
              <w:bottom w:type="dxa" w:w="40"/>
              <w:right w:type="dxa" w:w="80"/>
            </w:tcMar>
          </w:tcPr>
          <w:p>
            <w:pPr>
              <w:spacing w:after="0"/>
            </w:pPr>
            <w:r>
              <w:rPr>
                <w:b w:val="false"/>
                <w:bCs w:val="false"/>
                <w:sz w:val="18"/>
                <w:szCs w:val="18"/>
              </w:rPr>
              <w:t xml:space="preserve">1.28 (0.20, 2.30); P = 0.99</w:t>
            </w:r>
          </w:p>
        </w:tc>
      </w:tr>
      <w:tr>
        <w:tc>
          <w:tcPr>
            <w:tcW w:type="dxa" w:w="1660"/>
            <w:tcMar>
              <w:top w:type="dxa" w:w="40"/>
              <w:left w:type="dxa" w:w="80"/>
              <w:bottom w:type="dxa" w:w="40"/>
              <w:right w:type="dxa" w:w="80"/>
            </w:tcMar>
          </w:tcPr>
          <w:p>
            <w:pPr>
              <w:spacing w:after="0"/>
            </w:pPr>
            <w:r>
              <w:rPr>
                <w:b w:val="false"/>
                <w:bCs w:val="false"/>
                <w:sz w:val="18"/>
                <w:szCs w:val="18"/>
              </w:rPr>
              <w:t xml:space="preserve">Deterministic features</w:t>
            </w:r>
          </w:p>
        </w:tc>
        <w:tc>
          <w:tcPr>
            <w:tcW w:type="dxa" w:w="1540"/>
            <w:tcMar>
              <w:top w:type="dxa" w:w="40"/>
              <w:left w:type="dxa" w:w="80"/>
              <w:bottom w:type="dxa" w:w="40"/>
              <w:right w:type="dxa" w:w="80"/>
            </w:tcMar>
          </w:tcPr>
          <w:p>
            <w:pPr>
              <w:spacing w:after="0"/>
            </w:pPr>
            <w:r>
              <w:rPr>
                <w:b w:val="false"/>
                <w:bCs w:val="false"/>
                <w:sz w:val="18"/>
                <w:szCs w:val="18"/>
              </w:rPr>
              <w:t xml:space="preserve">1.21 (0.00, 2.30); P = 0.98</w:t>
            </w:r>
          </w:p>
        </w:tc>
        <w:tc>
          <w:tcPr>
            <w:tcW w:type="dxa" w:w="1540"/>
            <w:tcMar>
              <w:top w:type="dxa" w:w="40"/>
              <w:left w:type="dxa" w:w="80"/>
              <w:bottom w:type="dxa" w:w="40"/>
              <w:right w:type="dxa" w:w="80"/>
            </w:tcMar>
          </w:tcPr>
          <w:p>
            <w:pPr>
              <w:spacing w:after="0"/>
            </w:pPr>
            <w:r>
              <w:rPr>
                <w:b w:val="false"/>
                <w:bCs w:val="false"/>
                <w:sz w:val="18"/>
                <w:szCs w:val="18"/>
              </w:rPr>
              <w:t xml:space="preserve">1.53 (0.38, 2.58); P = 0.99</w:t>
            </w:r>
          </w:p>
        </w:tc>
        <w:tc>
          <w:tcPr>
            <w:tcW w:type="dxa" w:w="1540"/>
            <w:tcMar>
              <w:top w:type="dxa" w:w="40"/>
              <w:left w:type="dxa" w:w="80"/>
              <w:bottom w:type="dxa" w:w="40"/>
              <w:right w:type="dxa" w:w="80"/>
            </w:tcMar>
          </w:tcPr>
          <w:p>
            <w:pPr>
              <w:spacing w:after="0"/>
            </w:pPr>
            <w:r>
              <w:rPr>
                <w:b w:val="false"/>
                <w:bCs w:val="false"/>
                <w:sz w:val="18"/>
                <w:szCs w:val="18"/>
              </w:rPr>
              <w:t xml:space="preserve">2.24 (0.89, 3.71); P = 1.00</w:t>
            </w:r>
          </w:p>
        </w:tc>
        <w:tc>
          <w:tcPr>
            <w:tcW w:type="dxa" w:w="1540"/>
            <w:tcMar>
              <w:top w:type="dxa" w:w="40"/>
              <w:left w:type="dxa" w:w="80"/>
              <w:bottom w:type="dxa" w:w="40"/>
              <w:right w:type="dxa" w:w="80"/>
            </w:tcMar>
          </w:tcPr>
          <w:p>
            <w:pPr>
              <w:spacing w:after="0"/>
            </w:pPr>
            <w:r>
              <w:rPr>
                <w:b w:val="false"/>
                <w:bCs w:val="false"/>
                <w:sz w:val="18"/>
                <w:szCs w:val="18"/>
              </w:rPr>
              <w:t xml:space="preserve">1.93 (0.75, 3.22); P = 1.00</w:t>
            </w:r>
          </w:p>
        </w:tc>
        <w:tc>
          <w:tcPr>
            <w:tcW w:type="dxa" w:w="1540"/>
            <w:tcMar>
              <w:top w:type="dxa" w:w="40"/>
              <w:left w:type="dxa" w:w="80"/>
              <w:bottom w:type="dxa" w:w="40"/>
              <w:right w:type="dxa" w:w="80"/>
            </w:tcMar>
          </w:tcPr>
          <w:p>
            <w:pPr>
              <w:spacing w:after="0"/>
            </w:pPr>
            <w:r>
              <w:rPr>
                <w:b w:val="false"/>
                <w:bCs w:val="false"/>
                <w:sz w:val="18"/>
                <w:szCs w:val="18"/>
              </w:rPr>
              <w:t xml:space="preserve">1.63 (0.49, 2.70); P = 1.00</w:t>
            </w:r>
          </w:p>
        </w:tc>
      </w:tr>
      <w:tr>
        <w:tc>
          <w:tcPr>
            <w:tcW w:type="dxa" w:w="1660"/>
            <w:tcMar>
              <w:top w:type="dxa" w:w="40"/>
              <w:left w:type="dxa" w:w="80"/>
              <w:bottom w:type="dxa" w:w="40"/>
              <w:right w:type="dxa" w:w="80"/>
            </w:tcMar>
          </w:tcPr>
          <w:p>
            <w:pPr>
              <w:spacing w:after="0"/>
            </w:pPr>
            <w:r>
              <w:rPr>
                <w:b w:val="false"/>
                <w:bCs w:val="false"/>
                <w:sz w:val="18"/>
                <w:szCs w:val="18"/>
              </w:rPr>
              <w:t xml:space="preserve">Length (diagnostic only)</w:t>
            </w:r>
          </w:p>
        </w:tc>
        <w:tc>
          <w:tcPr>
            <w:tcW w:type="dxa" w:w="1540"/>
            <w:tcMar>
              <w:top w:type="dxa" w:w="40"/>
              <w:left w:type="dxa" w:w="80"/>
              <w:bottom w:type="dxa" w:w="40"/>
              <w:right w:type="dxa" w:w="80"/>
            </w:tcMar>
          </w:tcPr>
          <w:p>
            <w:pPr>
              <w:spacing w:after="0"/>
            </w:pPr>
            <w:r>
              <w:rPr>
                <w:b w:val="false"/>
                <w:bCs w:val="false"/>
                <w:sz w:val="18"/>
                <w:szCs w:val="18"/>
              </w:rPr>
              <w:t xml:space="preserve">0.91 (−0.32, 1.96); P = 0.94</w:t>
            </w:r>
          </w:p>
        </w:tc>
        <w:tc>
          <w:tcPr>
            <w:tcW w:type="dxa" w:w="1540"/>
            <w:tcMar>
              <w:top w:type="dxa" w:w="40"/>
              <w:left w:type="dxa" w:w="80"/>
              <w:bottom w:type="dxa" w:w="40"/>
              <w:right w:type="dxa" w:w="80"/>
            </w:tcMar>
          </w:tcPr>
          <w:p>
            <w:pPr>
              <w:spacing w:after="0"/>
            </w:pPr>
            <w:r>
              <w:rPr>
                <w:b w:val="false"/>
                <w:bCs w:val="false"/>
                <w:sz w:val="18"/>
                <w:szCs w:val="18"/>
              </w:rPr>
              <w:t xml:space="preserve">1.35 (0.21, 2.33); P = 0.99</w:t>
            </w:r>
          </w:p>
        </w:tc>
        <w:tc>
          <w:tcPr>
            <w:tcW w:type="dxa" w:w="1540"/>
            <w:tcMar>
              <w:top w:type="dxa" w:w="40"/>
              <w:left w:type="dxa" w:w="80"/>
              <w:bottom w:type="dxa" w:w="40"/>
              <w:right w:type="dxa" w:w="80"/>
            </w:tcMar>
          </w:tcPr>
          <w:p>
            <w:pPr>
              <w:spacing w:after="0"/>
            </w:pPr>
            <w:r>
              <w:rPr>
                <w:b w:val="false"/>
                <w:bCs w:val="false"/>
                <w:sz w:val="18"/>
                <w:szCs w:val="18"/>
              </w:rPr>
              <w:t xml:space="preserve">2.39 (1.18, 3.73); P = 1.00</w:t>
            </w:r>
          </w:p>
        </w:tc>
        <w:tc>
          <w:tcPr>
            <w:tcW w:type="dxa" w:w="1540"/>
            <w:tcMar>
              <w:top w:type="dxa" w:w="40"/>
              <w:left w:type="dxa" w:w="80"/>
              <w:bottom w:type="dxa" w:w="40"/>
              <w:right w:type="dxa" w:w="80"/>
            </w:tcMar>
          </w:tcPr>
          <w:p>
            <w:pPr>
              <w:spacing w:after="0"/>
            </w:pPr>
            <w:r>
              <w:rPr>
                <w:b w:val="false"/>
                <w:bCs w:val="false"/>
                <w:sz w:val="18"/>
                <w:szCs w:val="18"/>
              </w:rPr>
              <w:t xml:space="preserve">2.31 (1.17, 3.47); P = 1.00</w:t>
            </w:r>
          </w:p>
        </w:tc>
        <w:tc>
          <w:tcPr>
            <w:tcW w:type="dxa" w:w="1540"/>
            <w:tcMar>
              <w:top w:type="dxa" w:w="40"/>
              <w:left w:type="dxa" w:w="80"/>
              <w:bottom w:type="dxa" w:w="40"/>
              <w:right w:type="dxa" w:w="80"/>
            </w:tcMar>
          </w:tcPr>
          <w:p>
            <w:pPr>
              <w:spacing w:after="0"/>
            </w:pPr>
            <w:r>
              <w:rPr>
                <w:b w:val="false"/>
                <w:bCs w:val="false"/>
                <w:sz w:val="18"/>
                <w:szCs w:val="18"/>
              </w:rPr>
              <w:t xml:space="preserve">1.65 (0.46, 2.72); P = 1.00</w:t>
            </w:r>
          </w:p>
        </w:tc>
      </w:tr>
    </w:tbl>
    <w:p>
      <w:pPr>
        <w:spacing w:after="120"/>
      </w:pPr>
    </w:p>
    <w:p>
      <w:pPr>
        <w:spacing w:after="60"/>
        <w:jc w:val="center"/>
      </w:pPr>
      <w:r>
        <w:drawing>
          <wp:inline distT="0" distB="0" distL="0" distR="0">
            <wp:extent cx="40005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714625"/>
                    </a:xfrm>
                    <a:prstGeom prst="rect">
                      <a:avLst/>
                    </a:prstGeom>
                  </pic:spPr>
                </pic:pic>
              </a:graphicData>
            </a:graphic>
          </wp:inline>
        </w:drawing>
      </w:r>
    </w:p>
    <w:p>
      <w:pPr>
        <w:spacing w:after="200"/>
      </w:pPr>
      <w:r>
        <w:rPr>
          <w:color w:val="444444"/>
          <w:sz w:val="18"/>
          <w:szCs w:val="18"/>
        </w:rPr>
        <w:t xml:space="preserve">Contrast figure: halvings of error, Pairwise judge against each other paper protocol, per domain (coloured) and pooled (black), with 95% intervals. The same figure as error ratios on a log axis is contrasts.png.</w:t>
      </w:r>
    </w:p>
    <w:p>
      <w:pPr>
        <w:spacing w:after="120"/>
      </w:pPr>
      <w:r>
        <w:t xml:space="preserve">Against the three other paper protocols, Pairwise judge has less error in Coding and Cyber with posterior probability 1.00, by 1.6 to 2.2 halvings, and in Maths with probability 0.97 to 0.99. In Science the probability is 0.85 to 0.98 and the intervals against Embedding and Absolute scoring cross 0. Pooled, Pairwise judge is 1.2 to 1.6 halvings better than each of them, with probability 0.98 to 1.00.</w:t>
      </w:r>
    </w:p>
    <w:p>
      <w:pPr>
        <w:pStyle w:val="Heading2"/>
        <w:spacing w:after="80" w:before="200"/>
      </w:pPr>
      <w:r>
        <w:t xml:space="preserve">5.3 Is the domain dependence real? Leave-one-out model comparison</w:t>
      </w:r>
    </w:p>
    <w:p>
      <w:pPr>
        <w:spacing w:after="120"/>
      </w:pPr>
      <w:r>
        <w:t xml:space="preserve">m1 drops the (protocol | domain) term, so every protocol's effect is the same in every domain; m2 keeps it. Leave-one-out cross-validation (PSIS-LOO) estimates each model's expected log predictive density (elpd) for a new observation: higher is better, and the difference's standard error says how sure the ranking is. Stacking weights are the mix of the two models that would predict best.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rPr>
          <w:tblHeader/>
        </w:trPr>
        <w:tc>
          <w:tcPr>
            <w:tcW w:type="dxa" w:w="1337"/>
            <w:shd w:fill="E8EEF5" w:color="auto" w:val="clear"/>
            <w:tcMar>
              <w:top w:type="dxa" w:w="40"/>
              <w:left w:type="dxa" w:w="80"/>
              <w:bottom w:type="dxa" w:w="40"/>
              <w:right w:type="dxa" w:w="80"/>
            </w:tcMar>
          </w:tcPr>
          <w:p>
            <w:pPr>
              <w:spacing w:after="0"/>
            </w:pPr>
            <w:r>
              <w:rPr>
                <w:b/>
                <w:bCs/>
                <w:sz w:val="18"/>
                <w:szCs w:val="18"/>
              </w:rPr>
              <w:t xml:space="preserve">Model</w:t>
            </w:r>
          </w:p>
        </w:tc>
        <w:tc>
          <w:tcPr>
            <w:tcW w:type="dxa" w:w="1337"/>
            <w:shd w:fill="E8EEF5" w:color="auto" w:val="clear"/>
            <w:tcMar>
              <w:top w:type="dxa" w:w="40"/>
              <w:left w:type="dxa" w:w="80"/>
              <w:bottom w:type="dxa" w:w="40"/>
              <w:right w:type="dxa" w:w="80"/>
            </w:tcMar>
          </w:tcPr>
          <w:p>
            <w:pPr>
              <w:spacing w:after="0"/>
            </w:pPr>
            <w:r>
              <w:rPr>
                <w:b/>
                <w:bCs/>
                <w:sz w:val="18"/>
                <w:szCs w:val="18"/>
              </w:rPr>
              <w:t xml:space="preserve">elpd_loo</w:t>
            </w:r>
          </w:p>
        </w:tc>
        <w:tc>
          <w:tcPr>
            <w:tcW w:type="dxa" w:w="1337"/>
            <w:shd w:fill="E8EEF5" w:color="auto" w:val="clear"/>
            <w:tcMar>
              <w:top w:type="dxa" w:w="40"/>
              <w:left w:type="dxa" w:w="80"/>
              <w:bottom w:type="dxa" w:w="40"/>
              <w:right w:type="dxa" w:w="80"/>
            </w:tcMar>
          </w:tcPr>
          <w:p>
            <w:pPr>
              <w:spacing w:after="0"/>
            </w:pPr>
            <w:r>
              <w:rPr>
                <w:b/>
                <w:bCs/>
                <w:sz w:val="18"/>
                <w:szCs w:val="18"/>
              </w:rPr>
              <w:t xml:space="preserve">SE</w:t>
            </w:r>
          </w:p>
        </w:tc>
        <w:tc>
          <w:tcPr>
            <w:tcW w:type="dxa" w:w="1337"/>
            <w:shd w:fill="E8EEF5" w:color="auto" w:val="clear"/>
            <w:tcMar>
              <w:top w:type="dxa" w:w="40"/>
              <w:left w:type="dxa" w:w="80"/>
              <w:bottom w:type="dxa" w:w="40"/>
              <w:right w:type="dxa" w:w="80"/>
            </w:tcMar>
          </w:tcPr>
          <w:p>
            <w:pPr>
              <w:spacing w:after="0"/>
            </w:pPr>
            <w:r>
              <w:rPr>
                <w:b/>
                <w:bCs/>
                <w:sz w:val="18"/>
                <w:szCs w:val="18"/>
              </w:rPr>
              <w:t xml:space="preserve">Δ elpd</w:t>
            </w:r>
          </w:p>
        </w:tc>
        <w:tc>
          <w:tcPr>
            <w:tcW w:type="dxa" w:w="1337"/>
            <w:shd w:fill="E8EEF5" w:color="auto" w:val="clear"/>
            <w:tcMar>
              <w:top w:type="dxa" w:w="40"/>
              <w:left w:type="dxa" w:w="80"/>
              <w:bottom w:type="dxa" w:w="40"/>
              <w:right w:type="dxa" w:w="80"/>
            </w:tcMar>
          </w:tcPr>
          <w:p>
            <w:pPr>
              <w:spacing w:after="0"/>
            </w:pPr>
            <w:r>
              <w:rPr>
                <w:b/>
                <w:bCs/>
                <w:sz w:val="18"/>
                <w:szCs w:val="18"/>
              </w:rPr>
              <w:t xml:space="preserve">SE of Δ</w:t>
            </w:r>
          </w:p>
        </w:tc>
        <w:tc>
          <w:tcPr>
            <w:tcW w:type="dxa" w:w="1337"/>
            <w:shd w:fill="E8EEF5" w:color="auto" w:val="clear"/>
            <w:tcMar>
              <w:top w:type="dxa" w:w="40"/>
              <w:left w:type="dxa" w:w="80"/>
              <w:bottom w:type="dxa" w:w="40"/>
              <w:right w:type="dxa" w:w="80"/>
            </w:tcMar>
          </w:tcPr>
          <w:p>
            <w:pPr>
              <w:spacing w:after="0"/>
            </w:pPr>
            <w:r>
              <w:rPr>
                <w:b/>
                <w:bCs/>
                <w:sz w:val="18"/>
                <w:szCs w:val="18"/>
              </w:rPr>
              <w:t xml:space="preserve">p_loo</w:t>
            </w:r>
          </w:p>
        </w:tc>
        <w:tc>
          <w:tcPr>
            <w:tcW w:type="dxa" w:w="1337"/>
            <w:shd w:fill="E8EEF5" w:color="auto" w:val="clear"/>
            <w:tcMar>
              <w:top w:type="dxa" w:w="40"/>
              <w:left w:type="dxa" w:w="80"/>
              <w:bottom w:type="dxa" w:w="40"/>
              <w:right w:type="dxa" w:w="80"/>
            </w:tcMar>
          </w:tcPr>
          <w:p>
            <w:pPr>
              <w:spacing w:after="0"/>
            </w:pPr>
            <w:r>
              <w:rPr>
                <w:b/>
                <w:bCs/>
                <w:sz w:val="18"/>
                <w:szCs w:val="18"/>
              </w:rPr>
              <w:t xml:space="preserve">weight</w:t>
            </w:r>
          </w:p>
        </w:tc>
      </w:tr>
      <w:tr>
        <w:tc>
          <w:tcPr>
            <w:tcW w:type="dxa" w:w="1337"/>
            <w:tcMar>
              <w:top w:type="dxa" w:w="40"/>
              <w:left w:type="dxa" w:w="80"/>
              <w:bottom w:type="dxa" w:w="40"/>
              <w:right w:type="dxa" w:w="80"/>
            </w:tcMar>
          </w:tcPr>
          <w:p>
            <w:pPr>
              <w:spacing w:after="0"/>
            </w:pPr>
            <w:r>
              <w:rPr>
                <w:b w:val="false"/>
                <w:bCs w:val="false"/>
                <w:sz w:val="18"/>
                <w:szCs w:val="18"/>
              </w:rPr>
              <w:t xml:space="preserve">m2 protocol x domain</w:t>
            </w:r>
          </w:p>
        </w:tc>
        <w:tc>
          <w:tcPr>
            <w:tcW w:type="dxa" w:w="1337"/>
            <w:tcMar>
              <w:top w:type="dxa" w:w="40"/>
              <w:left w:type="dxa" w:w="80"/>
              <w:bottom w:type="dxa" w:w="40"/>
              <w:right w:type="dxa" w:w="80"/>
            </w:tcMar>
          </w:tcPr>
          <w:p>
            <w:pPr>
              <w:spacing w:after="0"/>
            </w:pPr>
            <w:r>
              <w:rPr>
                <w:b w:val="false"/>
                <w:bCs w:val="false"/>
                <w:sz w:val="18"/>
                <w:szCs w:val="18"/>
              </w:rPr>
              <w:t xml:space="preserve">−182.8</w:t>
            </w:r>
          </w:p>
        </w:tc>
        <w:tc>
          <w:tcPr>
            <w:tcW w:type="dxa" w:w="1337"/>
            <w:tcMar>
              <w:top w:type="dxa" w:w="40"/>
              <w:left w:type="dxa" w:w="80"/>
              <w:bottom w:type="dxa" w:w="40"/>
              <w:right w:type="dxa" w:w="80"/>
            </w:tcMar>
          </w:tcPr>
          <w:p>
            <w:pPr>
              <w:spacing w:after="0"/>
            </w:pPr>
            <w:r>
              <w:rPr>
                <w:b w:val="false"/>
                <w:bCs w:val="false"/>
                <w:sz w:val="18"/>
                <w:szCs w:val="18"/>
              </w:rPr>
              <w:t xml:space="preserve">32.6</w:t>
            </w:r>
          </w:p>
        </w:tc>
        <w:tc>
          <w:tcPr>
            <w:tcW w:type="dxa" w:w="1337"/>
            <w:tcMar>
              <w:top w:type="dxa" w:w="40"/>
              <w:left w:type="dxa" w:w="80"/>
              <w:bottom w:type="dxa" w:w="40"/>
              <w:right w:type="dxa" w:w="80"/>
            </w:tcMar>
          </w:tcPr>
          <w:p>
            <w:pPr>
              <w:spacing w:after="0"/>
            </w:pPr>
            <w:r>
              <w:rPr>
                <w:b w:val="false"/>
                <w:bCs w:val="false"/>
                <w:sz w:val="18"/>
                <w:szCs w:val="18"/>
              </w:rPr>
              <w:t xml:space="preserve">0.00</w:t>
            </w:r>
          </w:p>
        </w:tc>
        <w:tc>
          <w:tcPr>
            <w:tcW w:type="dxa" w:w="1337"/>
            <w:tcMar>
              <w:top w:type="dxa" w:w="40"/>
              <w:left w:type="dxa" w:w="80"/>
              <w:bottom w:type="dxa" w:w="40"/>
              <w:right w:type="dxa" w:w="80"/>
            </w:tcMar>
          </w:tcPr>
          <w:p>
            <w:pPr>
              <w:spacing w:after="0"/>
            </w:pPr>
            <w:r>
              <w:rPr>
                <w:b w:val="false"/>
                <w:bCs w:val="false"/>
                <w:sz w:val="18"/>
                <w:szCs w:val="18"/>
              </w:rPr>
              <w:t xml:space="preserve">0.0</w:t>
            </w:r>
          </w:p>
        </w:tc>
        <w:tc>
          <w:tcPr>
            <w:tcW w:type="dxa" w:w="1337"/>
            <w:tcMar>
              <w:top w:type="dxa" w:w="40"/>
              <w:left w:type="dxa" w:w="80"/>
              <w:bottom w:type="dxa" w:w="40"/>
              <w:right w:type="dxa" w:w="80"/>
            </w:tcMar>
          </w:tcPr>
          <w:p>
            <w:pPr>
              <w:spacing w:after="0"/>
            </w:pPr>
            <w:r>
              <w:rPr>
                <w:b w:val="false"/>
                <w:bCs w:val="false"/>
                <w:sz w:val="18"/>
                <w:szCs w:val="18"/>
              </w:rPr>
              <w:t xml:space="preserve">70.6</w:t>
            </w:r>
          </w:p>
        </w:tc>
        <w:tc>
          <w:tcPr>
            <w:tcW w:type="dxa" w:w="1337"/>
            <w:tcMar>
              <w:top w:type="dxa" w:w="40"/>
              <w:left w:type="dxa" w:w="80"/>
              <w:bottom w:type="dxa" w:w="40"/>
              <w:right w:type="dxa" w:w="80"/>
            </w:tcMar>
          </w:tcPr>
          <w:p>
            <w:pPr>
              <w:spacing w:after="0"/>
            </w:pPr>
            <w:r>
              <w:rPr>
                <w:b w:val="false"/>
                <w:bCs w:val="false"/>
                <w:sz w:val="18"/>
                <w:szCs w:val="18"/>
              </w:rPr>
              <w:t xml:space="preserve">0.56</w:t>
            </w:r>
          </w:p>
        </w:tc>
      </w:tr>
      <w:tr>
        <w:tc>
          <w:tcPr>
            <w:tcW w:type="dxa" w:w="1337"/>
            <w:tcMar>
              <w:top w:type="dxa" w:w="40"/>
              <w:left w:type="dxa" w:w="80"/>
              <w:bottom w:type="dxa" w:w="40"/>
              <w:right w:type="dxa" w:w="80"/>
            </w:tcMar>
          </w:tcPr>
          <w:p>
            <w:pPr>
              <w:spacing w:after="0"/>
            </w:pPr>
            <w:r>
              <w:rPr>
                <w:b w:val="false"/>
                <w:bCs w:val="false"/>
                <w:sz w:val="18"/>
                <w:szCs w:val="18"/>
              </w:rPr>
              <w:t xml:space="preserve">m1 protocol + domain</w:t>
            </w:r>
          </w:p>
        </w:tc>
        <w:tc>
          <w:tcPr>
            <w:tcW w:type="dxa" w:w="1337"/>
            <w:tcMar>
              <w:top w:type="dxa" w:w="40"/>
              <w:left w:type="dxa" w:w="80"/>
              <w:bottom w:type="dxa" w:w="40"/>
              <w:right w:type="dxa" w:w="80"/>
            </w:tcMar>
          </w:tcPr>
          <w:p>
            <w:pPr>
              <w:spacing w:after="0"/>
            </w:pPr>
            <w:r>
              <w:rPr>
                <w:b w:val="false"/>
                <w:bCs w:val="false"/>
                <w:sz w:val="18"/>
                <w:szCs w:val="18"/>
              </w:rPr>
              <w:t xml:space="preserve">−183.0</w:t>
            </w:r>
          </w:p>
        </w:tc>
        <w:tc>
          <w:tcPr>
            <w:tcW w:type="dxa" w:w="1337"/>
            <w:tcMar>
              <w:top w:type="dxa" w:w="40"/>
              <w:left w:type="dxa" w:w="80"/>
              <w:bottom w:type="dxa" w:w="40"/>
              <w:right w:type="dxa" w:w="80"/>
            </w:tcMar>
          </w:tcPr>
          <w:p>
            <w:pPr>
              <w:spacing w:after="0"/>
            </w:pPr>
            <w:r>
              <w:rPr>
                <w:b w:val="false"/>
                <w:bCs w:val="false"/>
                <w:sz w:val="18"/>
                <w:szCs w:val="18"/>
              </w:rPr>
              <w:t xml:space="preserve">32.5</w:t>
            </w:r>
          </w:p>
        </w:tc>
        <w:tc>
          <w:tcPr>
            <w:tcW w:type="dxa" w:w="1337"/>
            <w:tcMar>
              <w:top w:type="dxa" w:w="40"/>
              <w:left w:type="dxa" w:w="80"/>
              <w:bottom w:type="dxa" w:w="40"/>
              <w:right w:type="dxa" w:w="80"/>
            </w:tcMar>
          </w:tcPr>
          <w:p>
            <w:pPr>
              <w:spacing w:after="0"/>
            </w:pPr>
            <w:r>
              <w:rPr>
                <w:b w:val="false"/>
                <w:bCs w:val="false"/>
                <w:sz w:val="18"/>
                <w:szCs w:val="18"/>
              </w:rPr>
              <w:t xml:space="preserve">0.16</w:t>
            </w:r>
          </w:p>
        </w:tc>
        <w:tc>
          <w:tcPr>
            <w:tcW w:type="dxa" w:w="1337"/>
            <w:tcMar>
              <w:top w:type="dxa" w:w="40"/>
              <w:left w:type="dxa" w:w="80"/>
              <w:bottom w:type="dxa" w:w="40"/>
              <w:right w:type="dxa" w:w="80"/>
            </w:tcMar>
          </w:tcPr>
          <w:p>
            <w:pPr>
              <w:spacing w:after="0"/>
            </w:pPr>
            <w:r>
              <w:rPr>
                <w:b w:val="false"/>
                <w:bCs w:val="false"/>
                <w:sz w:val="18"/>
                <w:szCs w:val="18"/>
              </w:rPr>
              <w:t xml:space="preserve">2.6</w:t>
            </w:r>
          </w:p>
        </w:tc>
        <w:tc>
          <w:tcPr>
            <w:tcW w:type="dxa" w:w="1337"/>
            <w:tcMar>
              <w:top w:type="dxa" w:w="40"/>
              <w:left w:type="dxa" w:w="80"/>
              <w:bottom w:type="dxa" w:w="40"/>
              <w:right w:type="dxa" w:w="80"/>
            </w:tcMar>
          </w:tcPr>
          <w:p>
            <w:pPr>
              <w:spacing w:after="0"/>
            </w:pPr>
            <w:r>
              <w:rPr>
                <w:b w:val="false"/>
                <w:bCs w:val="false"/>
                <w:sz w:val="18"/>
                <w:szCs w:val="18"/>
              </w:rPr>
              <w:t xml:space="preserve">63.3</w:t>
            </w:r>
          </w:p>
        </w:tc>
        <w:tc>
          <w:tcPr>
            <w:tcW w:type="dxa" w:w="1337"/>
            <w:tcMar>
              <w:top w:type="dxa" w:w="40"/>
              <w:left w:type="dxa" w:w="80"/>
              <w:bottom w:type="dxa" w:w="40"/>
              <w:right w:type="dxa" w:w="80"/>
            </w:tcMar>
          </w:tcPr>
          <w:p>
            <w:pPr>
              <w:spacing w:after="0"/>
            </w:pPr>
            <w:r>
              <w:rPr>
                <w:b w:val="false"/>
                <w:bCs w:val="false"/>
                <w:sz w:val="18"/>
                <w:szCs w:val="18"/>
              </w:rPr>
              <w:t xml:space="preserve">0.44</w:t>
            </w:r>
          </w:p>
        </w:tc>
      </w:tr>
    </w:tbl>
    <w:p>
      <w:pPr>
        <w:spacing w:after="120"/>
      </w:pPr>
    </w:p>
    <w:p>
      <w:pPr>
        <w:spacing w:after="120"/>
      </w:pPr>
      <w:r>
        <w:t xml:space="preserve">m2 is ahead by 0.16 with a standard error of 2.6, and the stacking weights are 0.56 and 0.44: on the 16 targets there is no evidence that the protocols' gains differ by domain. On 2026-I alone m2 is ahead by 10.7 (SE 3.5) and takes all the stacking weight. There, Pairwise judge's gain is in Coding (2.49) and Cyber (2.54) while its Science (0.80) and Maths (1.00) intervals cross 0, and Absolute scoring shows the reverse (Science 0.97, Maths 0.93, Coding 0.12, Cyber 0.16). The 2025-II targets do not share that pattern, so it does not hold across both semesters. Both LOO runs carry arviz's warning for the rows with high Pareto-k (below).</w:t>
      </w:r>
    </w:p>
    <w:p>
      <w:pPr>
        <w:pStyle w:val="Heading1"/>
        <w:spacing w:after="120" w:before="280"/>
      </w:pPr>
      <w:r>
        <w:t xml:space="preserve">6. Fit and convergence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1700"/>
        <w:gridCol w:w="4060"/>
      </w:tblGrid>
      <w:tr>
        <w:trPr>
          <w:tblHeader/>
        </w:trPr>
        <w:tc>
          <w:tcPr>
            <w:tcW w:type="dxa" w:w="1900"/>
            <w:shd w:fill="E8EEF5" w:color="auto" w:val="clear"/>
            <w:tcMar>
              <w:top w:type="dxa" w:w="40"/>
              <w:left w:type="dxa" w:w="80"/>
              <w:bottom w:type="dxa" w:w="40"/>
              <w:right w:type="dxa" w:w="80"/>
            </w:tcMar>
          </w:tcPr>
          <w:p>
            <w:pPr>
              <w:spacing w:after="0"/>
            </w:pPr>
            <w:r>
              <w:rPr>
                <w:b/>
                <w:bCs/>
                <w:sz w:val="18"/>
                <w:szCs w:val="18"/>
              </w:rPr>
              <w:t xml:space="preserve">Quantity</w:t>
            </w:r>
          </w:p>
        </w:tc>
        <w:tc>
          <w:tcPr>
            <w:tcW w:type="dxa" w:w="1700"/>
            <w:shd w:fill="E8EEF5" w:color="auto" w:val="clear"/>
            <w:tcMar>
              <w:top w:type="dxa" w:w="40"/>
              <w:left w:type="dxa" w:w="80"/>
              <w:bottom w:type="dxa" w:w="40"/>
              <w:right w:type="dxa" w:w="80"/>
            </w:tcMar>
          </w:tcPr>
          <w:p>
            <w:pPr>
              <w:spacing w:after="0"/>
            </w:pPr>
            <w:r>
              <w:rPr>
                <w:b/>
                <w:bCs/>
                <w:sz w:val="18"/>
                <w:szCs w:val="18"/>
              </w:rPr>
              <w:t xml:space="preserve">m2 (protocol × domain)</w:t>
            </w:r>
          </w:p>
        </w:tc>
        <w:tc>
          <w:tcPr>
            <w:tcW w:type="dxa" w:w="1700"/>
            <w:shd w:fill="E8EEF5" w:color="auto" w:val="clear"/>
            <w:tcMar>
              <w:top w:type="dxa" w:w="40"/>
              <w:left w:type="dxa" w:w="80"/>
              <w:bottom w:type="dxa" w:w="40"/>
              <w:right w:type="dxa" w:w="80"/>
            </w:tcMar>
          </w:tcPr>
          <w:p>
            <w:pPr>
              <w:spacing w:after="0"/>
            </w:pPr>
            <w:r>
              <w:rPr>
                <w:b/>
                <w:bCs/>
                <w:sz w:val="18"/>
                <w:szCs w:val="18"/>
              </w:rPr>
              <w:t xml:space="preserve">m1 (additive)</w:t>
            </w:r>
          </w:p>
        </w:tc>
        <w:tc>
          <w:tcPr>
            <w:tcW w:type="dxa" w:w="4060"/>
            <w:shd w:fill="E8EEF5" w:color="auto" w:val="clear"/>
            <w:tcMar>
              <w:top w:type="dxa" w:w="40"/>
              <w:left w:type="dxa" w:w="80"/>
              <w:bottom w:type="dxa" w:w="40"/>
              <w:right w:type="dxa" w:w="80"/>
            </w:tcMar>
          </w:tcPr>
          <w:p>
            <w:pPr>
              <w:spacing w:after="0"/>
            </w:pPr>
            <w:r>
              <w:rPr>
                <w:b/>
                <w:bCs/>
                <w:sz w:val="18"/>
                <w:szCs w:val="18"/>
              </w:rPr>
              <w:t xml:space="preserve">What it means</w:t>
            </w:r>
          </w:p>
        </w:tc>
      </w:tr>
      <w:tr>
        <w:tc>
          <w:tcPr>
            <w:tcW w:type="dxa" w:w="1900"/>
            <w:tcMar>
              <w:top w:type="dxa" w:w="40"/>
              <w:left w:type="dxa" w:w="80"/>
              <w:bottom w:type="dxa" w:w="40"/>
              <w:right w:type="dxa" w:w="80"/>
            </w:tcMar>
          </w:tcPr>
          <w:p>
            <w:pPr>
              <w:spacing w:after="0"/>
            </w:pPr>
            <w:r>
              <w:rPr>
                <w:b w:val="false"/>
                <w:bCs w:val="false"/>
                <w:sz w:val="18"/>
                <w:szCs w:val="18"/>
              </w:rPr>
              <w:t xml:space="preserve">Divergences</w:t>
            </w:r>
          </w:p>
        </w:tc>
        <w:tc>
          <w:tcPr>
            <w:tcW w:type="dxa" w:w="1700"/>
            <w:tcMar>
              <w:top w:type="dxa" w:w="40"/>
              <w:left w:type="dxa" w:w="80"/>
              <w:bottom w:type="dxa" w:w="40"/>
              <w:right w:type="dxa" w:w="80"/>
            </w:tcMar>
          </w:tcPr>
          <w:p>
            <w:pPr>
              <w:spacing w:after="0"/>
            </w:pPr>
            <w:r>
              <w:rPr>
                <w:b w:val="false"/>
                <w:bCs w:val="false"/>
                <w:sz w:val="18"/>
                <w:szCs w:val="18"/>
              </w:rPr>
              <w:t xml:space="preserve">0</w:t>
            </w:r>
          </w:p>
        </w:tc>
        <w:tc>
          <w:tcPr>
            <w:tcW w:type="dxa" w:w="1700"/>
            <w:tcMar>
              <w:top w:type="dxa" w:w="40"/>
              <w:left w:type="dxa" w:w="80"/>
              <w:bottom w:type="dxa" w:w="40"/>
              <w:right w:type="dxa" w:w="80"/>
            </w:tcMar>
          </w:tcPr>
          <w:p>
            <w:pPr>
              <w:spacing w:after="0"/>
            </w:pPr>
            <w:r>
              <w:rPr>
                <w:b w:val="false"/>
                <w:bCs w:val="false"/>
                <w:sz w:val="18"/>
                <w:szCs w:val="18"/>
              </w:rPr>
              <w:t xml:space="preserve">0</w:t>
            </w:r>
          </w:p>
        </w:tc>
        <w:tc>
          <w:tcPr>
            <w:tcW w:type="dxa" w:w="4060"/>
            <w:tcMar>
              <w:top w:type="dxa" w:w="40"/>
              <w:left w:type="dxa" w:w="80"/>
              <w:bottom w:type="dxa" w:w="40"/>
              <w:right w:type="dxa" w:w="80"/>
            </w:tcMar>
          </w:tcPr>
          <w:p>
            <w:pPr>
              <w:spacing w:after="0"/>
            </w:pPr>
            <w:r>
              <w:rPr>
                <w:b w:val="false"/>
                <w:bCs w:val="false"/>
                <w:sz w:val="18"/>
                <w:szCs w:val="18"/>
              </w:rPr>
              <w:t xml:space="preserve">Sampler transitions that broke; any nonzero count means a region of the posterior was not explored</w:t>
            </w:r>
          </w:p>
        </w:tc>
      </w:tr>
      <w:tr>
        <w:tc>
          <w:tcPr>
            <w:tcW w:type="dxa" w:w="1900"/>
            <w:tcMar>
              <w:top w:type="dxa" w:w="40"/>
              <w:left w:type="dxa" w:w="80"/>
              <w:bottom w:type="dxa" w:w="40"/>
              <w:right w:type="dxa" w:w="80"/>
            </w:tcMar>
          </w:tcPr>
          <w:p>
            <w:pPr>
              <w:spacing w:after="0"/>
            </w:pPr>
            <w:r>
              <w:rPr>
                <w:b w:val="false"/>
                <w:bCs w:val="false"/>
                <w:sz w:val="18"/>
                <w:szCs w:val="18"/>
              </w:rPr>
              <w:t xml:space="preserve">max r_hat</w:t>
            </w:r>
          </w:p>
        </w:tc>
        <w:tc>
          <w:tcPr>
            <w:tcW w:type="dxa" w:w="1700"/>
            <w:tcMar>
              <w:top w:type="dxa" w:w="40"/>
              <w:left w:type="dxa" w:w="80"/>
              <w:bottom w:type="dxa" w:w="40"/>
              <w:right w:type="dxa" w:w="80"/>
            </w:tcMar>
          </w:tcPr>
          <w:p>
            <w:pPr>
              <w:spacing w:after="0"/>
            </w:pPr>
            <w:r>
              <w:rPr>
                <w:b w:val="false"/>
                <w:bCs w:val="false"/>
                <w:sz w:val="18"/>
                <w:szCs w:val="18"/>
              </w:rPr>
              <w:t xml:space="preserve">1.006</w:t>
            </w:r>
          </w:p>
        </w:tc>
        <w:tc>
          <w:tcPr>
            <w:tcW w:type="dxa" w:w="1700"/>
            <w:tcMar>
              <w:top w:type="dxa" w:w="40"/>
              <w:left w:type="dxa" w:w="80"/>
              <w:bottom w:type="dxa" w:w="40"/>
              <w:right w:type="dxa" w:w="80"/>
            </w:tcMar>
          </w:tcPr>
          <w:p>
            <w:pPr>
              <w:spacing w:after="0"/>
            </w:pPr>
            <w:r>
              <w:rPr>
                <w:b w:val="false"/>
                <w:bCs w:val="false"/>
                <w:sz w:val="18"/>
                <w:szCs w:val="18"/>
              </w:rPr>
              <w:t xml:space="preserve">1.005</w:t>
            </w:r>
          </w:p>
        </w:tc>
        <w:tc>
          <w:tcPr>
            <w:tcW w:type="dxa" w:w="4060"/>
            <w:tcMar>
              <w:top w:type="dxa" w:w="40"/>
              <w:left w:type="dxa" w:w="80"/>
              <w:bottom w:type="dxa" w:w="40"/>
              <w:right w:type="dxa" w:w="80"/>
            </w:tcMar>
          </w:tcPr>
          <w:p>
            <w:pPr>
              <w:spacing w:after="0"/>
            </w:pPr>
            <w:r>
              <w:rPr>
                <w:b w:val="false"/>
                <w:bCs w:val="false"/>
                <w:sz w:val="18"/>
                <w:szCs w:val="18"/>
              </w:rPr>
              <w:t xml:space="preserve">Agreement between chains; ≤ 1.01 means they converged to the same distribution (pinned reference levels have no r_hat and are excluded)</w:t>
            </w:r>
          </w:p>
        </w:tc>
      </w:tr>
      <w:tr>
        <w:tc>
          <w:tcPr>
            <w:tcW w:type="dxa" w:w="1900"/>
            <w:tcMar>
              <w:top w:type="dxa" w:w="40"/>
              <w:left w:type="dxa" w:w="80"/>
              <w:bottom w:type="dxa" w:w="40"/>
              <w:right w:type="dxa" w:w="80"/>
            </w:tcMar>
          </w:tcPr>
          <w:p>
            <w:pPr>
              <w:spacing w:after="0"/>
            </w:pPr>
            <w:r>
              <w:rPr>
                <w:b w:val="false"/>
                <w:bCs w:val="false"/>
                <w:sz w:val="18"/>
                <w:szCs w:val="18"/>
              </w:rPr>
              <w:t xml:space="preserve">min bulk ESS</w:t>
            </w:r>
          </w:p>
        </w:tc>
        <w:tc>
          <w:tcPr>
            <w:tcW w:type="dxa" w:w="1700"/>
            <w:tcMar>
              <w:top w:type="dxa" w:w="40"/>
              <w:left w:type="dxa" w:w="80"/>
              <w:bottom w:type="dxa" w:w="40"/>
              <w:right w:type="dxa" w:w="80"/>
            </w:tcMar>
          </w:tcPr>
          <w:p>
            <w:pPr>
              <w:spacing w:after="0"/>
            </w:pPr>
            <w:r>
              <w:rPr>
                <w:b w:val="false"/>
                <w:bCs w:val="false"/>
                <w:sz w:val="18"/>
                <w:szCs w:val="18"/>
              </w:rPr>
              <w:t xml:space="preserve">1078</w:t>
            </w:r>
          </w:p>
        </w:tc>
        <w:tc>
          <w:tcPr>
            <w:tcW w:type="dxa" w:w="1700"/>
            <w:tcMar>
              <w:top w:type="dxa" w:w="40"/>
              <w:left w:type="dxa" w:w="80"/>
              <w:bottom w:type="dxa" w:w="40"/>
              <w:right w:type="dxa" w:w="80"/>
            </w:tcMar>
          </w:tcPr>
          <w:p>
            <w:pPr>
              <w:spacing w:after="0"/>
            </w:pPr>
            <w:r>
              <w:rPr>
                <w:b w:val="false"/>
                <w:bCs w:val="false"/>
                <w:sz w:val="18"/>
                <w:szCs w:val="18"/>
              </w:rPr>
              <w:t xml:space="preserve">1163</w:t>
            </w:r>
          </w:p>
        </w:tc>
        <w:tc>
          <w:tcPr>
            <w:tcW w:type="dxa" w:w="4060"/>
            <w:tcMar>
              <w:top w:type="dxa" w:w="40"/>
              <w:left w:type="dxa" w:w="80"/>
              <w:bottom w:type="dxa" w:w="40"/>
              <w:right w:type="dxa" w:w="80"/>
            </w:tcMar>
          </w:tcPr>
          <w:p>
            <w:pPr>
              <w:spacing w:after="0"/>
            </w:pPr>
            <w:r>
              <w:rPr>
                <w:b w:val="false"/>
                <w:bCs w:val="false"/>
                <w:sz w:val="18"/>
                <w:szCs w:val="18"/>
              </w:rPr>
              <w:t xml:space="preserve">Effective independent draws for the centre of each posterior; ≥ 400 is comfortable</w:t>
            </w:r>
          </w:p>
        </w:tc>
      </w:tr>
      <w:tr>
        <w:tc>
          <w:tcPr>
            <w:tcW w:type="dxa" w:w="1900"/>
            <w:tcMar>
              <w:top w:type="dxa" w:w="40"/>
              <w:left w:type="dxa" w:w="80"/>
              <w:bottom w:type="dxa" w:w="40"/>
              <w:right w:type="dxa" w:w="80"/>
            </w:tcMar>
          </w:tcPr>
          <w:p>
            <w:pPr>
              <w:spacing w:after="0"/>
            </w:pPr>
            <w:r>
              <w:rPr>
                <w:b w:val="false"/>
                <w:bCs w:val="false"/>
                <w:sz w:val="18"/>
                <w:szCs w:val="18"/>
              </w:rPr>
              <w:t xml:space="preserve">min tail ESS</w:t>
            </w:r>
          </w:p>
        </w:tc>
        <w:tc>
          <w:tcPr>
            <w:tcW w:type="dxa" w:w="1700"/>
            <w:tcMar>
              <w:top w:type="dxa" w:w="40"/>
              <w:left w:type="dxa" w:w="80"/>
              <w:bottom w:type="dxa" w:w="40"/>
              <w:right w:type="dxa" w:w="80"/>
            </w:tcMar>
          </w:tcPr>
          <w:p>
            <w:pPr>
              <w:spacing w:after="0"/>
            </w:pPr>
            <w:r>
              <w:rPr>
                <w:b w:val="false"/>
                <w:bCs w:val="false"/>
                <w:sz w:val="18"/>
                <w:szCs w:val="18"/>
              </w:rPr>
              <w:t xml:space="preserve">2137</w:t>
            </w:r>
          </w:p>
        </w:tc>
        <w:tc>
          <w:tcPr>
            <w:tcW w:type="dxa" w:w="1700"/>
            <w:tcMar>
              <w:top w:type="dxa" w:w="40"/>
              <w:left w:type="dxa" w:w="80"/>
              <w:bottom w:type="dxa" w:w="40"/>
              <w:right w:type="dxa" w:w="80"/>
            </w:tcMar>
          </w:tcPr>
          <w:p>
            <w:pPr>
              <w:spacing w:after="0"/>
            </w:pPr>
            <w:r>
              <w:rPr>
                <w:b w:val="false"/>
                <w:bCs w:val="false"/>
                <w:sz w:val="18"/>
                <w:szCs w:val="18"/>
              </w:rPr>
              <w:t xml:space="preserve">2322</w:t>
            </w:r>
          </w:p>
        </w:tc>
        <w:tc>
          <w:tcPr>
            <w:tcW w:type="dxa" w:w="4060"/>
            <w:tcMar>
              <w:top w:type="dxa" w:w="40"/>
              <w:left w:type="dxa" w:w="80"/>
              <w:bottom w:type="dxa" w:w="40"/>
              <w:right w:type="dxa" w:w="80"/>
            </w:tcMar>
          </w:tcPr>
          <w:p>
            <w:pPr>
              <w:spacing w:after="0"/>
            </w:pPr>
            <w:r>
              <w:rPr>
                <w:b w:val="false"/>
                <w:bCs w:val="false"/>
                <w:sz w:val="18"/>
                <w:szCs w:val="18"/>
              </w:rPr>
              <w:t xml:space="preserve">The same for the 5% and 95% quantiles</w:t>
            </w:r>
          </w:p>
        </w:tc>
      </w:tr>
      <w:tr>
        <w:tc>
          <w:tcPr>
            <w:tcW w:type="dxa" w:w="1900"/>
            <w:tcMar>
              <w:top w:type="dxa" w:w="40"/>
              <w:left w:type="dxa" w:w="80"/>
              <w:bottom w:type="dxa" w:w="40"/>
              <w:right w:type="dxa" w:w="80"/>
            </w:tcMar>
          </w:tcPr>
          <w:p>
            <w:pPr>
              <w:spacing w:after="0"/>
            </w:pPr>
            <w:r>
              <w:rPr>
                <w:b w:val="false"/>
                <w:bCs w:val="false"/>
                <w:sz w:val="18"/>
                <w:szCs w:val="18"/>
              </w:rPr>
              <w:t xml:space="preserve">Pareto-k &gt; 0.7 / &gt; 1</w:t>
            </w:r>
          </w:p>
        </w:tc>
        <w:tc>
          <w:tcPr>
            <w:tcW w:type="dxa" w:w="1700"/>
            <w:tcMar>
              <w:top w:type="dxa" w:w="40"/>
              <w:left w:type="dxa" w:w="80"/>
              <w:bottom w:type="dxa" w:w="40"/>
              <w:right w:type="dxa" w:w="80"/>
            </w:tcMar>
          </w:tcPr>
          <w:p>
            <w:pPr>
              <w:spacing w:after="0"/>
            </w:pPr>
            <w:r>
              <w:rPr>
                <w:b w:val="false"/>
                <w:bCs w:val="false"/>
                <w:sz w:val="18"/>
                <w:szCs w:val="18"/>
              </w:rPr>
              <w:t xml:space="preserve">9 / 2 of 384</w:t>
            </w:r>
          </w:p>
        </w:tc>
        <w:tc>
          <w:tcPr>
            <w:tcW w:type="dxa" w:w="1700"/>
            <w:tcMar>
              <w:top w:type="dxa" w:w="40"/>
              <w:left w:type="dxa" w:w="80"/>
              <w:bottom w:type="dxa" w:w="40"/>
              <w:right w:type="dxa" w:w="80"/>
            </w:tcMar>
          </w:tcPr>
          <w:p>
            <w:pPr>
              <w:spacing w:after="0"/>
            </w:pPr>
            <w:r>
              <w:rPr>
                <w:b w:val="false"/>
                <w:bCs w:val="false"/>
                <w:sz w:val="18"/>
                <w:szCs w:val="18"/>
              </w:rPr>
              <w:t xml:space="preserve">5 / 2 of 384</w:t>
            </w:r>
          </w:p>
        </w:tc>
        <w:tc>
          <w:tcPr>
            <w:tcW w:type="dxa" w:w="4060"/>
            <w:tcMar>
              <w:top w:type="dxa" w:w="40"/>
              <w:left w:type="dxa" w:w="80"/>
              <w:bottom w:type="dxa" w:w="40"/>
              <w:right w:type="dxa" w:w="80"/>
            </w:tcMar>
          </w:tcPr>
          <w:p>
            <w:pPr>
              <w:spacing w:after="0"/>
            </w:pPr>
            <w:r>
              <w:rPr>
                <w:b w:val="false"/>
                <w:bCs w:val="false"/>
                <w:sz w:val="18"/>
                <w:szCs w:val="18"/>
              </w:rPr>
              <w:t xml:space="preserve">Rows whose leave-one-out estimate is unreliable. They are single large misses or near-hits spread over the protocols; the two above 1 are Length in Cyber for gpt-oss-20b (error 27.9) and Deterministic features in Coding for qwen3-235b</w:t>
            </w:r>
          </w:p>
        </w:tc>
      </w:tr>
      <w:tr>
        <w:tc>
          <w:tcPr>
            <w:tcW w:type="dxa" w:w="1900"/>
            <w:tcMar>
              <w:top w:type="dxa" w:w="40"/>
              <w:left w:type="dxa" w:w="80"/>
              <w:bottom w:type="dxa" w:w="40"/>
              <w:right w:type="dxa" w:w="80"/>
            </w:tcMar>
          </w:tcPr>
          <w:p>
            <w:pPr>
              <w:spacing w:after="0"/>
            </w:pPr>
            <w:r>
              <w:rPr>
                <w:b w:val="false"/>
                <w:bCs w:val="false"/>
                <w:sz w:val="18"/>
                <w:szCs w:val="18"/>
              </w:rPr>
              <w:t xml:space="preserve">Bayesian R² (log scale)</w:t>
            </w:r>
          </w:p>
        </w:tc>
        <w:tc>
          <w:tcPr>
            <w:tcW w:type="dxa" w:w="1700"/>
            <w:tcMar>
              <w:top w:type="dxa" w:w="40"/>
              <w:left w:type="dxa" w:w="80"/>
              <w:bottom w:type="dxa" w:w="40"/>
              <w:right w:type="dxa" w:w="80"/>
            </w:tcMar>
          </w:tcPr>
          <w:p>
            <w:pPr>
              <w:spacing w:after="0"/>
            </w:pPr>
            <w:r>
              <w:rPr>
                <w:b w:val="false"/>
                <w:bCs w:val="false"/>
                <w:sz w:val="18"/>
                <w:szCs w:val="18"/>
              </w:rPr>
              <w:t xml:space="preserve">0.38 (0.33, 0.42)</w:t>
            </w:r>
          </w:p>
        </w:tc>
        <w:tc>
          <w:tcPr>
            <w:tcW w:type="dxa" w:w="1700"/>
            <w:tcMar>
              <w:top w:type="dxa" w:w="40"/>
              <w:left w:type="dxa" w:w="80"/>
              <w:bottom w:type="dxa" w:w="40"/>
              <w:right w:type="dxa" w:w="80"/>
            </w:tcMar>
          </w:tcPr>
          <w:p>
            <w:pPr>
              <w:spacing w:after="0"/>
            </w:pPr>
            <w:r>
              <w:rPr>
                <w:b w:val="false"/>
                <w:bCs w:val="false"/>
                <w:sz w:val="18"/>
                <w:szCs w:val="18"/>
              </w:rPr>
              <w:t xml:space="preserve">0.36 (0.32, 0.40)</w:t>
            </w:r>
          </w:p>
        </w:tc>
        <w:tc>
          <w:tcPr>
            <w:tcW w:type="dxa" w:w="4060"/>
            <w:tcMar>
              <w:top w:type="dxa" w:w="40"/>
              <w:left w:type="dxa" w:w="80"/>
              <w:bottom w:type="dxa" w:w="40"/>
              <w:right w:type="dxa" w:w="80"/>
            </w:tcMar>
          </w:tcPr>
          <w:p>
            <w:pPr>
              <w:spacing w:after="0"/>
            </w:pPr>
            <w:r>
              <w:rPr>
                <w:b w:val="false"/>
                <w:bCs w:val="false"/>
                <w:sz w:val="18"/>
                <w:szCs w:val="18"/>
              </w:rPr>
              <w:t xml:space="preserve">Share of the variance of log error explained by the linear predictor, var(log μ) / (var(log μ) + residual)</w:t>
            </w:r>
          </w:p>
        </w:tc>
      </w:tr>
    </w:tbl>
    <w:p>
      <w:pPr>
        <w:spacing w:after="120"/>
      </w:pPr>
    </w:p>
    <w:p>
      <w:pPr>
        <w:spacing w:after="60"/>
        <w:jc w:val="center"/>
      </w:pPr>
      <w:r>
        <w:drawing>
          <wp:inline distT="0" distB="0" distL="0" distR="0">
            <wp:extent cx="447675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3600450"/>
                    </a:xfrm>
                    <a:prstGeom prst="rect">
                      <a:avLst/>
                    </a:prstGeom>
                  </pic:spPr>
                </pic:pic>
              </a:graphicData>
            </a:graphic>
          </wp:inline>
        </w:drawing>
      </w:r>
    </w:p>
    <w:p>
      <w:pPr>
        <w:spacing w:after="200"/>
      </w:pPr>
      <w:r>
        <w:rPr>
          <w:color w:val="444444"/>
          <w:sz w:val="18"/>
          <w:szCs w:val="18"/>
        </w:rPr>
        <w:t xml:space="preserve">Fit and convergence, m2 (fit_quality.png). (a) Posterior predictive check: observed density of log squared error per protocol (black) against 40 replicated datasets (grey). (b) Observed against predicted log error per row with the 95% predictive interval (grey bars) and the identity (dashed). (c) Sampler and LOO diagnostics: traces of the five protocol effects, four chains overlaid; r_hat per parameter family with bulk ESS as marker size, dashed line at 1.01; Pareto-k per observation by protocol, dashed lines at 0.7 and 1. Title line: the scalar summary. The three rows are also written separately as predictive.png, fit.png and convergence.png.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8EEF5" w:color="auto" w:val="clear"/>
            <w:tcMar>
              <w:top w:type="dxa" w:w="40"/>
              <w:left w:type="dxa" w:w="80"/>
              <w:bottom w:type="dxa" w:w="40"/>
              <w:right w:type="dxa" w:w="80"/>
            </w:tcMar>
          </w:tcPr>
          <w:p>
            <w:pPr>
              <w:spacing w:after="0"/>
            </w:pPr>
            <w:r>
              <w:rPr>
                <w:b/>
                <w:bCs/>
                <w:sz w:val="18"/>
                <w:szCs w:val="18"/>
              </w:rPr>
              <w:t xml:space="preserve">Protocol</w:t>
            </w:r>
          </w:p>
        </w:tc>
        <w:tc>
          <w:tcPr>
            <w:tcW w:type="dxa" w:w="2340"/>
            <w:shd w:fill="E8EEF5" w:color="auto" w:val="clear"/>
            <w:tcMar>
              <w:top w:type="dxa" w:w="40"/>
              <w:left w:type="dxa" w:w="80"/>
              <w:bottom w:type="dxa" w:w="40"/>
              <w:right w:type="dxa" w:w="80"/>
            </w:tcMar>
          </w:tcPr>
          <w:p>
            <w:pPr>
              <w:spacing w:after="0"/>
            </w:pPr>
            <w:r>
              <w:rPr>
                <w:b/>
                <w:bCs/>
                <w:sz w:val="18"/>
                <w:szCs w:val="18"/>
              </w:rPr>
              <w:t xml:space="preserve">n</w:t>
            </w:r>
          </w:p>
        </w:tc>
        <w:tc>
          <w:tcPr>
            <w:tcW w:type="dxa" w:w="2340"/>
            <w:shd w:fill="E8EEF5" w:color="auto" w:val="clear"/>
            <w:tcMar>
              <w:top w:type="dxa" w:w="40"/>
              <w:left w:type="dxa" w:w="80"/>
              <w:bottom w:type="dxa" w:w="40"/>
              <w:right w:type="dxa" w:w="80"/>
            </w:tcMar>
          </w:tcPr>
          <w:p>
            <w:pPr>
              <w:spacing w:after="0"/>
            </w:pPr>
            <w:r>
              <w:rPr>
                <w:b/>
                <w:bCs/>
                <w:sz w:val="18"/>
                <w:szCs w:val="18"/>
              </w:rPr>
              <w:t xml:space="preserve">95% predictive coverage</w:t>
            </w:r>
          </w:p>
        </w:tc>
        <w:tc>
          <w:tcPr>
            <w:tcW w:type="dxa" w:w="2340"/>
            <w:shd w:fill="E8EEF5" w:color="auto" w:val="clear"/>
            <w:tcMar>
              <w:top w:type="dxa" w:w="40"/>
              <w:left w:type="dxa" w:w="80"/>
              <w:bottom w:type="dxa" w:w="40"/>
              <w:right w:type="dxa" w:w="80"/>
            </w:tcMar>
          </w:tcPr>
          <w:p>
            <w:pPr>
              <w:spacing w:after="0"/>
            </w:pPr>
            <w:r>
              <w:rPr>
                <w:b/>
                <w:bCs/>
                <w:sz w:val="18"/>
                <w:szCs w:val="18"/>
              </w:rPr>
              <w:t xml:space="preserve">R² of log error within protocol</w:t>
            </w:r>
          </w:p>
        </w:tc>
      </w:tr>
      <w:tr>
        <w:tc>
          <w:tcPr>
            <w:tcW w:type="dxa" w:w="2340"/>
            <w:tcMar>
              <w:top w:type="dxa" w:w="40"/>
              <w:left w:type="dxa" w:w="80"/>
              <w:bottom w:type="dxa" w:w="40"/>
              <w:right w:type="dxa" w:w="80"/>
            </w:tcMar>
          </w:tcPr>
          <w:p>
            <w:pPr>
              <w:spacing w:after="0"/>
            </w:pPr>
            <w:r>
              <w:rPr>
                <w:b w:val="false"/>
                <w:bCs w:val="false"/>
                <w:sz w:val="18"/>
                <w:szCs w:val="18"/>
              </w:rPr>
              <w:t xml:space="preserve">Saturated-item prediction (baseline)</w:t>
            </w:r>
          </w:p>
        </w:tc>
        <w:tc>
          <w:tcPr>
            <w:tcW w:type="dxa" w:w="2340"/>
            <w:tcMar>
              <w:top w:type="dxa" w:w="40"/>
              <w:left w:type="dxa" w:w="80"/>
              <w:bottom w:type="dxa" w:w="40"/>
              <w:right w:type="dxa" w:w="80"/>
            </w:tcMar>
          </w:tcPr>
          <w:p>
            <w:pPr>
              <w:spacing w:after="0"/>
            </w:pPr>
            <w:r>
              <w:rPr>
                <w:b w:val="false"/>
                <w:bCs w:val="false"/>
                <w:sz w:val="18"/>
                <w:szCs w:val="18"/>
              </w:rPr>
              <w:t xml:space="preserve">64</w:t>
            </w:r>
          </w:p>
        </w:tc>
        <w:tc>
          <w:tcPr>
            <w:tcW w:type="dxa" w:w="2340"/>
            <w:tcMar>
              <w:top w:type="dxa" w:w="40"/>
              <w:left w:type="dxa" w:w="80"/>
              <w:bottom w:type="dxa" w:w="40"/>
              <w:right w:type="dxa" w:w="80"/>
            </w:tcMar>
          </w:tcPr>
          <w:p>
            <w:pPr>
              <w:spacing w:after="0"/>
            </w:pPr>
            <w:r>
              <w:rPr>
                <w:b w:val="false"/>
                <w:bCs w:val="false"/>
                <w:sz w:val="18"/>
                <w:szCs w:val="18"/>
              </w:rPr>
              <w:t xml:space="preserve">0.97</w:t>
            </w:r>
          </w:p>
        </w:tc>
        <w:tc>
          <w:tcPr>
            <w:tcW w:type="dxa" w:w="2340"/>
            <w:tcMar>
              <w:top w:type="dxa" w:w="40"/>
              <w:left w:type="dxa" w:w="80"/>
              <w:bottom w:type="dxa" w:w="40"/>
              <w:right w:type="dxa" w:w="80"/>
            </w:tcMar>
          </w:tcPr>
          <w:p>
            <w:pPr>
              <w:spacing w:after="0"/>
            </w:pPr>
            <w:r>
              <w:rPr>
                <w:b w:val="false"/>
                <w:bCs w:val="false"/>
                <w:sz w:val="18"/>
                <w:szCs w:val="18"/>
              </w:rPr>
              <w:t xml:space="preserve">0.87</w:t>
            </w:r>
          </w:p>
        </w:tc>
      </w:tr>
      <w:tr>
        <w:tc>
          <w:tcPr>
            <w:tcW w:type="dxa" w:w="2340"/>
            <w:tcMar>
              <w:top w:type="dxa" w:w="40"/>
              <w:left w:type="dxa" w:w="80"/>
              <w:bottom w:type="dxa" w:w="40"/>
              <w:right w:type="dxa" w:w="80"/>
            </w:tcMar>
          </w:tcPr>
          <w:p>
            <w:pPr>
              <w:spacing w:after="0"/>
            </w:pPr>
            <w:r>
              <w:rPr>
                <w:b w:val="false"/>
                <w:bCs w:val="false"/>
                <w:sz w:val="18"/>
                <w:szCs w:val="18"/>
              </w:rPr>
              <w:t xml:space="preserve">Length (diagnostic only)</w:t>
            </w:r>
          </w:p>
        </w:tc>
        <w:tc>
          <w:tcPr>
            <w:tcW w:type="dxa" w:w="2340"/>
            <w:tcMar>
              <w:top w:type="dxa" w:w="40"/>
              <w:left w:type="dxa" w:w="80"/>
              <w:bottom w:type="dxa" w:w="40"/>
              <w:right w:type="dxa" w:w="80"/>
            </w:tcMar>
          </w:tcPr>
          <w:p>
            <w:pPr>
              <w:spacing w:after="0"/>
            </w:pPr>
            <w:r>
              <w:rPr>
                <w:b w:val="false"/>
                <w:bCs w:val="false"/>
                <w:sz w:val="18"/>
                <w:szCs w:val="18"/>
              </w:rPr>
              <w:t xml:space="preserve">64</w:t>
            </w:r>
          </w:p>
        </w:tc>
        <w:tc>
          <w:tcPr>
            <w:tcW w:type="dxa" w:w="2340"/>
            <w:tcMar>
              <w:top w:type="dxa" w:w="40"/>
              <w:left w:type="dxa" w:w="80"/>
              <w:bottom w:type="dxa" w:w="40"/>
              <w:right w:type="dxa" w:w="80"/>
            </w:tcMar>
          </w:tcPr>
          <w:p>
            <w:pPr>
              <w:spacing w:after="0"/>
            </w:pPr>
            <w:r>
              <w:rPr>
                <w:b w:val="false"/>
                <w:bCs w:val="false"/>
                <w:sz w:val="18"/>
                <w:szCs w:val="18"/>
              </w:rPr>
              <w:t xml:space="preserve">0.95</w:t>
            </w:r>
          </w:p>
        </w:tc>
        <w:tc>
          <w:tcPr>
            <w:tcW w:type="dxa" w:w="2340"/>
            <w:tcMar>
              <w:top w:type="dxa" w:w="40"/>
              <w:left w:type="dxa" w:w="80"/>
              <w:bottom w:type="dxa" w:w="40"/>
              <w:right w:type="dxa" w:w="80"/>
            </w:tcMar>
          </w:tcPr>
          <w:p>
            <w:pPr>
              <w:spacing w:after="0"/>
            </w:pPr>
            <w:r>
              <w:rPr>
                <w:b w:val="false"/>
                <w:bCs w:val="false"/>
                <w:sz w:val="18"/>
                <w:szCs w:val="18"/>
              </w:rPr>
              <w:t xml:space="preserve">0.53</w:t>
            </w:r>
          </w:p>
        </w:tc>
      </w:tr>
      <w:tr>
        <w:tc>
          <w:tcPr>
            <w:tcW w:type="dxa" w:w="2340"/>
            <w:tcMar>
              <w:top w:type="dxa" w:w="40"/>
              <w:left w:type="dxa" w:w="80"/>
              <w:bottom w:type="dxa" w:w="40"/>
              <w:right w:type="dxa" w:w="80"/>
            </w:tcMar>
          </w:tcPr>
          <w:p>
            <w:pPr>
              <w:spacing w:after="0"/>
            </w:pPr>
            <w:r>
              <w:rPr>
                <w:b w:val="false"/>
                <w:bCs w:val="false"/>
                <w:sz w:val="18"/>
                <w:szCs w:val="18"/>
              </w:rPr>
              <w:t xml:space="preserve">Deterministic features</w:t>
            </w:r>
          </w:p>
        </w:tc>
        <w:tc>
          <w:tcPr>
            <w:tcW w:type="dxa" w:w="2340"/>
            <w:tcMar>
              <w:top w:type="dxa" w:w="40"/>
              <w:left w:type="dxa" w:w="80"/>
              <w:bottom w:type="dxa" w:w="40"/>
              <w:right w:type="dxa" w:w="80"/>
            </w:tcMar>
          </w:tcPr>
          <w:p>
            <w:pPr>
              <w:spacing w:after="0"/>
            </w:pPr>
            <w:r>
              <w:rPr>
                <w:b w:val="false"/>
                <w:bCs w:val="false"/>
                <w:sz w:val="18"/>
                <w:szCs w:val="18"/>
              </w:rPr>
              <w:t xml:space="preserve">64</w:t>
            </w:r>
          </w:p>
        </w:tc>
        <w:tc>
          <w:tcPr>
            <w:tcW w:type="dxa" w:w="2340"/>
            <w:tcMar>
              <w:top w:type="dxa" w:w="40"/>
              <w:left w:type="dxa" w:w="80"/>
              <w:bottom w:type="dxa" w:w="40"/>
              <w:right w:type="dxa" w:w="80"/>
            </w:tcMar>
          </w:tcPr>
          <w:p>
            <w:pPr>
              <w:spacing w:after="0"/>
            </w:pPr>
            <w:r>
              <w:rPr>
                <w:b w:val="false"/>
                <w:bCs w:val="false"/>
                <w:sz w:val="18"/>
                <w:szCs w:val="18"/>
              </w:rPr>
              <w:t xml:space="preserve">0.94</w:t>
            </w:r>
          </w:p>
        </w:tc>
        <w:tc>
          <w:tcPr>
            <w:tcW w:type="dxa" w:w="2340"/>
            <w:tcMar>
              <w:top w:type="dxa" w:w="40"/>
              <w:left w:type="dxa" w:w="80"/>
              <w:bottom w:type="dxa" w:w="40"/>
              <w:right w:type="dxa" w:w="80"/>
            </w:tcMar>
          </w:tcPr>
          <w:p>
            <w:pPr>
              <w:spacing w:after="0"/>
            </w:pPr>
            <w:r>
              <w:rPr>
                <w:b w:val="false"/>
                <w:bCs w:val="false"/>
                <w:sz w:val="18"/>
                <w:szCs w:val="18"/>
              </w:rPr>
              <w:t xml:space="preserve">0.17</w:t>
            </w:r>
          </w:p>
        </w:tc>
      </w:tr>
      <w:tr>
        <w:tc>
          <w:tcPr>
            <w:tcW w:type="dxa" w:w="2340"/>
            <w:tcMar>
              <w:top w:type="dxa" w:w="40"/>
              <w:left w:type="dxa" w:w="80"/>
              <w:bottom w:type="dxa" w:w="40"/>
              <w:right w:type="dxa" w:w="80"/>
            </w:tcMar>
          </w:tcPr>
          <w:p>
            <w:pPr>
              <w:spacing w:after="0"/>
            </w:pPr>
            <w:r>
              <w:rPr>
                <w:b w:val="false"/>
                <w:bCs w:val="false"/>
                <w:sz w:val="18"/>
                <w:szCs w:val="18"/>
              </w:rPr>
              <w:t xml:space="preserve">Embedding</w:t>
            </w:r>
          </w:p>
        </w:tc>
        <w:tc>
          <w:tcPr>
            <w:tcW w:type="dxa" w:w="2340"/>
            <w:tcMar>
              <w:top w:type="dxa" w:w="40"/>
              <w:left w:type="dxa" w:w="80"/>
              <w:bottom w:type="dxa" w:w="40"/>
              <w:right w:type="dxa" w:w="80"/>
            </w:tcMar>
          </w:tcPr>
          <w:p>
            <w:pPr>
              <w:spacing w:after="0"/>
            </w:pPr>
            <w:r>
              <w:rPr>
                <w:b w:val="false"/>
                <w:bCs w:val="false"/>
                <w:sz w:val="18"/>
                <w:szCs w:val="18"/>
              </w:rPr>
              <w:t xml:space="preserve">64</w:t>
            </w:r>
          </w:p>
        </w:tc>
        <w:tc>
          <w:tcPr>
            <w:tcW w:type="dxa" w:w="2340"/>
            <w:tcMar>
              <w:top w:type="dxa" w:w="40"/>
              <w:left w:type="dxa" w:w="80"/>
              <w:bottom w:type="dxa" w:w="40"/>
              <w:right w:type="dxa" w:w="80"/>
            </w:tcMar>
          </w:tcPr>
          <w:p>
            <w:pPr>
              <w:spacing w:after="0"/>
            </w:pPr>
            <w:r>
              <w:rPr>
                <w:b w:val="false"/>
                <w:bCs w:val="false"/>
                <w:sz w:val="18"/>
                <w:szCs w:val="18"/>
              </w:rPr>
              <w:t xml:space="preserve">0.95</w:t>
            </w:r>
          </w:p>
        </w:tc>
        <w:tc>
          <w:tcPr>
            <w:tcW w:type="dxa" w:w="2340"/>
            <w:tcMar>
              <w:top w:type="dxa" w:w="40"/>
              <w:left w:type="dxa" w:w="80"/>
              <w:bottom w:type="dxa" w:w="40"/>
              <w:right w:type="dxa" w:w="80"/>
            </w:tcMar>
          </w:tcPr>
          <w:p>
            <w:pPr>
              <w:spacing w:after="0"/>
            </w:pPr>
            <w:r>
              <w:rPr>
                <w:b w:val="false"/>
                <w:bCs w:val="false"/>
                <w:sz w:val="18"/>
                <w:szCs w:val="18"/>
              </w:rPr>
              <w:t xml:space="preserve">0.84</w:t>
            </w:r>
          </w:p>
        </w:tc>
      </w:tr>
      <w:tr>
        <w:tc>
          <w:tcPr>
            <w:tcW w:type="dxa" w:w="2340"/>
            <w:tcMar>
              <w:top w:type="dxa" w:w="40"/>
              <w:left w:type="dxa" w:w="80"/>
              <w:bottom w:type="dxa" w:w="40"/>
              <w:right w:type="dxa" w:w="80"/>
            </w:tcMar>
          </w:tcPr>
          <w:p>
            <w:pPr>
              <w:spacing w:after="0"/>
            </w:pPr>
            <w:r>
              <w:rPr>
                <w:b w:val="false"/>
                <w:bCs w:val="false"/>
                <w:sz w:val="18"/>
                <w:szCs w:val="18"/>
              </w:rPr>
              <w:t xml:space="preserve">Absolute scoring</w:t>
            </w:r>
          </w:p>
        </w:tc>
        <w:tc>
          <w:tcPr>
            <w:tcW w:type="dxa" w:w="2340"/>
            <w:tcMar>
              <w:top w:type="dxa" w:w="40"/>
              <w:left w:type="dxa" w:w="80"/>
              <w:bottom w:type="dxa" w:w="40"/>
              <w:right w:type="dxa" w:w="80"/>
            </w:tcMar>
          </w:tcPr>
          <w:p>
            <w:pPr>
              <w:spacing w:after="0"/>
            </w:pPr>
            <w:r>
              <w:rPr>
                <w:b w:val="false"/>
                <w:bCs w:val="false"/>
                <w:sz w:val="18"/>
                <w:szCs w:val="18"/>
              </w:rPr>
              <w:t xml:space="preserve">64</w:t>
            </w:r>
          </w:p>
        </w:tc>
        <w:tc>
          <w:tcPr>
            <w:tcW w:type="dxa" w:w="2340"/>
            <w:tcMar>
              <w:top w:type="dxa" w:w="40"/>
              <w:left w:type="dxa" w:w="80"/>
              <w:bottom w:type="dxa" w:w="40"/>
              <w:right w:type="dxa" w:w="80"/>
            </w:tcMar>
          </w:tcPr>
          <w:p>
            <w:pPr>
              <w:spacing w:after="0"/>
            </w:pPr>
            <w:r>
              <w:rPr>
                <w:b w:val="false"/>
                <w:bCs w:val="false"/>
                <w:sz w:val="18"/>
                <w:szCs w:val="18"/>
              </w:rPr>
              <w:t xml:space="preserve">0.97</w:t>
            </w:r>
          </w:p>
        </w:tc>
        <w:tc>
          <w:tcPr>
            <w:tcW w:type="dxa" w:w="2340"/>
            <w:tcMar>
              <w:top w:type="dxa" w:w="40"/>
              <w:left w:type="dxa" w:w="80"/>
              <w:bottom w:type="dxa" w:w="40"/>
              <w:right w:type="dxa" w:w="80"/>
            </w:tcMar>
          </w:tcPr>
          <w:p>
            <w:pPr>
              <w:spacing w:after="0"/>
            </w:pPr>
            <w:r>
              <w:rPr>
                <w:b w:val="false"/>
                <w:bCs w:val="false"/>
                <w:sz w:val="18"/>
                <w:szCs w:val="18"/>
              </w:rPr>
              <w:t xml:space="preserve">0.77</w:t>
            </w:r>
          </w:p>
        </w:tc>
      </w:tr>
      <w:tr>
        <w:tc>
          <w:tcPr>
            <w:tcW w:type="dxa" w:w="2340"/>
            <w:tcMar>
              <w:top w:type="dxa" w:w="40"/>
              <w:left w:type="dxa" w:w="80"/>
              <w:bottom w:type="dxa" w:w="40"/>
              <w:right w:type="dxa" w:w="80"/>
            </w:tcMar>
          </w:tcPr>
          <w:p>
            <w:pPr>
              <w:spacing w:after="0"/>
            </w:pPr>
            <w:r>
              <w:rPr>
                <w:b w:val="false"/>
                <w:bCs w:val="false"/>
                <w:sz w:val="18"/>
                <w:szCs w:val="18"/>
              </w:rPr>
              <w:t xml:space="preserve">Pairwise judge</w:t>
            </w:r>
          </w:p>
        </w:tc>
        <w:tc>
          <w:tcPr>
            <w:tcW w:type="dxa" w:w="2340"/>
            <w:tcMar>
              <w:top w:type="dxa" w:w="40"/>
              <w:left w:type="dxa" w:w="80"/>
              <w:bottom w:type="dxa" w:w="40"/>
              <w:right w:type="dxa" w:w="80"/>
            </w:tcMar>
          </w:tcPr>
          <w:p>
            <w:pPr>
              <w:spacing w:after="0"/>
            </w:pPr>
            <w:r>
              <w:rPr>
                <w:b w:val="false"/>
                <w:bCs w:val="false"/>
                <w:sz w:val="18"/>
                <w:szCs w:val="18"/>
              </w:rPr>
              <w:t xml:space="preserve">64</w:t>
            </w:r>
          </w:p>
        </w:tc>
        <w:tc>
          <w:tcPr>
            <w:tcW w:type="dxa" w:w="2340"/>
            <w:tcMar>
              <w:top w:type="dxa" w:w="40"/>
              <w:left w:type="dxa" w:w="80"/>
              <w:bottom w:type="dxa" w:w="40"/>
              <w:right w:type="dxa" w:w="80"/>
            </w:tcMar>
          </w:tcPr>
          <w:p>
            <w:pPr>
              <w:spacing w:after="0"/>
            </w:pPr>
            <w:r>
              <w:rPr>
                <w:b w:val="false"/>
                <w:bCs w:val="false"/>
                <w:sz w:val="18"/>
                <w:szCs w:val="18"/>
              </w:rPr>
              <w:t xml:space="preserve">0.98</w:t>
            </w:r>
          </w:p>
        </w:tc>
        <w:tc>
          <w:tcPr>
            <w:tcW w:type="dxa" w:w="2340"/>
            <w:tcMar>
              <w:top w:type="dxa" w:w="40"/>
              <w:left w:type="dxa" w:w="80"/>
              <w:bottom w:type="dxa" w:w="40"/>
              <w:right w:type="dxa" w:w="80"/>
            </w:tcMar>
          </w:tcPr>
          <w:p>
            <w:pPr>
              <w:spacing w:after="0"/>
            </w:pPr>
            <w:r>
              <w:rPr>
                <w:b w:val="false"/>
                <w:bCs w:val="false"/>
                <w:sz w:val="18"/>
                <w:szCs w:val="18"/>
              </w:rPr>
              <w:t xml:space="preserve">0.00</w:t>
            </w:r>
          </w:p>
        </w:tc>
      </w:tr>
    </w:tbl>
    <w:p>
      <w:pPr>
        <w:spacing w:after="120"/>
      </w:pPr>
    </w:p>
    <w:p>
      <w:pPr>
        <w:spacing w:after="120"/>
      </w:pPr>
      <w:r>
        <w:t xml:space="preserve">Coverage is at the nominal 95% for every protocol. The within-protocol R² is about 0 for Pairwise judge because the model expects roughly the same error for every one of its rows while the observed errors run from near zero to large misses, which the cell intercepts, fitted to all protocols jointly, do not track; that is the erratic-gain pattern its small Gamma shape (0.45) is there to absorb.</w:t>
      </w:r>
    </w:p>
    <w:p>
      <w:pPr>
        <w:pStyle w:val="Heading1"/>
        <w:spacing w:after="120" w:before="280"/>
      </w:pPr>
      <w:r>
        <w:t xml:space="preserve">7. Other fits</w:t>
      </w:r>
    </w:p>
    <w:p>
      <w:pPr>
        <w:spacing w:after="120"/>
      </w:pPr>
      <w:r>
        <w:t xml:space="preserve">All judges, with the judge random effect (signal_glm_all_judges_wide.csv). Every judge's forecasts enter and the judge intercept is free (SD 0.39 on the log scale). This fit is stale: it was run on 17 September at 02:03 on the previous forecasts and has not been rerun since, so none of its numbers match the rest of this document. Rerun with JUDGES = "all" before quoting. Scores as they stand: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0"/>
        <w:gridCol w:w="1520"/>
        <w:gridCol w:w="1520"/>
        <w:gridCol w:w="1520"/>
        <w:gridCol w:w="1520"/>
        <w:gridCol w:w="1520"/>
      </w:tblGrid>
      <w:tr>
        <w:trPr>
          <w:tblHeader/>
        </w:trPr>
        <w:tc>
          <w:tcPr>
            <w:tcW w:type="dxa" w:w="1760"/>
            <w:shd w:fill="E8EEF5" w:color="auto" w:val="clear"/>
            <w:tcMar>
              <w:top w:type="dxa" w:w="40"/>
              <w:left w:type="dxa" w:w="80"/>
              <w:bottom w:type="dxa" w:w="40"/>
              <w:right w:type="dxa" w:w="80"/>
            </w:tcMar>
          </w:tcPr>
          <w:p>
            <w:pPr>
              <w:spacing w:after="0"/>
            </w:pPr>
            <w:r>
              <w:rPr>
                <w:b/>
                <w:bCs/>
                <w:sz w:val="18"/>
                <w:szCs w:val="18"/>
              </w:rPr>
              <w:t xml:space="preserve">Protocol</w:t>
            </w:r>
          </w:p>
        </w:tc>
        <w:tc>
          <w:tcPr>
            <w:tcW w:type="dxa" w:w="1520"/>
            <w:shd w:fill="E8EEF5" w:color="auto" w:val="clear"/>
            <w:tcMar>
              <w:top w:type="dxa" w:w="40"/>
              <w:left w:type="dxa" w:w="80"/>
              <w:bottom w:type="dxa" w:w="40"/>
              <w:right w:type="dxa" w:w="80"/>
            </w:tcMar>
          </w:tcPr>
          <w:p>
            <w:pPr>
              <w:spacing w:after="0"/>
            </w:pPr>
            <w:r>
              <w:rPr>
                <w:b/>
                <w:bCs/>
                <w:sz w:val="18"/>
                <w:szCs w:val="18"/>
              </w:rPr>
              <w:t xml:space="preserve">Science</w:t>
            </w:r>
          </w:p>
        </w:tc>
        <w:tc>
          <w:tcPr>
            <w:tcW w:type="dxa" w:w="1520"/>
            <w:shd w:fill="E8EEF5" w:color="auto" w:val="clear"/>
            <w:tcMar>
              <w:top w:type="dxa" w:w="40"/>
              <w:left w:type="dxa" w:w="80"/>
              <w:bottom w:type="dxa" w:w="40"/>
              <w:right w:type="dxa" w:w="80"/>
            </w:tcMar>
          </w:tcPr>
          <w:p>
            <w:pPr>
              <w:spacing w:after="0"/>
            </w:pPr>
            <w:r>
              <w:rPr>
                <w:b/>
                <w:bCs/>
                <w:sz w:val="18"/>
                <w:szCs w:val="18"/>
              </w:rPr>
              <w:t xml:space="preserve">Maths</w:t>
            </w:r>
          </w:p>
        </w:tc>
        <w:tc>
          <w:tcPr>
            <w:tcW w:type="dxa" w:w="1520"/>
            <w:shd w:fill="E8EEF5" w:color="auto" w:val="clear"/>
            <w:tcMar>
              <w:top w:type="dxa" w:w="40"/>
              <w:left w:type="dxa" w:w="80"/>
              <w:bottom w:type="dxa" w:w="40"/>
              <w:right w:type="dxa" w:w="80"/>
            </w:tcMar>
          </w:tcPr>
          <w:p>
            <w:pPr>
              <w:spacing w:after="0"/>
            </w:pPr>
            <w:r>
              <w:rPr>
                <w:b/>
                <w:bCs/>
                <w:sz w:val="18"/>
                <w:szCs w:val="18"/>
              </w:rPr>
              <w:t xml:space="preserve">Coding</w:t>
            </w:r>
          </w:p>
        </w:tc>
        <w:tc>
          <w:tcPr>
            <w:tcW w:type="dxa" w:w="1520"/>
            <w:shd w:fill="E8EEF5" w:color="auto" w:val="clear"/>
            <w:tcMar>
              <w:top w:type="dxa" w:w="40"/>
              <w:left w:type="dxa" w:w="80"/>
              <w:bottom w:type="dxa" w:w="40"/>
              <w:right w:type="dxa" w:w="80"/>
            </w:tcMar>
          </w:tcPr>
          <w:p>
            <w:pPr>
              <w:spacing w:after="0"/>
            </w:pPr>
            <w:r>
              <w:rPr>
                <w:b/>
                <w:bCs/>
                <w:sz w:val="18"/>
                <w:szCs w:val="18"/>
              </w:rPr>
              <w:t xml:space="preserve">Cyber</w:t>
            </w:r>
          </w:p>
        </w:tc>
        <w:tc>
          <w:tcPr>
            <w:tcW w:type="dxa" w:w="1520"/>
            <w:shd w:fill="E8EEF5" w:color="auto" w:val="clear"/>
            <w:tcMar>
              <w:top w:type="dxa" w:w="40"/>
              <w:left w:type="dxa" w:w="80"/>
              <w:bottom w:type="dxa" w:w="40"/>
              <w:right w:type="dxa" w:w="80"/>
            </w:tcMar>
          </w:tcPr>
          <w:p>
            <w:pPr>
              <w:spacing w:after="0"/>
            </w:pPr>
            <w:r>
              <w:rPr>
                <w:b/>
                <w:bCs/>
                <w:sz w:val="18"/>
                <w:szCs w:val="18"/>
              </w:rPr>
              <w:t xml:space="preserve">Pooled</w:t>
            </w:r>
          </w:p>
        </w:tc>
      </w:tr>
      <w:tr>
        <w:tc>
          <w:tcPr>
            <w:tcW w:type="dxa" w:w="1760"/>
            <w:tcMar>
              <w:top w:type="dxa" w:w="40"/>
              <w:left w:type="dxa" w:w="80"/>
              <w:bottom w:type="dxa" w:w="40"/>
              <w:right w:type="dxa" w:w="80"/>
            </w:tcMar>
          </w:tcPr>
          <w:p>
            <w:pPr>
              <w:spacing w:after="0"/>
            </w:pPr>
            <w:r>
              <w:rPr>
                <w:b w:val="false"/>
                <w:bCs w:val="false"/>
                <w:sz w:val="18"/>
                <w:szCs w:val="18"/>
              </w:rPr>
              <w:t xml:space="preserve">Pairwise judge</w:t>
            </w:r>
          </w:p>
        </w:tc>
        <w:tc>
          <w:tcPr>
            <w:tcW w:type="dxa" w:w="1520"/>
            <w:tcMar>
              <w:top w:type="dxa" w:w="40"/>
              <w:left w:type="dxa" w:w="80"/>
              <w:bottom w:type="dxa" w:w="40"/>
              <w:right w:type="dxa" w:w="80"/>
            </w:tcMar>
          </w:tcPr>
          <w:p>
            <w:pPr>
              <w:spacing w:after="0"/>
            </w:pPr>
            <w:r>
              <w:rPr>
                <w:b w:val="false"/>
                <w:bCs w:val="false"/>
                <w:sz w:val="18"/>
                <w:szCs w:val="18"/>
              </w:rPr>
              <w:t xml:space="preserve">−0.12 (−0.98, 0.75)</w:t>
            </w:r>
          </w:p>
        </w:tc>
        <w:tc>
          <w:tcPr>
            <w:tcW w:type="dxa" w:w="1520"/>
            <w:tcMar>
              <w:top w:type="dxa" w:w="40"/>
              <w:left w:type="dxa" w:w="80"/>
              <w:bottom w:type="dxa" w:w="40"/>
              <w:right w:type="dxa" w:w="80"/>
            </w:tcMar>
          </w:tcPr>
          <w:p>
            <w:pPr>
              <w:spacing w:after="0"/>
            </w:pPr>
            <w:r>
              <w:rPr>
                <w:b w:val="false"/>
                <w:bCs w:val="false"/>
                <w:sz w:val="18"/>
                <w:szCs w:val="18"/>
              </w:rPr>
              <w:t xml:space="preserve">−0.14 (−1.03, 0.82)</w:t>
            </w:r>
          </w:p>
        </w:tc>
        <w:tc>
          <w:tcPr>
            <w:tcW w:type="dxa" w:w="1520"/>
            <w:tcMar>
              <w:top w:type="dxa" w:w="40"/>
              <w:left w:type="dxa" w:w="80"/>
              <w:bottom w:type="dxa" w:w="40"/>
              <w:right w:type="dxa" w:w="80"/>
            </w:tcMar>
          </w:tcPr>
          <w:p>
            <w:pPr>
              <w:spacing w:after="0"/>
            </w:pPr>
            <w:r>
              <w:rPr>
                <w:b w:val="false"/>
                <w:bCs w:val="false"/>
                <w:sz w:val="18"/>
                <w:szCs w:val="18"/>
              </w:rPr>
              <w:t xml:space="preserve">1.40 (0.34, 2.31)</w:t>
            </w:r>
          </w:p>
        </w:tc>
        <w:tc>
          <w:tcPr>
            <w:tcW w:type="dxa" w:w="1520"/>
            <w:tcMar>
              <w:top w:type="dxa" w:w="40"/>
              <w:left w:type="dxa" w:w="80"/>
              <w:bottom w:type="dxa" w:w="40"/>
              <w:right w:type="dxa" w:w="80"/>
            </w:tcMar>
          </w:tcPr>
          <w:p>
            <w:pPr>
              <w:spacing w:after="0"/>
            </w:pPr>
            <w:r>
              <w:rPr>
                <w:b w:val="false"/>
                <w:bCs w:val="false"/>
                <w:sz w:val="18"/>
                <w:szCs w:val="18"/>
              </w:rPr>
              <w:t xml:space="preserve">1.29 (0.21, 2.26)</w:t>
            </w:r>
          </w:p>
        </w:tc>
        <w:tc>
          <w:tcPr>
            <w:tcW w:type="dxa" w:w="1520"/>
            <w:tcMar>
              <w:top w:type="dxa" w:w="40"/>
              <w:left w:type="dxa" w:w="80"/>
              <w:bottom w:type="dxa" w:w="40"/>
              <w:right w:type="dxa" w:w="80"/>
            </w:tcMar>
          </w:tcPr>
          <w:p>
            <w:pPr>
              <w:spacing w:after="0"/>
            </w:pPr>
            <w:r>
              <w:rPr>
                <w:b w:val="false"/>
                <w:bCs w:val="false"/>
                <w:sz w:val="18"/>
                <w:szCs w:val="18"/>
              </w:rPr>
              <w:t xml:space="preserve">0.55 (−0.47, 1.53)</w:t>
            </w:r>
          </w:p>
        </w:tc>
      </w:tr>
      <w:tr>
        <w:tc>
          <w:tcPr>
            <w:tcW w:type="dxa" w:w="1760"/>
            <w:tcMar>
              <w:top w:type="dxa" w:w="40"/>
              <w:left w:type="dxa" w:w="80"/>
              <w:bottom w:type="dxa" w:w="40"/>
              <w:right w:type="dxa" w:w="80"/>
            </w:tcMar>
          </w:tcPr>
          <w:p>
            <w:pPr>
              <w:spacing w:after="0"/>
            </w:pPr>
            <w:r>
              <w:rPr>
                <w:b w:val="false"/>
                <w:bCs w:val="false"/>
                <w:sz w:val="18"/>
                <w:szCs w:val="18"/>
              </w:rPr>
              <w:t xml:space="preserve">Embedding</w:t>
            </w:r>
          </w:p>
        </w:tc>
        <w:tc>
          <w:tcPr>
            <w:tcW w:type="dxa" w:w="1520"/>
            <w:tcMar>
              <w:top w:type="dxa" w:w="40"/>
              <w:left w:type="dxa" w:w="80"/>
              <w:bottom w:type="dxa" w:w="40"/>
              <w:right w:type="dxa" w:w="80"/>
            </w:tcMar>
          </w:tcPr>
          <w:p>
            <w:pPr>
              <w:spacing w:after="0"/>
            </w:pPr>
            <w:r>
              <w:rPr>
                <w:b w:val="false"/>
                <w:bCs w:val="false"/>
                <w:sz w:val="18"/>
                <w:szCs w:val="18"/>
              </w:rPr>
              <w:t xml:space="preserve">0.47 (0.03, 0.91)</w:t>
            </w:r>
          </w:p>
        </w:tc>
        <w:tc>
          <w:tcPr>
            <w:tcW w:type="dxa" w:w="1520"/>
            <w:tcMar>
              <w:top w:type="dxa" w:w="40"/>
              <w:left w:type="dxa" w:w="80"/>
              <w:bottom w:type="dxa" w:w="40"/>
              <w:right w:type="dxa" w:w="80"/>
            </w:tcMar>
          </w:tcPr>
          <w:p>
            <w:pPr>
              <w:spacing w:after="0"/>
            </w:pPr>
            <w:r>
              <w:rPr>
                <w:b w:val="false"/>
                <w:bCs w:val="false"/>
                <w:sz w:val="18"/>
                <w:szCs w:val="18"/>
              </w:rPr>
              <w:t xml:space="preserve">0.57 (0.14, 1.09)</w:t>
            </w:r>
          </w:p>
        </w:tc>
        <w:tc>
          <w:tcPr>
            <w:tcW w:type="dxa" w:w="1520"/>
            <w:tcMar>
              <w:top w:type="dxa" w:w="40"/>
              <w:left w:type="dxa" w:w="80"/>
              <w:bottom w:type="dxa" w:w="40"/>
              <w:right w:type="dxa" w:w="80"/>
            </w:tcMar>
          </w:tcPr>
          <w:p>
            <w:pPr>
              <w:spacing w:after="0"/>
            </w:pPr>
            <w:r>
              <w:rPr>
                <w:b w:val="false"/>
                <w:bCs w:val="false"/>
                <w:sz w:val="18"/>
                <w:szCs w:val="18"/>
              </w:rPr>
              <w:t xml:space="preserve">0.49 (0.06, 0.96)</w:t>
            </w:r>
          </w:p>
        </w:tc>
        <w:tc>
          <w:tcPr>
            <w:tcW w:type="dxa" w:w="1520"/>
            <w:tcMar>
              <w:top w:type="dxa" w:w="40"/>
              <w:left w:type="dxa" w:w="80"/>
              <w:bottom w:type="dxa" w:w="40"/>
              <w:right w:type="dxa" w:w="80"/>
            </w:tcMar>
          </w:tcPr>
          <w:p>
            <w:pPr>
              <w:spacing w:after="0"/>
            </w:pPr>
            <w:r>
              <w:rPr>
                <w:b w:val="false"/>
                <w:bCs w:val="false"/>
                <w:sz w:val="18"/>
                <w:szCs w:val="18"/>
              </w:rPr>
              <w:t xml:space="preserve">0.32 (−0.24, 0.73)</w:t>
            </w:r>
          </w:p>
        </w:tc>
        <w:tc>
          <w:tcPr>
            <w:tcW w:type="dxa" w:w="1520"/>
            <w:tcMar>
              <w:top w:type="dxa" w:w="40"/>
              <w:left w:type="dxa" w:w="80"/>
              <w:bottom w:type="dxa" w:w="40"/>
              <w:right w:type="dxa" w:w="80"/>
            </w:tcMar>
          </w:tcPr>
          <w:p>
            <w:pPr>
              <w:spacing w:after="0"/>
            </w:pPr>
            <w:r>
              <w:rPr>
                <w:b w:val="false"/>
                <w:bCs w:val="false"/>
                <w:sz w:val="18"/>
                <w:szCs w:val="18"/>
              </w:rPr>
              <w:t xml:space="preserve">0.46 (−0.04, 0.93)</w:t>
            </w:r>
          </w:p>
        </w:tc>
      </w:tr>
      <w:tr>
        <w:tc>
          <w:tcPr>
            <w:tcW w:type="dxa" w:w="1760"/>
            <w:tcMar>
              <w:top w:type="dxa" w:w="40"/>
              <w:left w:type="dxa" w:w="80"/>
              <w:bottom w:type="dxa" w:w="40"/>
              <w:right w:type="dxa" w:w="80"/>
            </w:tcMar>
          </w:tcPr>
          <w:p>
            <w:pPr>
              <w:spacing w:after="0"/>
            </w:pPr>
            <w:r>
              <w:rPr>
                <w:b w:val="false"/>
                <w:bCs w:val="false"/>
                <w:sz w:val="18"/>
                <w:szCs w:val="18"/>
              </w:rPr>
              <w:t xml:space="preserve">Absolute scoring</w:t>
            </w:r>
          </w:p>
        </w:tc>
        <w:tc>
          <w:tcPr>
            <w:tcW w:type="dxa" w:w="1520"/>
            <w:tcMar>
              <w:top w:type="dxa" w:w="40"/>
              <w:left w:type="dxa" w:w="80"/>
              <w:bottom w:type="dxa" w:w="40"/>
              <w:right w:type="dxa" w:w="80"/>
            </w:tcMar>
          </w:tcPr>
          <w:p>
            <w:pPr>
              <w:spacing w:after="0"/>
            </w:pPr>
            <w:r>
              <w:rPr>
                <w:b w:val="false"/>
                <w:bCs w:val="false"/>
                <w:sz w:val="18"/>
                <w:szCs w:val="18"/>
              </w:rPr>
              <w:t xml:space="preserve">0.72 (0.07, 1.41)</w:t>
            </w:r>
          </w:p>
        </w:tc>
        <w:tc>
          <w:tcPr>
            <w:tcW w:type="dxa" w:w="1520"/>
            <w:tcMar>
              <w:top w:type="dxa" w:w="40"/>
              <w:left w:type="dxa" w:w="80"/>
              <w:bottom w:type="dxa" w:w="40"/>
              <w:right w:type="dxa" w:w="80"/>
            </w:tcMar>
          </w:tcPr>
          <w:p>
            <w:pPr>
              <w:spacing w:after="0"/>
            </w:pPr>
            <w:r>
              <w:rPr>
                <w:b w:val="false"/>
                <w:bCs w:val="false"/>
                <w:sz w:val="18"/>
                <w:szCs w:val="18"/>
              </w:rPr>
              <w:t xml:space="preserve">0.42 (−0.19, 1.05)</w:t>
            </w:r>
          </w:p>
        </w:tc>
        <w:tc>
          <w:tcPr>
            <w:tcW w:type="dxa" w:w="1520"/>
            <w:tcMar>
              <w:top w:type="dxa" w:w="40"/>
              <w:left w:type="dxa" w:w="80"/>
              <w:bottom w:type="dxa" w:w="40"/>
              <w:right w:type="dxa" w:w="80"/>
            </w:tcMar>
          </w:tcPr>
          <w:p>
            <w:pPr>
              <w:spacing w:after="0"/>
            </w:pPr>
            <w:r>
              <w:rPr>
                <w:b w:val="false"/>
                <w:bCs w:val="false"/>
                <w:sz w:val="18"/>
                <w:szCs w:val="18"/>
              </w:rPr>
              <w:t xml:space="preserve">0.13 (−0.51, 0.76)</w:t>
            </w:r>
          </w:p>
        </w:tc>
        <w:tc>
          <w:tcPr>
            <w:tcW w:type="dxa" w:w="1520"/>
            <w:tcMar>
              <w:top w:type="dxa" w:w="40"/>
              <w:left w:type="dxa" w:w="80"/>
              <w:bottom w:type="dxa" w:w="40"/>
              <w:right w:type="dxa" w:w="80"/>
            </w:tcMar>
          </w:tcPr>
          <w:p>
            <w:pPr>
              <w:spacing w:after="0"/>
            </w:pPr>
            <w:r>
              <w:rPr>
                <w:b w:val="false"/>
                <w:bCs w:val="false"/>
                <w:sz w:val="18"/>
                <w:szCs w:val="18"/>
              </w:rPr>
              <w:t xml:space="preserve">0.25 (−0.38, 0.88)</w:t>
            </w:r>
          </w:p>
        </w:tc>
        <w:tc>
          <w:tcPr>
            <w:tcW w:type="dxa" w:w="1520"/>
            <w:tcMar>
              <w:top w:type="dxa" w:w="40"/>
              <w:left w:type="dxa" w:w="80"/>
              <w:bottom w:type="dxa" w:w="40"/>
              <w:right w:type="dxa" w:w="80"/>
            </w:tcMar>
          </w:tcPr>
          <w:p>
            <w:pPr>
              <w:spacing w:after="0"/>
            </w:pPr>
            <w:r>
              <w:rPr>
                <w:b w:val="false"/>
                <w:bCs w:val="false"/>
                <w:sz w:val="18"/>
                <w:szCs w:val="18"/>
              </w:rPr>
              <w:t xml:space="preserve">0.37 (−0.36, 1.08)</w:t>
            </w:r>
          </w:p>
        </w:tc>
      </w:tr>
      <w:tr>
        <w:tc>
          <w:tcPr>
            <w:tcW w:type="dxa" w:w="1760"/>
            <w:tcMar>
              <w:top w:type="dxa" w:w="40"/>
              <w:left w:type="dxa" w:w="80"/>
              <w:bottom w:type="dxa" w:w="40"/>
              <w:right w:type="dxa" w:w="80"/>
            </w:tcMar>
          </w:tcPr>
          <w:p>
            <w:pPr>
              <w:spacing w:after="0"/>
            </w:pPr>
            <w:r>
              <w:rPr>
                <w:b w:val="false"/>
                <w:bCs w:val="false"/>
                <w:sz w:val="18"/>
                <w:szCs w:val="18"/>
              </w:rPr>
              <w:t xml:space="preserve">Deterministic features</w:t>
            </w:r>
          </w:p>
        </w:tc>
        <w:tc>
          <w:tcPr>
            <w:tcW w:type="dxa" w:w="1520"/>
            <w:tcMar>
              <w:top w:type="dxa" w:w="40"/>
              <w:left w:type="dxa" w:w="80"/>
              <w:bottom w:type="dxa" w:w="40"/>
              <w:right w:type="dxa" w:w="80"/>
            </w:tcMar>
          </w:tcPr>
          <w:p>
            <w:pPr>
              <w:spacing w:after="0"/>
            </w:pPr>
            <w:r>
              <w:rPr>
                <w:b w:val="false"/>
                <w:bCs w:val="false"/>
                <w:sz w:val="18"/>
                <w:szCs w:val="18"/>
              </w:rPr>
              <w:t xml:space="preserve">0.06 (−0.73, 0.74)</w:t>
            </w:r>
          </w:p>
        </w:tc>
        <w:tc>
          <w:tcPr>
            <w:tcW w:type="dxa" w:w="1520"/>
            <w:tcMar>
              <w:top w:type="dxa" w:w="40"/>
              <w:left w:type="dxa" w:w="80"/>
              <w:bottom w:type="dxa" w:w="40"/>
              <w:right w:type="dxa" w:w="80"/>
            </w:tcMar>
          </w:tcPr>
          <w:p>
            <w:pPr>
              <w:spacing w:after="0"/>
            </w:pPr>
            <w:r>
              <w:rPr>
                <w:b w:val="false"/>
                <w:bCs w:val="false"/>
                <w:sz w:val="18"/>
                <w:szCs w:val="18"/>
              </w:rPr>
              <w:t xml:space="preserve">0.10 (−0.67, 0.79)</w:t>
            </w:r>
          </w:p>
        </w:tc>
        <w:tc>
          <w:tcPr>
            <w:tcW w:type="dxa" w:w="1520"/>
            <w:tcMar>
              <w:top w:type="dxa" w:w="40"/>
              <w:left w:type="dxa" w:w="80"/>
              <w:bottom w:type="dxa" w:w="40"/>
              <w:right w:type="dxa" w:w="80"/>
            </w:tcMar>
          </w:tcPr>
          <w:p>
            <w:pPr>
              <w:spacing w:after="0"/>
            </w:pPr>
            <w:r>
              <w:rPr>
                <w:b w:val="false"/>
                <w:bCs w:val="false"/>
                <w:sz w:val="18"/>
                <w:szCs w:val="18"/>
              </w:rPr>
              <w:t xml:space="preserve">0.11 (−0.76, 0.86)</w:t>
            </w:r>
          </w:p>
        </w:tc>
        <w:tc>
          <w:tcPr>
            <w:tcW w:type="dxa" w:w="1520"/>
            <w:tcMar>
              <w:top w:type="dxa" w:w="40"/>
              <w:left w:type="dxa" w:w="80"/>
              <w:bottom w:type="dxa" w:w="40"/>
              <w:right w:type="dxa" w:w="80"/>
            </w:tcMar>
          </w:tcPr>
          <w:p>
            <w:pPr>
              <w:spacing w:after="0"/>
            </w:pPr>
            <w:r>
              <w:rPr>
                <w:b w:val="false"/>
                <w:bCs w:val="false"/>
                <w:sz w:val="18"/>
                <w:szCs w:val="18"/>
              </w:rPr>
              <w:t xml:space="preserve">0.12 (−0.61, 0.85)</w:t>
            </w:r>
          </w:p>
        </w:tc>
        <w:tc>
          <w:tcPr>
            <w:tcW w:type="dxa" w:w="1520"/>
            <w:tcMar>
              <w:top w:type="dxa" w:w="40"/>
              <w:left w:type="dxa" w:w="80"/>
              <w:bottom w:type="dxa" w:w="40"/>
              <w:right w:type="dxa" w:w="80"/>
            </w:tcMar>
          </w:tcPr>
          <w:p>
            <w:pPr>
              <w:spacing w:after="0"/>
            </w:pPr>
            <w:r>
              <w:rPr>
                <w:b w:val="false"/>
                <w:bCs w:val="false"/>
                <w:sz w:val="18"/>
                <w:szCs w:val="18"/>
              </w:rPr>
              <w:t xml:space="preserve">0.09 (−0.61, 0.73)</w:t>
            </w:r>
          </w:p>
        </w:tc>
      </w:tr>
      <w:tr>
        <w:tc>
          <w:tcPr>
            <w:tcW w:type="dxa" w:w="1760"/>
            <w:tcMar>
              <w:top w:type="dxa" w:w="40"/>
              <w:left w:type="dxa" w:w="80"/>
              <w:bottom w:type="dxa" w:w="40"/>
              <w:right w:type="dxa" w:w="80"/>
            </w:tcMar>
          </w:tcPr>
          <w:p>
            <w:pPr>
              <w:spacing w:after="0"/>
            </w:pPr>
            <w:r>
              <w:rPr>
                <w:b w:val="false"/>
                <w:bCs w:val="false"/>
                <w:sz w:val="18"/>
                <w:szCs w:val="18"/>
              </w:rPr>
              <w:t xml:space="preserve">Length (diagnostic only)</w:t>
            </w:r>
          </w:p>
        </w:tc>
        <w:tc>
          <w:tcPr>
            <w:tcW w:type="dxa" w:w="1520"/>
            <w:tcMar>
              <w:top w:type="dxa" w:w="40"/>
              <w:left w:type="dxa" w:w="80"/>
              <w:bottom w:type="dxa" w:w="40"/>
              <w:right w:type="dxa" w:w="80"/>
            </w:tcMar>
          </w:tcPr>
          <w:p>
            <w:pPr>
              <w:spacing w:after="0"/>
            </w:pPr>
            <w:r>
              <w:rPr>
                <w:b w:val="false"/>
                <w:bCs w:val="false"/>
                <w:sz w:val="18"/>
                <w:szCs w:val="18"/>
              </w:rPr>
              <w:t xml:space="preserve">0.29 (−0.37, 1.04)</w:t>
            </w:r>
          </w:p>
        </w:tc>
        <w:tc>
          <w:tcPr>
            <w:tcW w:type="dxa" w:w="1520"/>
            <w:tcMar>
              <w:top w:type="dxa" w:w="40"/>
              <w:left w:type="dxa" w:w="80"/>
              <w:bottom w:type="dxa" w:w="40"/>
              <w:right w:type="dxa" w:w="80"/>
            </w:tcMar>
          </w:tcPr>
          <w:p>
            <w:pPr>
              <w:spacing w:after="0"/>
            </w:pPr>
            <w:r>
              <w:rPr>
                <w:b w:val="false"/>
                <w:bCs w:val="false"/>
                <w:sz w:val="18"/>
                <w:szCs w:val="18"/>
              </w:rPr>
              <w:t xml:space="preserve">0.27 (−0.37, 1.01)</w:t>
            </w:r>
          </w:p>
        </w:tc>
        <w:tc>
          <w:tcPr>
            <w:tcW w:type="dxa" w:w="1520"/>
            <w:tcMar>
              <w:top w:type="dxa" w:w="40"/>
              <w:left w:type="dxa" w:w="80"/>
              <w:bottom w:type="dxa" w:w="40"/>
              <w:right w:type="dxa" w:w="80"/>
            </w:tcMar>
          </w:tcPr>
          <w:p>
            <w:pPr>
              <w:spacing w:after="0"/>
            </w:pPr>
            <w:r>
              <w:rPr>
                <w:b w:val="false"/>
                <w:bCs w:val="false"/>
                <w:sz w:val="18"/>
                <w:szCs w:val="18"/>
              </w:rPr>
              <w:t xml:space="preserve">−0.16 (−0.85, 0.42)</w:t>
            </w:r>
          </w:p>
        </w:tc>
        <w:tc>
          <w:tcPr>
            <w:tcW w:type="dxa" w:w="1520"/>
            <w:tcMar>
              <w:top w:type="dxa" w:w="40"/>
              <w:left w:type="dxa" w:w="80"/>
              <w:bottom w:type="dxa" w:w="40"/>
              <w:right w:type="dxa" w:w="80"/>
            </w:tcMar>
          </w:tcPr>
          <w:p>
            <w:pPr>
              <w:spacing w:after="0"/>
            </w:pPr>
            <w:r>
              <w:rPr>
                <w:b w:val="false"/>
                <w:bCs w:val="false"/>
                <w:sz w:val="18"/>
                <w:szCs w:val="18"/>
              </w:rPr>
              <w:t xml:space="preserve">−0.48 (−1.40, 0.22)</w:t>
            </w:r>
          </w:p>
        </w:tc>
        <w:tc>
          <w:tcPr>
            <w:tcW w:type="dxa" w:w="1520"/>
            <w:tcMar>
              <w:top w:type="dxa" w:w="40"/>
              <w:left w:type="dxa" w:w="80"/>
              <w:bottom w:type="dxa" w:w="40"/>
              <w:right w:type="dxa" w:w="80"/>
            </w:tcMar>
          </w:tcPr>
          <w:p>
            <w:pPr>
              <w:spacing w:after="0"/>
            </w:pPr>
            <w:r>
              <w:rPr>
                <w:b w:val="false"/>
                <w:bCs w:val="false"/>
                <w:sz w:val="18"/>
                <w:szCs w:val="18"/>
              </w:rPr>
              <w:t xml:space="preserve">−0.01 (−0.76, 0.72)</w:t>
            </w:r>
          </w:p>
        </w:tc>
      </w:tr>
    </w:tbl>
    <w:p>
      <w:pPr>
        <w:spacing w:after="120"/>
      </w:pPr>
    </w:p>
    <w:p>
      <w:pPr>
        <w:spacing w:after="120"/>
      </w:pPr>
      <w:r>
        <w:t xml:space="preserve">2026-I only (signal_glm_2026-I_wide.csv, 8 targets, 192 rows). Pairwise judge's gain is in Coding and Cyber and Absolute scoring's in Science and Maths; this is where the domain dependence in section 5.3 comes from: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0"/>
        <w:gridCol w:w="1520"/>
        <w:gridCol w:w="1520"/>
        <w:gridCol w:w="1520"/>
        <w:gridCol w:w="1520"/>
        <w:gridCol w:w="1520"/>
      </w:tblGrid>
      <w:tr>
        <w:trPr>
          <w:tblHeader/>
        </w:trPr>
        <w:tc>
          <w:tcPr>
            <w:tcW w:type="dxa" w:w="1760"/>
            <w:shd w:fill="E8EEF5" w:color="auto" w:val="clear"/>
            <w:tcMar>
              <w:top w:type="dxa" w:w="40"/>
              <w:left w:type="dxa" w:w="80"/>
              <w:bottom w:type="dxa" w:w="40"/>
              <w:right w:type="dxa" w:w="80"/>
            </w:tcMar>
          </w:tcPr>
          <w:p>
            <w:pPr>
              <w:spacing w:after="0"/>
            </w:pPr>
            <w:r>
              <w:rPr>
                <w:b/>
                <w:bCs/>
                <w:sz w:val="18"/>
                <w:szCs w:val="18"/>
              </w:rPr>
              <w:t xml:space="preserve">Protocol</w:t>
            </w:r>
          </w:p>
        </w:tc>
        <w:tc>
          <w:tcPr>
            <w:tcW w:type="dxa" w:w="1520"/>
            <w:shd w:fill="E8EEF5" w:color="auto" w:val="clear"/>
            <w:tcMar>
              <w:top w:type="dxa" w:w="40"/>
              <w:left w:type="dxa" w:w="80"/>
              <w:bottom w:type="dxa" w:w="40"/>
              <w:right w:type="dxa" w:w="80"/>
            </w:tcMar>
          </w:tcPr>
          <w:p>
            <w:pPr>
              <w:spacing w:after="0"/>
            </w:pPr>
            <w:r>
              <w:rPr>
                <w:b/>
                <w:bCs/>
                <w:sz w:val="18"/>
                <w:szCs w:val="18"/>
              </w:rPr>
              <w:t xml:space="preserve">Science</w:t>
            </w:r>
          </w:p>
        </w:tc>
        <w:tc>
          <w:tcPr>
            <w:tcW w:type="dxa" w:w="1520"/>
            <w:shd w:fill="E8EEF5" w:color="auto" w:val="clear"/>
            <w:tcMar>
              <w:top w:type="dxa" w:w="40"/>
              <w:left w:type="dxa" w:w="80"/>
              <w:bottom w:type="dxa" w:w="40"/>
              <w:right w:type="dxa" w:w="80"/>
            </w:tcMar>
          </w:tcPr>
          <w:p>
            <w:pPr>
              <w:spacing w:after="0"/>
            </w:pPr>
            <w:r>
              <w:rPr>
                <w:b/>
                <w:bCs/>
                <w:sz w:val="18"/>
                <w:szCs w:val="18"/>
              </w:rPr>
              <w:t xml:space="preserve">Maths</w:t>
            </w:r>
          </w:p>
        </w:tc>
        <w:tc>
          <w:tcPr>
            <w:tcW w:type="dxa" w:w="1520"/>
            <w:shd w:fill="E8EEF5" w:color="auto" w:val="clear"/>
            <w:tcMar>
              <w:top w:type="dxa" w:w="40"/>
              <w:left w:type="dxa" w:w="80"/>
              <w:bottom w:type="dxa" w:w="40"/>
              <w:right w:type="dxa" w:w="80"/>
            </w:tcMar>
          </w:tcPr>
          <w:p>
            <w:pPr>
              <w:spacing w:after="0"/>
            </w:pPr>
            <w:r>
              <w:rPr>
                <w:b/>
                <w:bCs/>
                <w:sz w:val="18"/>
                <w:szCs w:val="18"/>
              </w:rPr>
              <w:t xml:space="preserve">Coding</w:t>
            </w:r>
          </w:p>
        </w:tc>
        <w:tc>
          <w:tcPr>
            <w:tcW w:type="dxa" w:w="1520"/>
            <w:shd w:fill="E8EEF5" w:color="auto" w:val="clear"/>
            <w:tcMar>
              <w:top w:type="dxa" w:w="40"/>
              <w:left w:type="dxa" w:w="80"/>
              <w:bottom w:type="dxa" w:w="40"/>
              <w:right w:type="dxa" w:w="80"/>
            </w:tcMar>
          </w:tcPr>
          <w:p>
            <w:pPr>
              <w:spacing w:after="0"/>
            </w:pPr>
            <w:r>
              <w:rPr>
                <w:b/>
                <w:bCs/>
                <w:sz w:val="18"/>
                <w:szCs w:val="18"/>
              </w:rPr>
              <w:t xml:space="preserve">Cyber</w:t>
            </w:r>
          </w:p>
        </w:tc>
        <w:tc>
          <w:tcPr>
            <w:tcW w:type="dxa" w:w="1520"/>
            <w:shd w:fill="E8EEF5" w:color="auto" w:val="clear"/>
            <w:tcMar>
              <w:top w:type="dxa" w:w="40"/>
              <w:left w:type="dxa" w:w="80"/>
              <w:bottom w:type="dxa" w:w="40"/>
              <w:right w:type="dxa" w:w="80"/>
            </w:tcMar>
          </w:tcPr>
          <w:p>
            <w:pPr>
              <w:spacing w:after="0"/>
            </w:pPr>
            <w:r>
              <w:rPr>
                <w:b/>
                <w:bCs/>
                <w:sz w:val="18"/>
                <w:szCs w:val="18"/>
              </w:rPr>
              <w:t xml:space="preserve">Pooled</w:t>
            </w:r>
          </w:p>
        </w:tc>
      </w:tr>
      <w:tr>
        <w:tc>
          <w:tcPr>
            <w:tcW w:type="dxa" w:w="1760"/>
            <w:tcMar>
              <w:top w:type="dxa" w:w="40"/>
              <w:left w:type="dxa" w:w="80"/>
              <w:bottom w:type="dxa" w:w="40"/>
              <w:right w:type="dxa" w:w="80"/>
            </w:tcMar>
          </w:tcPr>
          <w:p>
            <w:pPr>
              <w:spacing w:after="0"/>
            </w:pPr>
            <w:r>
              <w:rPr>
                <w:b w:val="false"/>
                <w:bCs w:val="false"/>
                <w:sz w:val="18"/>
                <w:szCs w:val="18"/>
              </w:rPr>
              <w:t xml:space="preserve">Pairwise judge</w:t>
            </w:r>
          </w:p>
        </w:tc>
        <w:tc>
          <w:tcPr>
            <w:tcW w:type="dxa" w:w="1520"/>
            <w:tcMar>
              <w:top w:type="dxa" w:w="40"/>
              <w:left w:type="dxa" w:w="80"/>
              <w:bottom w:type="dxa" w:w="40"/>
              <w:right w:type="dxa" w:w="80"/>
            </w:tcMar>
          </w:tcPr>
          <w:p>
            <w:pPr>
              <w:spacing w:after="0"/>
            </w:pPr>
            <w:r>
              <w:rPr>
                <w:b w:val="false"/>
                <w:bCs w:val="false"/>
                <w:sz w:val="18"/>
                <w:szCs w:val="18"/>
              </w:rPr>
              <w:t xml:space="preserve">0.80 (−0.54, 1.91)</w:t>
            </w:r>
          </w:p>
        </w:tc>
        <w:tc>
          <w:tcPr>
            <w:tcW w:type="dxa" w:w="1520"/>
            <w:tcMar>
              <w:top w:type="dxa" w:w="40"/>
              <w:left w:type="dxa" w:w="80"/>
              <w:bottom w:type="dxa" w:w="40"/>
              <w:right w:type="dxa" w:w="80"/>
            </w:tcMar>
          </w:tcPr>
          <w:p>
            <w:pPr>
              <w:spacing w:after="0"/>
            </w:pPr>
            <w:r>
              <w:rPr>
                <w:b w:val="false"/>
                <w:bCs w:val="false"/>
                <w:sz w:val="18"/>
                <w:szCs w:val="18"/>
              </w:rPr>
              <w:t xml:space="preserve">1.00 (−0.29, 2.02)</w:t>
            </w:r>
          </w:p>
        </w:tc>
        <w:tc>
          <w:tcPr>
            <w:tcW w:type="dxa" w:w="1520"/>
            <w:tcMar>
              <w:top w:type="dxa" w:w="40"/>
              <w:left w:type="dxa" w:w="80"/>
              <w:bottom w:type="dxa" w:w="40"/>
              <w:right w:type="dxa" w:w="80"/>
            </w:tcMar>
          </w:tcPr>
          <w:p>
            <w:pPr>
              <w:spacing w:after="0"/>
            </w:pPr>
            <w:r>
              <w:rPr>
                <w:b w:val="false"/>
                <w:bCs w:val="false"/>
                <w:sz w:val="18"/>
                <w:szCs w:val="18"/>
              </w:rPr>
              <w:t xml:space="preserve">2.49 (0.91, 3.97)</w:t>
            </w:r>
          </w:p>
        </w:tc>
        <w:tc>
          <w:tcPr>
            <w:tcW w:type="dxa" w:w="1520"/>
            <w:tcMar>
              <w:top w:type="dxa" w:w="40"/>
              <w:left w:type="dxa" w:w="80"/>
              <w:bottom w:type="dxa" w:w="40"/>
              <w:right w:type="dxa" w:w="80"/>
            </w:tcMar>
          </w:tcPr>
          <w:p>
            <w:pPr>
              <w:spacing w:after="0"/>
            </w:pPr>
            <w:r>
              <w:rPr>
                <w:b w:val="false"/>
                <w:bCs w:val="false"/>
                <w:sz w:val="18"/>
                <w:szCs w:val="18"/>
              </w:rPr>
              <w:t xml:space="preserve">2.54 (0.95, 4.01)</w:t>
            </w:r>
          </w:p>
        </w:tc>
        <w:tc>
          <w:tcPr>
            <w:tcW w:type="dxa" w:w="1520"/>
            <w:tcMar>
              <w:top w:type="dxa" w:w="40"/>
              <w:left w:type="dxa" w:w="80"/>
              <w:bottom w:type="dxa" w:w="40"/>
              <w:right w:type="dxa" w:w="80"/>
            </w:tcMar>
          </w:tcPr>
          <w:p>
            <w:pPr>
              <w:spacing w:after="0"/>
            </w:pPr>
            <w:r>
              <w:rPr>
                <w:b w:val="false"/>
                <w:bCs w:val="false"/>
                <w:sz w:val="18"/>
                <w:szCs w:val="18"/>
              </w:rPr>
              <w:t xml:space="preserve">1.49 (0.26, 2.65)</w:t>
            </w:r>
          </w:p>
        </w:tc>
      </w:tr>
      <w:tr>
        <w:tc>
          <w:tcPr>
            <w:tcW w:type="dxa" w:w="1760"/>
            <w:tcMar>
              <w:top w:type="dxa" w:w="40"/>
              <w:left w:type="dxa" w:w="80"/>
              <w:bottom w:type="dxa" w:w="40"/>
              <w:right w:type="dxa" w:w="80"/>
            </w:tcMar>
          </w:tcPr>
          <w:p>
            <w:pPr>
              <w:spacing w:after="0"/>
            </w:pPr>
            <w:r>
              <w:rPr>
                <w:b w:val="false"/>
                <w:bCs w:val="false"/>
                <w:sz w:val="18"/>
                <w:szCs w:val="18"/>
              </w:rPr>
              <w:t xml:space="preserve">Embedding</w:t>
            </w:r>
          </w:p>
        </w:tc>
        <w:tc>
          <w:tcPr>
            <w:tcW w:type="dxa" w:w="1520"/>
            <w:tcMar>
              <w:top w:type="dxa" w:w="40"/>
              <w:left w:type="dxa" w:w="80"/>
              <w:bottom w:type="dxa" w:w="40"/>
              <w:right w:type="dxa" w:w="80"/>
            </w:tcMar>
          </w:tcPr>
          <w:p>
            <w:pPr>
              <w:spacing w:after="0"/>
            </w:pPr>
            <w:r>
              <w:rPr>
                <w:b w:val="false"/>
                <w:bCs w:val="false"/>
                <w:sz w:val="18"/>
                <w:szCs w:val="18"/>
              </w:rPr>
              <w:t xml:space="preserve">0.45 (−0.08, 0.95)</w:t>
            </w:r>
          </w:p>
        </w:tc>
        <w:tc>
          <w:tcPr>
            <w:tcW w:type="dxa" w:w="1520"/>
            <w:tcMar>
              <w:top w:type="dxa" w:w="40"/>
              <w:left w:type="dxa" w:w="80"/>
              <w:bottom w:type="dxa" w:w="40"/>
              <w:right w:type="dxa" w:w="80"/>
            </w:tcMar>
          </w:tcPr>
          <w:p>
            <w:pPr>
              <w:spacing w:after="0"/>
            </w:pPr>
            <w:r>
              <w:rPr>
                <w:b w:val="false"/>
                <w:bCs w:val="false"/>
                <w:sz w:val="18"/>
                <w:szCs w:val="18"/>
              </w:rPr>
              <w:t xml:space="preserve">0.44 (−0.08, 0.96)</w:t>
            </w:r>
          </w:p>
        </w:tc>
        <w:tc>
          <w:tcPr>
            <w:tcW w:type="dxa" w:w="1520"/>
            <w:tcMar>
              <w:top w:type="dxa" w:w="40"/>
              <w:left w:type="dxa" w:w="80"/>
              <w:bottom w:type="dxa" w:w="40"/>
              <w:right w:type="dxa" w:w="80"/>
            </w:tcMar>
          </w:tcPr>
          <w:p>
            <w:pPr>
              <w:spacing w:after="0"/>
            </w:pPr>
            <w:r>
              <w:rPr>
                <w:b w:val="false"/>
                <w:bCs w:val="false"/>
                <w:sz w:val="18"/>
                <w:szCs w:val="18"/>
              </w:rPr>
              <w:t xml:space="preserve">0.80 (0.23, 1.49)</w:t>
            </w:r>
          </w:p>
        </w:tc>
        <w:tc>
          <w:tcPr>
            <w:tcW w:type="dxa" w:w="1520"/>
            <w:tcMar>
              <w:top w:type="dxa" w:w="40"/>
              <w:left w:type="dxa" w:w="80"/>
              <w:bottom w:type="dxa" w:w="40"/>
              <w:right w:type="dxa" w:w="80"/>
            </w:tcMar>
          </w:tcPr>
          <w:p>
            <w:pPr>
              <w:spacing w:after="0"/>
            </w:pPr>
            <w:r>
              <w:rPr>
                <w:b w:val="false"/>
                <w:bCs w:val="false"/>
                <w:sz w:val="18"/>
                <w:szCs w:val="18"/>
              </w:rPr>
              <w:t xml:space="preserve">0.24 (−0.38, 0.74)</w:t>
            </w:r>
          </w:p>
        </w:tc>
        <w:tc>
          <w:tcPr>
            <w:tcW w:type="dxa" w:w="1520"/>
            <w:tcMar>
              <w:top w:type="dxa" w:w="40"/>
              <w:left w:type="dxa" w:w="80"/>
              <w:bottom w:type="dxa" w:w="40"/>
              <w:right w:type="dxa" w:w="80"/>
            </w:tcMar>
          </w:tcPr>
          <w:p>
            <w:pPr>
              <w:spacing w:after="0"/>
            </w:pPr>
            <w:r>
              <w:rPr>
                <w:b w:val="false"/>
                <w:bCs w:val="false"/>
                <w:sz w:val="18"/>
                <w:szCs w:val="18"/>
              </w:rPr>
              <w:t xml:space="preserve">0.47 (−0.11, 1.06)</w:t>
            </w:r>
          </w:p>
        </w:tc>
      </w:tr>
      <w:tr>
        <w:tc>
          <w:tcPr>
            <w:tcW w:type="dxa" w:w="1760"/>
            <w:tcMar>
              <w:top w:type="dxa" w:w="40"/>
              <w:left w:type="dxa" w:w="80"/>
              <w:bottom w:type="dxa" w:w="40"/>
              <w:right w:type="dxa" w:w="80"/>
            </w:tcMar>
          </w:tcPr>
          <w:p>
            <w:pPr>
              <w:spacing w:after="0"/>
            </w:pPr>
            <w:r>
              <w:rPr>
                <w:b w:val="false"/>
                <w:bCs w:val="false"/>
                <w:sz w:val="18"/>
                <w:szCs w:val="18"/>
              </w:rPr>
              <w:t xml:space="preserve">Absolute scoring</w:t>
            </w:r>
          </w:p>
        </w:tc>
        <w:tc>
          <w:tcPr>
            <w:tcW w:type="dxa" w:w="1520"/>
            <w:tcMar>
              <w:top w:type="dxa" w:w="40"/>
              <w:left w:type="dxa" w:w="80"/>
              <w:bottom w:type="dxa" w:w="40"/>
              <w:right w:type="dxa" w:w="80"/>
            </w:tcMar>
          </w:tcPr>
          <w:p>
            <w:pPr>
              <w:spacing w:after="0"/>
            </w:pPr>
            <w:r>
              <w:rPr>
                <w:b w:val="false"/>
                <w:bCs w:val="false"/>
                <w:sz w:val="18"/>
                <w:szCs w:val="18"/>
              </w:rPr>
              <w:t xml:space="preserve">0.97 (0.06, 1.92)</w:t>
            </w:r>
          </w:p>
        </w:tc>
        <w:tc>
          <w:tcPr>
            <w:tcW w:type="dxa" w:w="1520"/>
            <w:tcMar>
              <w:top w:type="dxa" w:w="40"/>
              <w:left w:type="dxa" w:w="80"/>
              <w:bottom w:type="dxa" w:w="40"/>
              <w:right w:type="dxa" w:w="80"/>
            </w:tcMar>
          </w:tcPr>
          <w:p>
            <w:pPr>
              <w:spacing w:after="0"/>
            </w:pPr>
            <w:r>
              <w:rPr>
                <w:b w:val="false"/>
                <w:bCs w:val="false"/>
                <w:sz w:val="18"/>
                <w:szCs w:val="18"/>
              </w:rPr>
              <w:t xml:space="preserve">0.93 (0.09, 1.86)</w:t>
            </w:r>
          </w:p>
        </w:tc>
        <w:tc>
          <w:tcPr>
            <w:tcW w:type="dxa" w:w="1520"/>
            <w:tcMar>
              <w:top w:type="dxa" w:w="40"/>
              <w:left w:type="dxa" w:w="80"/>
              <w:bottom w:type="dxa" w:w="40"/>
              <w:right w:type="dxa" w:w="80"/>
            </w:tcMar>
          </w:tcPr>
          <w:p>
            <w:pPr>
              <w:spacing w:after="0"/>
            </w:pPr>
            <w:r>
              <w:rPr>
                <w:b w:val="false"/>
                <w:bCs w:val="false"/>
                <w:sz w:val="18"/>
                <w:szCs w:val="18"/>
              </w:rPr>
              <w:t xml:space="preserve">0.12 (−0.77, 0.81)</w:t>
            </w:r>
          </w:p>
        </w:tc>
        <w:tc>
          <w:tcPr>
            <w:tcW w:type="dxa" w:w="1520"/>
            <w:tcMar>
              <w:top w:type="dxa" w:w="40"/>
              <w:left w:type="dxa" w:w="80"/>
              <w:bottom w:type="dxa" w:w="40"/>
              <w:right w:type="dxa" w:w="80"/>
            </w:tcMar>
          </w:tcPr>
          <w:p>
            <w:pPr>
              <w:spacing w:after="0"/>
            </w:pPr>
            <w:r>
              <w:rPr>
                <w:b w:val="false"/>
                <w:bCs w:val="false"/>
                <w:sz w:val="18"/>
                <w:szCs w:val="18"/>
              </w:rPr>
              <w:t xml:space="preserve">0.16 (−0.70, 0.87)</w:t>
            </w:r>
          </w:p>
        </w:tc>
        <w:tc>
          <w:tcPr>
            <w:tcW w:type="dxa" w:w="1520"/>
            <w:tcMar>
              <w:top w:type="dxa" w:w="40"/>
              <w:left w:type="dxa" w:w="80"/>
              <w:bottom w:type="dxa" w:w="40"/>
              <w:right w:type="dxa" w:w="80"/>
            </w:tcMar>
          </w:tcPr>
          <w:p>
            <w:pPr>
              <w:spacing w:after="0"/>
            </w:pPr>
            <w:r>
              <w:rPr>
                <w:b w:val="false"/>
                <w:bCs w:val="false"/>
                <w:sz w:val="18"/>
                <w:szCs w:val="18"/>
              </w:rPr>
              <w:t xml:space="preserve">0.50 (−0.34, 1.33)</w:t>
            </w:r>
          </w:p>
        </w:tc>
      </w:tr>
      <w:tr>
        <w:tc>
          <w:tcPr>
            <w:tcW w:type="dxa" w:w="1760"/>
            <w:tcMar>
              <w:top w:type="dxa" w:w="40"/>
              <w:left w:type="dxa" w:w="80"/>
              <w:bottom w:type="dxa" w:w="40"/>
              <w:right w:type="dxa" w:w="80"/>
            </w:tcMar>
          </w:tcPr>
          <w:p>
            <w:pPr>
              <w:spacing w:after="0"/>
            </w:pPr>
            <w:r>
              <w:rPr>
                <w:b w:val="false"/>
                <w:bCs w:val="false"/>
                <w:sz w:val="18"/>
                <w:szCs w:val="18"/>
              </w:rPr>
              <w:t xml:space="preserve">Deterministic features</w:t>
            </w:r>
          </w:p>
        </w:tc>
        <w:tc>
          <w:tcPr>
            <w:tcW w:type="dxa" w:w="1520"/>
            <w:tcMar>
              <w:top w:type="dxa" w:w="40"/>
              <w:left w:type="dxa" w:w="80"/>
              <w:bottom w:type="dxa" w:w="40"/>
              <w:right w:type="dxa" w:w="80"/>
            </w:tcMar>
          </w:tcPr>
          <w:p>
            <w:pPr>
              <w:spacing w:after="0"/>
            </w:pPr>
            <w:r>
              <w:rPr>
                <w:b w:val="false"/>
                <w:bCs w:val="false"/>
                <w:sz w:val="18"/>
                <w:szCs w:val="18"/>
              </w:rPr>
              <w:t xml:space="preserve">−0.56 (−1.76, 0.33)</w:t>
            </w:r>
          </w:p>
        </w:tc>
        <w:tc>
          <w:tcPr>
            <w:tcW w:type="dxa" w:w="1520"/>
            <w:tcMar>
              <w:top w:type="dxa" w:w="40"/>
              <w:left w:type="dxa" w:w="80"/>
              <w:bottom w:type="dxa" w:w="40"/>
              <w:right w:type="dxa" w:w="80"/>
            </w:tcMar>
          </w:tcPr>
          <w:p>
            <w:pPr>
              <w:spacing w:after="0"/>
            </w:pPr>
            <w:r>
              <w:rPr>
                <w:b w:val="false"/>
                <w:bCs w:val="false"/>
                <w:sz w:val="18"/>
                <w:szCs w:val="18"/>
              </w:rPr>
              <w:t xml:space="preserve">−0.38 (−1.40, 0.42)</w:t>
            </w:r>
          </w:p>
        </w:tc>
        <w:tc>
          <w:tcPr>
            <w:tcW w:type="dxa" w:w="1520"/>
            <w:tcMar>
              <w:top w:type="dxa" w:w="40"/>
              <w:left w:type="dxa" w:w="80"/>
              <w:bottom w:type="dxa" w:w="40"/>
              <w:right w:type="dxa" w:w="80"/>
            </w:tcMar>
          </w:tcPr>
          <w:p>
            <w:pPr>
              <w:spacing w:after="0"/>
            </w:pPr>
            <w:r>
              <w:rPr>
                <w:b w:val="false"/>
                <w:bCs w:val="false"/>
                <w:sz w:val="18"/>
                <w:szCs w:val="18"/>
              </w:rPr>
              <w:t xml:space="preserve">0.29 (−0.82, 1.63)</w:t>
            </w:r>
          </w:p>
        </w:tc>
        <w:tc>
          <w:tcPr>
            <w:tcW w:type="dxa" w:w="1520"/>
            <w:tcMar>
              <w:top w:type="dxa" w:w="40"/>
              <w:left w:type="dxa" w:w="80"/>
              <w:bottom w:type="dxa" w:w="40"/>
              <w:right w:type="dxa" w:w="80"/>
            </w:tcMar>
          </w:tcPr>
          <w:p>
            <w:pPr>
              <w:spacing w:after="0"/>
            </w:pPr>
            <w:r>
              <w:rPr>
                <w:b w:val="false"/>
                <w:bCs w:val="false"/>
                <w:sz w:val="18"/>
                <w:szCs w:val="18"/>
              </w:rPr>
              <w:t xml:space="preserve">−0.29 (−1.27, 0.53)</w:t>
            </w:r>
          </w:p>
        </w:tc>
        <w:tc>
          <w:tcPr>
            <w:tcW w:type="dxa" w:w="1520"/>
            <w:tcMar>
              <w:top w:type="dxa" w:w="40"/>
              <w:left w:type="dxa" w:w="80"/>
              <w:bottom w:type="dxa" w:w="40"/>
              <w:right w:type="dxa" w:w="80"/>
            </w:tcMar>
          </w:tcPr>
          <w:p>
            <w:pPr>
              <w:spacing w:after="0"/>
            </w:pPr>
            <w:r>
              <w:rPr>
                <w:b w:val="false"/>
                <w:bCs w:val="false"/>
                <w:sz w:val="18"/>
                <w:szCs w:val="18"/>
              </w:rPr>
              <w:t xml:space="preserve">−0.23 (−1.17, 0.66)</w:t>
            </w:r>
          </w:p>
        </w:tc>
      </w:tr>
      <w:tr>
        <w:tc>
          <w:tcPr>
            <w:tcW w:type="dxa" w:w="1760"/>
            <w:tcMar>
              <w:top w:type="dxa" w:w="40"/>
              <w:left w:type="dxa" w:w="80"/>
              <w:bottom w:type="dxa" w:w="40"/>
              <w:right w:type="dxa" w:w="80"/>
            </w:tcMar>
          </w:tcPr>
          <w:p>
            <w:pPr>
              <w:spacing w:after="0"/>
            </w:pPr>
            <w:r>
              <w:rPr>
                <w:b w:val="false"/>
                <w:bCs w:val="false"/>
                <w:sz w:val="18"/>
                <w:szCs w:val="18"/>
              </w:rPr>
              <w:t xml:space="preserve">Length (diagnostic only)</w:t>
            </w:r>
          </w:p>
        </w:tc>
        <w:tc>
          <w:tcPr>
            <w:tcW w:type="dxa" w:w="1520"/>
            <w:tcMar>
              <w:top w:type="dxa" w:w="40"/>
              <w:left w:type="dxa" w:w="80"/>
              <w:bottom w:type="dxa" w:w="40"/>
              <w:right w:type="dxa" w:w="80"/>
            </w:tcMar>
          </w:tcPr>
          <w:p>
            <w:pPr>
              <w:spacing w:after="0"/>
            </w:pPr>
            <w:r>
              <w:rPr>
                <w:b w:val="false"/>
                <w:bCs w:val="false"/>
                <w:sz w:val="18"/>
                <w:szCs w:val="18"/>
              </w:rPr>
              <w:t xml:space="preserve">0.55 (−0.21, 1.41)</w:t>
            </w:r>
          </w:p>
        </w:tc>
        <w:tc>
          <w:tcPr>
            <w:tcW w:type="dxa" w:w="1520"/>
            <w:tcMar>
              <w:top w:type="dxa" w:w="40"/>
              <w:left w:type="dxa" w:w="80"/>
              <w:bottom w:type="dxa" w:w="40"/>
              <w:right w:type="dxa" w:w="80"/>
            </w:tcMar>
          </w:tcPr>
          <w:p>
            <w:pPr>
              <w:spacing w:after="0"/>
            </w:pPr>
            <w:r>
              <w:rPr>
                <w:b w:val="false"/>
                <w:bCs w:val="false"/>
                <w:sz w:val="18"/>
                <w:szCs w:val="18"/>
              </w:rPr>
              <w:t xml:space="preserve">0.36 (−0.33, 1.11)</w:t>
            </w:r>
          </w:p>
        </w:tc>
        <w:tc>
          <w:tcPr>
            <w:tcW w:type="dxa" w:w="1520"/>
            <w:tcMar>
              <w:top w:type="dxa" w:w="40"/>
              <w:left w:type="dxa" w:w="80"/>
              <w:bottom w:type="dxa" w:w="40"/>
              <w:right w:type="dxa" w:w="80"/>
            </w:tcMar>
          </w:tcPr>
          <w:p>
            <w:pPr>
              <w:spacing w:after="0"/>
            </w:pPr>
            <w:r>
              <w:rPr>
                <w:b w:val="false"/>
                <w:bCs w:val="false"/>
                <w:sz w:val="18"/>
                <w:szCs w:val="18"/>
              </w:rPr>
              <w:t xml:space="preserve">−0.31 (−1.11, 0.36)</w:t>
            </w:r>
          </w:p>
        </w:tc>
        <w:tc>
          <w:tcPr>
            <w:tcW w:type="dxa" w:w="1520"/>
            <w:tcMar>
              <w:top w:type="dxa" w:w="40"/>
              <w:left w:type="dxa" w:w="80"/>
              <w:bottom w:type="dxa" w:w="40"/>
              <w:right w:type="dxa" w:w="80"/>
            </w:tcMar>
          </w:tcPr>
          <w:p>
            <w:pPr>
              <w:spacing w:after="0"/>
            </w:pPr>
            <w:r>
              <w:rPr>
                <w:b w:val="false"/>
                <w:bCs w:val="false"/>
                <w:sz w:val="18"/>
                <w:szCs w:val="18"/>
              </w:rPr>
              <w:t xml:space="preserve">0.05 (−0.67, 0.69)</w:t>
            </w:r>
          </w:p>
        </w:tc>
        <w:tc>
          <w:tcPr>
            <w:tcW w:type="dxa" w:w="1520"/>
            <w:tcMar>
              <w:top w:type="dxa" w:w="40"/>
              <w:left w:type="dxa" w:w="80"/>
              <w:bottom w:type="dxa" w:w="40"/>
              <w:right w:type="dxa" w:w="80"/>
            </w:tcMar>
          </w:tcPr>
          <w:p>
            <w:pPr>
              <w:spacing w:after="0"/>
            </w:pPr>
            <w:r>
              <w:rPr>
                <w:b w:val="false"/>
                <w:bCs w:val="false"/>
                <w:sz w:val="18"/>
                <w:szCs w:val="18"/>
              </w:rPr>
              <w:t xml:space="preserve">0.15 (−0.59, 0.93)</w:t>
            </w:r>
          </w:p>
        </w:tc>
      </w:tr>
    </w:tbl>
    <w:p>
      <w:pPr>
        <w:spacing w:after="120"/>
      </w:pPr>
    </w:p>
    <w:p>
      <w:pPr>
        <w:spacing w:after="120"/>
      </w:pPr>
      <w:r>
        <w:t xml:space="preserve">Stronger constant guesses (the new model equals the best reference, or the top-3 mean) were computed once on the previous forecasts and have not been recomputed on the current ones. Not used in the paper.</w:t>
      </w:r>
    </w:p>
    <w:p>
      <w:pPr>
        <w:pStyle w:val="Heading1"/>
        <w:spacing w:after="120" w:before="280"/>
      </w:pPr>
      <w:r>
        <w:t xml:space="preserve">8. Reviewer's points,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8EEF5" w:color="auto" w:val="clear"/>
            <w:tcMar>
              <w:top w:type="dxa" w:w="40"/>
              <w:left w:type="dxa" w:w="80"/>
              <w:bottom w:type="dxa" w:w="40"/>
              <w:right w:type="dxa" w:w="80"/>
            </w:tcMar>
          </w:tcPr>
          <w:p>
            <w:pPr>
              <w:spacing w:after="0"/>
            </w:pPr>
            <w:r>
              <w:rPr>
                <w:b/>
                <w:bCs/>
                <w:sz w:val="18"/>
                <w:szCs w:val="18"/>
              </w:rPr>
              <w:t xml:space="preserve">Point</w:t>
            </w:r>
          </w:p>
        </w:tc>
        <w:tc>
          <w:tcPr>
            <w:tcW w:type="dxa" w:w="5960"/>
            <w:shd w:fill="E8EEF5" w:color="auto" w:val="clear"/>
            <w:tcMar>
              <w:top w:type="dxa" w:w="40"/>
              <w:left w:type="dxa" w:w="80"/>
              <w:bottom w:type="dxa" w:w="40"/>
              <w:right w:type="dxa" w:w="80"/>
            </w:tcMar>
          </w:tcPr>
          <w:p>
            <w:pPr>
              <w:spacing w:after="0"/>
            </w:pPr>
            <w:r>
              <w:rPr>
                <w:b/>
                <w:bCs/>
                <w:sz w:val="18"/>
                <w:szCs w:val="18"/>
              </w:rPr>
              <w:t xml:space="preserve">Status</w:t>
            </w:r>
          </w:p>
        </w:tc>
      </w:tr>
      <w:tr>
        <w:tc>
          <w:tcPr>
            <w:tcW w:type="dxa" w:w="3400"/>
            <w:tcMar>
              <w:top w:type="dxa" w:w="40"/>
              <w:left w:type="dxa" w:w="80"/>
              <w:bottom w:type="dxa" w:w="40"/>
              <w:right w:type="dxa" w:w="80"/>
            </w:tcMar>
          </w:tcPr>
          <w:p>
            <w:pPr>
              <w:spacing w:after="0"/>
            </w:pPr>
            <w:r>
              <w:rPr>
                <w:b w:val="false"/>
                <w:bCs w:val="false"/>
                <w:sz w:val="18"/>
                <w:szCs w:val="18"/>
              </w:rPr>
              <w:t xml:space="preserve">Account for the variance of the target model</w:t>
            </w:r>
          </w:p>
        </w:tc>
        <w:tc>
          <w:tcPr>
            <w:tcW w:type="dxa" w:w="5960"/>
            <w:tcMar>
              <w:top w:type="dxa" w:w="40"/>
              <w:left w:type="dxa" w:w="80"/>
              <w:bottom w:type="dxa" w:w="40"/>
              <w:right w:type="dxa" w:w="80"/>
            </w:tcMar>
          </w:tcPr>
          <w:p>
            <w:pPr>
              <w:spacing w:after="0"/>
            </w:pPr>
            <w:r>
              <w:rPr>
                <w:b w:val="false"/>
                <w:bCs w:val="false"/>
                <w:sz w:val="18"/>
                <w:szCs w:val="18"/>
              </w:rPr>
              <w:t xml:space="preserve">Done, as a random intercept per (target model, domain) cell, which is the pairing unit. A model-level intercept alone was tried and helped little: cell means vary more than model means. Period is absorbed (each target is in one semester).</w:t>
            </w:r>
          </w:p>
        </w:tc>
      </w:tr>
      <w:tr>
        <w:tc>
          <w:tcPr>
            <w:tcW w:type="dxa" w:w="3400"/>
            <w:tcMar>
              <w:top w:type="dxa" w:w="40"/>
              <w:left w:type="dxa" w:w="80"/>
              <w:bottom w:type="dxa" w:w="40"/>
              <w:right w:type="dxa" w:w="80"/>
            </w:tcMar>
          </w:tcPr>
          <w:p>
            <w:pPr>
              <w:spacing w:after="0"/>
            </w:pPr>
            <w:r>
              <w:rPr>
                <w:b w:val="false"/>
                <w:bCs w:val="false"/>
                <w:sz w:val="18"/>
                <w:szCs w:val="18"/>
              </w:rPr>
              <w:t xml:space="preserve">Sum-to-zero coding for domain</w:t>
            </w:r>
          </w:p>
        </w:tc>
        <w:tc>
          <w:tcPr>
            <w:tcW w:type="dxa" w:w="5960"/>
            <w:tcMar>
              <w:top w:type="dxa" w:w="40"/>
              <w:left w:type="dxa" w:w="80"/>
              <w:bottom w:type="dxa" w:w="40"/>
              <w:right w:type="dxa" w:w="80"/>
            </w:tcMar>
          </w:tcPr>
          <w:p>
            <w:pPr>
              <w:spacing w:after="0"/>
            </w:pPr>
            <w:r>
              <w:rPr>
                <w:b w:val="false"/>
                <w:bCs w:val="false"/>
                <w:sz w:val="18"/>
                <w:szCs w:val="18"/>
              </w:rPr>
              <w:t xml:space="preserve">Done; the intercept is the grand mean over domains.</w:t>
            </w:r>
          </w:p>
        </w:tc>
      </w:tr>
      <w:tr>
        <w:tc>
          <w:tcPr>
            <w:tcW w:type="dxa" w:w="3400"/>
            <w:tcMar>
              <w:top w:type="dxa" w:w="40"/>
              <w:left w:type="dxa" w:w="80"/>
              <w:bottom w:type="dxa" w:w="40"/>
              <w:right w:type="dxa" w:w="80"/>
            </w:tcMar>
          </w:tcPr>
          <w:p>
            <w:pPr>
              <w:spacing w:after="0"/>
            </w:pPr>
            <w:r>
              <w:rPr>
                <w:b w:val="false"/>
                <w:bCs w:val="false"/>
                <w:sz w:val="18"/>
                <w:szCs w:val="18"/>
              </w:rPr>
              <w:t xml:space="preserve">LOO comparison m1 vs m2 for domain dependence</w:t>
            </w:r>
          </w:p>
        </w:tc>
        <w:tc>
          <w:tcPr>
            <w:tcW w:type="dxa" w:w="5960"/>
            <w:tcMar>
              <w:top w:type="dxa" w:w="40"/>
              <w:left w:type="dxa" w:w="80"/>
              <w:bottom w:type="dxa" w:w="40"/>
              <w:right w:type="dxa" w:w="80"/>
            </w:tcMar>
          </w:tcPr>
          <w:p>
            <w:pPr>
              <w:spacing w:after="0"/>
            </w:pPr>
            <w:r>
              <w:rPr>
                <w:b w:val="false"/>
                <w:bCs w:val="false"/>
                <w:sz w:val="18"/>
                <w:szCs w:val="18"/>
              </w:rPr>
              <w:t xml:space="preserve">Done; m2 ahead by 0.16 elpd (SE 2.6), weights 0.56 / 0.44: no evidence on both semesters. On 2026-I alone m2 is ahead by 10.7 (SE 3.5).</w:t>
            </w:r>
          </w:p>
        </w:tc>
      </w:tr>
      <w:tr>
        <w:tc>
          <w:tcPr>
            <w:tcW w:type="dxa" w:w="3400"/>
            <w:tcMar>
              <w:top w:type="dxa" w:w="40"/>
              <w:left w:type="dxa" w:w="80"/>
              <w:bottom w:type="dxa" w:w="40"/>
              <w:right w:type="dxa" w:w="80"/>
            </w:tcMar>
          </w:tcPr>
          <w:p>
            <w:pPr>
              <w:spacing w:after="0"/>
            </w:pPr>
            <w:r>
              <w:rPr>
                <w:b w:val="false"/>
                <w:bCs w:val="false"/>
                <w:sz w:val="18"/>
                <w:szCs w:val="18"/>
              </w:rPr>
              <w:t xml:space="preserve">Contrasts, Pairwise judge vs each other protocol</w:t>
            </w:r>
          </w:p>
        </w:tc>
        <w:tc>
          <w:tcPr>
            <w:tcW w:type="dxa" w:w="5960"/>
            <w:tcMar>
              <w:top w:type="dxa" w:w="40"/>
              <w:left w:type="dxa" w:w="80"/>
              <w:bottom w:type="dxa" w:w="40"/>
              <w:right w:type="dxa" w:w="80"/>
            </w:tcMar>
          </w:tcPr>
          <w:p>
            <w:pPr>
              <w:spacing w:after="0"/>
            </w:pPr>
            <w:r>
              <w:rPr>
                <w:b w:val="false"/>
                <w:bCs w:val="false"/>
                <w:sz w:val="18"/>
                <w:szCs w:val="18"/>
              </w:rPr>
              <w:t xml:space="preserve">Done, section 5.2.</w:t>
            </w:r>
          </w:p>
        </w:tc>
      </w:tr>
      <w:tr>
        <w:tc>
          <w:tcPr>
            <w:tcW w:type="dxa" w:w="3400"/>
            <w:tcMar>
              <w:top w:type="dxa" w:w="40"/>
              <w:left w:type="dxa" w:w="80"/>
              <w:bottom w:type="dxa" w:w="40"/>
              <w:right w:type="dxa" w:w="80"/>
            </w:tcMar>
          </w:tcPr>
          <w:p>
            <w:pPr>
              <w:spacing w:after="0"/>
            </w:pPr>
            <w:r>
              <w:rPr>
                <w:b w:val="false"/>
                <w:bCs w:val="false"/>
                <w:sz w:val="18"/>
                <w:szCs w:val="18"/>
              </w:rPr>
              <w:t xml:space="preserve">Frontier vs non-frontier targets (m3, stats for Q3.1)</w:t>
            </w:r>
          </w:p>
        </w:tc>
        <w:tc>
          <w:tcPr>
            <w:tcW w:type="dxa" w:w="5960"/>
            <w:tcMar>
              <w:top w:type="dxa" w:w="40"/>
              <w:left w:type="dxa" w:w="80"/>
              <w:bottom w:type="dxa" w:w="40"/>
              <w:right w:type="dxa" w:w="80"/>
            </w:tcMar>
          </w:tcPr>
          <w:p>
            <w:pPr>
              <w:spacing w:after="0"/>
            </w:pPr>
            <w:r>
              <w:rPr>
                <w:b w:val="false"/>
                <w:bCs w:val="false"/>
                <w:sz w:val="18"/>
                <w:szCs w:val="18"/>
              </w:rPr>
              <w:t xml:space="preserve">Not done. No such flag exists in the data; the only frontier notion in the repo is the top-3 targets per task by θ*. Needs a definition before it can be a model term.</w:t>
            </w:r>
          </w:p>
        </w:tc>
      </w:tr>
      <w:tr>
        <w:tc>
          <w:tcPr>
            <w:tcW w:type="dxa" w:w="3400"/>
            <w:tcMar>
              <w:top w:type="dxa" w:w="40"/>
              <w:left w:type="dxa" w:w="80"/>
              <w:bottom w:type="dxa" w:w="40"/>
              <w:right w:type="dxa" w:w="80"/>
            </w:tcMar>
          </w:tcPr>
          <w:p>
            <w:pPr>
              <w:spacing w:after="0"/>
            </w:pPr>
            <w:r>
              <w:rPr>
                <w:b w:val="false"/>
                <w:bCs w:val="false"/>
                <w:sz w:val="18"/>
                <w:szCs w:val="18"/>
              </w:rPr>
              <w:t xml:space="preserve">Open/closed and truncated/full in this data?</w:t>
            </w:r>
          </w:p>
        </w:tc>
        <w:tc>
          <w:tcPr>
            <w:tcW w:type="dxa" w:w="5960"/>
            <w:tcMar>
              <w:top w:type="dxa" w:w="40"/>
              <w:left w:type="dxa" w:w="80"/>
              <w:bottom w:type="dxa" w:w="40"/>
              <w:right w:type="dxa" w:w="80"/>
            </w:tcMar>
          </w:tcPr>
          <w:p>
            <w:pPr>
              <w:spacing w:after="0"/>
            </w:pPr>
            <w:r>
              <w:rPr>
                <w:b w:val="false"/>
                <w:bCs w:val="false"/>
                <w:sz w:val="18"/>
                <w:szCs w:val="18"/>
              </w:rPr>
              <w:t xml:space="preserve">Confirmed no: all targets open-weights, all transcripts full length.</w:t>
            </w:r>
          </w:p>
        </w:tc>
      </w:tr>
      <w:tr>
        <w:tc>
          <w:tcPr>
            <w:tcW w:type="dxa" w:w="3400"/>
            <w:tcMar>
              <w:top w:type="dxa" w:w="40"/>
              <w:left w:type="dxa" w:w="80"/>
              <w:bottom w:type="dxa" w:w="40"/>
              <w:right w:type="dxa" w:w="80"/>
            </w:tcMar>
          </w:tcPr>
          <w:p>
            <w:pPr>
              <w:spacing w:after="0"/>
            </w:pPr>
            <w:r>
              <w:rPr>
                <w:b w:val="false"/>
                <w:bCs w:val="false"/>
                <w:sz w:val="18"/>
                <w:szCs w:val="18"/>
              </w:rPr>
              <w:t xml:space="preserve">Posterior predictive plot; R², ESS, r_hat, divergences, Pareto-k</w:t>
            </w:r>
          </w:p>
        </w:tc>
        <w:tc>
          <w:tcPr>
            <w:tcW w:type="dxa" w:w="5960"/>
            <w:tcMar>
              <w:top w:type="dxa" w:w="40"/>
              <w:left w:type="dxa" w:w="80"/>
              <w:bottom w:type="dxa" w:w="40"/>
              <w:right w:type="dxa" w:w="80"/>
            </w:tcMar>
          </w:tcPr>
          <w:p>
            <w:pPr>
              <w:spacing w:after="0"/>
            </w:pPr>
            <w:r>
              <w:rPr>
                <w:b w:val="false"/>
                <w:bCs w:val="false"/>
                <w:sz w:val="18"/>
                <w:szCs w:val="18"/>
              </w:rPr>
              <w:t xml:space="preserve">Done, section 6.</w:t>
            </w:r>
          </w:p>
        </w:tc>
      </w:tr>
    </w:tbl>
    <w:p>
      <w:pPr>
        <w:spacing w:after="120"/>
      </w:pPr>
    </w:p>
    <w:p>
      <w:pPr>
        <w:pStyle w:val="Heading1"/>
        <w:spacing w:after="120" w:before="280"/>
      </w:pPr>
      <w:r>
        <w:t xml:space="preserve">9. Open items</w:t>
      </w:r>
    </w:p>
    <w:p>
      <w:pPr>
        <w:pStyle w:val="ListParagraph"/>
        <w:numPr>
          <w:ilvl w:val="0"/>
          <w:numId w:val="2"/>
        </w:numPr>
        <w:spacing w:after="60"/>
      </w:pPr>
      <w:r>
        <w:t xml:space="preserve">The 8 targets of a semester share one fitted calibration per protocol (one ridge, one judge, one linear conversion), so the 16 scores are not independent and the t-test is somewhat anti-conservative. The per-semester replication is the current answer. The principled fix is a random effect per protocol per (domain, semester) task, partially pooled across protocols; with 8 tasks per protocol it is weakly identified. Proposed, not built.</w:t>
      </w:r>
    </w:p>
    <w:p>
      <w:pPr>
        <w:pStyle w:val="ListParagraph"/>
        <w:numPr>
          <w:ilvl w:val="0"/>
          <w:numId w:val="2"/>
        </w:numPr>
        <w:spacing w:after="60"/>
      </w:pPr>
      <w:r>
        <w:t xml:space="preserve">Model families: glm 4.5/4.7/5.1/5.2, kimi k2-thinking/2.5/2.6, gpt-oss 20b/120b and three qwen3 variants are among the 16, and siblings have correlated errors. Not modelled.</w:t>
      </w:r>
    </w:p>
    <w:p>
      <w:pPr>
        <w:pStyle w:val="ListParagraph"/>
        <w:numPr>
          <w:ilvl w:val="0"/>
          <w:numId w:val="2"/>
        </w:numPr>
        <w:spacing w:after="60"/>
      </w:pPr>
      <w:r>
        <w:t xml:space="preserve">The pooled panel of the score figure can show the new-domain effect or the mean of the four domains; which one is undecided.</w:t>
      </w:r>
    </w:p>
    <w:p>
      <w:pPr>
        <w:pStyle w:val="ListParagraph"/>
        <w:numPr>
          <w:ilvl w:val="0"/>
          <w:numId w:val="2"/>
        </w:numPr>
        <w:spacing w:after="60"/>
      </w:pPr>
      <w:r>
        <w:t xml:space="preserve">Judge and task are confounded in the best-judge table (one judge per task); the all-judges fit is the version with a judge term, and it needs rerunning on the current forecasts.</w:t>
      </w:r>
    </w:p>
    <w:p>
      <w:pPr>
        <w:pStyle w:val="Heading1"/>
        <w:spacing w:after="120" w:before="280"/>
      </w:pPr>
      <w:r>
        <w:t xml:space="preserve">10. Paper text check (results section draft)</w:t>
      </w:r>
    </w:p>
    <w:p>
      <w:pPr>
        <w:pStyle w:val="ListParagraph"/>
        <w:numPr>
          <w:ilvl w:val="0"/>
          <w:numId w:val="2"/>
        </w:numPr>
        <w:spacing w:after="60"/>
      </w:pPr>
      <w:r>
        <w:t xml:space="preserve">The draft's Pairwise judge numbers (score 49%, MSE 0.33) are out of date. Now: mean score 2.75 halvings (95% t-interval 1.61 to 3.89), p &lt; 0.001, so "p &lt; .001" holds; MSE 0.22 against 1.37 for the baseline.</w:t>
      </w:r>
    </w:p>
    <w:p>
      <w:pPr>
        <w:pStyle w:val="ListParagraph"/>
        <w:numPr>
          <w:ilvl w:val="0"/>
          <w:numId w:val="2"/>
        </w:numPr>
        <w:spacing w:after="60"/>
      </w:pPr>
      <w:r>
        <w:t xml:space="preserve">GLM: Pairwise judge beats the baseline in every domain (Science 1.19, Maths 1.58, Coding 2.23, Cyber 1.96 halvings). A sentence saying the gain is concentrated in the agentic domains holds for the 2026-I targets alone, not for both semesters.</w:t>
      </w:r>
    </w:p>
    <w:p>
      <w:pPr>
        <w:pStyle w:val="ListParagraph"/>
        <w:numPr>
          <w:ilvl w:val="0"/>
          <w:numId w:val="2"/>
        </w:numPr>
        <w:spacing w:after="60"/>
      </w:pPr>
      <w:r>
        <w:t xml:space="preserve">Embedding: mean 0.40 halvings, p &lt; .001. Absolute scoring: 0.19, p = 0.042, not significant after Holm correction. Deterministic features: 0.78, p = 0.068.</w:t>
      </w:r>
    </w:p>
    <w:p>
      <w:pPr>
        <w:pStyle w:val="ListParagraph"/>
        <w:numPr>
          <w:ilvl w:val="0"/>
          <w:numId w:val="2"/>
        </w:numPr>
        <w:spacing w:after="60"/>
      </w:pPr>
      <w:r>
        <w:t xml:space="preserve">Caption: "positive for embedding, absolute scoring and pairwise judging" is true of the means and of the uncorrected tests. Deterministic features also has a positive mean but is not significant.</w:t>
      </w:r>
    </w:p>
    <w:p>
      <w:pPr>
        <w:pStyle w:val="Heading1"/>
        <w:spacing w:after="120" w:before="280"/>
      </w:pPr>
      <w:r>
        <w:t xml:space="preserve">11. Files</w:t>
      </w:r>
    </w:p>
    <w:p>
      <w:pPr>
        <w:pStyle w:val="ListParagraph"/>
        <w:numPr>
          <w:ilvl w:val="0"/>
          <w:numId w:val="2"/>
        </w:numPr>
        <w:spacing w:after="60"/>
      </w:pPr>
      <w:r>
        <w:t xml:space="preserve">Code: src/analysis/challenges/signal_glm.py (rows, score, tests, figures, diagnostics), scripts/analyses/signal_glm/model.py (the numpyro model), scripts/analyses/signal_glm/config.yaml (hibayes pipeline), scripts/analyses/signal_glm.py (runner; JUDGES toggle, SIGNAL_SEMESTERS env var), tests/test_signal_glm.py.</w:t>
      </w:r>
    </w:p>
    <w:p>
      <w:pPr>
        <w:pStyle w:val="ListParagraph"/>
        <w:numPr>
          <w:ilvl w:val="0"/>
          <w:numId w:val="2"/>
        </w:numPr>
        <w:spacing w:after="60"/>
      </w:pPr>
      <w:r>
        <w:t xml:space="preserve">Tables: analysis/results/signal_score_tests*.csv, signal_glm{,_2026-I,_all_judges}{,_wide,_contrasts}.csv, signal_glm*/{diagnostics,loo_compare,per_model,per_model_scores,fit_coverage}.csv.</w:t>
      </w:r>
    </w:p>
    <w:p>
      <w:pPr>
        <w:pStyle w:val="ListParagraph"/>
        <w:numPr>
          <w:ilvl w:val="0"/>
          <w:numId w:val="2"/>
        </w:numPr>
        <w:spacing w:after="60"/>
      </w:pPr>
      <w:r>
        <w:t xml:space="preserve">Figures: analysis/results/figures/bars/figure1_score_box (paper), figure1_score_no_self_judging, figure1_{mse,delta,ratio}; analysis/results/figures/signal_glm/{ratios,ratios_score,ratios_table,posteriors,posteriors_score,contrasts,contrasts_score,fit_quality,convergence,predictive,fit}.</w:t>
      </w:r>
    </w:p>
    <w:p>
      <w:pPr>
        <w:pStyle w:val="ListParagraph"/>
        <w:numPr>
          <w:ilvl w:val="0"/>
          <w:numId w:val="2"/>
        </w:numPr>
        <w:spacing w:after="60"/>
      </w:pPr>
      <w:r>
        <w:t xml:space="preserve">Rerun: uv run python scripts/analyses/signal_glm.py, and again with SIGNAL_SEMESTERS=2026-I for the 2026-I fit. Rerun scripts/analyses/results.py first only if forecasts change.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ba9752b9bcab16d642ac4cfeeeebd3b06d7a9a0.png"/><Relationship Id="rId8" Type="http://schemas.openxmlformats.org/officeDocument/2006/relationships/image" Target="media/a5dd9c2d8f459ea7bb41fdc701a0b602ab3d0424.png"/><Relationship Id="rId9" Type="http://schemas.openxmlformats.org/officeDocument/2006/relationships/image" Target="media/19caf940b30917266b10e94c20efcb400d0b95ff.png"/><Relationship Id="rId10" Type="http://schemas.openxmlformats.org/officeDocument/2006/relationships/image" Target="media/eaa0bb5204f378f110f83352ba219d7ad9732e6e.png"/><Relationship Id="rId11" Type="http://schemas.openxmlformats.org/officeDocument/2006/relationships/image" Target="media/04b42c27654916d9026d4a245d26d7f9490386e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2026-09-18T12:35:29.009Z</dcterms:created>
  <dcterms:modified xsi:type="dcterms:W3CDTF">2026-09-18T12:35:29.010Z</dcterms:modified>
</cp:coreProperties>
</file>

<file path=docProps/custom.xml><?xml version="1.0" encoding="utf-8"?>
<Properties xmlns="http://schemas.openxmlformats.org/officeDocument/2006/custom-properties" xmlns:vt="http://schemas.openxmlformats.org/officeDocument/2006/docPropsVTypes"/>
</file>