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Do saturated transcripts carry capability signal? The hierarchical GLM</w:t>
      </w:r>
    </w:p>
    <w:p>
      <w:pPr>
        <w:spacing w:after="160"/>
      </w:pPr>
      <w:r>
        <w:t xml:space="preserve">18 September 2026. This document explains the analysis behind figure one of the paper and its per-domain breakdown, from the data up. The first time a statistical idea is needed it is explained in plain terms; the exact specification, settings and diagnostics an expert would want are given in the same place. Every number comes from one script (scripts/analyses/signal_glm.py) run on the forecast table, and the figures are in analysis/results/figures/signal_glm/.</w:t>
      </w:r>
    </w:p>
    <w:p>
      <w:pPr>
        <w:pStyle w:val="Heading1"/>
        <w:spacing w:after="120" w:before="360"/>
      </w:pPr>
      <w:r>
        <w:t xml:space="preserve">1. The question and the data</w:t>
      </w:r>
    </w:p>
    <w:p>
      <w:pPr>
        <w:spacing w:after="160"/>
      </w:pPr>
      <w:r>
        <w:t xml:space="preserve">Each protocol in the paper tries to forecast how capable a new model is, using only its transcripts on benchmark items that every model gets right. The forecast is a number, θ̂, on the same scale as the model's true capability θ*, which we know from held-out harder items. The forecast is good if θ̂ is close to θ*, and we measure that by the squared error (θ* − θ̂)². Squaring makes a miss of 2 count four times as much as a miss of 1, so protocols that are occasionally far off are penalised.</w:t>
      </w:r>
    </w:p>
    <w:p>
      <w:pPr>
        <w:spacing w:after="160"/>
      </w:pPr>
      <w:r>
        <w:t xml:space="preserve">There are sixteen target models, the eight released in 2025-II and the eight in 2026-I, and every one of them is forecast in all four domains (science, maths, coding, cyber). Six protocols make forecasts: the saturated-item prediction, Length, Deterministic features, Embedding, Absolute scoring and Pairwise judge. So there are 16 × 4 × 6 = 384 squared errors, and those are the data for everything below. The two judge protocols use whichever judge did best on the reference models in each task. An error of exactly zero would be set to 1e-6, for a reason explained in section 3; none of the current forecasts is exact. All targets are open-weights models and every transcript is full length; the closed-model and truncated-transcript experiments are separate and not in this data.</w:t>
      </w:r>
    </w:p>
    <w:p>
      <w:pPr>
        <w:spacing w:after="160"/>
      </w:pPr>
      <w:r>
        <w:t xml:space="preserve">The saturated-item prediction is the baseline. It has no access to anything but the reference models' capabilities, so it forecasts every new model as their average. It is one of the six protocols, with its own 64 squared errors, and every other protocol is judged by how much smaller its errors are than the baseline's. The two questions are: which protocols beat the baseline, and does the answer depend on the domain.</w:t>
      </w:r>
    </w:p>
    <w:p>
      <w:pPr>
        <w:pStyle w:val="Heading1"/>
        <w:spacing w:after="120" w:before="360"/>
      </w:pPr>
      <w:r>
        <w:t xml:space="preserve">2. The prediction score and the paper's test</w:t>
      </w:r>
    </w:p>
    <w:p>
      <w:pPr>
        <w:spacing w:after="160"/>
      </w:pPr>
      <w:r>
        <w:t xml:space="preserve">The paper reports each protocol's performance as a prediction score, −log2(error / baseline error), computed per target model: the number of times the protocol halves the baseline's error. A score of 0 means the protocol did no better than guessing the average; 1 means half the baseline's error, 2 a quarter, 3 an eighth; −1 means twice the baseline's error. The scale has no limit in either direction and puts a halving and a doubling of the error the same distance from zero, so no single model can dominate the mean from either side.</w:t>
      </w:r>
    </w:p>
    <w:p>
      <w:pPr>
        <w:spacing w:after="160"/>
      </w:pPr>
      <w:r>
        <w:t xml:space="preserve">Figure one of the paper averages each model's squared error over its four domains before taking the score, so there is one score per model per protocol. Sixteen scores per protocol are then tested against zero with a one-sample t-test, which asks whether their mean could plausibly be zero given their spread. The table gives that test, with the 95% confidence interval of the mean in brackets. The median score is the middle model's score, which a couple of extreme models cannot move; the mean squared error is the plain average of the sixteen errors.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1400"/>
        <w:gridCol w:w="1300"/>
        <w:gridCol w:w="2360"/>
      </w:tblGrid>
      <w:tr>
        <w:trPr>
          <w:tblHeader/>
        </w:trPr>
        <w:tc>
          <w:tcPr>
            <w:tcW w:type="dxa" w:w="2400"/>
            <w:shd w:fill="E8EEF5" w:color="auto" w:val="clear"/>
            <w:tcMar>
              <w:top w:type="dxa" w:w="40"/>
              <w:left w:type="dxa" w:w="80"/>
              <w:bottom w:type="dxa" w:w="40"/>
              <w:right w:type="dxa" w:w="80"/>
            </w:tcMar>
          </w:tcPr>
          <w:p>
            <w:pPr>
              <w:spacing w:after="0"/>
            </w:pPr>
            <w:r>
              <w:rPr>
                <w:b/>
                <w:bCs/>
                <w:sz w:val="18"/>
                <w:szCs w:val="18"/>
              </w:rPr>
              <w:t xml:space="preserve">Protocol</w:t>
            </w:r>
          </w:p>
        </w:tc>
        <w:tc>
          <w:tcPr>
            <w:tcW w:type="dxa" w:w="1900"/>
            <w:shd w:fill="E8EEF5" w:color="auto" w:val="clear"/>
            <w:tcMar>
              <w:top w:type="dxa" w:w="40"/>
              <w:left w:type="dxa" w:w="80"/>
              <w:bottom w:type="dxa" w:w="40"/>
              <w:right w:type="dxa" w:w="80"/>
            </w:tcMar>
          </w:tcPr>
          <w:p>
            <w:pPr>
              <w:spacing w:after="0"/>
            </w:pPr>
            <w:r>
              <w:rPr>
                <w:b/>
                <w:bCs/>
                <w:sz w:val="18"/>
                <w:szCs w:val="18"/>
              </w:rPr>
              <w:t xml:space="preserve">Mean score (95% interval)</w:t>
            </w:r>
          </w:p>
        </w:tc>
        <w:tc>
          <w:tcPr>
            <w:tcW w:type="dxa" w:w="1400"/>
            <w:shd w:fill="E8EEF5" w:color="auto" w:val="clear"/>
            <w:tcMar>
              <w:top w:type="dxa" w:w="40"/>
              <w:left w:type="dxa" w:w="80"/>
              <w:bottom w:type="dxa" w:w="40"/>
              <w:right w:type="dxa" w:w="80"/>
            </w:tcMar>
          </w:tcPr>
          <w:p>
            <w:pPr>
              <w:spacing w:after="0"/>
            </w:pPr>
            <w:r>
              <w:rPr>
                <w:b/>
                <w:bCs/>
                <w:sz w:val="18"/>
                <w:szCs w:val="18"/>
              </w:rPr>
              <w:t xml:space="preserve">p (t-test, N = 16)</w:t>
            </w:r>
          </w:p>
        </w:tc>
        <w:tc>
          <w:tcPr>
            <w:tcW w:type="dxa" w:w="1300"/>
            <w:shd w:fill="E8EEF5" w:color="auto" w:val="clear"/>
            <w:tcMar>
              <w:top w:type="dxa" w:w="40"/>
              <w:left w:type="dxa" w:w="80"/>
              <w:bottom w:type="dxa" w:w="40"/>
              <w:right w:type="dxa" w:w="80"/>
            </w:tcMar>
          </w:tcPr>
          <w:p>
            <w:pPr>
              <w:spacing w:after="0"/>
            </w:pPr>
            <w:r>
              <w:rPr>
                <w:b/>
                <w:bCs/>
                <w:sz w:val="18"/>
                <w:szCs w:val="18"/>
              </w:rPr>
              <w:t xml:space="preserve">Median score</w:t>
            </w:r>
          </w:p>
        </w:tc>
        <w:tc>
          <w:tcPr>
            <w:tcW w:type="dxa" w:w="2360"/>
            <w:shd w:fill="E8EEF5" w:color="auto" w:val="clear"/>
            <w:tcMar>
              <w:top w:type="dxa" w:w="40"/>
              <w:left w:type="dxa" w:w="80"/>
              <w:bottom w:type="dxa" w:w="40"/>
              <w:right w:type="dxa" w:w="80"/>
            </w:tcMar>
          </w:tcPr>
          <w:p>
            <w:pPr>
              <w:spacing w:after="0"/>
            </w:pPr>
            <w:r>
              <w:rPr>
                <w:b/>
                <w:bCs/>
                <w:sz w:val="18"/>
                <w:szCs w:val="18"/>
              </w:rPr>
              <w:t xml:space="preserve">Mean squared error (baseline 1.37)</w:t>
            </w:r>
          </w:p>
        </w:tc>
      </w:tr>
      <w:tr>
        <w:tc>
          <w:tcPr>
            <w:tcW w:type="dxa" w:w="2400"/>
            <w:tcMar>
              <w:top w:type="dxa" w:w="40"/>
              <w:left w:type="dxa" w:w="80"/>
              <w:bottom w:type="dxa" w:w="40"/>
              <w:right w:type="dxa" w:w="80"/>
            </w:tcMar>
          </w:tcPr>
          <w:p>
            <w:pPr>
              <w:spacing w:after="0"/>
            </w:pPr>
            <w:r>
              <w:rPr>
                <w:b w:val="false"/>
                <w:bCs w:val="false"/>
                <w:sz w:val="18"/>
                <w:szCs w:val="18"/>
              </w:rPr>
              <w:t xml:space="preserve">Pairwise judge</w:t>
            </w:r>
          </w:p>
        </w:tc>
        <w:tc>
          <w:tcPr>
            <w:tcW w:type="dxa" w:w="1900"/>
            <w:tcMar>
              <w:top w:type="dxa" w:w="40"/>
              <w:left w:type="dxa" w:w="80"/>
              <w:bottom w:type="dxa" w:w="40"/>
              <w:right w:type="dxa" w:w="80"/>
            </w:tcMar>
          </w:tcPr>
          <w:p>
            <w:pPr>
              <w:spacing w:after="0"/>
            </w:pPr>
            <w:r>
              <w:rPr>
                <w:b w:val="false"/>
                <w:bCs w:val="false"/>
                <w:sz w:val="18"/>
                <w:szCs w:val="18"/>
              </w:rPr>
              <w:t xml:space="preserve">2.75 (1.61, 3.89)</w:t>
            </w:r>
          </w:p>
        </w:tc>
        <w:tc>
          <w:tcPr>
            <w:tcW w:type="dxa" w:w="1400"/>
            <w:tcMar>
              <w:top w:type="dxa" w:w="40"/>
              <w:left w:type="dxa" w:w="80"/>
              <w:bottom w:type="dxa" w:w="40"/>
              <w:right w:type="dxa" w:w="80"/>
            </w:tcMar>
          </w:tcPr>
          <w:p>
            <w:pPr>
              <w:spacing w:after="0"/>
            </w:pPr>
            <w:r>
              <w:rPr>
                <w:b w:val="false"/>
                <w:bCs w:val="false"/>
                <w:sz w:val="18"/>
                <w:szCs w:val="18"/>
              </w:rPr>
              <w:t xml:space="preserve">&lt; 0.001</w:t>
            </w:r>
          </w:p>
        </w:tc>
        <w:tc>
          <w:tcPr>
            <w:tcW w:type="dxa" w:w="1300"/>
            <w:tcMar>
              <w:top w:type="dxa" w:w="40"/>
              <w:left w:type="dxa" w:w="80"/>
              <w:bottom w:type="dxa" w:w="40"/>
              <w:right w:type="dxa" w:w="80"/>
            </w:tcMar>
          </w:tcPr>
          <w:p>
            <w:pPr>
              <w:spacing w:after="0"/>
            </w:pPr>
            <w:r>
              <w:rPr>
                <w:b w:val="false"/>
                <w:bCs w:val="false"/>
                <w:sz w:val="18"/>
                <w:szCs w:val="18"/>
              </w:rPr>
              <w:t xml:space="preserve">2.56</w:t>
            </w:r>
          </w:p>
        </w:tc>
        <w:tc>
          <w:tcPr>
            <w:tcW w:type="dxa" w:w="2360"/>
            <w:tcMar>
              <w:top w:type="dxa" w:w="40"/>
              <w:left w:type="dxa" w:w="80"/>
              <w:bottom w:type="dxa" w:w="40"/>
              <w:right w:type="dxa" w:w="80"/>
            </w:tcMar>
          </w:tcPr>
          <w:p>
            <w:pPr>
              <w:spacing w:after="0"/>
            </w:pPr>
            <w:r>
              <w:rPr>
                <w:b w:val="false"/>
                <w:bCs w:val="false"/>
                <w:sz w:val="18"/>
                <w:szCs w:val="18"/>
              </w:rPr>
              <w:t xml:space="preserve">0.22</w:t>
            </w:r>
          </w:p>
        </w:tc>
      </w:tr>
      <w:tr>
        <w:tc>
          <w:tcPr>
            <w:tcW w:type="dxa" w:w="2400"/>
            <w:tcMar>
              <w:top w:type="dxa" w:w="40"/>
              <w:left w:type="dxa" w:w="80"/>
              <w:bottom w:type="dxa" w:w="40"/>
              <w:right w:type="dxa" w:w="80"/>
            </w:tcMar>
          </w:tcPr>
          <w:p>
            <w:pPr>
              <w:spacing w:after="0"/>
            </w:pPr>
            <w:r>
              <w:rPr>
                <w:b w:val="false"/>
                <w:bCs w:val="false"/>
                <w:sz w:val="18"/>
                <w:szCs w:val="18"/>
              </w:rPr>
              <w:t xml:space="preserve">Embedding</w:t>
            </w:r>
          </w:p>
        </w:tc>
        <w:tc>
          <w:tcPr>
            <w:tcW w:type="dxa" w:w="1900"/>
            <w:tcMar>
              <w:top w:type="dxa" w:w="40"/>
              <w:left w:type="dxa" w:w="80"/>
              <w:bottom w:type="dxa" w:w="40"/>
              <w:right w:type="dxa" w:w="80"/>
            </w:tcMar>
          </w:tcPr>
          <w:p>
            <w:pPr>
              <w:spacing w:after="0"/>
            </w:pPr>
            <w:r>
              <w:rPr>
                <w:b w:val="false"/>
                <w:bCs w:val="false"/>
                <w:sz w:val="18"/>
                <w:szCs w:val="18"/>
              </w:rPr>
              <w:t xml:space="preserve">0.40 (0.28, 0.52)</w:t>
            </w:r>
          </w:p>
        </w:tc>
        <w:tc>
          <w:tcPr>
            <w:tcW w:type="dxa" w:w="1400"/>
            <w:tcMar>
              <w:top w:type="dxa" w:w="40"/>
              <w:left w:type="dxa" w:w="80"/>
              <w:bottom w:type="dxa" w:w="40"/>
              <w:right w:type="dxa" w:w="80"/>
            </w:tcMar>
          </w:tcPr>
          <w:p>
            <w:pPr>
              <w:spacing w:after="0"/>
            </w:pPr>
            <w:r>
              <w:rPr>
                <w:b w:val="false"/>
                <w:bCs w:val="false"/>
                <w:sz w:val="18"/>
                <w:szCs w:val="18"/>
              </w:rPr>
              <w:t xml:space="preserve">&lt; 0.001</w:t>
            </w:r>
          </w:p>
        </w:tc>
        <w:tc>
          <w:tcPr>
            <w:tcW w:type="dxa" w:w="1300"/>
            <w:tcMar>
              <w:top w:type="dxa" w:w="40"/>
              <w:left w:type="dxa" w:w="80"/>
              <w:bottom w:type="dxa" w:w="40"/>
              <w:right w:type="dxa" w:w="80"/>
            </w:tcMar>
          </w:tcPr>
          <w:p>
            <w:pPr>
              <w:spacing w:after="0"/>
            </w:pPr>
            <w:r>
              <w:rPr>
                <w:b w:val="false"/>
                <w:bCs w:val="false"/>
                <w:sz w:val="18"/>
                <w:szCs w:val="18"/>
              </w:rPr>
              <w:t xml:space="preserve">0.42</w:t>
            </w:r>
          </w:p>
        </w:tc>
        <w:tc>
          <w:tcPr>
            <w:tcW w:type="dxa" w:w="2360"/>
            <w:tcMar>
              <w:top w:type="dxa" w:w="40"/>
              <w:left w:type="dxa" w:w="80"/>
              <w:bottom w:type="dxa" w:w="40"/>
              <w:right w:type="dxa" w:w="80"/>
            </w:tcMar>
          </w:tcPr>
          <w:p>
            <w:pPr>
              <w:spacing w:after="0"/>
            </w:pPr>
            <w:r>
              <w:rPr>
                <w:b w:val="false"/>
                <w:bCs w:val="false"/>
                <w:sz w:val="18"/>
                <w:szCs w:val="18"/>
              </w:rPr>
              <w:t xml:space="preserve">1.04</w:t>
            </w:r>
          </w:p>
        </w:tc>
      </w:tr>
      <w:tr>
        <w:tc>
          <w:tcPr>
            <w:tcW w:type="dxa" w:w="2400"/>
            <w:tcMar>
              <w:top w:type="dxa" w:w="40"/>
              <w:left w:type="dxa" w:w="80"/>
              <w:bottom w:type="dxa" w:w="40"/>
              <w:right w:type="dxa" w:w="80"/>
            </w:tcMar>
          </w:tcPr>
          <w:p>
            <w:pPr>
              <w:spacing w:after="0"/>
            </w:pPr>
            <w:r>
              <w:rPr>
                <w:b w:val="false"/>
                <w:bCs w:val="false"/>
                <w:sz w:val="18"/>
                <w:szCs w:val="18"/>
              </w:rPr>
              <w:t xml:space="preserve">Absolute scoring</w:t>
            </w:r>
          </w:p>
        </w:tc>
        <w:tc>
          <w:tcPr>
            <w:tcW w:type="dxa" w:w="1900"/>
            <w:tcMar>
              <w:top w:type="dxa" w:w="40"/>
              <w:left w:type="dxa" w:w="80"/>
              <w:bottom w:type="dxa" w:w="40"/>
              <w:right w:type="dxa" w:w="80"/>
            </w:tcMar>
          </w:tcPr>
          <w:p>
            <w:pPr>
              <w:spacing w:after="0"/>
            </w:pPr>
            <w:r>
              <w:rPr>
                <w:b w:val="false"/>
                <w:bCs w:val="false"/>
                <w:sz w:val="18"/>
                <w:szCs w:val="18"/>
              </w:rPr>
              <w:t xml:space="preserve">0.19 (0.01, 0.38)</w:t>
            </w:r>
          </w:p>
        </w:tc>
        <w:tc>
          <w:tcPr>
            <w:tcW w:type="dxa" w:w="1400"/>
            <w:tcMar>
              <w:top w:type="dxa" w:w="40"/>
              <w:left w:type="dxa" w:w="80"/>
              <w:bottom w:type="dxa" w:w="40"/>
              <w:right w:type="dxa" w:w="80"/>
            </w:tcMar>
          </w:tcPr>
          <w:p>
            <w:pPr>
              <w:spacing w:after="0"/>
            </w:pPr>
            <w:r>
              <w:rPr>
                <w:b w:val="false"/>
                <w:bCs w:val="false"/>
                <w:sz w:val="18"/>
                <w:szCs w:val="18"/>
              </w:rPr>
              <w:t xml:space="preserve">0.042</w:t>
            </w:r>
          </w:p>
        </w:tc>
        <w:tc>
          <w:tcPr>
            <w:tcW w:type="dxa" w:w="1300"/>
            <w:tcMar>
              <w:top w:type="dxa" w:w="40"/>
              <w:left w:type="dxa" w:w="80"/>
              <w:bottom w:type="dxa" w:w="40"/>
              <w:right w:type="dxa" w:w="80"/>
            </w:tcMar>
          </w:tcPr>
          <w:p>
            <w:pPr>
              <w:spacing w:after="0"/>
            </w:pPr>
            <w:r>
              <w:rPr>
                <w:b w:val="false"/>
                <w:bCs w:val="false"/>
                <w:sz w:val="18"/>
                <w:szCs w:val="18"/>
              </w:rPr>
              <w:t xml:space="preserve">0.31</w:t>
            </w:r>
          </w:p>
        </w:tc>
        <w:tc>
          <w:tcPr>
            <w:tcW w:type="dxa" w:w="2360"/>
            <w:tcMar>
              <w:top w:type="dxa" w:w="40"/>
              <w:left w:type="dxa" w:w="80"/>
              <w:bottom w:type="dxa" w:w="40"/>
              <w:right w:type="dxa" w:w="80"/>
            </w:tcMar>
          </w:tcPr>
          <w:p>
            <w:pPr>
              <w:spacing w:after="0"/>
            </w:pPr>
            <w:r>
              <w:rPr>
                <w:b w:val="false"/>
                <w:bCs w:val="false"/>
                <w:sz w:val="18"/>
                <w:szCs w:val="18"/>
              </w:rPr>
              <w:t xml:space="preserve">1.14</w:t>
            </w:r>
          </w:p>
        </w:tc>
      </w:tr>
      <w:tr>
        <w:tc>
          <w:tcPr>
            <w:tcW w:type="dxa" w:w="2400"/>
            <w:tcMar>
              <w:top w:type="dxa" w:w="40"/>
              <w:left w:type="dxa" w:w="80"/>
              <w:bottom w:type="dxa" w:w="40"/>
              <w:right w:type="dxa" w:w="80"/>
            </w:tcMar>
          </w:tcPr>
          <w:p>
            <w:pPr>
              <w:spacing w:after="0"/>
            </w:pPr>
            <w:r>
              <w:rPr>
                <w:b w:val="false"/>
                <w:bCs w:val="false"/>
                <w:sz w:val="18"/>
                <w:szCs w:val="18"/>
              </w:rPr>
              <w:t xml:space="preserve">Deterministic features</w:t>
            </w:r>
          </w:p>
        </w:tc>
        <w:tc>
          <w:tcPr>
            <w:tcW w:type="dxa" w:w="1900"/>
            <w:tcMar>
              <w:top w:type="dxa" w:w="40"/>
              <w:left w:type="dxa" w:w="80"/>
              <w:bottom w:type="dxa" w:w="40"/>
              <w:right w:type="dxa" w:w="80"/>
            </w:tcMar>
          </w:tcPr>
          <w:p>
            <w:pPr>
              <w:spacing w:after="0"/>
            </w:pPr>
            <w:r>
              <w:rPr>
                <w:b w:val="false"/>
                <w:bCs w:val="false"/>
                <w:sz w:val="18"/>
                <w:szCs w:val="18"/>
              </w:rPr>
              <w:t xml:space="preserve">0.78 (−0.06, 1.62)</w:t>
            </w:r>
          </w:p>
        </w:tc>
        <w:tc>
          <w:tcPr>
            <w:tcW w:type="dxa" w:w="1400"/>
            <w:tcMar>
              <w:top w:type="dxa" w:w="40"/>
              <w:left w:type="dxa" w:w="80"/>
              <w:bottom w:type="dxa" w:w="40"/>
              <w:right w:type="dxa" w:w="80"/>
            </w:tcMar>
          </w:tcPr>
          <w:p>
            <w:pPr>
              <w:spacing w:after="0"/>
            </w:pPr>
            <w:r>
              <w:rPr>
                <w:b w:val="false"/>
                <w:bCs w:val="false"/>
                <w:sz w:val="18"/>
                <w:szCs w:val="18"/>
              </w:rPr>
              <w:t xml:space="preserve">0.068</w:t>
            </w:r>
          </w:p>
        </w:tc>
        <w:tc>
          <w:tcPr>
            <w:tcW w:type="dxa" w:w="1300"/>
            <w:tcMar>
              <w:top w:type="dxa" w:w="40"/>
              <w:left w:type="dxa" w:w="80"/>
              <w:bottom w:type="dxa" w:w="40"/>
              <w:right w:type="dxa" w:w="80"/>
            </w:tcMar>
          </w:tcPr>
          <w:p>
            <w:pPr>
              <w:spacing w:after="0"/>
            </w:pPr>
            <w:r>
              <w:rPr>
                <w:b w:val="false"/>
                <w:bCs w:val="false"/>
                <w:sz w:val="18"/>
                <w:szCs w:val="18"/>
              </w:rPr>
              <w:t xml:space="preserve">0.43</w:t>
            </w:r>
          </w:p>
        </w:tc>
        <w:tc>
          <w:tcPr>
            <w:tcW w:type="dxa" w:w="2360"/>
            <w:tcMar>
              <w:top w:type="dxa" w:w="40"/>
              <w:left w:type="dxa" w:w="80"/>
              <w:bottom w:type="dxa" w:w="40"/>
              <w:right w:type="dxa" w:w="80"/>
            </w:tcMar>
          </w:tcPr>
          <w:p>
            <w:pPr>
              <w:spacing w:after="0"/>
            </w:pPr>
            <w:r>
              <w:rPr>
                <w:b w:val="false"/>
                <w:bCs w:val="false"/>
                <w:sz w:val="18"/>
                <w:szCs w:val="18"/>
              </w:rPr>
              <w:t xml:space="preserve">0.84</w:t>
            </w:r>
          </w:p>
        </w:tc>
      </w:tr>
    </w:tbl>
    <w:p>
      <w:pPr>
        <w:spacing w:after="60" w:before="120"/>
        <w:jc w:val="center"/>
      </w:pPr>
      <w:r>
        <w:drawing>
          <wp:inline distT="0" distB="0" distL="0" distR="0">
            <wp:extent cx="28575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3019425"/>
                    </a:xfrm>
                    <a:prstGeom prst="rect">
                      <a:avLst/>
                    </a:prstGeom>
                  </pic:spPr>
                </pic:pic>
              </a:graphicData>
            </a:graphic>
          </wp:inline>
        </w:drawing>
      </w:r>
    </w:p>
    <w:p>
      <w:pPr>
        <w:spacing w:after="240"/>
      </w:pPr>
      <w:r>
        <w:rPr>
          <w:color w:val="333333"/>
          <w:sz w:val="18"/>
          <w:szCs w:val="18"/>
        </w:rPr>
        <w:t xml:space="preserve">Figure 1 (figure one of the paper). For each protocol, the sixteen per-model prediction scores as small points, their mean as the large circle, and the 95% confidence interval of the mean as the shaded box. Stars mark the t-test (one for p &lt; 0.05, two for p &lt; 0.01, three for p &lt; 0.001). Pairwise judge averages 2.75 halvings, about a seventh of the baseline's error (p &lt; 0.001); fourteen of the sixteen models gain, the exceptions being gpt-oss-120b (−0.6) and gpt-oss-20b (−1.1), and kimi-k2-thinking gains almost 8. Embedding gains 0.40 halvings, about a quarter off the baseline's error, for fifteen models, with the sixteenth at zero, and is the most consistent protocol (p &lt; 0.001). Absolute scoring gains 0.19 halvings (p = 0.042), with an interval that only just clears zero. Deterministic features averages 0.78 but ranges from −1.8 to 4.9 across models, and its interval includes zero (p = 0.068). Length is left out of the figure as a diagnostic; its mean is −0.24 (p = 0.50), with gpt-oss-20b at −5.2.</w:t>
      </w:r>
    </w:p>
    <w:p>
      <w:pPr>
        <w:spacing w:after="160"/>
      </w:pPr>
      <w:r>
        <w:t xml:space="preserve">Correcting for testing four protocols (Holm's method), Pairwise judge and Embedding remain significant, and Absolute scoring (corrected p = 0.084) and Deterministic features do not. The medians are close to the means for Pairwise judge and Embedding. For Deterministic features the median, 0.43, is about half the mean, because two models, minimax-m2 at 4.9 and glm-4.5 at 2.7, pull the mean up.</w:t>
      </w:r>
    </w:p>
    <w:p>
      <w:pPr>
        <w:pStyle w:val="Heading1"/>
        <w:spacing w:after="120" w:before="360"/>
      </w:pPr>
      <w:r>
        <w:t xml:space="preserve">3. Why a regression, and why this kind</w:t>
      </w:r>
    </w:p>
    <w:p>
      <w:pPr>
        <w:spacing w:after="160"/>
      </w:pPr>
      <w:r>
        <w:t xml:space="preserve">The t-test answers the first question, protocol by protocol, after averaging over domains. To answer both questions at once, and to use all 384 errors rather than sixteen averages, we fit one regression to the whole table. A regression writes each outcome as a starting value plus an adjustment for each factor that describes it, plus random noise, and estimates the adjustments. Here the outcome is a squared error and the factors are the protocol, the domain, and which model was being forecast.</w:t>
      </w:r>
    </w:p>
    <w:p>
      <w:pPr>
        <w:spacing w:after="160"/>
      </w:pPr>
      <w:r>
        <w:t xml:space="preserve">Ordinary regression assumes the noise is normally distributed, and squared errors are nothing like that: they cannot be negative, most are small, and a few are enormous. A generalised linear model, GLM, keeps the additive structure but lets you choose the noise distribution, called the family, and the scale on which the adjustments add, called the link. We use the Gamma family, which is defined on positive numbers, is skewed to the right, and has a spread that grows with its mean, so an occasional huge error is an expected event rather than an outlier that pulls the whole fit. We use the log link, so the adjustments add on the log scale, which is the same as multiplying on the original scale. A protocol adjustment of −0.69 means the protocol's error is exp(−0.69), a half, of the baseline's: one halving, a prediction score of 1. In general the score is the adjustment divided by −ln 2. That is also the form the paper needs: the baseline error differs several-fold between domains, and "halves the error" is comparable across domains where "reduces it by 0.3" is not. An exact-zero error would be floored at 1e-6, because a Gamma distribution cannot produce zero; none occurs in the current data.</w:t>
      </w:r>
    </w:p>
    <w:p>
      <w:pPr>
        <w:spacing w:after="160"/>
      </w:pPr>
      <w:r>
        <w:t xml:space="preserve">For the record: error ~ Gamma(shape[protocol], shape[protocol] / μ), so the mean of each row is μ and the shape, which controls the noise around the mean, is estimated separately for each protocol. That last choice matters. Embedding gives a small gain almost every time; Pairwise judge gives a large gain most times and a large miss now and then. A single shared shape would fit neither.</w:t>
      </w:r>
    </w:p>
    <w:p>
      <w:pPr>
        <w:pStyle w:val="Heading1"/>
        <w:spacing w:after="120" w:before="360"/>
      </w:pPr>
      <w:r>
        <w:t xml:space="preserve">4. What is in the model</w:t>
      </w:r>
    </w:p>
    <w:p>
      <w:pPr>
        <w:spacing w:after="160"/>
      </w:pPr>
      <w:r>
        <w:t xml:space="preserve">The log of the expected error for one row is a sum of five parts, six when several judges are in the data:</w:t>
      </w:r>
    </w:p>
    <w:p>
      <w:pPr>
        <w:spacing w:after="160"/>
        <w:ind w:left="360"/>
      </w:pPr>
      <w:r>
        <w:rPr>
          <w:rFonts w:ascii="Consolas" w:cs="Consolas" w:eastAsia="Consolas" w:hAnsi="Consolas"/>
          <w:sz w:val="18"/>
          <w:szCs w:val="18"/>
        </w:rPr>
        <w:t xml:space="preserve">log μ = intercept + protocol effect + domain effect + protocol-in-domain effect + model-in-domain intercept (+ judge intercept)</w:t>
      </w:r>
    </w:p>
    <w:p>
      <w:pPr>
        <w:spacing w:after="160"/>
      </w:pPr>
      <w:r>
        <w:t xml:space="preserve">The intercept is the baseline's log error averaged over domains. The protocol effect is the adjustment for the row's protocol. Each factor with k levels can only carry k − 1 free adjustments, because moving all of them up by one is indistinguishable from moving the intercept, so one has to be fixed; for protocol the baseline's is fixed at zero, which is why exp(protocol effect) is the error ratio to the baseline and −(protocol effect) / ln 2 is the prediction score. Protocol is a fixed effect: each of the five free adjustments is estimated on its own with no assumed relationship between them, which is right when there are few levels, plenty of data per level, and the individual values are what you want.</w:t>
      </w:r>
    </w:p>
    <w:p>
      <w:pPr>
        <w:spacing w:after="160"/>
      </w:pPr>
      <w:r>
        <w:t xml:space="preserve">The domain effect is the adjustment for the row's domain, applying to every protocol alike. Instead of fixing one domain at zero, the four domain effects are constrained to add up to zero, so the intercept is the mean over domains and each domain effect is a departure from that mean. Science comes out at −0.58: its baseline error is exp(−0.58), about 0.56, of the average domain's. An earlier version used science as the reference level, which made the other three domain effects "relative to science" and harder to read.</w:t>
      </w:r>
    </w:p>
    <w:p>
      <w:pPr>
        <w:spacing w:after="160"/>
      </w:pPr>
      <w:r>
        <w:t xml:space="preserve">The protocol-in-domain effect is the extra adjustment for that particular protocol in that particular domain, the interaction. Without it the model would have to give Pairwise judge the same effect in coding as in maths. It is fitted as a random effect: each protocol's four domain adjustments are treated as draws from a distribution centred on zero whose spread is estimated separately for that protocol. A random effect differs from a fixed one in that the levels are assumed to come from a common distribution, so they inform each other; a level with little evidence is pulled toward the group mean, which is called partial pooling or shrinkage, and the estimated spread is itself a result. Here the spread answers how domain-dependent each protocol is. A protocol with a spread near zero has its four domain values pulled together because the data say it works the same everywhere; a large spread lets each domain keep its own value. Pairwise judge's spread is 0.44 and Embedding's 0.15. The model with this term is called m2 and the one without it m1; section 6 compares them.</w:t>
      </w:r>
    </w:p>
    <w:p>
      <w:pPr>
        <w:spacing w:after="160"/>
      </w:pPr>
      <w:r>
        <w:t xml:space="preserve">The model-in-domain intercept accounts for the target models themselves. Every protocol forecasts the same sixteen models in the same four domains, and some of those 64 combinations are hard for everyone: a model whose true capability is far from the reference average will be missed by all six protocols, so all six of its error rows are large together. Without a term for that, the shared difficulty goes into the noise and buries the differences between protocols, which is what happened in the first version of this model, where nothing was significant. So each of the 64 model-and-domain combinations has its own intercept, fitted as a random effect, and the protocol effects are estimated from how the protocols differ around it, the same logic as pairing in a t-test. A per-model intercept without the domain was tried first and helped little, because models vary far more between domains than between each other. The estimated standard deviation of these intercepts is 1.03 on the log scale, a factor of 2.8 in error, which is close to the size of Pairwise judge's effect (1.14 on the log scale) and larger than any other protocol's: for every protocol but Pairwise judge, which model you are forecasting matters more than which protocol you use. Each target belongs to one release period, so these intercepts also absorb any period effect and no period term is needed.</w:t>
      </w:r>
    </w:p>
    <w:p>
      <w:pPr>
        <w:spacing w:after="160"/>
      </w:pPr>
      <w:r>
        <w:t xml:space="preserve">The judge intercept is fixed at zero in the reported fit, which uses one judge per task and so has nothing to vary. A separate fit that includes every judge, with the judge intercept as a random effect, gave a standard deviation of 0.39 and the same picture on the previous forecasts; it has not been rerun on the current ones. A model with random effects is called hierarchical, because some parameters, the model-in-domain intercepts for instance, have parameters of their own.</w:t>
      </w:r>
    </w:p>
    <w:p>
      <w:pPr>
        <w:spacing w:after="160"/>
      </w:pPr>
      <w:r>
        <w:t xml:space="preserve">Priors are the distributions assumed for each parameter before the data are seen; the data then update them. Ours are wide and matter little with 384 rows: Normal(0, 2) on the intercept, Normal(0, 1) on the protocol and domain effects (a ratio between 0.14 and 7 with 95% prior probability), HalfNormal(0.5) on the protocol-in-domain and judge spreads, HalfNormal(1) on the model-in-domain spread, Exponential(1) on the Gamma shapes. The random effects are written in non-centred form, effect = spread × standard normal, which changes nothing about the model and helps the sampler when a spread is near zero. A prior predictive check, simulating data from the priors alone and confirming the range covers the observed errors, passed.</w:t>
      </w:r>
    </w:p>
    <w:p>
      <w:pPr>
        <w:pStyle w:val="Heading1"/>
        <w:spacing w:after="120" w:before="360"/>
      </w:pPr>
      <w:r>
        <w:t xml:space="preserve">5. How the fit is computed</w:t>
      </w:r>
    </w:p>
    <w:p>
      <w:pPr>
        <w:spacing w:after="160"/>
      </w:pPr>
      <w:r>
        <w:t xml:space="preserve">The fit is Bayesian: the result for each parameter is a posterior distribution, the prior updated by the data, rather than a single estimate. What gets reported is its median and the interval containing 95% of it, which has the interpretation people usually want from an interval: given the model and the data, the parameter is in there with 95% probability. With priors this wide and this much data, that interval nearly coincides with the classical confidence interval numerically.</w:t>
      </w:r>
    </w:p>
    <w:p>
      <w:pPr>
        <w:spacing w:after="160"/>
      </w:pPr>
      <w:r>
        <w:t xml:space="preserve">With this many parameters there is no formula for the posterior, so it is explored by a sampler. The sampler (NUTS, a Hamiltonian Monte Carlo method, run through hibayes on numpyro) walks through parameter space, spending time in each region in proportion to its posterior probability, and records where it has been. The recorded positions are the draws; their histogram is the posterior curve and their quantiles give the interval. We run four independent walks, called chains, from different starting points so that we can check they agree; four is the convention. Each chain takes 1000 warmup steps, during which the sampler tunes itself and which are discarded, then 2000 kept steps, 8000 draws in all. The setting target_accept = 0.95 asks for smaller, more careful steps than the default 0.8, which is slower but avoids the numerical failures that random-effect models tend to produce. The seed is 0, so a rerun reproduces the draws. As a cross-check, the same Gamma regression was fitted by classical maximum likelihood with a fixed intercept for every model and domain (statsmodels, Newton's method, Wald intervals); it appears alongside the Bayesian fit in the ratio figure, and section 6 says where the two differ.</w:t>
      </w:r>
    </w:p>
    <w:p>
      <w:pPr>
        <w:pStyle w:val="Heading1"/>
        <w:spacing w:after="120" w:before="360"/>
      </w:pPr>
      <w:r>
        <w:t xml:space="preserve">6. Results</w:t>
      </w:r>
    </w:p>
    <w:p>
      <w:pPr>
        <w:spacing w:after="160"/>
      </w:pPr>
      <w:r>
        <w:t xml:space="preserve">The table converts the GLM's protocol effects to prediction scores, −effect / ln 2, so it reads like the t-test table: above zero beats the baseline. Each entry is the posterior median with the 95% interval in brackets. The pooled column is the protocol effect on its own, which is the model's prediction for a domain it has not seen and whose interval therefore includes the spread across domains; the next column is the mean over the four domains it has seen, which is tighter. The last column is the estimated spread of the protocol's effect across domains, on the log scale.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100"/>
        <w:gridCol w:w="1100"/>
        <w:gridCol w:w="1100"/>
        <w:gridCol w:w="1100"/>
        <w:gridCol w:w="1200"/>
        <w:gridCol w:w="1100"/>
        <w:gridCol w:w="1100"/>
      </w:tblGrid>
      <w:tr>
        <w:trPr>
          <w:tblHeader/>
        </w:trPr>
        <w:tc>
          <w:tcPr>
            <w:tcW w:type="dxa" w:w="1560"/>
            <w:shd w:fill="E8EEF5" w:color="auto" w:val="clear"/>
            <w:tcMar>
              <w:top w:type="dxa" w:w="40"/>
              <w:left w:type="dxa" w:w="80"/>
              <w:bottom w:type="dxa" w:w="40"/>
              <w:right w:type="dxa" w:w="80"/>
            </w:tcMar>
          </w:tcPr>
          <w:p>
            <w:pPr>
              <w:spacing w:after="0"/>
            </w:pPr>
            <w:r>
              <w:rPr>
                <w:b/>
                <w:bCs/>
                <w:sz w:val="18"/>
                <w:szCs w:val="18"/>
              </w:rPr>
              <w:t xml:space="preserve">Protocol</w:t>
            </w:r>
          </w:p>
        </w:tc>
        <w:tc>
          <w:tcPr>
            <w:tcW w:type="dxa" w:w="1100"/>
            <w:shd w:fill="E8EEF5" w:color="auto" w:val="clear"/>
            <w:tcMar>
              <w:top w:type="dxa" w:w="40"/>
              <w:left w:type="dxa" w:w="80"/>
              <w:bottom w:type="dxa" w:w="40"/>
              <w:right w:type="dxa" w:w="80"/>
            </w:tcMar>
          </w:tcPr>
          <w:p>
            <w:pPr>
              <w:spacing w:after="0"/>
            </w:pPr>
            <w:r>
              <w:rPr>
                <w:b/>
                <w:bCs/>
                <w:sz w:val="18"/>
                <w:szCs w:val="18"/>
              </w:rPr>
              <w:t xml:space="preserve">Science</w:t>
            </w:r>
          </w:p>
        </w:tc>
        <w:tc>
          <w:tcPr>
            <w:tcW w:type="dxa" w:w="1100"/>
            <w:shd w:fill="E8EEF5" w:color="auto" w:val="clear"/>
            <w:tcMar>
              <w:top w:type="dxa" w:w="40"/>
              <w:left w:type="dxa" w:w="80"/>
              <w:bottom w:type="dxa" w:w="40"/>
              <w:right w:type="dxa" w:w="80"/>
            </w:tcMar>
          </w:tcPr>
          <w:p>
            <w:pPr>
              <w:spacing w:after="0"/>
            </w:pPr>
            <w:r>
              <w:rPr>
                <w:b/>
                <w:bCs/>
                <w:sz w:val="18"/>
                <w:szCs w:val="18"/>
              </w:rPr>
              <w:t xml:space="preserve">Maths</w:t>
            </w:r>
          </w:p>
        </w:tc>
        <w:tc>
          <w:tcPr>
            <w:tcW w:type="dxa" w:w="1100"/>
            <w:shd w:fill="E8EEF5" w:color="auto" w:val="clear"/>
            <w:tcMar>
              <w:top w:type="dxa" w:w="40"/>
              <w:left w:type="dxa" w:w="80"/>
              <w:bottom w:type="dxa" w:w="40"/>
              <w:right w:type="dxa" w:w="80"/>
            </w:tcMar>
          </w:tcPr>
          <w:p>
            <w:pPr>
              <w:spacing w:after="0"/>
            </w:pPr>
            <w:r>
              <w:rPr>
                <w:b/>
                <w:bCs/>
                <w:sz w:val="18"/>
                <w:szCs w:val="18"/>
              </w:rPr>
              <w:t xml:space="preserve">Coding</w:t>
            </w:r>
          </w:p>
        </w:tc>
        <w:tc>
          <w:tcPr>
            <w:tcW w:type="dxa" w:w="1100"/>
            <w:shd w:fill="E8EEF5" w:color="auto" w:val="clear"/>
            <w:tcMar>
              <w:top w:type="dxa" w:w="40"/>
              <w:left w:type="dxa" w:w="80"/>
              <w:bottom w:type="dxa" w:w="40"/>
              <w:right w:type="dxa" w:w="80"/>
            </w:tcMar>
          </w:tcPr>
          <w:p>
            <w:pPr>
              <w:spacing w:after="0"/>
            </w:pPr>
            <w:r>
              <w:rPr>
                <w:b/>
                <w:bCs/>
                <w:sz w:val="18"/>
                <w:szCs w:val="18"/>
              </w:rPr>
              <w:t xml:space="preserve">Cyber</w:t>
            </w:r>
          </w:p>
        </w:tc>
        <w:tc>
          <w:tcPr>
            <w:tcW w:type="dxa" w:w="1200"/>
            <w:shd w:fill="E8EEF5" w:color="auto" w:val="clear"/>
            <w:tcMar>
              <w:top w:type="dxa" w:w="40"/>
              <w:left w:type="dxa" w:w="80"/>
              <w:bottom w:type="dxa" w:w="40"/>
              <w:right w:type="dxa" w:w="80"/>
            </w:tcMar>
          </w:tcPr>
          <w:p>
            <w:pPr>
              <w:spacing w:after="0"/>
            </w:pPr>
            <w:r>
              <w:rPr>
                <w:b/>
                <w:bCs/>
                <w:sz w:val="18"/>
                <w:szCs w:val="18"/>
              </w:rPr>
              <w:t xml:space="preserve">Pooled (new domain)</w:t>
            </w:r>
          </w:p>
        </w:tc>
        <w:tc>
          <w:tcPr>
            <w:tcW w:type="dxa" w:w="1100"/>
            <w:shd w:fill="E8EEF5" w:color="auto" w:val="clear"/>
            <w:tcMar>
              <w:top w:type="dxa" w:w="40"/>
              <w:left w:type="dxa" w:w="80"/>
              <w:bottom w:type="dxa" w:w="40"/>
              <w:right w:type="dxa" w:w="80"/>
            </w:tcMar>
          </w:tcPr>
          <w:p>
            <w:pPr>
              <w:spacing w:after="0"/>
            </w:pPr>
            <w:r>
              <w:rPr>
                <w:b/>
                <w:bCs/>
                <w:sz w:val="18"/>
                <w:szCs w:val="18"/>
              </w:rPr>
              <w:t xml:space="preserve">Mean of 4 domains</w:t>
            </w:r>
          </w:p>
        </w:tc>
        <w:tc>
          <w:tcPr>
            <w:tcW w:type="dxa" w:w="1100"/>
            <w:shd w:fill="E8EEF5" w:color="auto" w:val="clear"/>
            <w:tcMar>
              <w:top w:type="dxa" w:w="40"/>
              <w:left w:type="dxa" w:w="80"/>
              <w:bottom w:type="dxa" w:w="40"/>
              <w:right w:type="dxa" w:w="80"/>
            </w:tcMar>
          </w:tcPr>
          <w:p>
            <w:pPr>
              <w:spacing w:after="0"/>
            </w:pPr>
            <w:r>
              <w:rPr>
                <w:b/>
                <w:bCs/>
                <w:sz w:val="18"/>
                <w:szCs w:val="18"/>
              </w:rPr>
              <w:t xml:space="preserve">Spread across domains</w:t>
            </w:r>
          </w:p>
        </w:tc>
      </w:tr>
      <w:tr>
        <w:tc>
          <w:tcPr>
            <w:tcW w:type="dxa" w:w="1560"/>
            <w:tcMar>
              <w:top w:type="dxa" w:w="40"/>
              <w:left w:type="dxa" w:w="80"/>
              <w:bottom w:type="dxa" w:w="40"/>
              <w:right w:type="dxa" w:w="80"/>
            </w:tcMar>
          </w:tcPr>
          <w:p>
            <w:pPr>
              <w:spacing w:after="0"/>
            </w:pPr>
            <w:r>
              <w:rPr>
                <w:b w:val="false"/>
                <w:bCs w:val="false"/>
                <w:sz w:val="18"/>
                <w:szCs w:val="18"/>
              </w:rPr>
              <w:t xml:space="preserve">Pairwise judge</w:t>
            </w:r>
          </w:p>
        </w:tc>
        <w:tc>
          <w:tcPr>
            <w:tcW w:type="dxa" w:w="1100"/>
            <w:tcMar>
              <w:top w:type="dxa" w:w="40"/>
              <w:left w:type="dxa" w:w="80"/>
              <w:bottom w:type="dxa" w:w="40"/>
              <w:right w:type="dxa" w:w="80"/>
            </w:tcMar>
          </w:tcPr>
          <w:p>
            <w:pPr>
              <w:spacing w:after="0"/>
            </w:pPr>
            <w:r>
              <w:rPr>
                <w:b w:val="false"/>
                <w:bCs w:val="false"/>
                <w:sz w:val="18"/>
                <w:szCs w:val="18"/>
              </w:rPr>
              <w:t xml:space="preserve">1.19 (0.07, 2.04)</w:t>
            </w:r>
          </w:p>
        </w:tc>
        <w:tc>
          <w:tcPr>
            <w:tcW w:type="dxa" w:w="1100"/>
            <w:tcMar>
              <w:top w:type="dxa" w:w="40"/>
              <w:left w:type="dxa" w:w="80"/>
              <w:bottom w:type="dxa" w:w="40"/>
              <w:right w:type="dxa" w:w="80"/>
            </w:tcMar>
          </w:tcPr>
          <w:p>
            <w:pPr>
              <w:spacing w:after="0"/>
            </w:pPr>
            <w:r>
              <w:rPr>
                <w:b w:val="false"/>
                <w:bCs w:val="false"/>
                <w:sz w:val="18"/>
                <w:szCs w:val="18"/>
              </w:rPr>
              <w:t xml:space="preserve">1.58 (0.61, 2.42)</w:t>
            </w:r>
          </w:p>
        </w:tc>
        <w:tc>
          <w:tcPr>
            <w:tcW w:type="dxa" w:w="1100"/>
            <w:tcMar>
              <w:top w:type="dxa" w:w="40"/>
              <w:left w:type="dxa" w:w="80"/>
              <w:bottom w:type="dxa" w:w="40"/>
              <w:right w:type="dxa" w:w="80"/>
            </w:tcMar>
          </w:tcPr>
          <w:p>
            <w:pPr>
              <w:spacing w:after="0"/>
            </w:pPr>
            <w:r>
              <w:rPr>
                <w:b w:val="false"/>
                <w:bCs w:val="false"/>
                <w:sz w:val="18"/>
                <w:szCs w:val="18"/>
              </w:rPr>
              <w:t xml:space="preserve">2.23 (1.13, 3.49)</w:t>
            </w:r>
          </w:p>
        </w:tc>
        <w:tc>
          <w:tcPr>
            <w:tcW w:type="dxa" w:w="1100"/>
            <w:tcMar>
              <w:top w:type="dxa" w:w="40"/>
              <w:left w:type="dxa" w:w="80"/>
              <w:bottom w:type="dxa" w:w="40"/>
              <w:right w:type="dxa" w:w="80"/>
            </w:tcMar>
          </w:tcPr>
          <w:p>
            <w:pPr>
              <w:spacing w:after="0"/>
            </w:pPr>
            <w:r>
              <w:rPr>
                <w:b w:val="false"/>
                <w:bCs w:val="false"/>
                <w:sz w:val="18"/>
                <w:szCs w:val="18"/>
              </w:rPr>
              <w:t xml:space="preserve">1.96 (0.94, 3.08)</w:t>
            </w:r>
          </w:p>
        </w:tc>
        <w:tc>
          <w:tcPr>
            <w:tcW w:type="dxa" w:w="1200"/>
            <w:tcMar>
              <w:top w:type="dxa" w:w="40"/>
              <w:left w:type="dxa" w:w="80"/>
              <w:bottom w:type="dxa" w:w="40"/>
              <w:right w:type="dxa" w:w="80"/>
            </w:tcMar>
          </w:tcPr>
          <w:p>
            <w:pPr>
              <w:spacing w:after="0"/>
            </w:pPr>
            <w:r>
              <w:rPr>
                <w:b w:val="false"/>
                <w:bCs w:val="false"/>
                <w:sz w:val="18"/>
                <w:szCs w:val="18"/>
              </w:rPr>
              <w:t xml:space="preserve">1.65 (0.63, 2.54)</w:t>
            </w:r>
          </w:p>
        </w:tc>
        <w:tc>
          <w:tcPr>
            <w:tcW w:type="dxa" w:w="1100"/>
            <w:tcMar>
              <w:top w:type="dxa" w:w="40"/>
              <w:left w:type="dxa" w:w="80"/>
              <w:bottom w:type="dxa" w:w="40"/>
              <w:right w:type="dxa" w:w="80"/>
            </w:tcMar>
          </w:tcPr>
          <w:p>
            <w:pPr>
              <w:spacing w:after="0"/>
            </w:pPr>
            <w:r>
              <w:rPr>
                <w:b w:val="false"/>
                <w:bCs w:val="false"/>
                <w:sz w:val="18"/>
                <w:szCs w:val="18"/>
              </w:rPr>
              <w:t xml:space="preserve">1.75 (1.08, 2.36)</w:t>
            </w:r>
          </w:p>
        </w:tc>
        <w:tc>
          <w:tcPr>
            <w:tcW w:type="dxa" w:w="1100"/>
            <w:tcMar>
              <w:top w:type="dxa" w:w="40"/>
              <w:left w:type="dxa" w:w="80"/>
              <w:bottom w:type="dxa" w:w="40"/>
              <w:right w:type="dxa" w:w="80"/>
            </w:tcMar>
          </w:tcPr>
          <w:p>
            <w:pPr>
              <w:spacing w:after="0"/>
            </w:pPr>
            <w:r>
              <w:rPr>
                <w:b w:val="false"/>
                <w:bCs w:val="false"/>
                <w:sz w:val="18"/>
                <w:szCs w:val="18"/>
              </w:rPr>
              <w:t xml:space="preserve">0.44 (0.04, 1.07)</w:t>
            </w:r>
          </w:p>
        </w:tc>
      </w:tr>
      <w:tr>
        <w:tc>
          <w:tcPr>
            <w:tcW w:type="dxa" w:w="1560"/>
            <w:tcMar>
              <w:top w:type="dxa" w:w="40"/>
              <w:left w:type="dxa" w:w="80"/>
              <w:bottom w:type="dxa" w:w="40"/>
              <w:right w:type="dxa" w:w="80"/>
            </w:tcMar>
          </w:tcPr>
          <w:p>
            <w:pPr>
              <w:spacing w:after="0"/>
            </w:pPr>
            <w:r>
              <w:rPr>
                <w:b w:val="false"/>
                <w:bCs w:val="false"/>
                <w:sz w:val="18"/>
                <w:szCs w:val="18"/>
              </w:rPr>
              <w:t xml:space="preserve">Embedding</w:t>
            </w:r>
          </w:p>
        </w:tc>
        <w:tc>
          <w:tcPr>
            <w:tcW w:type="dxa" w:w="1100"/>
            <w:tcMar>
              <w:top w:type="dxa" w:w="40"/>
              <w:left w:type="dxa" w:w="80"/>
              <w:bottom w:type="dxa" w:w="40"/>
              <w:right w:type="dxa" w:w="80"/>
            </w:tcMar>
          </w:tcPr>
          <w:p>
            <w:pPr>
              <w:spacing w:after="0"/>
            </w:pPr>
            <w:r>
              <w:rPr>
                <w:b w:val="false"/>
                <w:bCs w:val="false"/>
                <w:sz w:val="18"/>
                <w:szCs w:val="18"/>
              </w:rPr>
              <w:t xml:space="preserve">0.48 (0.05, 0.92)</w:t>
            </w:r>
          </w:p>
        </w:tc>
        <w:tc>
          <w:tcPr>
            <w:tcW w:type="dxa" w:w="1100"/>
            <w:tcMar>
              <w:top w:type="dxa" w:w="40"/>
              <w:left w:type="dxa" w:w="80"/>
              <w:bottom w:type="dxa" w:w="40"/>
              <w:right w:type="dxa" w:w="80"/>
            </w:tcMar>
          </w:tcPr>
          <w:p>
            <w:pPr>
              <w:spacing w:after="0"/>
            </w:pPr>
            <w:r>
              <w:rPr>
                <w:b w:val="false"/>
                <w:bCs w:val="false"/>
                <w:sz w:val="18"/>
                <w:szCs w:val="18"/>
              </w:rPr>
              <w:t xml:space="preserve">0.57 (0.19, 1.06)</w:t>
            </w:r>
          </w:p>
        </w:tc>
        <w:tc>
          <w:tcPr>
            <w:tcW w:type="dxa" w:w="1100"/>
            <w:tcMar>
              <w:top w:type="dxa" w:w="40"/>
              <w:left w:type="dxa" w:w="80"/>
              <w:bottom w:type="dxa" w:w="40"/>
              <w:right w:type="dxa" w:w="80"/>
            </w:tcMar>
          </w:tcPr>
          <w:p>
            <w:pPr>
              <w:spacing w:after="0"/>
            </w:pPr>
            <w:r>
              <w:rPr>
                <w:b w:val="false"/>
                <w:bCs w:val="false"/>
                <w:sz w:val="18"/>
                <w:szCs w:val="18"/>
              </w:rPr>
              <w:t xml:space="preserve">0.50 (0.10, 0.93)</w:t>
            </w:r>
          </w:p>
        </w:tc>
        <w:tc>
          <w:tcPr>
            <w:tcW w:type="dxa" w:w="1100"/>
            <w:tcMar>
              <w:top w:type="dxa" w:w="40"/>
              <w:left w:type="dxa" w:w="80"/>
              <w:bottom w:type="dxa" w:w="40"/>
              <w:right w:type="dxa" w:w="80"/>
            </w:tcMar>
          </w:tcPr>
          <w:p>
            <w:pPr>
              <w:spacing w:after="0"/>
            </w:pPr>
            <w:r>
              <w:rPr>
                <w:b w:val="false"/>
                <w:bCs w:val="false"/>
                <w:sz w:val="18"/>
                <w:szCs w:val="18"/>
              </w:rPr>
              <w:t xml:space="preserve">0.34 (−0.18, 0.74)</w:t>
            </w:r>
          </w:p>
        </w:tc>
        <w:tc>
          <w:tcPr>
            <w:tcW w:type="dxa" w:w="1200"/>
            <w:tcMar>
              <w:top w:type="dxa" w:w="40"/>
              <w:left w:type="dxa" w:w="80"/>
              <w:bottom w:type="dxa" w:w="40"/>
              <w:right w:type="dxa" w:w="80"/>
            </w:tcMar>
          </w:tcPr>
          <w:p>
            <w:pPr>
              <w:spacing w:after="0"/>
            </w:pPr>
            <w:r>
              <w:rPr>
                <w:b w:val="false"/>
                <w:bCs w:val="false"/>
                <w:sz w:val="18"/>
                <w:szCs w:val="18"/>
              </w:rPr>
              <w:t xml:space="preserve">0.47 (0.02, 0.92)</w:t>
            </w:r>
          </w:p>
        </w:tc>
        <w:tc>
          <w:tcPr>
            <w:tcW w:type="dxa" w:w="1100"/>
            <w:tcMar>
              <w:top w:type="dxa" w:w="40"/>
              <w:left w:type="dxa" w:w="80"/>
              <w:bottom w:type="dxa" w:w="40"/>
              <w:right w:type="dxa" w:w="80"/>
            </w:tcMar>
          </w:tcPr>
          <w:p>
            <w:pPr>
              <w:spacing w:after="0"/>
            </w:pPr>
            <w:r>
              <w:rPr>
                <w:b w:val="false"/>
                <w:bCs w:val="false"/>
                <w:sz w:val="18"/>
                <w:szCs w:val="18"/>
              </w:rPr>
              <w:t xml:space="preserve">0.47 (0.19, 0.77)</w:t>
            </w:r>
          </w:p>
        </w:tc>
        <w:tc>
          <w:tcPr>
            <w:tcW w:type="dxa" w:w="1100"/>
            <w:tcMar>
              <w:top w:type="dxa" w:w="40"/>
              <w:left w:type="dxa" w:w="80"/>
              <w:bottom w:type="dxa" w:w="40"/>
              <w:right w:type="dxa" w:w="80"/>
            </w:tcMar>
          </w:tcPr>
          <w:p>
            <w:pPr>
              <w:spacing w:after="0"/>
            </w:pPr>
            <w:r>
              <w:rPr>
                <w:b w:val="false"/>
                <w:bCs w:val="false"/>
                <w:sz w:val="18"/>
                <w:szCs w:val="18"/>
              </w:rPr>
              <w:t xml:space="preserve">0.15 (0.01, 0.60)</w:t>
            </w:r>
          </w:p>
        </w:tc>
      </w:tr>
      <w:tr>
        <w:tc>
          <w:tcPr>
            <w:tcW w:type="dxa" w:w="1560"/>
            <w:tcMar>
              <w:top w:type="dxa" w:w="40"/>
              <w:left w:type="dxa" w:w="80"/>
              <w:bottom w:type="dxa" w:w="40"/>
              <w:right w:type="dxa" w:w="80"/>
            </w:tcMar>
          </w:tcPr>
          <w:p>
            <w:pPr>
              <w:spacing w:after="0"/>
            </w:pPr>
            <w:r>
              <w:rPr>
                <w:b w:val="false"/>
                <w:bCs w:val="false"/>
                <w:sz w:val="18"/>
                <w:szCs w:val="18"/>
              </w:rPr>
              <w:t xml:space="preserve">Absolute scoring</w:t>
            </w:r>
          </w:p>
        </w:tc>
        <w:tc>
          <w:tcPr>
            <w:tcW w:type="dxa" w:w="1100"/>
            <w:tcMar>
              <w:top w:type="dxa" w:w="40"/>
              <w:left w:type="dxa" w:w="80"/>
              <w:bottom w:type="dxa" w:w="40"/>
              <w:right w:type="dxa" w:w="80"/>
            </w:tcMar>
          </w:tcPr>
          <w:p>
            <w:pPr>
              <w:spacing w:after="0"/>
            </w:pPr>
            <w:r>
              <w:rPr>
                <w:b w:val="false"/>
                <w:bCs w:val="false"/>
                <w:sz w:val="18"/>
                <w:szCs w:val="18"/>
              </w:rPr>
              <w:t xml:space="preserve">0.57 (0.06, 1.26)</w:t>
            </w:r>
          </w:p>
        </w:tc>
        <w:tc>
          <w:tcPr>
            <w:tcW w:type="dxa" w:w="1100"/>
            <w:tcMar>
              <w:top w:type="dxa" w:w="40"/>
              <w:left w:type="dxa" w:w="80"/>
              <w:bottom w:type="dxa" w:w="40"/>
              <w:right w:type="dxa" w:w="80"/>
            </w:tcMar>
          </w:tcPr>
          <w:p>
            <w:pPr>
              <w:spacing w:after="0"/>
            </w:pPr>
            <w:r>
              <w:rPr>
                <w:b w:val="false"/>
                <w:bCs w:val="false"/>
                <w:sz w:val="18"/>
                <w:szCs w:val="18"/>
              </w:rPr>
              <w:t xml:space="preserve">0.39 (−0.11, 0.89)</w:t>
            </w:r>
          </w:p>
        </w:tc>
        <w:tc>
          <w:tcPr>
            <w:tcW w:type="dxa" w:w="1100"/>
            <w:tcMar>
              <w:top w:type="dxa" w:w="40"/>
              <w:left w:type="dxa" w:w="80"/>
              <w:bottom w:type="dxa" w:w="40"/>
              <w:right w:type="dxa" w:w="80"/>
            </w:tcMar>
          </w:tcPr>
          <w:p>
            <w:pPr>
              <w:spacing w:after="0"/>
            </w:pPr>
            <w:r>
              <w:rPr>
                <w:b w:val="false"/>
                <w:bCs w:val="false"/>
                <w:sz w:val="18"/>
                <w:szCs w:val="18"/>
              </w:rPr>
              <w:t xml:space="preserve">0.28 (−0.32, 0.74)</w:t>
            </w:r>
          </w:p>
        </w:tc>
        <w:tc>
          <w:tcPr>
            <w:tcW w:type="dxa" w:w="1100"/>
            <w:tcMar>
              <w:top w:type="dxa" w:w="40"/>
              <w:left w:type="dxa" w:w="80"/>
              <w:bottom w:type="dxa" w:w="40"/>
              <w:right w:type="dxa" w:w="80"/>
            </w:tcMar>
          </w:tcPr>
          <w:p>
            <w:pPr>
              <w:spacing w:after="0"/>
            </w:pPr>
            <w:r>
              <w:rPr>
                <w:b w:val="false"/>
                <w:bCs w:val="false"/>
                <w:sz w:val="18"/>
                <w:szCs w:val="18"/>
              </w:rPr>
              <w:t xml:space="preserve">0.27 (−0.31, 0.74)</w:t>
            </w:r>
          </w:p>
        </w:tc>
        <w:tc>
          <w:tcPr>
            <w:tcW w:type="dxa" w:w="1200"/>
            <w:tcMar>
              <w:top w:type="dxa" w:w="40"/>
              <w:left w:type="dxa" w:w="80"/>
              <w:bottom w:type="dxa" w:w="40"/>
              <w:right w:type="dxa" w:w="80"/>
            </w:tcMar>
          </w:tcPr>
          <w:p>
            <w:pPr>
              <w:spacing w:after="0"/>
            </w:pPr>
            <w:r>
              <w:rPr>
                <w:b w:val="false"/>
                <w:bCs w:val="false"/>
                <w:sz w:val="18"/>
                <w:szCs w:val="18"/>
              </w:rPr>
              <w:t xml:space="preserve">0.37 (−0.17, 0.88)</w:t>
            </w:r>
          </w:p>
        </w:tc>
        <w:tc>
          <w:tcPr>
            <w:tcW w:type="dxa" w:w="1100"/>
            <w:tcMar>
              <w:top w:type="dxa" w:w="40"/>
              <w:left w:type="dxa" w:w="80"/>
              <w:bottom w:type="dxa" w:w="40"/>
              <w:right w:type="dxa" w:w="80"/>
            </w:tcMar>
          </w:tcPr>
          <w:p>
            <w:pPr>
              <w:spacing w:after="0"/>
            </w:pPr>
            <w:r>
              <w:rPr>
                <w:b w:val="false"/>
                <w:bCs w:val="false"/>
                <w:sz w:val="18"/>
                <w:szCs w:val="18"/>
              </w:rPr>
              <w:t xml:space="preserve">0.37 (0.04, 0.71)</w:t>
            </w:r>
          </w:p>
        </w:tc>
        <w:tc>
          <w:tcPr>
            <w:tcW w:type="dxa" w:w="1100"/>
            <w:tcMar>
              <w:top w:type="dxa" w:w="40"/>
              <w:left w:type="dxa" w:w="80"/>
              <w:bottom w:type="dxa" w:w="40"/>
              <w:right w:type="dxa" w:w="80"/>
            </w:tcMar>
          </w:tcPr>
          <w:p>
            <w:pPr>
              <w:spacing w:after="0"/>
            </w:pPr>
            <w:r>
              <w:rPr>
                <w:b w:val="false"/>
                <w:bCs w:val="false"/>
                <w:sz w:val="18"/>
                <w:szCs w:val="18"/>
              </w:rPr>
              <w:t xml:space="preserve">0.19 (0.01, 0.71)</w:t>
            </w:r>
          </w:p>
        </w:tc>
      </w:tr>
      <w:tr>
        <w:tc>
          <w:tcPr>
            <w:tcW w:type="dxa" w:w="1560"/>
            <w:tcMar>
              <w:top w:type="dxa" w:w="40"/>
              <w:left w:type="dxa" w:w="80"/>
              <w:bottom w:type="dxa" w:w="40"/>
              <w:right w:type="dxa" w:w="80"/>
            </w:tcMar>
          </w:tcPr>
          <w:p>
            <w:pPr>
              <w:spacing w:after="0"/>
            </w:pPr>
            <w:r>
              <w:rPr>
                <w:b w:val="false"/>
                <w:bCs w:val="false"/>
                <w:sz w:val="18"/>
                <w:szCs w:val="18"/>
              </w:rPr>
              <w:t xml:space="preserve">Deterministic features</w:t>
            </w:r>
          </w:p>
        </w:tc>
        <w:tc>
          <w:tcPr>
            <w:tcW w:type="dxa" w:w="1100"/>
            <w:tcMar>
              <w:top w:type="dxa" w:w="40"/>
              <w:left w:type="dxa" w:w="80"/>
              <w:bottom w:type="dxa" w:w="40"/>
              <w:right w:type="dxa" w:w="80"/>
            </w:tcMar>
          </w:tcPr>
          <w:p>
            <w:pPr>
              <w:spacing w:after="0"/>
            </w:pPr>
            <w:r>
              <w:rPr>
                <w:b w:val="false"/>
                <w:bCs w:val="false"/>
                <w:sz w:val="18"/>
                <w:szCs w:val="18"/>
              </w:rPr>
              <w:t xml:space="preserve">−0.01 (−0.90, 0.68)</w:t>
            </w:r>
          </w:p>
        </w:tc>
        <w:tc>
          <w:tcPr>
            <w:tcW w:type="dxa" w:w="1100"/>
            <w:tcMar>
              <w:top w:type="dxa" w:w="40"/>
              <w:left w:type="dxa" w:w="80"/>
              <w:bottom w:type="dxa" w:w="40"/>
              <w:right w:type="dxa" w:w="80"/>
            </w:tcMar>
          </w:tcPr>
          <w:p>
            <w:pPr>
              <w:spacing w:after="0"/>
            </w:pPr>
            <w:r>
              <w:rPr>
                <w:b w:val="false"/>
                <w:bCs w:val="false"/>
                <w:sz w:val="18"/>
                <w:szCs w:val="18"/>
              </w:rPr>
              <w:t xml:space="preserve">0.06 (−0.71, 0.77)</w:t>
            </w:r>
          </w:p>
        </w:tc>
        <w:tc>
          <w:tcPr>
            <w:tcW w:type="dxa" w:w="1100"/>
            <w:tcMar>
              <w:top w:type="dxa" w:w="40"/>
              <w:left w:type="dxa" w:w="80"/>
              <w:bottom w:type="dxa" w:w="40"/>
              <w:right w:type="dxa" w:w="80"/>
            </w:tcMar>
          </w:tcPr>
          <w:p>
            <w:pPr>
              <w:spacing w:after="0"/>
            </w:pPr>
            <w:r>
              <w:rPr>
                <w:b w:val="false"/>
                <w:bCs w:val="false"/>
                <w:sz w:val="18"/>
                <w:szCs w:val="18"/>
              </w:rPr>
              <w:t xml:space="preserve">0.02 (−0.96, 0.85)</w:t>
            </w:r>
          </w:p>
        </w:tc>
        <w:tc>
          <w:tcPr>
            <w:tcW w:type="dxa" w:w="1100"/>
            <w:tcMar>
              <w:top w:type="dxa" w:w="40"/>
              <w:left w:type="dxa" w:w="80"/>
              <w:bottom w:type="dxa" w:w="40"/>
              <w:right w:type="dxa" w:w="80"/>
            </w:tcMar>
          </w:tcPr>
          <w:p>
            <w:pPr>
              <w:spacing w:after="0"/>
            </w:pPr>
            <w:r>
              <w:rPr>
                <w:b w:val="false"/>
                <w:bCs w:val="false"/>
                <w:sz w:val="18"/>
                <w:szCs w:val="18"/>
              </w:rPr>
              <w:t xml:space="preserve">0.05 (−0.74, 0.74)</w:t>
            </w:r>
          </w:p>
        </w:tc>
        <w:tc>
          <w:tcPr>
            <w:tcW w:type="dxa" w:w="1200"/>
            <w:tcMar>
              <w:top w:type="dxa" w:w="40"/>
              <w:left w:type="dxa" w:w="80"/>
              <w:bottom w:type="dxa" w:w="40"/>
              <w:right w:type="dxa" w:w="80"/>
            </w:tcMar>
          </w:tcPr>
          <w:p>
            <w:pPr>
              <w:spacing w:after="0"/>
            </w:pPr>
            <w:r>
              <w:rPr>
                <w:b w:val="false"/>
                <w:bCs w:val="false"/>
                <w:sz w:val="18"/>
                <w:szCs w:val="18"/>
              </w:rPr>
              <w:t xml:space="preserve">0.03 (−0.73, 0.71)</w:t>
            </w:r>
          </w:p>
        </w:tc>
        <w:tc>
          <w:tcPr>
            <w:tcW w:type="dxa" w:w="1100"/>
            <w:tcMar>
              <w:top w:type="dxa" w:w="40"/>
              <w:left w:type="dxa" w:w="80"/>
              <w:bottom w:type="dxa" w:w="40"/>
              <w:right w:type="dxa" w:w="80"/>
            </w:tcMar>
          </w:tcPr>
          <w:p>
            <w:pPr>
              <w:spacing w:after="0"/>
            </w:pPr>
            <w:r>
              <w:rPr>
                <w:b w:val="false"/>
                <w:bCs w:val="false"/>
                <w:sz w:val="18"/>
                <w:szCs w:val="18"/>
              </w:rPr>
              <w:t xml:space="preserve">0.02 (−0.65, 0.59)</w:t>
            </w:r>
          </w:p>
        </w:tc>
        <w:tc>
          <w:tcPr>
            <w:tcW w:type="dxa" w:w="1100"/>
            <w:tcMar>
              <w:top w:type="dxa" w:w="40"/>
              <w:left w:type="dxa" w:w="80"/>
              <w:bottom w:type="dxa" w:w="40"/>
              <w:right w:type="dxa" w:w="80"/>
            </w:tcMar>
          </w:tcPr>
          <w:p>
            <w:pPr>
              <w:spacing w:after="0"/>
            </w:pPr>
            <w:r>
              <w:rPr>
                <w:b w:val="false"/>
                <w:bCs w:val="false"/>
                <w:sz w:val="18"/>
                <w:szCs w:val="18"/>
              </w:rPr>
              <w:t xml:space="preserve">0.17 (0.01, 0.69)</w:t>
            </w:r>
          </w:p>
        </w:tc>
      </w:tr>
    </w:tbl>
    <w:p>
      <w:pPr>
        <w:spacing w:after="240"/>
      </w:pPr>
      <w:r>
        <w:rPr>
          <w:color w:val="333333"/>
          <w:sz w:val="18"/>
          <w:szCs w:val="18"/>
        </w:rPr>
        <w:t xml:space="preserve">Table 1. Pairwise judge beats the baseline in every domain: 1.2 halvings in Science, 1.6 in Maths, 2.2 in Coding and 2.0 in Cyber, every interval above zero, and 1.75 averaged over the four domains. Its spread across domains, 0.44, is the largest of any protocol, but the interval on it runs from 0.04 to 1.07, and the four per-domain intervals overlap heavily, so the data do not show the domains differing. Embedding gains about half a halving in every domain (0.34 to 0.57) with a spread of 0.15; its Cyber interval touches zero. Absolute scoring is slightly smaller, and three of its four intervals include zero. Deterministic features is at zero. A Gamma GLM estimates the mean error, which a few very large errors dominate, and that is why Deterministic features scores 0.03 here although its mean prediction score in section 2 is 0.78: it does well for some models and blows up for others, and the blow-ups win the mean error. For it the GLM and the t-test disagree, and no p-value should be attached. The same mechanism puts Pairwise judge at 1.65 here against 2.75 in the t-test, because of its two large misses on gpt-oss-120b and gpt-oss-20b.</w:t>
      </w:r>
    </w:p>
    <w:p>
      <w:pPr>
        <w:spacing w:after="60" w:before="120"/>
        <w:jc w:val="center"/>
      </w:pPr>
      <w:r>
        <w:drawing>
          <wp:inline distT="0" distB="0" distL="0" distR="0">
            <wp:extent cx="41910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3276600"/>
                    </a:xfrm>
                    <a:prstGeom prst="rect">
                      <a:avLst/>
                    </a:prstGeom>
                  </pic:spPr>
                </pic:pic>
              </a:graphicData>
            </a:graphic>
          </wp:inline>
        </w:drawing>
      </w:r>
    </w:p>
    <w:p>
      <w:pPr>
        <w:spacing w:after="240"/>
      </w:pPr>
      <w:r>
        <w:rPr>
          <w:color w:val="333333"/>
          <w:sz w:val="18"/>
          <w:szCs w:val="18"/>
        </w:rPr>
        <w:t xml:space="preserve">Figure 2. The same estimates as full posterior distributions. Each curve is the posterior density of one parameter, with unit area on the plotted axis, so a taller, narrower curve is a more precisely estimated parameter; the horizontal bar above it marks the median and 95% interval. Top left: each protocol's pooled effect on the prediction-score scale, in halvings of error, above zero meaning better than the baseline. Top right: the domain effects, shown as the baseline's error in each domain relative to the average domain, a ratio rather than a score; Science is the easiest domain to forecast and Cyber the hardest. Bottom row: each protocol's effect in each domain, one panel per protocol and one colour per domain. Where the four coloured curves in a panel lie on top of each other the protocol works the same in every domain; where they separate its effect depends on the domain. Pairwise judge's four curves sit between 1.2 (Science) and 2.2 (Coding), all clear of zero and overlapping heavily. Embedding's four coincide around 0.5, Absolute scoring's around 0.3 to 0.6 with tails through zero, and Deterministic features is centred on zero. The version of this figure on the error-ratio scale is posteriors.png.</w:t>
      </w:r>
    </w:p>
    <w:p>
      <w:pPr>
        <w:spacing w:after="60" w:before="120"/>
        <w:jc w:val="center"/>
      </w:pPr>
      <w:r>
        <w:drawing>
          <wp:inline distT="0" distB="0" distL="0" distR="0">
            <wp:extent cx="43815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1428750"/>
                    </a:xfrm>
                    <a:prstGeom prst="rect">
                      <a:avLst/>
                    </a:prstGeom>
                  </pic:spPr>
                </pic:pic>
              </a:graphicData>
            </a:graphic>
          </wp:inline>
        </w:drawing>
      </w:r>
    </w:p>
    <w:p>
      <w:pPr>
        <w:spacing w:after="240"/>
      </w:pPr>
      <w:r>
        <w:rPr>
          <w:color w:val="333333"/>
          <w:sz w:val="18"/>
          <w:szCs w:val="18"/>
        </w:rPr>
        <w:t xml:space="preserve">Figure 3. The same estimates once more, on the prediction-score scale (halvings of error, −log2 of the error ratio to the baseline; above 0 is better), with the classical cross-check added. One panel per domain plus a pooled panel; one marker per protocol. Filled markers, as the legend says, are the hierarchical fit's median and 95% interval; open markers are the same regression fitted by maximum likelihood with a fixed intercept per model and domain and no pooling, with its 95% Wald interval. The two fits order the protocols the same way in every panel, but the flat fit gives larger gains to the two protocols whose errors are most spread out: Pairwise judge 2.5 halvings pooled against 1.65, and 3.7 against 2.2 in Coding, and Deterministic features 1.3 in Coding against zero. The flat fit differs in two ways, one Gamma shape shared by all protocols and no pooling, and the hierarchical fit is the more conservative of the two. Pairwise judge's pooled interval is the widest because the pooled effect is a prediction for a new domain and inherits the spread across domains. The same figure on the error-ratio scale is ratios.png.</w:t>
      </w:r>
    </w:p>
    <w:p>
      <w:pPr>
        <w:pStyle w:val="Heading2"/>
        <w:spacing w:after="80" w:before="240"/>
      </w:pPr>
      <w:r>
        <w:t xml:space="preserve">Pairwise judge against each other protocol</w:t>
      </w:r>
    </w:p>
    <w:p>
      <w:pPr>
        <w:spacing w:after="160"/>
      </w:pPr>
      <w:r>
        <w:t xml:space="preserve">Knowing that Pairwise judge beats the baseline and that Embedding beats the baseline does not say whether Pairwise judge beats Embedding. That is a question about the difference between two effects, and whether their two intervals overlap does not answer it, because the effects are positively correlated: both are measured against the same baseline rows and the same model-in-domain intercepts, so when a posterior draw has one of them high the other tends to be high too, and their difference varies less than either does alone. The contrasts below are computed draw by draw, Pairwise judge's error divided by the other protocol's in each of the 8000 draws. The table gives the result in halvings, −log2 of that ratio, with the 95% interval, and P, the fraction of draws in which Pairwise judge has the smaller error, which is the posterior probability that it is the better of the two.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0"/>
        <w:gridCol w:w="1540"/>
        <w:gridCol w:w="1540"/>
        <w:gridCol w:w="1540"/>
        <w:gridCol w:w="1540"/>
        <w:gridCol w:w="1540"/>
      </w:tblGrid>
      <w:tr>
        <w:trPr>
          <w:tblHeader/>
        </w:trPr>
        <w:tc>
          <w:tcPr>
            <w:tcW w:type="dxa" w:w="1660"/>
            <w:shd w:fill="E8EEF5" w:color="auto" w:val="clear"/>
            <w:tcMar>
              <w:top w:type="dxa" w:w="40"/>
              <w:left w:type="dxa" w:w="80"/>
              <w:bottom w:type="dxa" w:w="40"/>
              <w:right w:type="dxa" w:w="80"/>
            </w:tcMar>
          </w:tcPr>
          <w:p>
            <w:pPr>
              <w:spacing w:after="0"/>
            </w:pPr>
            <w:r>
              <w:rPr>
                <w:b/>
                <w:bCs/>
                <w:sz w:val="18"/>
                <w:szCs w:val="18"/>
              </w:rPr>
              <w:t xml:space="preserve">Other protocol</w:t>
            </w:r>
          </w:p>
        </w:tc>
        <w:tc>
          <w:tcPr>
            <w:tcW w:type="dxa" w:w="1540"/>
            <w:shd w:fill="E8EEF5" w:color="auto" w:val="clear"/>
            <w:tcMar>
              <w:top w:type="dxa" w:w="40"/>
              <w:left w:type="dxa" w:w="80"/>
              <w:bottom w:type="dxa" w:w="40"/>
              <w:right w:type="dxa" w:w="80"/>
            </w:tcMar>
          </w:tcPr>
          <w:p>
            <w:pPr>
              <w:spacing w:after="0"/>
            </w:pPr>
            <w:r>
              <w:rPr>
                <w:b/>
                <w:bCs/>
                <w:sz w:val="18"/>
                <w:szCs w:val="18"/>
              </w:rPr>
              <w:t xml:space="preserve">Science</w:t>
            </w:r>
          </w:p>
        </w:tc>
        <w:tc>
          <w:tcPr>
            <w:tcW w:type="dxa" w:w="1540"/>
            <w:shd w:fill="E8EEF5" w:color="auto" w:val="clear"/>
            <w:tcMar>
              <w:top w:type="dxa" w:w="40"/>
              <w:left w:type="dxa" w:w="80"/>
              <w:bottom w:type="dxa" w:w="40"/>
              <w:right w:type="dxa" w:w="80"/>
            </w:tcMar>
          </w:tcPr>
          <w:p>
            <w:pPr>
              <w:spacing w:after="0"/>
            </w:pPr>
            <w:r>
              <w:rPr>
                <w:b/>
                <w:bCs/>
                <w:sz w:val="18"/>
                <w:szCs w:val="18"/>
              </w:rPr>
              <w:t xml:space="preserve">Maths</w:t>
            </w:r>
          </w:p>
        </w:tc>
        <w:tc>
          <w:tcPr>
            <w:tcW w:type="dxa" w:w="1540"/>
            <w:shd w:fill="E8EEF5" w:color="auto" w:val="clear"/>
            <w:tcMar>
              <w:top w:type="dxa" w:w="40"/>
              <w:left w:type="dxa" w:w="80"/>
              <w:bottom w:type="dxa" w:w="40"/>
              <w:right w:type="dxa" w:w="80"/>
            </w:tcMar>
          </w:tcPr>
          <w:p>
            <w:pPr>
              <w:spacing w:after="0"/>
            </w:pPr>
            <w:r>
              <w:rPr>
                <w:b/>
                <w:bCs/>
                <w:sz w:val="18"/>
                <w:szCs w:val="18"/>
              </w:rPr>
              <w:t xml:space="preserve">Coding</w:t>
            </w:r>
          </w:p>
        </w:tc>
        <w:tc>
          <w:tcPr>
            <w:tcW w:type="dxa" w:w="1540"/>
            <w:shd w:fill="E8EEF5" w:color="auto" w:val="clear"/>
            <w:tcMar>
              <w:top w:type="dxa" w:w="40"/>
              <w:left w:type="dxa" w:w="80"/>
              <w:bottom w:type="dxa" w:w="40"/>
              <w:right w:type="dxa" w:w="80"/>
            </w:tcMar>
          </w:tcPr>
          <w:p>
            <w:pPr>
              <w:spacing w:after="0"/>
            </w:pPr>
            <w:r>
              <w:rPr>
                <w:b/>
                <w:bCs/>
                <w:sz w:val="18"/>
                <w:szCs w:val="18"/>
              </w:rPr>
              <w:t xml:space="preserve">Cyber</w:t>
            </w:r>
          </w:p>
        </w:tc>
        <w:tc>
          <w:tcPr>
            <w:tcW w:type="dxa" w:w="1540"/>
            <w:shd w:fill="E8EEF5" w:color="auto" w:val="clear"/>
            <w:tcMar>
              <w:top w:type="dxa" w:w="40"/>
              <w:left w:type="dxa" w:w="80"/>
              <w:bottom w:type="dxa" w:w="40"/>
              <w:right w:type="dxa" w:w="80"/>
            </w:tcMar>
          </w:tcPr>
          <w:p>
            <w:pPr>
              <w:spacing w:after="0"/>
            </w:pPr>
            <w:r>
              <w:rPr>
                <w:b/>
                <w:bCs/>
                <w:sz w:val="18"/>
                <w:szCs w:val="18"/>
              </w:rPr>
              <w:t xml:space="preserve">Pooled</w:t>
            </w:r>
          </w:p>
        </w:tc>
      </w:tr>
      <w:tr>
        <w:tc>
          <w:tcPr>
            <w:tcW w:type="dxa" w:w="1660"/>
            <w:tcMar>
              <w:top w:type="dxa" w:w="40"/>
              <w:left w:type="dxa" w:w="80"/>
              <w:bottom w:type="dxa" w:w="40"/>
              <w:right w:type="dxa" w:w="80"/>
            </w:tcMar>
          </w:tcPr>
          <w:p>
            <w:pPr>
              <w:spacing w:after="0"/>
            </w:pPr>
            <w:r>
              <w:rPr>
                <w:b w:val="false"/>
                <w:bCs w:val="false"/>
                <w:sz w:val="18"/>
                <w:szCs w:val="18"/>
              </w:rPr>
              <w:t xml:space="preserve">Embedding</w:t>
            </w:r>
          </w:p>
        </w:tc>
        <w:tc>
          <w:tcPr>
            <w:tcW w:type="dxa" w:w="1540"/>
            <w:tcMar>
              <w:top w:type="dxa" w:w="40"/>
              <w:left w:type="dxa" w:w="80"/>
              <w:bottom w:type="dxa" w:w="40"/>
              <w:right w:type="dxa" w:w="80"/>
            </w:tcMar>
          </w:tcPr>
          <w:p>
            <w:pPr>
              <w:spacing w:after="0"/>
            </w:pPr>
            <w:r>
              <w:rPr>
                <w:b w:val="false"/>
                <w:bCs w:val="false"/>
                <w:sz w:val="18"/>
                <w:szCs w:val="18"/>
              </w:rPr>
              <w:t xml:space="preserve">0.70 (−0.42, 1.61); P = 0.90</w:t>
            </w:r>
          </w:p>
        </w:tc>
        <w:tc>
          <w:tcPr>
            <w:tcW w:type="dxa" w:w="1540"/>
            <w:tcMar>
              <w:top w:type="dxa" w:w="40"/>
              <w:left w:type="dxa" w:w="80"/>
              <w:bottom w:type="dxa" w:w="40"/>
              <w:right w:type="dxa" w:w="80"/>
            </w:tcMar>
          </w:tcPr>
          <w:p>
            <w:pPr>
              <w:spacing w:after="0"/>
            </w:pPr>
            <w:r>
              <w:rPr>
                <w:b w:val="false"/>
                <w:bCs w:val="false"/>
                <w:sz w:val="18"/>
                <w:szCs w:val="18"/>
              </w:rPr>
              <w:t xml:space="preserve">1.00 (−0.02, 1.89); P = 0.97</w:t>
            </w:r>
          </w:p>
        </w:tc>
        <w:tc>
          <w:tcPr>
            <w:tcW w:type="dxa" w:w="1540"/>
            <w:tcMar>
              <w:top w:type="dxa" w:w="40"/>
              <w:left w:type="dxa" w:w="80"/>
              <w:bottom w:type="dxa" w:w="40"/>
              <w:right w:type="dxa" w:w="80"/>
            </w:tcMar>
          </w:tcPr>
          <w:p>
            <w:pPr>
              <w:spacing w:after="0"/>
            </w:pPr>
            <w:r>
              <w:rPr>
                <w:b w:val="false"/>
                <w:bCs w:val="false"/>
                <w:sz w:val="18"/>
                <w:szCs w:val="18"/>
              </w:rPr>
              <w:t xml:space="preserve">1.74 (0.57, 2.99); P = 1.00</w:t>
            </w:r>
          </w:p>
        </w:tc>
        <w:tc>
          <w:tcPr>
            <w:tcW w:type="dxa" w:w="1540"/>
            <w:tcMar>
              <w:top w:type="dxa" w:w="40"/>
              <w:left w:type="dxa" w:w="80"/>
              <w:bottom w:type="dxa" w:w="40"/>
              <w:right w:type="dxa" w:w="80"/>
            </w:tcMar>
          </w:tcPr>
          <w:p>
            <w:pPr>
              <w:spacing w:after="0"/>
            </w:pPr>
            <w:r>
              <w:rPr>
                <w:b w:val="false"/>
                <w:bCs w:val="false"/>
                <w:sz w:val="18"/>
                <w:szCs w:val="18"/>
              </w:rPr>
              <w:t xml:space="preserve">1.64 (0.59, 2.75); P = 1.00</w:t>
            </w:r>
          </w:p>
        </w:tc>
        <w:tc>
          <w:tcPr>
            <w:tcW w:type="dxa" w:w="1540"/>
            <w:tcMar>
              <w:top w:type="dxa" w:w="40"/>
              <w:left w:type="dxa" w:w="80"/>
              <w:bottom w:type="dxa" w:w="40"/>
              <w:right w:type="dxa" w:w="80"/>
            </w:tcMar>
          </w:tcPr>
          <w:p>
            <w:pPr>
              <w:spacing w:after="0"/>
            </w:pPr>
            <w:r>
              <w:rPr>
                <w:b w:val="false"/>
                <w:bCs w:val="false"/>
                <w:sz w:val="18"/>
                <w:szCs w:val="18"/>
              </w:rPr>
              <w:t xml:space="preserve">1.18 (0.10, 2.15); P = 0.98</w:t>
            </w:r>
          </w:p>
        </w:tc>
      </w:tr>
      <w:tr>
        <w:tc>
          <w:tcPr>
            <w:tcW w:type="dxa" w:w="1660"/>
            <w:tcMar>
              <w:top w:type="dxa" w:w="40"/>
              <w:left w:type="dxa" w:w="80"/>
              <w:bottom w:type="dxa" w:w="40"/>
              <w:right w:type="dxa" w:w="80"/>
            </w:tcMar>
          </w:tcPr>
          <w:p>
            <w:pPr>
              <w:spacing w:after="0"/>
            </w:pPr>
            <w:r>
              <w:rPr>
                <w:b w:val="false"/>
                <w:bCs w:val="false"/>
                <w:sz w:val="18"/>
                <w:szCs w:val="18"/>
              </w:rPr>
              <w:t xml:space="preserve">Absolute scoring</w:t>
            </w:r>
          </w:p>
        </w:tc>
        <w:tc>
          <w:tcPr>
            <w:tcW w:type="dxa" w:w="1540"/>
            <w:tcMar>
              <w:top w:type="dxa" w:w="40"/>
              <w:left w:type="dxa" w:w="80"/>
              <w:bottom w:type="dxa" w:w="40"/>
              <w:right w:type="dxa" w:w="80"/>
            </w:tcMar>
          </w:tcPr>
          <w:p>
            <w:pPr>
              <w:spacing w:after="0"/>
            </w:pPr>
            <w:r>
              <w:rPr>
                <w:b w:val="false"/>
                <w:bCs w:val="false"/>
                <w:sz w:val="18"/>
                <w:szCs w:val="18"/>
              </w:rPr>
              <w:t xml:space="preserve">0.60 (−0.57, 1.57); P = 0.85</w:t>
            </w:r>
          </w:p>
        </w:tc>
        <w:tc>
          <w:tcPr>
            <w:tcW w:type="dxa" w:w="1540"/>
            <w:tcMar>
              <w:top w:type="dxa" w:w="40"/>
              <w:left w:type="dxa" w:w="80"/>
              <w:bottom w:type="dxa" w:w="40"/>
              <w:right w:type="dxa" w:w="80"/>
            </w:tcMar>
          </w:tcPr>
          <w:p>
            <w:pPr>
              <w:spacing w:after="0"/>
            </w:pPr>
            <w:r>
              <w:rPr>
                <w:b w:val="false"/>
                <w:bCs w:val="false"/>
                <w:sz w:val="18"/>
                <w:szCs w:val="18"/>
              </w:rPr>
              <w:t xml:space="preserve">1.19 (0.12, 2.13); P = 0.99</w:t>
            </w:r>
          </w:p>
        </w:tc>
        <w:tc>
          <w:tcPr>
            <w:tcW w:type="dxa" w:w="1540"/>
            <w:tcMar>
              <w:top w:type="dxa" w:w="40"/>
              <w:left w:type="dxa" w:w="80"/>
              <w:bottom w:type="dxa" w:w="40"/>
              <w:right w:type="dxa" w:w="80"/>
            </w:tcMar>
          </w:tcPr>
          <w:p>
            <w:pPr>
              <w:spacing w:after="0"/>
            </w:pPr>
            <w:r>
              <w:rPr>
                <w:b w:val="false"/>
                <w:bCs w:val="false"/>
                <w:sz w:val="18"/>
                <w:szCs w:val="18"/>
              </w:rPr>
              <w:t xml:space="preserve">1.99 (0.80, 3.28); P = 1.00</w:t>
            </w:r>
          </w:p>
        </w:tc>
        <w:tc>
          <w:tcPr>
            <w:tcW w:type="dxa" w:w="1540"/>
            <w:tcMar>
              <w:top w:type="dxa" w:w="40"/>
              <w:left w:type="dxa" w:w="80"/>
              <w:bottom w:type="dxa" w:w="40"/>
              <w:right w:type="dxa" w:w="80"/>
            </w:tcMar>
          </w:tcPr>
          <w:p>
            <w:pPr>
              <w:spacing w:after="0"/>
            </w:pPr>
            <w:r>
              <w:rPr>
                <w:b w:val="false"/>
                <w:bCs w:val="false"/>
                <w:sz w:val="18"/>
                <w:szCs w:val="18"/>
              </w:rPr>
              <w:t xml:space="preserve">1.71 (0.61, 2.86); P = 1.00</w:t>
            </w:r>
          </w:p>
        </w:tc>
        <w:tc>
          <w:tcPr>
            <w:tcW w:type="dxa" w:w="1540"/>
            <w:tcMar>
              <w:top w:type="dxa" w:w="40"/>
              <w:left w:type="dxa" w:w="80"/>
              <w:bottom w:type="dxa" w:w="40"/>
              <w:right w:type="dxa" w:w="80"/>
            </w:tcMar>
          </w:tcPr>
          <w:p>
            <w:pPr>
              <w:spacing w:after="0"/>
            </w:pPr>
            <w:r>
              <w:rPr>
                <w:b w:val="false"/>
                <w:bCs w:val="false"/>
                <w:sz w:val="18"/>
                <w:szCs w:val="18"/>
              </w:rPr>
              <w:t xml:space="preserve">1.28 (0.20, 2.30); P = 0.99</w:t>
            </w:r>
          </w:p>
        </w:tc>
      </w:tr>
      <w:tr>
        <w:tc>
          <w:tcPr>
            <w:tcW w:type="dxa" w:w="1660"/>
            <w:tcMar>
              <w:top w:type="dxa" w:w="40"/>
              <w:left w:type="dxa" w:w="80"/>
              <w:bottom w:type="dxa" w:w="40"/>
              <w:right w:type="dxa" w:w="80"/>
            </w:tcMar>
          </w:tcPr>
          <w:p>
            <w:pPr>
              <w:spacing w:after="0"/>
            </w:pPr>
            <w:r>
              <w:rPr>
                <w:b w:val="false"/>
                <w:bCs w:val="false"/>
                <w:sz w:val="18"/>
                <w:szCs w:val="18"/>
              </w:rPr>
              <w:t xml:space="preserve">Deterministic features</w:t>
            </w:r>
          </w:p>
        </w:tc>
        <w:tc>
          <w:tcPr>
            <w:tcW w:type="dxa" w:w="1540"/>
            <w:tcMar>
              <w:top w:type="dxa" w:w="40"/>
              <w:left w:type="dxa" w:w="80"/>
              <w:bottom w:type="dxa" w:w="40"/>
              <w:right w:type="dxa" w:w="80"/>
            </w:tcMar>
          </w:tcPr>
          <w:p>
            <w:pPr>
              <w:spacing w:after="0"/>
            </w:pPr>
            <w:r>
              <w:rPr>
                <w:b w:val="false"/>
                <w:bCs w:val="false"/>
                <w:sz w:val="18"/>
                <w:szCs w:val="18"/>
              </w:rPr>
              <w:t xml:space="preserve">1.21 (0.00, 2.30); P = 0.98</w:t>
            </w:r>
          </w:p>
        </w:tc>
        <w:tc>
          <w:tcPr>
            <w:tcW w:type="dxa" w:w="1540"/>
            <w:tcMar>
              <w:top w:type="dxa" w:w="40"/>
              <w:left w:type="dxa" w:w="80"/>
              <w:bottom w:type="dxa" w:w="40"/>
              <w:right w:type="dxa" w:w="80"/>
            </w:tcMar>
          </w:tcPr>
          <w:p>
            <w:pPr>
              <w:spacing w:after="0"/>
            </w:pPr>
            <w:r>
              <w:rPr>
                <w:b w:val="false"/>
                <w:bCs w:val="false"/>
                <w:sz w:val="18"/>
                <w:szCs w:val="18"/>
              </w:rPr>
              <w:t xml:space="preserve">1.53 (0.38, 2.58); P = 0.99</w:t>
            </w:r>
          </w:p>
        </w:tc>
        <w:tc>
          <w:tcPr>
            <w:tcW w:type="dxa" w:w="1540"/>
            <w:tcMar>
              <w:top w:type="dxa" w:w="40"/>
              <w:left w:type="dxa" w:w="80"/>
              <w:bottom w:type="dxa" w:w="40"/>
              <w:right w:type="dxa" w:w="80"/>
            </w:tcMar>
          </w:tcPr>
          <w:p>
            <w:pPr>
              <w:spacing w:after="0"/>
            </w:pPr>
            <w:r>
              <w:rPr>
                <w:b w:val="false"/>
                <w:bCs w:val="false"/>
                <w:sz w:val="18"/>
                <w:szCs w:val="18"/>
              </w:rPr>
              <w:t xml:space="preserve">2.24 (0.89, 3.71); P = 1.00</w:t>
            </w:r>
          </w:p>
        </w:tc>
        <w:tc>
          <w:tcPr>
            <w:tcW w:type="dxa" w:w="1540"/>
            <w:tcMar>
              <w:top w:type="dxa" w:w="40"/>
              <w:left w:type="dxa" w:w="80"/>
              <w:bottom w:type="dxa" w:w="40"/>
              <w:right w:type="dxa" w:w="80"/>
            </w:tcMar>
          </w:tcPr>
          <w:p>
            <w:pPr>
              <w:spacing w:after="0"/>
            </w:pPr>
            <w:r>
              <w:rPr>
                <w:b w:val="false"/>
                <w:bCs w:val="false"/>
                <w:sz w:val="18"/>
                <w:szCs w:val="18"/>
              </w:rPr>
              <w:t xml:space="preserve">1.93 (0.75, 3.22); P = 1.00</w:t>
            </w:r>
          </w:p>
        </w:tc>
        <w:tc>
          <w:tcPr>
            <w:tcW w:type="dxa" w:w="1540"/>
            <w:tcMar>
              <w:top w:type="dxa" w:w="40"/>
              <w:left w:type="dxa" w:w="80"/>
              <w:bottom w:type="dxa" w:w="40"/>
              <w:right w:type="dxa" w:w="80"/>
            </w:tcMar>
          </w:tcPr>
          <w:p>
            <w:pPr>
              <w:spacing w:after="0"/>
            </w:pPr>
            <w:r>
              <w:rPr>
                <w:b w:val="false"/>
                <w:bCs w:val="false"/>
                <w:sz w:val="18"/>
                <w:szCs w:val="18"/>
              </w:rPr>
              <w:t xml:space="preserve">1.63 (0.49, 2.70); P = 1.00</w:t>
            </w:r>
          </w:p>
        </w:tc>
      </w:tr>
    </w:tbl>
    <w:p>
      <w:pPr>
        <w:spacing w:after="60" w:before="120"/>
        <w:jc w:val="center"/>
      </w:pPr>
      <w:r>
        <w:drawing>
          <wp:inline distT="0" distB="0" distL="0" distR="0">
            <wp:extent cx="381000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581275"/>
                    </a:xfrm>
                    <a:prstGeom prst="rect">
                      <a:avLst/>
                    </a:prstGeom>
                  </pic:spPr>
                </pic:pic>
              </a:graphicData>
            </a:graphic>
          </wp:inline>
        </w:drawing>
      </w:r>
    </w:p>
    <w:p>
      <w:pPr>
        <w:spacing w:after="240"/>
      </w:pPr>
      <w:r>
        <w:rPr>
          <w:color w:val="333333"/>
          <w:sz w:val="18"/>
          <w:szCs w:val="18"/>
        </w:rPr>
        <w:t xml:space="preserve">Figure 4. The contrasts as a figure: one row per other protocol, the number of halvings by which Pairwise judge's error is below that protocol's, coloured markers per domain and black for pooled, bars for the 95% interval, dashed line at zero. Positive means Pairwise judge has less error. In Coding and Cyber every marker is between 1.6 and 2.2 halvings with intervals clear of zero and at least 99.8% of the posterior on the positive side: Pairwise judge has a fifth to a third of the error of any other protocol there. In Maths the intervals clear zero against Absolute scoring and Deterministic features and touch it against Embedding (P = 0.97). In Science the comparison with Deterministic features reaches zero at its lower end (P = 0.98), and Embedding and Absolute scoring cannot be told apart from Pairwise judge (P = 0.90 and 0.85). Pooled, Pairwise judge has 1.2 to 1.6 halvings less error than every other protocol, with 98 to 100% of the posterior favouring it. The same figure on the error-ratio scale with a log axis is contrasts.png.</w:t>
      </w:r>
    </w:p>
    <w:p>
      <w:pPr>
        <w:pStyle w:val="Heading2"/>
        <w:spacing w:after="80" w:before="240"/>
      </w:pPr>
      <w:r>
        <w:t xml:space="preserve">Is the domain dependence real? Comparing m1 and m2</w:t>
      </w:r>
    </w:p>
    <w:p>
      <w:pPr>
        <w:spacing w:after="160"/>
      </w:pPr>
      <w:r>
        <w:t xml:space="preserve">Whether the protocol-in-domain term is needed is a model comparison between m1, which leaves it out so that every protocol has the same effect in every domain, and m2, which keeps it. The comparison is by leave-one-out cross-validation: for each of the 384 observations, how probable does the model find that observation when fitted without it? The log of that probability summed over all observations is the expected log predictive density, elpd. Higher is better, only the difference between two models fitted to the same data means anything, and since the difference is a sum of 384 per-observation differences it has a standard error. The stacking weight is the proportion in which the two models' predictions would be blended to predict best, and p_loo is the number of parameters the model is effectively using, which is below the raw count because the random effects are partially pooled.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rPr>
          <w:tblHeader/>
        </w:trPr>
        <w:tc>
          <w:tcPr>
            <w:tcW w:type="dxa" w:w="1337"/>
            <w:shd w:fill="E8EEF5" w:color="auto" w:val="clear"/>
            <w:tcMar>
              <w:top w:type="dxa" w:w="40"/>
              <w:left w:type="dxa" w:w="80"/>
              <w:bottom w:type="dxa" w:w="40"/>
              <w:right w:type="dxa" w:w="80"/>
            </w:tcMar>
          </w:tcPr>
          <w:p>
            <w:pPr>
              <w:spacing w:after="0"/>
            </w:pPr>
            <w:r>
              <w:rPr>
                <w:b/>
                <w:bCs/>
                <w:sz w:val="18"/>
                <w:szCs w:val="18"/>
              </w:rPr>
              <w:t xml:space="preserve">Model</w:t>
            </w:r>
          </w:p>
        </w:tc>
        <w:tc>
          <w:tcPr>
            <w:tcW w:type="dxa" w:w="1337"/>
            <w:shd w:fill="E8EEF5" w:color="auto" w:val="clear"/>
            <w:tcMar>
              <w:top w:type="dxa" w:w="40"/>
              <w:left w:type="dxa" w:w="80"/>
              <w:bottom w:type="dxa" w:w="40"/>
              <w:right w:type="dxa" w:w="80"/>
            </w:tcMar>
          </w:tcPr>
          <w:p>
            <w:pPr>
              <w:spacing w:after="0"/>
            </w:pPr>
            <w:r>
              <w:rPr>
                <w:b/>
                <w:bCs/>
                <w:sz w:val="18"/>
                <w:szCs w:val="18"/>
              </w:rPr>
              <w:t xml:space="preserve">elpd</w:t>
            </w:r>
          </w:p>
        </w:tc>
        <w:tc>
          <w:tcPr>
            <w:tcW w:type="dxa" w:w="1337"/>
            <w:shd w:fill="E8EEF5" w:color="auto" w:val="clear"/>
            <w:tcMar>
              <w:top w:type="dxa" w:w="40"/>
              <w:left w:type="dxa" w:w="80"/>
              <w:bottom w:type="dxa" w:w="40"/>
              <w:right w:type="dxa" w:w="80"/>
            </w:tcMar>
          </w:tcPr>
          <w:p>
            <w:pPr>
              <w:spacing w:after="0"/>
            </w:pPr>
            <w:r>
              <w:rPr>
                <w:b/>
                <w:bCs/>
                <w:sz w:val="18"/>
                <w:szCs w:val="18"/>
              </w:rPr>
              <w:t xml:space="preserve">SE</w:t>
            </w:r>
          </w:p>
        </w:tc>
        <w:tc>
          <w:tcPr>
            <w:tcW w:type="dxa" w:w="1337"/>
            <w:shd w:fill="E8EEF5" w:color="auto" w:val="clear"/>
            <w:tcMar>
              <w:top w:type="dxa" w:w="40"/>
              <w:left w:type="dxa" w:w="80"/>
              <w:bottom w:type="dxa" w:w="40"/>
              <w:right w:type="dxa" w:w="80"/>
            </w:tcMar>
          </w:tcPr>
          <w:p>
            <w:pPr>
              <w:spacing w:after="0"/>
            </w:pPr>
            <w:r>
              <w:rPr>
                <w:b/>
                <w:bCs/>
                <w:sz w:val="18"/>
                <w:szCs w:val="18"/>
              </w:rPr>
              <w:t xml:space="preserve">Difference</w:t>
            </w:r>
          </w:p>
        </w:tc>
        <w:tc>
          <w:tcPr>
            <w:tcW w:type="dxa" w:w="1337"/>
            <w:shd w:fill="E8EEF5" w:color="auto" w:val="clear"/>
            <w:tcMar>
              <w:top w:type="dxa" w:w="40"/>
              <w:left w:type="dxa" w:w="80"/>
              <w:bottom w:type="dxa" w:w="40"/>
              <w:right w:type="dxa" w:w="80"/>
            </w:tcMar>
          </w:tcPr>
          <w:p>
            <w:pPr>
              <w:spacing w:after="0"/>
            </w:pPr>
            <w:r>
              <w:rPr>
                <w:b/>
                <w:bCs/>
                <w:sz w:val="18"/>
                <w:szCs w:val="18"/>
              </w:rPr>
              <w:t xml:space="preserve">SE of difference</w:t>
            </w:r>
          </w:p>
        </w:tc>
        <w:tc>
          <w:tcPr>
            <w:tcW w:type="dxa" w:w="1337"/>
            <w:shd w:fill="E8EEF5" w:color="auto" w:val="clear"/>
            <w:tcMar>
              <w:top w:type="dxa" w:w="40"/>
              <w:left w:type="dxa" w:w="80"/>
              <w:bottom w:type="dxa" w:w="40"/>
              <w:right w:type="dxa" w:w="80"/>
            </w:tcMar>
          </w:tcPr>
          <w:p>
            <w:pPr>
              <w:spacing w:after="0"/>
            </w:pPr>
            <w:r>
              <w:rPr>
                <w:b/>
                <w:bCs/>
                <w:sz w:val="18"/>
                <w:szCs w:val="18"/>
              </w:rPr>
              <w:t xml:space="preserve">p_loo</w:t>
            </w:r>
          </w:p>
        </w:tc>
        <w:tc>
          <w:tcPr>
            <w:tcW w:type="dxa" w:w="1337"/>
            <w:shd w:fill="E8EEF5" w:color="auto" w:val="clear"/>
            <w:tcMar>
              <w:top w:type="dxa" w:w="40"/>
              <w:left w:type="dxa" w:w="80"/>
              <w:bottom w:type="dxa" w:w="40"/>
              <w:right w:type="dxa" w:w="80"/>
            </w:tcMar>
          </w:tcPr>
          <w:p>
            <w:pPr>
              <w:spacing w:after="0"/>
            </w:pPr>
            <w:r>
              <w:rPr>
                <w:b/>
                <w:bCs/>
                <w:sz w:val="18"/>
                <w:szCs w:val="18"/>
              </w:rPr>
              <w:t xml:space="preserve">Stacking weight</w:t>
            </w:r>
          </w:p>
        </w:tc>
      </w:tr>
      <w:tr>
        <w:tc>
          <w:tcPr>
            <w:tcW w:type="dxa" w:w="1337"/>
            <w:tcMar>
              <w:top w:type="dxa" w:w="40"/>
              <w:left w:type="dxa" w:w="80"/>
              <w:bottom w:type="dxa" w:w="40"/>
              <w:right w:type="dxa" w:w="80"/>
            </w:tcMar>
          </w:tcPr>
          <w:p>
            <w:pPr>
              <w:spacing w:after="0"/>
            </w:pPr>
            <w:r>
              <w:rPr>
                <w:b w:val="false"/>
                <w:bCs w:val="false"/>
                <w:sz w:val="18"/>
                <w:szCs w:val="18"/>
              </w:rPr>
              <w:t xml:space="preserve">m2 protocol x domain</w:t>
            </w:r>
          </w:p>
        </w:tc>
        <w:tc>
          <w:tcPr>
            <w:tcW w:type="dxa" w:w="1337"/>
            <w:tcMar>
              <w:top w:type="dxa" w:w="40"/>
              <w:left w:type="dxa" w:w="80"/>
              <w:bottom w:type="dxa" w:w="40"/>
              <w:right w:type="dxa" w:w="80"/>
            </w:tcMar>
          </w:tcPr>
          <w:p>
            <w:pPr>
              <w:spacing w:after="0"/>
            </w:pPr>
            <w:r>
              <w:rPr>
                <w:b w:val="false"/>
                <w:bCs w:val="false"/>
                <w:sz w:val="18"/>
                <w:szCs w:val="18"/>
              </w:rPr>
              <w:t xml:space="preserve">−182.8</w:t>
            </w:r>
          </w:p>
        </w:tc>
        <w:tc>
          <w:tcPr>
            <w:tcW w:type="dxa" w:w="1337"/>
            <w:tcMar>
              <w:top w:type="dxa" w:w="40"/>
              <w:left w:type="dxa" w:w="80"/>
              <w:bottom w:type="dxa" w:w="40"/>
              <w:right w:type="dxa" w:w="80"/>
            </w:tcMar>
          </w:tcPr>
          <w:p>
            <w:pPr>
              <w:spacing w:after="0"/>
            </w:pPr>
            <w:r>
              <w:rPr>
                <w:b w:val="false"/>
                <w:bCs w:val="false"/>
                <w:sz w:val="18"/>
                <w:szCs w:val="18"/>
              </w:rPr>
              <w:t xml:space="preserve">32.6</w:t>
            </w:r>
          </w:p>
        </w:tc>
        <w:tc>
          <w:tcPr>
            <w:tcW w:type="dxa" w:w="1337"/>
            <w:tcMar>
              <w:top w:type="dxa" w:w="40"/>
              <w:left w:type="dxa" w:w="80"/>
              <w:bottom w:type="dxa" w:w="40"/>
              <w:right w:type="dxa" w:w="80"/>
            </w:tcMar>
          </w:tcPr>
          <w:p>
            <w:pPr>
              <w:spacing w:after="0"/>
            </w:pPr>
            <w:r>
              <w:rPr>
                <w:b w:val="false"/>
                <w:bCs w:val="false"/>
                <w:sz w:val="18"/>
                <w:szCs w:val="18"/>
              </w:rPr>
              <w:t xml:space="preserve">0.0</w:t>
            </w:r>
          </w:p>
        </w:tc>
        <w:tc>
          <w:tcPr>
            <w:tcW w:type="dxa" w:w="1337"/>
            <w:tcMar>
              <w:top w:type="dxa" w:w="40"/>
              <w:left w:type="dxa" w:w="80"/>
              <w:bottom w:type="dxa" w:w="40"/>
              <w:right w:type="dxa" w:w="80"/>
            </w:tcMar>
          </w:tcPr>
          <w:p>
            <w:pPr>
              <w:spacing w:after="0"/>
            </w:pPr>
            <w:r>
              <w:rPr>
                <w:b w:val="false"/>
                <w:bCs w:val="false"/>
                <w:sz w:val="18"/>
                <w:szCs w:val="18"/>
              </w:rPr>
              <w:t xml:space="preserve">0.0</w:t>
            </w:r>
          </w:p>
        </w:tc>
        <w:tc>
          <w:tcPr>
            <w:tcW w:type="dxa" w:w="1337"/>
            <w:tcMar>
              <w:top w:type="dxa" w:w="40"/>
              <w:left w:type="dxa" w:w="80"/>
              <w:bottom w:type="dxa" w:w="40"/>
              <w:right w:type="dxa" w:w="80"/>
            </w:tcMar>
          </w:tcPr>
          <w:p>
            <w:pPr>
              <w:spacing w:after="0"/>
            </w:pPr>
            <w:r>
              <w:rPr>
                <w:b w:val="false"/>
                <w:bCs w:val="false"/>
                <w:sz w:val="18"/>
                <w:szCs w:val="18"/>
              </w:rPr>
              <w:t xml:space="preserve">70.6</w:t>
            </w:r>
          </w:p>
        </w:tc>
        <w:tc>
          <w:tcPr>
            <w:tcW w:type="dxa" w:w="1337"/>
            <w:tcMar>
              <w:top w:type="dxa" w:w="40"/>
              <w:left w:type="dxa" w:w="80"/>
              <w:bottom w:type="dxa" w:w="40"/>
              <w:right w:type="dxa" w:w="80"/>
            </w:tcMar>
          </w:tcPr>
          <w:p>
            <w:pPr>
              <w:spacing w:after="0"/>
            </w:pPr>
            <w:r>
              <w:rPr>
                <w:b w:val="false"/>
                <w:bCs w:val="false"/>
                <w:sz w:val="18"/>
                <w:szCs w:val="18"/>
              </w:rPr>
              <w:t xml:space="preserve">0.56</w:t>
            </w:r>
          </w:p>
        </w:tc>
      </w:tr>
      <w:tr>
        <w:tc>
          <w:tcPr>
            <w:tcW w:type="dxa" w:w="1337"/>
            <w:tcMar>
              <w:top w:type="dxa" w:w="40"/>
              <w:left w:type="dxa" w:w="80"/>
              <w:bottom w:type="dxa" w:w="40"/>
              <w:right w:type="dxa" w:w="80"/>
            </w:tcMar>
          </w:tcPr>
          <w:p>
            <w:pPr>
              <w:spacing w:after="0"/>
            </w:pPr>
            <w:r>
              <w:rPr>
                <w:b w:val="false"/>
                <w:bCs w:val="false"/>
                <w:sz w:val="18"/>
                <w:szCs w:val="18"/>
              </w:rPr>
              <w:t xml:space="preserve">m1 protocol + domain</w:t>
            </w:r>
          </w:p>
        </w:tc>
        <w:tc>
          <w:tcPr>
            <w:tcW w:type="dxa" w:w="1337"/>
            <w:tcMar>
              <w:top w:type="dxa" w:w="40"/>
              <w:left w:type="dxa" w:w="80"/>
              <w:bottom w:type="dxa" w:w="40"/>
              <w:right w:type="dxa" w:w="80"/>
            </w:tcMar>
          </w:tcPr>
          <w:p>
            <w:pPr>
              <w:spacing w:after="0"/>
            </w:pPr>
            <w:r>
              <w:rPr>
                <w:b w:val="false"/>
                <w:bCs w:val="false"/>
                <w:sz w:val="18"/>
                <w:szCs w:val="18"/>
              </w:rPr>
              <w:t xml:space="preserve">−183.0</w:t>
            </w:r>
          </w:p>
        </w:tc>
        <w:tc>
          <w:tcPr>
            <w:tcW w:type="dxa" w:w="1337"/>
            <w:tcMar>
              <w:top w:type="dxa" w:w="40"/>
              <w:left w:type="dxa" w:w="80"/>
              <w:bottom w:type="dxa" w:w="40"/>
              <w:right w:type="dxa" w:w="80"/>
            </w:tcMar>
          </w:tcPr>
          <w:p>
            <w:pPr>
              <w:spacing w:after="0"/>
            </w:pPr>
            <w:r>
              <w:rPr>
                <w:b w:val="false"/>
                <w:bCs w:val="false"/>
                <w:sz w:val="18"/>
                <w:szCs w:val="18"/>
              </w:rPr>
              <w:t xml:space="preserve">32.5</w:t>
            </w:r>
          </w:p>
        </w:tc>
        <w:tc>
          <w:tcPr>
            <w:tcW w:type="dxa" w:w="1337"/>
            <w:tcMar>
              <w:top w:type="dxa" w:w="40"/>
              <w:left w:type="dxa" w:w="80"/>
              <w:bottom w:type="dxa" w:w="40"/>
              <w:right w:type="dxa" w:w="80"/>
            </w:tcMar>
          </w:tcPr>
          <w:p>
            <w:pPr>
              <w:spacing w:after="0"/>
            </w:pPr>
            <w:r>
              <w:rPr>
                <w:b w:val="false"/>
                <w:bCs w:val="false"/>
                <w:sz w:val="18"/>
                <w:szCs w:val="18"/>
              </w:rPr>
              <w:t xml:space="preserve">0.2</w:t>
            </w:r>
          </w:p>
        </w:tc>
        <w:tc>
          <w:tcPr>
            <w:tcW w:type="dxa" w:w="1337"/>
            <w:tcMar>
              <w:top w:type="dxa" w:w="40"/>
              <w:left w:type="dxa" w:w="80"/>
              <w:bottom w:type="dxa" w:w="40"/>
              <w:right w:type="dxa" w:w="80"/>
            </w:tcMar>
          </w:tcPr>
          <w:p>
            <w:pPr>
              <w:spacing w:after="0"/>
            </w:pPr>
            <w:r>
              <w:rPr>
                <w:b w:val="false"/>
                <w:bCs w:val="false"/>
                <w:sz w:val="18"/>
                <w:szCs w:val="18"/>
              </w:rPr>
              <w:t xml:space="preserve">2.6</w:t>
            </w:r>
          </w:p>
        </w:tc>
        <w:tc>
          <w:tcPr>
            <w:tcW w:type="dxa" w:w="1337"/>
            <w:tcMar>
              <w:top w:type="dxa" w:w="40"/>
              <w:left w:type="dxa" w:w="80"/>
              <w:bottom w:type="dxa" w:w="40"/>
              <w:right w:type="dxa" w:w="80"/>
            </w:tcMar>
          </w:tcPr>
          <w:p>
            <w:pPr>
              <w:spacing w:after="0"/>
            </w:pPr>
            <w:r>
              <w:rPr>
                <w:b w:val="false"/>
                <w:bCs w:val="false"/>
                <w:sz w:val="18"/>
                <w:szCs w:val="18"/>
              </w:rPr>
              <w:t xml:space="preserve">63.3</w:t>
            </w:r>
          </w:p>
        </w:tc>
        <w:tc>
          <w:tcPr>
            <w:tcW w:type="dxa" w:w="1337"/>
            <w:tcMar>
              <w:top w:type="dxa" w:w="40"/>
              <w:left w:type="dxa" w:w="80"/>
              <w:bottom w:type="dxa" w:w="40"/>
              <w:right w:type="dxa" w:w="80"/>
            </w:tcMar>
          </w:tcPr>
          <w:p>
            <w:pPr>
              <w:spacing w:after="0"/>
            </w:pPr>
            <w:r>
              <w:rPr>
                <w:b w:val="false"/>
                <w:bCs w:val="false"/>
                <w:sz w:val="18"/>
                <w:szCs w:val="18"/>
              </w:rPr>
              <w:t xml:space="preserve">0.44</w:t>
            </w:r>
          </w:p>
        </w:tc>
      </w:tr>
    </w:tbl>
    <w:p>
      <w:pPr>
        <w:spacing w:after="240"/>
      </w:pPr>
      <w:r>
        <w:rPr>
          <w:color w:val="333333"/>
          <w:sz w:val="18"/>
          <w:szCs w:val="18"/>
        </w:rPr>
        <w:t xml:space="preserve">Table 2. m2 is ahead by 0.2 with a standard error of 2.6, a small fraction of one standard error, and the stacking weights are 0.56 and 0.44: across both semesters the data give no reason to prefer the model in which protocols behave differently across domains. On the eight 2026-I targets by themselves the difference is 10.7 with a standard error of 3.5, which is clear. In that fit Pairwise judge gains about 2.5 halvings in Coding and Cyber and about 1 in Science and Maths, with intervals through zero, and Absolute scoring shows the reverse. The 2025-II targets do not share the pattern, so it disappears when both semesters are fitted together. Both comparisons carry a warning from the Pareto-k diagnostic, explained in the next section.</w:t>
      </w:r>
    </w:p>
    <w:p>
      <w:pPr>
        <w:pStyle w:val="Heading1"/>
        <w:spacing w:after="120" w:before="360"/>
      </w:pPr>
      <w:r>
        <w:t xml:space="preserve">7. Checking the fit</w:t>
      </w:r>
    </w:p>
    <w:p>
      <w:pPr>
        <w:spacing w:after="160"/>
      </w:pPr>
      <w:r>
        <w:t xml:space="preserve">Two things can go wrong with a fit like this: the sampler may not have found the posterior, and the model, even perfectly sampled, may not describe the data. The figure below checks both, and the table after it gives the numbers for m1 as well.</w:t>
      </w:r>
    </w:p>
    <w:p>
      <w:pPr>
        <w:spacing w:after="60" w:before="120"/>
        <w:jc w:val="center"/>
      </w:pPr>
      <w:r>
        <w:drawing>
          <wp:inline distT="0" distB="0" distL="0" distR="0">
            <wp:extent cx="447675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3600450"/>
                    </a:xfrm>
                    <a:prstGeom prst="rect">
                      <a:avLst/>
                    </a:prstGeom>
                  </pic:spPr>
                </pic:pic>
              </a:graphicData>
            </a:graphic>
          </wp:inline>
        </w:drawing>
      </w:r>
    </w:p>
    <w:p>
      <w:pPr>
        <w:spacing w:after="240"/>
      </w:pPr>
      <w:r>
        <w:rPr>
          <w:color w:val="333333"/>
          <w:sz w:val="18"/>
          <w:szCs w:val="18"/>
        </w:rPr>
        <w:t xml:space="preserve">Figure 5. Row a is the posterior predictive check, which asks whether the fitted model can produce data that look like ours. For each protocol, the black curve is the distribution of the 64 observed log squared errors (lower is better on this axis), and each grey curve is the same distribution in one of forty datasets simulated from the fitted model. If the model were wrong in some structural way, the wrong family or a missing term, the black curve would fall outside the grey bundle whatever the coefficients said. It is inside for all six protocols, including the long lower tail of Pairwise judge where its near-perfect forecasts sit, so the Gamma model with one shape per protocol reproduces the data.</w:t>
      </w:r>
    </w:p>
    <w:p>
      <w:pPr>
        <w:spacing w:after="240"/>
      </w:pPr>
      <w:r>
        <w:rPr>
          <w:color w:val="333333"/>
          <w:sz w:val="18"/>
          <w:szCs w:val="18"/>
        </w:rPr>
        <w:t xml:space="preserve">Figure 5, continued. Row b plots each observation individually. Both axes are log squared error, so unlike the prediction score, lower is better: a point at −10 is a near-perfect forecast and a point at +2 is a bad miss. Horizontal position is the error the model expects for that row, the posterior median of log μ; vertical position is the log error actually observed; the grey bar through each point is the model's 95% predictive interval for it; the dashed line is where expected equals observed. Points along the line mean the expectations are right on average, and if the model's uncertainty is calibrated, about 95% of points should fall inside their bars. They follow the line, and 94 to 98% are inside for every protocol, so the intervals the model reports can be believed. Pairwise judge forms a vertical stripe: the model expects roughly the same error for every one of its rows while the observed errors run from near zero to large. That is a property of the protocol, whose forecasts are excellent for most models and poor for a few, and the model-in-domain intercepts, shared with the other protocols, cannot say which. Its wide bars and its small Gamma shape (0.45) are the model absorbing that, and its pooled score of 1.65 halvings should be read as an average of very good and occasionally bad.</w:t>
      </w:r>
    </w:p>
    <w:p>
      <w:pPr>
        <w:spacing w:after="240"/>
      </w:pPr>
      <w:r>
        <w:rPr>
          <w:color w:val="333333"/>
          <w:sz w:val="18"/>
          <w:szCs w:val="18"/>
        </w:rPr>
        <w:t xml:space="preserve">Figure 5, continued. Row c is the sampler diagnostics. Left: each protocol effect's draws against step number, the four chains drawn on top of each other. When the sampler has converged, each trace is a flat fuzzy band and the four chains coincide; a drift, or one chain at a different level, would mean it had not, and these are flat and coincide. Middle: r_hat for every parameter, grouped by family, with marker size showing the effective sample size. r_hat compares the variance between chains with the variance within them and is 1.00 when the chains agree; the dashed line at 1.01 is the accepted limit. Everything is below it, the largest being 1.006 for the domain effects, which mix slowest because they trade off against the 64 model-in-domain intercepts. The effective sample size is the number of independent samples the correlated draws are worth; every parameter has more than 1000 of the 8000, well above the 400 usually asked for. Right: Pareto-k for each of the 384 observations, coloured by protocol, with dashed lines at 0.7 and 1. Leave-one-out is computed by reweighting the existing draws rather than refitting 384 times, and Pareto-k says whether that reweighting was reliable for a given observation: above 0.7 it was not, above 1 it failed. Nine observations are above 0.7 and two above 1, spread over the protocols. Each is a single forecast far from what the model expects for its row; the two above 1 are Length's miss of gpt-oss-20b in Cyber (squared error 28) and Deterministic features on qwen3-235b in Coding. Such rows are influential by nature, and the leave-one-out totals carry a warning because of them. The m1-to-m2 difference is less affected, since m1 flags the same two rows above 1 and five of the nine in all, but the proper check is a refit without those rows, which has not been done.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980"/>
        <w:gridCol w:w="2980"/>
      </w:tblGrid>
      <w:tr>
        <w:trPr>
          <w:tblHeader/>
        </w:trPr>
        <w:tc>
          <w:tcPr>
            <w:tcW w:type="dxa" w:w="3400"/>
            <w:shd w:fill="E8EEF5" w:color="auto" w:val="clear"/>
            <w:tcMar>
              <w:top w:type="dxa" w:w="40"/>
              <w:left w:type="dxa" w:w="80"/>
              <w:bottom w:type="dxa" w:w="40"/>
              <w:right w:type="dxa" w:w="80"/>
            </w:tcMar>
          </w:tcPr>
          <w:p>
            <w:pPr>
              <w:spacing w:after="0"/>
            </w:pPr>
            <w:r>
              <w:rPr>
                <w:b/>
                <w:bCs/>
                <w:sz w:val="18"/>
                <w:szCs w:val="18"/>
              </w:rPr>
              <w:t xml:space="preserve">Quantity</w:t>
            </w:r>
          </w:p>
        </w:tc>
        <w:tc>
          <w:tcPr>
            <w:tcW w:type="dxa" w:w="2980"/>
            <w:shd w:fill="E8EEF5" w:color="auto" w:val="clear"/>
            <w:tcMar>
              <w:top w:type="dxa" w:w="40"/>
              <w:left w:type="dxa" w:w="80"/>
              <w:bottom w:type="dxa" w:w="40"/>
              <w:right w:type="dxa" w:w="80"/>
            </w:tcMar>
          </w:tcPr>
          <w:p>
            <w:pPr>
              <w:spacing w:after="0"/>
            </w:pPr>
            <w:r>
              <w:rPr>
                <w:b/>
                <w:bCs/>
                <w:sz w:val="18"/>
                <w:szCs w:val="18"/>
              </w:rPr>
              <w:t xml:space="preserve">m2 (reported)</w:t>
            </w:r>
          </w:p>
        </w:tc>
        <w:tc>
          <w:tcPr>
            <w:tcW w:type="dxa" w:w="2980"/>
            <w:shd w:fill="E8EEF5" w:color="auto" w:val="clear"/>
            <w:tcMar>
              <w:top w:type="dxa" w:w="40"/>
              <w:left w:type="dxa" w:w="80"/>
              <w:bottom w:type="dxa" w:w="40"/>
              <w:right w:type="dxa" w:w="80"/>
            </w:tcMar>
          </w:tcPr>
          <w:p>
            <w:pPr>
              <w:spacing w:after="0"/>
            </w:pPr>
            <w:r>
              <w:rPr>
                <w:b/>
                <w:bCs/>
                <w:sz w:val="18"/>
                <w:szCs w:val="18"/>
              </w:rPr>
              <w:t xml:space="preserve">m1 (no protocol-in-domain term)</w:t>
            </w:r>
          </w:p>
        </w:tc>
      </w:tr>
      <w:tr>
        <w:tc>
          <w:tcPr>
            <w:tcW w:type="dxa" w:w="3400"/>
            <w:tcMar>
              <w:top w:type="dxa" w:w="40"/>
              <w:left w:type="dxa" w:w="80"/>
              <w:bottom w:type="dxa" w:w="40"/>
              <w:right w:type="dxa" w:w="80"/>
            </w:tcMar>
          </w:tcPr>
          <w:p>
            <w:pPr>
              <w:spacing w:after="0"/>
            </w:pPr>
            <w:r>
              <w:rPr>
                <w:b w:val="false"/>
                <w:bCs w:val="false"/>
                <w:sz w:val="18"/>
                <w:szCs w:val="18"/>
              </w:rPr>
              <w:t xml:space="preserve">Divergences</w:t>
            </w:r>
          </w:p>
        </w:tc>
        <w:tc>
          <w:tcPr>
            <w:tcW w:type="dxa" w:w="2980"/>
            <w:tcMar>
              <w:top w:type="dxa" w:w="40"/>
              <w:left w:type="dxa" w:w="80"/>
              <w:bottom w:type="dxa" w:w="40"/>
              <w:right w:type="dxa" w:w="80"/>
            </w:tcMar>
          </w:tcPr>
          <w:p>
            <w:pPr>
              <w:spacing w:after="0"/>
            </w:pPr>
            <w:r>
              <w:rPr>
                <w:b w:val="false"/>
                <w:bCs w:val="false"/>
                <w:sz w:val="18"/>
                <w:szCs w:val="18"/>
              </w:rPr>
              <w:t xml:space="preserve">0</w:t>
            </w:r>
          </w:p>
        </w:tc>
        <w:tc>
          <w:tcPr>
            <w:tcW w:type="dxa" w:w="2980"/>
            <w:tcMar>
              <w:top w:type="dxa" w:w="40"/>
              <w:left w:type="dxa" w:w="80"/>
              <w:bottom w:type="dxa" w:w="40"/>
              <w:right w:type="dxa" w:w="80"/>
            </w:tcMar>
          </w:tcPr>
          <w:p>
            <w:pPr>
              <w:spacing w:after="0"/>
            </w:pPr>
            <w:r>
              <w:rPr>
                <w:b w:val="false"/>
                <w:bCs w:val="false"/>
                <w:sz w:val="18"/>
                <w:szCs w:val="18"/>
              </w:rPr>
              <w:t xml:space="preserve">0</w:t>
            </w:r>
          </w:p>
        </w:tc>
      </w:tr>
      <w:tr>
        <w:tc>
          <w:tcPr>
            <w:tcW w:type="dxa" w:w="3400"/>
            <w:tcMar>
              <w:top w:type="dxa" w:w="40"/>
              <w:left w:type="dxa" w:w="80"/>
              <w:bottom w:type="dxa" w:w="40"/>
              <w:right w:type="dxa" w:w="80"/>
            </w:tcMar>
          </w:tcPr>
          <w:p>
            <w:pPr>
              <w:spacing w:after="0"/>
            </w:pPr>
            <w:r>
              <w:rPr>
                <w:b w:val="false"/>
                <w:bCs w:val="false"/>
                <w:sz w:val="18"/>
                <w:szCs w:val="18"/>
              </w:rPr>
              <w:t xml:space="preserve">Largest r_hat</w:t>
            </w:r>
          </w:p>
        </w:tc>
        <w:tc>
          <w:tcPr>
            <w:tcW w:type="dxa" w:w="2980"/>
            <w:tcMar>
              <w:top w:type="dxa" w:w="40"/>
              <w:left w:type="dxa" w:w="80"/>
              <w:bottom w:type="dxa" w:w="40"/>
              <w:right w:type="dxa" w:w="80"/>
            </w:tcMar>
          </w:tcPr>
          <w:p>
            <w:pPr>
              <w:spacing w:after="0"/>
            </w:pPr>
            <w:r>
              <w:rPr>
                <w:b w:val="false"/>
                <w:bCs w:val="false"/>
                <w:sz w:val="18"/>
                <w:szCs w:val="18"/>
              </w:rPr>
              <w:t xml:space="preserve">1.006</w:t>
            </w:r>
          </w:p>
        </w:tc>
        <w:tc>
          <w:tcPr>
            <w:tcW w:type="dxa" w:w="2980"/>
            <w:tcMar>
              <w:top w:type="dxa" w:w="40"/>
              <w:left w:type="dxa" w:w="80"/>
              <w:bottom w:type="dxa" w:w="40"/>
              <w:right w:type="dxa" w:w="80"/>
            </w:tcMar>
          </w:tcPr>
          <w:p>
            <w:pPr>
              <w:spacing w:after="0"/>
            </w:pPr>
            <w:r>
              <w:rPr>
                <w:b w:val="false"/>
                <w:bCs w:val="false"/>
                <w:sz w:val="18"/>
                <w:szCs w:val="18"/>
              </w:rPr>
              <w:t xml:space="preserve">1.005</w:t>
            </w:r>
          </w:p>
        </w:tc>
      </w:tr>
      <w:tr>
        <w:tc>
          <w:tcPr>
            <w:tcW w:type="dxa" w:w="3400"/>
            <w:tcMar>
              <w:top w:type="dxa" w:w="40"/>
              <w:left w:type="dxa" w:w="80"/>
              <w:bottom w:type="dxa" w:w="40"/>
              <w:right w:type="dxa" w:w="80"/>
            </w:tcMar>
          </w:tcPr>
          <w:p>
            <w:pPr>
              <w:spacing w:after="0"/>
            </w:pPr>
            <w:r>
              <w:rPr>
                <w:b w:val="false"/>
                <w:bCs w:val="false"/>
                <w:sz w:val="18"/>
                <w:szCs w:val="18"/>
              </w:rPr>
              <w:t xml:space="preserve">Smallest effective sample size, bulk / tail</w:t>
            </w:r>
          </w:p>
        </w:tc>
        <w:tc>
          <w:tcPr>
            <w:tcW w:type="dxa" w:w="2980"/>
            <w:tcMar>
              <w:top w:type="dxa" w:w="40"/>
              <w:left w:type="dxa" w:w="80"/>
              <w:bottom w:type="dxa" w:w="40"/>
              <w:right w:type="dxa" w:w="80"/>
            </w:tcMar>
          </w:tcPr>
          <w:p>
            <w:pPr>
              <w:spacing w:after="0"/>
            </w:pPr>
            <w:r>
              <w:rPr>
                <w:b w:val="false"/>
                <w:bCs w:val="false"/>
                <w:sz w:val="18"/>
                <w:szCs w:val="18"/>
              </w:rPr>
              <w:t xml:space="preserve">1078 / 2137</w:t>
            </w:r>
          </w:p>
        </w:tc>
        <w:tc>
          <w:tcPr>
            <w:tcW w:type="dxa" w:w="2980"/>
            <w:tcMar>
              <w:top w:type="dxa" w:w="40"/>
              <w:left w:type="dxa" w:w="80"/>
              <w:bottom w:type="dxa" w:w="40"/>
              <w:right w:type="dxa" w:w="80"/>
            </w:tcMar>
          </w:tcPr>
          <w:p>
            <w:pPr>
              <w:spacing w:after="0"/>
            </w:pPr>
            <w:r>
              <w:rPr>
                <w:b w:val="false"/>
                <w:bCs w:val="false"/>
                <w:sz w:val="18"/>
                <w:szCs w:val="18"/>
              </w:rPr>
              <w:t xml:space="preserve">1163 / 2322</w:t>
            </w:r>
          </w:p>
        </w:tc>
      </w:tr>
      <w:tr>
        <w:tc>
          <w:tcPr>
            <w:tcW w:type="dxa" w:w="3400"/>
            <w:tcMar>
              <w:top w:type="dxa" w:w="40"/>
              <w:left w:type="dxa" w:w="80"/>
              <w:bottom w:type="dxa" w:w="40"/>
              <w:right w:type="dxa" w:w="80"/>
            </w:tcMar>
          </w:tcPr>
          <w:p>
            <w:pPr>
              <w:spacing w:after="0"/>
            </w:pPr>
            <w:r>
              <w:rPr>
                <w:b w:val="false"/>
                <w:bCs w:val="false"/>
                <w:sz w:val="18"/>
                <w:szCs w:val="18"/>
              </w:rPr>
              <w:t xml:space="preserve">Observations with Pareto-k &gt; 0.7 (&gt; 1)</w:t>
            </w:r>
          </w:p>
        </w:tc>
        <w:tc>
          <w:tcPr>
            <w:tcW w:type="dxa" w:w="2980"/>
            <w:tcMar>
              <w:top w:type="dxa" w:w="40"/>
              <w:left w:type="dxa" w:w="80"/>
              <w:bottom w:type="dxa" w:w="40"/>
              <w:right w:type="dxa" w:w="80"/>
            </w:tcMar>
          </w:tcPr>
          <w:p>
            <w:pPr>
              <w:spacing w:after="0"/>
            </w:pPr>
            <w:r>
              <w:rPr>
                <w:b w:val="false"/>
                <w:bCs w:val="false"/>
                <w:sz w:val="18"/>
                <w:szCs w:val="18"/>
              </w:rPr>
              <w:t xml:space="preserve">9 (2) of 384</w:t>
            </w:r>
          </w:p>
        </w:tc>
        <w:tc>
          <w:tcPr>
            <w:tcW w:type="dxa" w:w="2980"/>
            <w:tcMar>
              <w:top w:type="dxa" w:w="40"/>
              <w:left w:type="dxa" w:w="80"/>
              <w:bottom w:type="dxa" w:w="40"/>
              <w:right w:type="dxa" w:w="80"/>
            </w:tcMar>
          </w:tcPr>
          <w:p>
            <w:pPr>
              <w:spacing w:after="0"/>
            </w:pPr>
            <w:r>
              <w:rPr>
                <w:b w:val="false"/>
                <w:bCs w:val="false"/>
                <w:sz w:val="18"/>
                <w:szCs w:val="18"/>
              </w:rPr>
              <w:t xml:space="preserve">5 (2) of 384</w:t>
            </w:r>
          </w:p>
        </w:tc>
      </w:tr>
      <w:tr>
        <w:tc>
          <w:tcPr>
            <w:tcW w:type="dxa" w:w="3400"/>
            <w:tcMar>
              <w:top w:type="dxa" w:w="40"/>
              <w:left w:type="dxa" w:w="80"/>
              <w:bottom w:type="dxa" w:w="40"/>
              <w:right w:type="dxa" w:w="80"/>
            </w:tcMar>
          </w:tcPr>
          <w:p>
            <w:pPr>
              <w:spacing w:after="0"/>
            </w:pPr>
            <w:r>
              <w:rPr>
                <w:b w:val="false"/>
                <w:bCs w:val="false"/>
                <w:sz w:val="18"/>
                <w:szCs w:val="18"/>
              </w:rPr>
              <w:t xml:space="preserve">Bayesian R² on the log scale</w:t>
            </w:r>
          </w:p>
        </w:tc>
        <w:tc>
          <w:tcPr>
            <w:tcW w:type="dxa" w:w="2980"/>
            <w:tcMar>
              <w:top w:type="dxa" w:w="40"/>
              <w:left w:type="dxa" w:w="80"/>
              <w:bottom w:type="dxa" w:w="40"/>
              <w:right w:type="dxa" w:w="80"/>
            </w:tcMar>
          </w:tcPr>
          <w:p>
            <w:pPr>
              <w:spacing w:after="0"/>
            </w:pPr>
            <w:r>
              <w:rPr>
                <w:b w:val="false"/>
                <w:bCs w:val="false"/>
                <w:sz w:val="18"/>
                <w:szCs w:val="18"/>
              </w:rPr>
              <w:t xml:space="preserve">0.38 (0.33, 0.42)</w:t>
            </w:r>
          </w:p>
        </w:tc>
        <w:tc>
          <w:tcPr>
            <w:tcW w:type="dxa" w:w="2980"/>
            <w:tcMar>
              <w:top w:type="dxa" w:w="40"/>
              <w:left w:type="dxa" w:w="80"/>
              <w:bottom w:type="dxa" w:w="40"/>
              <w:right w:type="dxa" w:w="80"/>
            </w:tcMar>
          </w:tcPr>
          <w:p>
            <w:pPr>
              <w:spacing w:after="0"/>
            </w:pPr>
            <w:r>
              <w:rPr>
                <w:b w:val="false"/>
                <w:bCs w:val="false"/>
                <w:sz w:val="18"/>
                <w:szCs w:val="18"/>
              </w:rPr>
              <w:t xml:space="preserve">0.36 (0.32, 0.40)</w:t>
            </w:r>
          </w:p>
        </w:tc>
      </w:tr>
      <w:tr>
        <w:tc>
          <w:tcPr>
            <w:tcW w:type="dxa" w:w="3400"/>
            <w:tcMar>
              <w:top w:type="dxa" w:w="40"/>
              <w:left w:type="dxa" w:w="80"/>
              <w:bottom w:type="dxa" w:w="40"/>
              <w:right w:type="dxa" w:w="80"/>
            </w:tcMar>
          </w:tcPr>
          <w:p>
            <w:pPr>
              <w:spacing w:after="0"/>
            </w:pPr>
            <w:r>
              <w:rPr>
                <w:b w:val="false"/>
                <w:bCs w:val="false"/>
                <w:sz w:val="18"/>
                <w:szCs w:val="18"/>
              </w:rPr>
              <w:t xml:space="preserve">95% predictive coverage, per protocol</w:t>
            </w:r>
          </w:p>
        </w:tc>
        <w:tc>
          <w:tcPr>
            <w:tcW w:type="dxa" w:w="2980"/>
            <w:tcMar>
              <w:top w:type="dxa" w:w="40"/>
              <w:left w:type="dxa" w:w="80"/>
              <w:bottom w:type="dxa" w:w="40"/>
              <w:right w:type="dxa" w:w="80"/>
            </w:tcMar>
          </w:tcPr>
          <w:p>
            <w:pPr>
              <w:spacing w:after="0"/>
            </w:pPr>
            <w:r>
              <w:rPr>
                <w:b w:val="false"/>
                <w:bCs w:val="false"/>
                <w:sz w:val="18"/>
                <w:szCs w:val="18"/>
              </w:rPr>
              <w:t xml:space="preserve">0.97, 0.95, 0.94, 0.95, 0.97, 0.98</w:t>
            </w:r>
          </w:p>
        </w:tc>
        <w:tc>
          <w:tcPr>
            <w:tcW w:type="dxa" w:w="2980"/>
            <w:tcMar>
              <w:top w:type="dxa" w:w="40"/>
              <w:left w:type="dxa" w:w="80"/>
              <w:bottom w:type="dxa" w:w="40"/>
              <w:right w:type="dxa" w:w="80"/>
            </w:tcMar>
          </w:tcPr>
          <w:p>
            <w:pPr>
              <w:spacing w:after="0"/>
            </w:pPr>
            <w:r>
              <w:rPr>
                <w:b w:val="false"/>
                <w:bCs w:val="false"/>
                <w:sz w:val="18"/>
                <w:szCs w:val="18"/>
              </w:rPr>
              <w:t xml:space="preserve"/>
            </w:r>
          </w:p>
        </w:tc>
      </w:tr>
    </w:tbl>
    <w:p>
      <w:pPr>
        <w:spacing w:after="240"/>
      </w:pPr>
      <w:r>
        <w:rPr>
          <w:color w:val="333333"/>
          <w:sz w:val="18"/>
          <w:szCs w:val="18"/>
        </w:rPr>
        <w:t xml:space="preserve">Table 3. The same diagnostics as numbers. Divergences are sampler steps that failed numerically; they arise in sharply curved regions of the posterior and mean such a region has probably not been explored, so any count above zero is a warning. There are none. R² is the share of the variance in log error that the model's expected values account for. 0.38 is modest, but most of the remainder is the row-to-row noise a Gamma expects, the model-in-domain intercepts have already absorbed the largest source of variation, and the model's purpose is the protocol effects rather than predicting individual errors.</w:t>
      </w:r>
    </w:p>
    <w:p>
      <w:pPr>
        <w:pStyle w:val="Heading1"/>
        <w:spacing w:after="120" w:before="360"/>
      </w:pPr>
      <w:r>
        <w:t xml:space="preserve">8. What to conclude, and what is still open</w:t>
      </w:r>
    </w:p>
    <w:p>
      <w:pPr>
        <w:spacing w:after="160"/>
      </w:pPr>
      <w:r>
        <w:t xml:space="preserve">Transcripts from saturated items do carry capability signal. Pairwise judging recovers most of it, in every domain: the typical target's forecast error falls by 2.75 halvings, to about a seventh of the baseline's, and the GLM puts its gain between 1.2 and 2.2 halvings in each domain with every interval above zero. Across both semesters the data do not support a difference between domains; the 2026-I targets alone show larger gains in Coding and Cyber, which the 2025-II targets do not share. The paper's sentence that the gain is concentrated in the agentic domains no longer holds and needs rewriting. Embedding recovers a small amount, about 0.4 halvings, in every domain alike. Absolute scoring gains about 0.2 halvings, significant on its own (p = 0.042) but not after correcting for four tests. Deterministic features does not reliably beat the baseline. The fit behind those statements converged and describes the data, so the intervals can be quoted as they stand.</w:t>
      </w:r>
    </w:p>
    <w:p>
      <w:pPr>
        <w:spacing w:after="160"/>
      </w:pPr>
      <w:r>
        <w:t xml:space="preserve">Three caveats. First, the GLM estimates mean error, which a few large errors dominate, while the prediction score averages log ratios; for the heavy-tailed protocols, Deterministic features and Length, the two disagree, so the paper should say there is no consistent gain and not attach a p-value. Second, the eight targets within a semester share one fitted calibration per protocol (one ridge, one judge, one conversion), so the sixteen scores in the t-test are not fully independent and the test is somewhat anti-conservative; the replication on 2026-I alone (Pairwise judge 2.63, p &lt; 0.001; Embedding 0.41, p &lt; 0.001) is the current answer, and a random effect per protocol and task would be the principled one. Third, the nine rows with high Pareto-k make the leave-one-out comparison imprecise; a refit without them has not been done.</w:t>
      </w:r>
    </w:p>
    <w:p>
      <w:pPr>
        <w:spacing w:after="160"/>
      </w:pPr>
      <w:r>
        <w:t xml:space="preserve">Two decisions are open. The pooled panel of the ratio figure can show the protocol effect on its own, which is the prediction for a new domain (Pairwise judge 1.65 halvings, 0.63 to 2.54), or the mean over the four fitted domains (1.75, 1.08 to 2.36). And a frontier versus non-frontier term has been asked for, but no such flag exists in the data; the only frontier notion in the project is the top three targets per task by true capability, and a definition is needed before it can be a model term.</w:t>
      </w:r>
    </w:p>
    <w:p>
      <w:pPr>
        <w:pStyle w:val="Heading1"/>
        <w:spacing w:after="120" w:before="360"/>
      </w:pPr>
      <w:r>
        <w:t xml:space="preserve">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E8EEF5" w:color="auto" w:val="clear"/>
            <w:tcMar>
              <w:top w:type="dxa" w:w="40"/>
              <w:left w:type="dxa" w:w="80"/>
              <w:bottom w:type="dxa" w:w="40"/>
              <w:right w:type="dxa" w:w="80"/>
            </w:tcMar>
          </w:tcPr>
          <w:p>
            <w:pPr>
              <w:spacing w:after="0"/>
            </w:pPr>
            <w:r>
              <w:rPr>
                <w:b/>
                <w:bCs/>
                <w:sz w:val="18"/>
                <w:szCs w:val="18"/>
              </w:rPr>
              <w:t xml:space="preserve">Term</w:t>
            </w:r>
          </w:p>
        </w:tc>
        <w:tc>
          <w:tcPr>
            <w:tcW w:type="dxa" w:w="6760"/>
            <w:shd w:fill="E8EEF5" w:color="auto" w:val="clear"/>
            <w:tcMar>
              <w:top w:type="dxa" w:w="40"/>
              <w:left w:type="dxa" w:w="80"/>
              <w:bottom w:type="dxa" w:w="40"/>
              <w:right w:type="dxa" w:w="80"/>
            </w:tcMar>
          </w:tcPr>
          <w:p>
            <w:pPr>
              <w:spacing w:after="0"/>
            </w:pPr>
            <w:r>
              <w:rPr>
                <w:b/>
                <w:bCs/>
                <w:sz w:val="18"/>
                <w:szCs w:val="18"/>
              </w:rPr>
              <w:t xml:space="preserve">Meaning</w:t>
            </w:r>
          </w:p>
        </w:tc>
      </w:tr>
      <w:tr>
        <w:tc>
          <w:tcPr>
            <w:tcW w:type="dxa" w:w="2600"/>
            <w:tcMar>
              <w:top w:type="dxa" w:w="40"/>
              <w:left w:type="dxa" w:w="80"/>
              <w:bottom w:type="dxa" w:w="40"/>
              <w:right w:type="dxa" w:w="80"/>
            </w:tcMar>
          </w:tcPr>
          <w:p>
            <w:pPr>
              <w:spacing w:after="0"/>
            </w:pPr>
            <w:r>
              <w:rPr>
                <w:b w:val="false"/>
                <w:bCs w:val="false"/>
                <w:sz w:val="18"/>
                <w:szCs w:val="18"/>
              </w:rPr>
              <w:t xml:space="preserve">Squared error</w:t>
            </w:r>
          </w:p>
        </w:tc>
        <w:tc>
          <w:tcPr>
            <w:tcW w:type="dxa" w:w="6760"/>
            <w:tcMar>
              <w:top w:type="dxa" w:w="40"/>
              <w:left w:type="dxa" w:w="80"/>
              <w:bottom w:type="dxa" w:w="40"/>
              <w:right w:type="dxa" w:w="80"/>
            </w:tcMar>
          </w:tcPr>
          <w:p>
            <w:pPr>
              <w:spacing w:after="0"/>
            </w:pPr>
            <w:r>
              <w:rPr>
                <w:b w:val="false"/>
                <w:bCs w:val="false"/>
                <w:sz w:val="18"/>
                <w:szCs w:val="18"/>
              </w:rPr>
              <w:t xml:space="preserve">(true capability − forecast)²; the outcome of every row.</w:t>
            </w:r>
          </w:p>
        </w:tc>
      </w:tr>
      <w:tr>
        <w:tc>
          <w:tcPr>
            <w:tcW w:type="dxa" w:w="2600"/>
            <w:tcMar>
              <w:top w:type="dxa" w:w="40"/>
              <w:left w:type="dxa" w:w="80"/>
              <w:bottom w:type="dxa" w:w="40"/>
              <w:right w:type="dxa" w:w="80"/>
            </w:tcMar>
          </w:tcPr>
          <w:p>
            <w:pPr>
              <w:spacing w:after="0"/>
            </w:pPr>
            <w:r>
              <w:rPr>
                <w:b w:val="false"/>
                <w:bCs w:val="false"/>
                <w:sz w:val="18"/>
                <w:szCs w:val="18"/>
              </w:rPr>
              <w:t xml:space="preserve">Prediction score</w:t>
            </w:r>
          </w:p>
        </w:tc>
        <w:tc>
          <w:tcPr>
            <w:tcW w:type="dxa" w:w="6760"/>
            <w:tcMar>
              <w:top w:type="dxa" w:w="40"/>
              <w:left w:type="dxa" w:w="80"/>
              <w:bottom w:type="dxa" w:w="40"/>
              <w:right w:type="dxa" w:w="80"/>
            </w:tcMar>
          </w:tcPr>
          <w:p>
            <w:pPr>
              <w:spacing w:after="0"/>
            </w:pPr>
            <w:r>
              <w:rPr>
                <w:b w:val="false"/>
                <w:bCs w:val="false"/>
                <w:sz w:val="18"/>
                <w:szCs w:val="18"/>
              </w:rPr>
              <w:t xml:space="preserve">−log2(error / baseline error): the number of halvings of the baseline's error. 0 is the baseline, 1 half its error, 2 a quarter, −1 twice it.</w:t>
            </w:r>
          </w:p>
        </w:tc>
      </w:tr>
      <w:tr>
        <w:tc>
          <w:tcPr>
            <w:tcW w:type="dxa" w:w="2600"/>
            <w:tcMar>
              <w:top w:type="dxa" w:w="40"/>
              <w:left w:type="dxa" w:w="80"/>
              <w:bottom w:type="dxa" w:w="40"/>
              <w:right w:type="dxa" w:w="80"/>
            </w:tcMar>
          </w:tcPr>
          <w:p>
            <w:pPr>
              <w:spacing w:after="0"/>
            </w:pPr>
            <w:r>
              <w:rPr>
                <w:b w:val="false"/>
                <w:bCs w:val="false"/>
                <w:sz w:val="18"/>
                <w:szCs w:val="18"/>
              </w:rPr>
              <w:t xml:space="preserve">Error ratio</w:t>
            </w:r>
          </w:p>
        </w:tc>
        <w:tc>
          <w:tcPr>
            <w:tcW w:type="dxa" w:w="6760"/>
            <w:tcMar>
              <w:top w:type="dxa" w:w="40"/>
              <w:left w:type="dxa" w:w="80"/>
              <w:bottom w:type="dxa" w:w="40"/>
              <w:right w:type="dxa" w:w="80"/>
            </w:tcMar>
          </w:tcPr>
          <w:p>
            <w:pPr>
              <w:spacing w:after="0"/>
            </w:pPr>
            <w:r>
              <w:rPr>
                <w:b w:val="false"/>
                <w:bCs w:val="false"/>
                <w:sz w:val="18"/>
                <w:szCs w:val="18"/>
              </w:rPr>
              <w:t xml:space="preserve">A protocol's error divided by the baseline's (or another protocol's). Below 1 is better.</w:t>
            </w:r>
          </w:p>
        </w:tc>
      </w:tr>
      <w:tr>
        <w:tc>
          <w:tcPr>
            <w:tcW w:type="dxa" w:w="2600"/>
            <w:tcMar>
              <w:top w:type="dxa" w:w="40"/>
              <w:left w:type="dxa" w:w="80"/>
              <w:bottom w:type="dxa" w:w="40"/>
              <w:right w:type="dxa" w:w="80"/>
            </w:tcMar>
          </w:tcPr>
          <w:p>
            <w:pPr>
              <w:spacing w:after="0"/>
            </w:pPr>
            <w:r>
              <w:rPr>
                <w:b w:val="false"/>
                <w:bCs w:val="false"/>
                <w:sz w:val="18"/>
                <w:szCs w:val="18"/>
              </w:rPr>
              <w:t xml:space="preserve">GLM</w:t>
            </w:r>
          </w:p>
        </w:tc>
        <w:tc>
          <w:tcPr>
            <w:tcW w:type="dxa" w:w="6760"/>
            <w:tcMar>
              <w:top w:type="dxa" w:w="40"/>
              <w:left w:type="dxa" w:w="80"/>
              <w:bottom w:type="dxa" w:w="40"/>
              <w:right w:type="dxa" w:w="80"/>
            </w:tcMar>
          </w:tcPr>
          <w:p>
            <w:pPr>
              <w:spacing w:after="0"/>
            </w:pPr>
            <w:r>
              <w:rPr>
                <w:b w:val="false"/>
                <w:bCs w:val="false"/>
                <w:sz w:val="18"/>
                <w:szCs w:val="18"/>
              </w:rPr>
              <w:t xml:space="preserve">A regression with a chosen noise distribution (family) and a chosen scale on which effects add (link).</w:t>
            </w:r>
          </w:p>
        </w:tc>
      </w:tr>
      <w:tr>
        <w:tc>
          <w:tcPr>
            <w:tcW w:type="dxa" w:w="2600"/>
            <w:tcMar>
              <w:top w:type="dxa" w:w="40"/>
              <w:left w:type="dxa" w:w="80"/>
              <w:bottom w:type="dxa" w:w="40"/>
              <w:right w:type="dxa" w:w="80"/>
            </w:tcMar>
          </w:tcPr>
          <w:p>
            <w:pPr>
              <w:spacing w:after="0"/>
            </w:pPr>
            <w:r>
              <w:rPr>
                <w:b w:val="false"/>
                <w:bCs w:val="false"/>
                <w:sz w:val="18"/>
                <w:szCs w:val="18"/>
              </w:rPr>
              <w:t xml:space="preserve">Gamma family, log link</w:t>
            </w:r>
          </w:p>
        </w:tc>
        <w:tc>
          <w:tcPr>
            <w:tcW w:type="dxa" w:w="6760"/>
            <w:tcMar>
              <w:top w:type="dxa" w:w="40"/>
              <w:left w:type="dxa" w:w="80"/>
              <w:bottom w:type="dxa" w:w="40"/>
              <w:right w:type="dxa" w:w="80"/>
            </w:tcMar>
          </w:tcPr>
          <w:p>
            <w:pPr>
              <w:spacing w:after="0"/>
            </w:pPr>
            <w:r>
              <w:rPr>
                <w:b w:val="false"/>
                <w:bCs w:val="false"/>
                <w:sz w:val="18"/>
                <w:szCs w:val="18"/>
              </w:rPr>
              <w:t xml:space="preserve">Positive right-skewed noise whose spread grows with the mean; effects that multiply the mean.</w:t>
            </w:r>
          </w:p>
        </w:tc>
      </w:tr>
      <w:tr>
        <w:tc>
          <w:tcPr>
            <w:tcW w:type="dxa" w:w="2600"/>
            <w:tcMar>
              <w:top w:type="dxa" w:w="40"/>
              <w:left w:type="dxa" w:w="80"/>
              <w:bottom w:type="dxa" w:w="40"/>
              <w:right w:type="dxa" w:w="80"/>
            </w:tcMar>
          </w:tcPr>
          <w:p>
            <w:pPr>
              <w:spacing w:after="0"/>
            </w:pPr>
            <w:r>
              <w:rPr>
                <w:b w:val="false"/>
                <w:bCs w:val="false"/>
                <w:sz w:val="18"/>
                <w:szCs w:val="18"/>
              </w:rPr>
              <w:t xml:space="preserve">Fixed effect</w:t>
            </w:r>
          </w:p>
        </w:tc>
        <w:tc>
          <w:tcPr>
            <w:tcW w:type="dxa" w:w="6760"/>
            <w:tcMar>
              <w:top w:type="dxa" w:w="40"/>
              <w:left w:type="dxa" w:w="80"/>
              <w:bottom w:type="dxa" w:w="40"/>
              <w:right w:type="dxa" w:w="80"/>
            </w:tcMar>
          </w:tcPr>
          <w:p>
            <w:pPr>
              <w:spacing w:after="0"/>
            </w:pPr>
            <w:r>
              <w:rPr>
                <w:b w:val="false"/>
                <w:bCs w:val="false"/>
                <w:sz w:val="18"/>
                <w:szCs w:val="18"/>
              </w:rPr>
              <w:t xml:space="preserve">One free coefficient per level of a factor, with no assumed relation between levels.</w:t>
            </w:r>
          </w:p>
        </w:tc>
      </w:tr>
      <w:tr>
        <w:tc>
          <w:tcPr>
            <w:tcW w:type="dxa" w:w="2600"/>
            <w:tcMar>
              <w:top w:type="dxa" w:w="40"/>
              <w:left w:type="dxa" w:w="80"/>
              <w:bottom w:type="dxa" w:w="40"/>
              <w:right w:type="dxa" w:w="80"/>
            </w:tcMar>
          </w:tcPr>
          <w:p>
            <w:pPr>
              <w:spacing w:after="0"/>
            </w:pPr>
            <w:r>
              <w:rPr>
                <w:b w:val="false"/>
                <w:bCs w:val="false"/>
                <w:sz w:val="18"/>
                <w:szCs w:val="18"/>
              </w:rPr>
              <w:t xml:space="preserve">Random effect</w:t>
            </w:r>
          </w:p>
        </w:tc>
        <w:tc>
          <w:tcPr>
            <w:tcW w:type="dxa" w:w="6760"/>
            <w:tcMar>
              <w:top w:type="dxa" w:w="40"/>
              <w:left w:type="dxa" w:w="80"/>
              <w:bottom w:type="dxa" w:w="40"/>
              <w:right w:type="dxa" w:w="80"/>
            </w:tcMar>
          </w:tcPr>
          <w:p>
            <w:pPr>
              <w:spacing w:after="0"/>
            </w:pPr>
            <w:r>
              <w:rPr>
                <w:b w:val="false"/>
                <w:bCs w:val="false"/>
                <w:sz w:val="18"/>
                <w:szCs w:val="18"/>
              </w:rPr>
              <w:t xml:space="preserve">One coefficient per level, drawn from a common distribution whose spread is estimated, so levels inform each other.</w:t>
            </w:r>
          </w:p>
        </w:tc>
      </w:tr>
      <w:tr>
        <w:tc>
          <w:tcPr>
            <w:tcW w:type="dxa" w:w="2600"/>
            <w:tcMar>
              <w:top w:type="dxa" w:w="40"/>
              <w:left w:type="dxa" w:w="80"/>
              <w:bottom w:type="dxa" w:w="40"/>
              <w:right w:type="dxa" w:w="80"/>
            </w:tcMar>
          </w:tcPr>
          <w:p>
            <w:pPr>
              <w:spacing w:after="0"/>
            </w:pPr>
            <w:r>
              <w:rPr>
                <w:b w:val="false"/>
                <w:bCs w:val="false"/>
                <w:sz w:val="18"/>
                <w:szCs w:val="18"/>
              </w:rPr>
              <w:t xml:space="preserve">Partial pooling, shrinkage</w:t>
            </w:r>
          </w:p>
        </w:tc>
        <w:tc>
          <w:tcPr>
            <w:tcW w:type="dxa" w:w="6760"/>
            <w:tcMar>
              <w:top w:type="dxa" w:w="40"/>
              <w:left w:type="dxa" w:w="80"/>
              <w:bottom w:type="dxa" w:w="40"/>
              <w:right w:type="dxa" w:w="80"/>
            </w:tcMar>
          </w:tcPr>
          <w:p>
            <w:pPr>
              <w:spacing w:after="0"/>
            </w:pPr>
            <w:r>
              <w:rPr>
                <w:b w:val="false"/>
                <w:bCs w:val="false"/>
                <w:sz w:val="18"/>
                <w:szCs w:val="18"/>
              </w:rPr>
              <w:t xml:space="preserve">The pull of poorly measured random-effect levels toward the group mean.</w:t>
            </w:r>
          </w:p>
        </w:tc>
      </w:tr>
      <w:tr>
        <w:tc>
          <w:tcPr>
            <w:tcW w:type="dxa" w:w="2600"/>
            <w:tcMar>
              <w:top w:type="dxa" w:w="40"/>
              <w:left w:type="dxa" w:w="80"/>
              <w:bottom w:type="dxa" w:w="40"/>
              <w:right w:type="dxa" w:w="80"/>
            </w:tcMar>
          </w:tcPr>
          <w:p>
            <w:pPr>
              <w:spacing w:after="0"/>
            </w:pPr>
            <w:r>
              <w:rPr>
                <w:b w:val="false"/>
                <w:bCs w:val="false"/>
                <w:sz w:val="18"/>
                <w:szCs w:val="18"/>
              </w:rPr>
              <w:t xml:space="preserve">Interaction</w:t>
            </w:r>
          </w:p>
        </w:tc>
        <w:tc>
          <w:tcPr>
            <w:tcW w:type="dxa" w:w="6760"/>
            <w:tcMar>
              <w:top w:type="dxa" w:w="40"/>
              <w:left w:type="dxa" w:w="80"/>
              <w:bottom w:type="dxa" w:w="40"/>
              <w:right w:type="dxa" w:w="80"/>
            </w:tcMar>
          </w:tcPr>
          <w:p>
            <w:pPr>
              <w:spacing w:after="0"/>
            </w:pPr>
            <w:r>
              <w:rPr>
                <w:b w:val="false"/>
                <w:bCs w:val="false"/>
                <w:sz w:val="18"/>
                <w:szCs w:val="18"/>
              </w:rPr>
              <w:t xml:space="preserve">An extra term letting one factor's effect depend on another; here, protocol-in-domain.</w:t>
            </w:r>
          </w:p>
        </w:tc>
      </w:tr>
      <w:tr>
        <w:tc>
          <w:tcPr>
            <w:tcW w:type="dxa" w:w="2600"/>
            <w:tcMar>
              <w:top w:type="dxa" w:w="40"/>
              <w:left w:type="dxa" w:w="80"/>
              <w:bottom w:type="dxa" w:w="40"/>
              <w:right w:type="dxa" w:w="80"/>
            </w:tcMar>
          </w:tcPr>
          <w:p>
            <w:pPr>
              <w:spacing w:after="0"/>
            </w:pPr>
            <w:r>
              <w:rPr>
                <w:b w:val="false"/>
                <w:bCs w:val="false"/>
                <w:sz w:val="18"/>
                <w:szCs w:val="18"/>
              </w:rPr>
              <w:t xml:space="preserve">Model-in-domain intercept</w:t>
            </w:r>
          </w:p>
        </w:tc>
        <w:tc>
          <w:tcPr>
            <w:tcW w:type="dxa" w:w="6760"/>
            <w:tcMar>
              <w:top w:type="dxa" w:w="40"/>
              <w:left w:type="dxa" w:w="80"/>
              <w:bottom w:type="dxa" w:w="40"/>
              <w:right w:type="dxa" w:w="80"/>
            </w:tcMar>
          </w:tcPr>
          <w:p>
            <w:pPr>
              <w:spacing w:after="0"/>
            </w:pPr>
            <w:r>
              <w:rPr>
                <w:b w:val="false"/>
                <w:bCs w:val="false"/>
                <w:sz w:val="18"/>
                <w:szCs w:val="18"/>
              </w:rPr>
              <w:t xml:space="preserve">A random intercept for each of the 64 model-and-domain combinations, shared by all six protocols' rows for it.</w:t>
            </w:r>
          </w:p>
        </w:tc>
      </w:tr>
      <w:tr>
        <w:tc>
          <w:tcPr>
            <w:tcW w:type="dxa" w:w="2600"/>
            <w:tcMar>
              <w:top w:type="dxa" w:w="40"/>
              <w:left w:type="dxa" w:w="80"/>
              <w:bottom w:type="dxa" w:w="40"/>
              <w:right w:type="dxa" w:w="80"/>
            </w:tcMar>
          </w:tcPr>
          <w:p>
            <w:pPr>
              <w:spacing w:after="0"/>
            </w:pPr>
            <w:r>
              <w:rPr>
                <w:b w:val="false"/>
                <w:bCs w:val="false"/>
                <w:sz w:val="18"/>
                <w:szCs w:val="18"/>
              </w:rPr>
              <w:t xml:space="preserve">Reference level</w:t>
            </w:r>
          </w:p>
        </w:tc>
        <w:tc>
          <w:tcPr>
            <w:tcW w:type="dxa" w:w="6760"/>
            <w:tcMar>
              <w:top w:type="dxa" w:w="40"/>
              <w:left w:type="dxa" w:w="80"/>
              <w:bottom w:type="dxa" w:w="40"/>
              <w:right w:type="dxa" w:w="80"/>
            </w:tcMar>
          </w:tcPr>
          <w:p>
            <w:pPr>
              <w:spacing w:after="0"/>
            </w:pPr>
            <w:r>
              <w:rPr>
                <w:b w:val="false"/>
                <w:bCs w:val="false"/>
                <w:sz w:val="18"/>
                <w:szCs w:val="18"/>
              </w:rPr>
              <w:t xml:space="preserve">The level of a factor fixed at zero, against which the others are measured; here, the baseline.</w:t>
            </w:r>
          </w:p>
        </w:tc>
      </w:tr>
      <w:tr>
        <w:tc>
          <w:tcPr>
            <w:tcW w:type="dxa" w:w="2600"/>
            <w:tcMar>
              <w:top w:type="dxa" w:w="40"/>
              <w:left w:type="dxa" w:w="80"/>
              <w:bottom w:type="dxa" w:w="40"/>
              <w:right w:type="dxa" w:w="80"/>
            </w:tcMar>
          </w:tcPr>
          <w:p>
            <w:pPr>
              <w:spacing w:after="0"/>
            </w:pPr>
            <w:r>
              <w:rPr>
                <w:b w:val="false"/>
                <w:bCs w:val="false"/>
                <w:sz w:val="18"/>
                <w:szCs w:val="18"/>
              </w:rPr>
              <w:t xml:space="preserve">Sum-to-zero coding</w:t>
            </w:r>
          </w:p>
        </w:tc>
        <w:tc>
          <w:tcPr>
            <w:tcW w:type="dxa" w:w="6760"/>
            <w:tcMar>
              <w:top w:type="dxa" w:w="40"/>
              <w:left w:type="dxa" w:w="80"/>
              <w:bottom w:type="dxa" w:w="40"/>
              <w:right w:type="dxa" w:w="80"/>
            </w:tcMar>
          </w:tcPr>
          <w:p>
            <w:pPr>
              <w:spacing w:after="0"/>
            </w:pPr>
            <w:r>
              <w:rPr>
                <w:b w:val="false"/>
                <w:bCs w:val="false"/>
                <w:sz w:val="18"/>
                <w:szCs w:val="18"/>
              </w:rPr>
              <w:t xml:space="preserve">Constraining a factor's coefficients to add to zero, so the intercept is the grand mean; used for domain.</w:t>
            </w:r>
          </w:p>
        </w:tc>
      </w:tr>
      <w:tr>
        <w:tc>
          <w:tcPr>
            <w:tcW w:type="dxa" w:w="2600"/>
            <w:tcMar>
              <w:top w:type="dxa" w:w="40"/>
              <w:left w:type="dxa" w:w="80"/>
              <w:bottom w:type="dxa" w:w="40"/>
              <w:right w:type="dxa" w:w="80"/>
            </w:tcMar>
          </w:tcPr>
          <w:p>
            <w:pPr>
              <w:spacing w:after="0"/>
            </w:pPr>
            <w:r>
              <w:rPr>
                <w:b w:val="false"/>
                <w:bCs w:val="false"/>
                <w:sz w:val="18"/>
                <w:szCs w:val="18"/>
              </w:rPr>
              <w:t xml:space="preserve">Hierarchical model</w:t>
            </w:r>
          </w:p>
        </w:tc>
        <w:tc>
          <w:tcPr>
            <w:tcW w:type="dxa" w:w="6760"/>
            <w:tcMar>
              <w:top w:type="dxa" w:w="40"/>
              <w:left w:type="dxa" w:w="80"/>
              <w:bottom w:type="dxa" w:w="40"/>
              <w:right w:type="dxa" w:w="80"/>
            </w:tcMar>
          </w:tcPr>
          <w:p>
            <w:pPr>
              <w:spacing w:after="0"/>
            </w:pPr>
            <w:r>
              <w:rPr>
                <w:b w:val="false"/>
                <w:bCs w:val="false"/>
                <w:sz w:val="18"/>
                <w:szCs w:val="18"/>
              </w:rPr>
              <w:t xml:space="preserve">A model with random effects: some parameters have parameters of their own.</w:t>
            </w:r>
          </w:p>
        </w:tc>
      </w:tr>
      <w:tr>
        <w:tc>
          <w:tcPr>
            <w:tcW w:type="dxa" w:w="2600"/>
            <w:tcMar>
              <w:top w:type="dxa" w:w="40"/>
              <w:left w:type="dxa" w:w="80"/>
              <w:bottom w:type="dxa" w:w="40"/>
              <w:right w:type="dxa" w:w="80"/>
            </w:tcMar>
          </w:tcPr>
          <w:p>
            <w:pPr>
              <w:spacing w:after="0"/>
            </w:pPr>
            <w:r>
              <w:rPr>
                <w:b w:val="false"/>
                <w:bCs w:val="false"/>
                <w:sz w:val="18"/>
                <w:szCs w:val="18"/>
              </w:rPr>
              <w:t xml:space="preserve">Prior, posterior</w:t>
            </w:r>
          </w:p>
        </w:tc>
        <w:tc>
          <w:tcPr>
            <w:tcW w:type="dxa" w:w="6760"/>
            <w:tcMar>
              <w:top w:type="dxa" w:w="40"/>
              <w:left w:type="dxa" w:w="80"/>
              <w:bottom w:type="dxa" w:w="40"/>
              <w:right w:type="dxa" w:w="80"/>
            </w:tcMar>
          </w:tcPr>
          <w:p>
            <w:pPr>
              <w:spacing w:after="0"/>
            </w:pPr>
            <w:r>
              <w:rPr>
                <w:b w:val="false"/>
                <w:bCs w:val="false"/>
                <w:sz w:val="18"/>
                <w:szCs w:val="18"/>
              </w:rPr>
              <w:t xml:space="preserve">The distribution assumed for a parameter before the data, and the one obtained after.</w:t>
            </w:r>
          </w:p>
        </w:tc>
      </w:tr>
      <w:tr>
        <w:tc>
          <w:tcPr>
            <w:tcW w:type="dxa" w:w="2600"/>
            <w:tcMar>
              <w:top w:type="dxa" w:w="40"/>
              <w:left w:type="dxa" w:w="80"/>
              <w:bottom w:type="dxa" w:w="40"/>
              <w:right w:type="dxa" w:w="80"/>
            </w:tcMar>
          </w:tcPr>
          <w:p>
            <w:pPr>
              <w:spacing w:after="0"/>
            </w:pPr>
            <w:r>
              <w:rPr>
                <w:b w:val="false"/>
                <w:bCs w:val="false"/>
                <w:sz w:val="18"/>
                <w:szCs w:val="18"/>
              </w:rPr>
              <w:t xml:space="preserve">95% interval</w:t>
            </w:r>
          </w:p>
        </w:tc>
        <w:tc>
          <w:tcPr>
            <w:tcW w:type="dxa" w:w="6760"/>
            <w:tcMar>
              <w:top w:type="dxa" w:w="40"/>
              <w:left w:type="dxa" w:w="80"/>
              <w:bottom w:type="dxa" w:w="40"/>
              <w:right w:type="dxa" w:w="80"/>
            </w:tcMar>
          </w:tcPr>
          <w:p>
            <w:pPr>
              <w:spacing w:after="0"/>
            </w:pPr>
            <w:r>
              <w:rPr>
                <w:b w:val="false"/>
                <w:bCs w:val="false"/>
                <w:sz w:val="18"/>
                <w:szCs w:val="18"/>
              </w:rPr>
              <w:t xml:space="preserve">The range containing 95% of the posterior.</w:t>
            </w:r>
          </w:p>
        </w:tc>
      </w:tr>
      <w:tr>
        <w:tc>
          <w:tcPr>
            <w:tcW w:type="dxa" w:w="2600"/>
            <w:tcMar>
              <w:top w:type="dxa" w:w="40"/>
              <w:left w:type="dxa" w:w="80"/>
              <w:bottom w:type="dxa" w:w="40"/>
              <w:right w:type="dxa" w:w="80"/>
            </w:tcMar>
          </w:tcPr>
          <w:p>
            <w:pPr>
              <w:spacing w:after="0"/>
            </w:pPr>
            <w:r>
              <w:rPr>
                <w:b w:val="false"/>
                <w:bCs w:val="false"/>
                <w:sz w:val="18"/>
                <w:szCs w:val="18"/>
              </w:rPr>
              <w:t xml:space="preserve">Sampler, chain, draw</w:t>
            </w:r>
          </w:p>
        </w:tc>
        <w:tc>
          <w:tcPr>
            <w:tcW w:type="dxa" w:w="6760"/>
            <w:tcMar>
              <w:top w:type="dxa" w:w="40"/>
              <w:left w:type="dxa" w:w="80"/>
              <w:bottom w:type="dxa" w:w="40"/>
              <w:right w:type="dxa" w:w="80"/>
            </w:tcMar>
          </w:tcPr>
          <w:p>
            <w:pPr>
              <w:spacing w:after="0"/>
            </w:pPr>
            <w:r>
              <w:rPr>
                <w:b w:val="false"/>
                <w:bCs w:val="false"/>
                <w:sz w:val="18"/>
                <w:szCs w:val="18"/>
              </w:rPr>
              <w:t xml:space="preserve">The algorithm that explores the posterior; one of its runs; one recorded position.</w:t>
            </w:r>
          </w:p>
        </w:tc>
      </w:tr>
      <w:tr>
        <w:tc>
          <w:tcPr>
            <w:tcW w:type="dxa" w:w="2600"/>
            <w:tcMar>
              <w:top w:type="dxa" w:w="40"/>
              <w:left w:type="dxa" w:w="80"/>
              <w:bottom w:type="dxa" w:w="40"/>
              <w:right w:type="dxa" w:w="80"/>
            </w:tcMar>
          </w:tcPr>
          <w:p>
            <w:pPr>
              <w:spacing w:after="0"/>
            </w:pPr>
            <w:r>
              <w:rPr>
                <w:b w:val="false"/>
                <w:bCs w:val="false"/>
                <w:sz w:val="18"/>
                <w:szCs w:val="18"/>
              </w:rPr>
              <w:t xml:space="preserve">Warmup</w:t>
            </w:r>
          </w:p>
        </w:tc>
        <w:tc>
          <w:tcPr>
            <w:tcW w:type="dxa" w:w="6760"/>
            <w:tcMar>
              <w:top w:type="dxa" w:w="40"/>
              <w:left w:type="dxa" w:w="80"/>
              <w:bottom w:type="dxa" w:w="40"/>
              <w:right w:type="dxa" w:w="80"/>
            </w:tcMar>
          </w:tcPr>
          <w:p>
            <w:pPr>
              <w:spacing w:after="0"/>
            </w:pPr>
            <w:r>
              <w:rPr>
                <w:b w:val="false"/>
                <w:bCs w:val="false"/>
                <w:sz w:val="18"/>
                <w:szCs w:val="18"/>
              </w:rPr>
              <w:t xml:space="preserve">The discarded initial part of a chain, used for tuning.</w:t>
            </w:r>
          </w:p>
        </w:tc>
      </w:tr>
      <w:tr>
        <w:tc>
          <w:tcPr>
            <w:tcW w:type="dxa" w:w="2600"/>
            <w:tcMar>
              <w:top w:type="dxa" w:w="40"/>
              <w:left w:type="dxa" w:w="80"/>
              <w:bottom w:type="dxa" w:w="40"/>
              <w:right w:type="dxa" w:w="80"/>
            </w:tcMar>
          </w:tcPr>
          <w:p>
            <w:pPr>
              <w:spacing w:after="0"/>
            </w:pPr>
            <w:r>
              <w:rPr>
                <w:b w:val="false"/>
                <w:bCs w:val="false"/>
                <w:sz w:val="18"/>
                <w:szCs w:val="18"/>
              </w:rPr>
              <w:t xml:space="preserve">r_hat</w:t>
            </w:r>
          </w:p>
        </w:tc>
        <w:tc>
          <w:tcPr>
            <w:tcW w:type="dxa" w:w="6760"/>
            <w:tcMar>
              <w:top w:type="dxa" w:w="40"/>
              <w:left w:type="dxa" w:w="80"/>
              <w:bottom w:type="dxa" w:w="40"/>
              <w:right w:type="dxa" w:w="80"/>
            </w:tcMar>
          </w:tcPr>
          <w:p>
            <w:pPr>
              <w:spacing w:after="0"/>
            </w:pPr>
            <w:r>
              <w:rPr>
                <w:b w:val="false"/>
                <w:bCs w:val="false"/>
                <w:sz w:val="18"/>
                <w:szCs w:val="18"/>
              </w:rPr>
              <w:t xml:space="preserve">Between-chain relative to within-chain variance; 1.00 is ideal and 1.01 the accepted limit.</w:t>
            </w:r>
          </w:p>
        </w:tc>
      </w:tr>
      <w:tr>
        <w:tc>
          <w:tcPr>
            <w:tcW w:type="dxa" w:w="2600"/>
            <w:tcMar>
              <w:top w:type="dxa" w:w="40"/>
              <w:left w:type="dxa" w:w="80"/>
              <w:bottom w:type="dxa" w:w="40"/>
              <w:right w:type="dxa" w:w="80"/>
            </w:tcMar>
          </w:tcPr>
          <w:p>
            <w:pPr>
              <w:spacing w:after="0"/>
            </w:pPr>
            <w:r>
              <w:rPr>
                <w:b w:val="false"/>
                <w:bCs w:val="false"/>
                <w:sz w:val="18"/>
                <w:szCs w:val="18"/>
              </w:rPr>
              <w:t xml:space="preserve">Effective sample size</w:t>
            </w:r>
          </w:p>
        </w:tc>
        <w:tc>
          <w:tcPr>
            <w:tcW w:type="dxa" w:w="6760"/>
            <w:tcMar>
              <w:top w:type="dxa" w:w="40"/>
              <w:left w:type="dxa" w:w="80"/>
              <w:bottom w:type="dxa" w:w="40"/>
              <w:right w:type="dxa" w:w="80"/>
            </w:tcMar>
          </w:tcPr>
          <w:p>
            <w:pPr>
              <w:spacing w:after="0"/>
            </w:pPr>
            <w:r>
              <w:rPr>
                <w:b w:val="false"/>
                <w:bCs w:val="false"/>
                <w:sz w:val="18"/>
                <w:szCs w:val="18"/>
              </w:rPr>
              <w:t xml:space="preserve">The number of independent samples the correlated draws are worth.</w:t>
            </w:r>
          </w:p>
        </w:tc>
      </w:tr>
      <w:tr>
        <w:tc>
          <w:tcPr>
            <w:tcW w:type="dxa" w:w="2600"/>
            <w:tcMar>
              <w:top w:type="dxa" w:w="40"/>
              <w:left w:type="dxa" w:w="80"/>
              <w:bottom w:type="dxa" w:w="40"/>
              <w:right w:type="dxa" w:w="80"/>
            </w:tcMar>
          </w:tcPr>
          <w:p>
            <w:pPr>
              <w:spacing w:after="0"/>
            </w:pPr>
            <w:r>
              <w:rPr>
                <w:b w:val="false"/>
                <w:bCs w:val="false"/>
                <w:sz w:val="18"/>
                <w:szCs w:val="18"/>
              </w:rPr>
              <w:t xml:space="preserve">Divergence</w:t>
            </w:r>
          </w:p>
        </w:tc>
        <w:tc>
          <w:tcPr>
            <w:tcW w:type="dxa" w:w="6760"/>
            <w:tcMar>
              <w:top w:type="dxa" w:w="40"/>
              <w:left w:type="dxa" w:w="80"/>
              <w:bottom w:type="dxa" w:w="40"/>
              <w:right w:type="dxa" w:w="80"/>
            </w:tcMar>
          </w:tcPr>
          <w:p>
            <w:pPr>
              <w:spacing w:after="0"/>
            </w:pPr>
            <w:r>
              <w:rPr>
                <w:b w:val="false"/>
                <w:bCs w:val="false"/>
                <w:sz w:val="18"/>
                <w:szCs w:val="18"/>
              </w:rPr>
              <w:t xml:space="preserve">A failed sampler step, indicating an unexplored region of the posterior.</w:t>
            </w:r>
          </w:p>
        </w:tc>
      </w:tr>
      <w:tr>
        <w:tc>
          <w:tcPr>
            <w:tcW w:type="dxa" w:w="2600"/>
            <w:tcMar>
              <w:top w:type="dxa" w:w="40"/>
              <w:left w:type="dxa" w:w="80"/>
              <w:bottom w:type="dxa" w:w="40"/>
              <w:right w:type="dxa" w:w="80"/>
            </w:tcMar>
          </w:tcPr>
          <w:p>
            <w:pPr>
              <w:spacing w:after="0"/>
            </w:pPr>
            <w:r>
              <w:rPr>
                <w:b w:val="false"/>
                <w:bCs w:val="false"/>
                <w:sz w:val="18"/>
                <w:szCs w:val="18"/>
              </w:rPr>
              <w:t xml:space="preserve">Posterior predictive check</w:t>
            </w:r>
          </w:p>
        </w:tc>
        <w:tc>
          <w:tcPr>
            <w:tcW w:type="dxa" w:w="6760"/>
            <w:tcMar>
              <w:top w:type="dxa" w:w="40"/>
              <w:left w:type="dxa" w:w="80"/>
              <w:bottom w:type="dxa" w:w="40"/>
              <w:right w:type="dxa" w:w="80"/>
            </w:tcMar>
          </w:tcPr>
          <w:p>
            <w:pPr>
              <w:spacing w:after="0"/>
            </w:pPr>
            <w:r>
              <w:rPr>
                <w:b w:val="false"/>
                <w:bCs w:val="false"/>
                <w:sz w:val="18"/>
                <w:szCs w:val="18"/>
              </w:rPr>
              <w:t xml:space="preserve">Simulating data from the fit and comparing with the observed data.</w:t>
            </w:r>
          </w:p>
        </w:tc>
      </w:tr>
      <w:tr>
        <w:tc>
          <w:tcPr>
            <w:tcW w:type="dxa" w:w="2600"/>
            <w:tcMar>
              <w:top w:type="dxa" w:w="40"/>
              <w:left w:type="dxa" w:w="80"/>
              <w:bottom w:type="dxa" w:w="40"/>
              <w:right w:type="dxa" w:w="80"/>
            </w:tcMar>
          </w:tcPr>
          <w:p>
            <w:pPr>
              <w:spacing w:after="0"/>
            </w:pPr>
            <w:r>
              <w:rPr>
                <w:b w:val="false"/>
                <w:bCs w:val="false"/>
                <w:sz w:val="18"/>
                <w:szCs w:val="18"/>
              </w:rPr>
              <w:t xml:space="preserve">Coverage</w:t>
            </w:r>
          </w:p>
        </w:tc>
        <w:tc>
          <w:tcPr>
            <w:tcW w:type="dxa" w:w="6760"/>
            <w:tcMar>
              <w:top w:type="dxa" w:w="40"/>
              <w:left w:type="dxa" w:w="80"/>
              <w:bottom w:type="dxa" w:w="40"/>
              <w:right w:type="dxa" w:w="80"/>
            </w:tcMar>
          </w:tcPr>
          <w:p>
            <w:pPr>
              <w:spacing w:after="0"/>
            </w:pPr>
            <w:r>
              <w:rPr>
                <w:b w:val="false"/>
                <w:bCs w:val="false"/>
                <w:sz w:val="18"/>
                <w:szCs w:val="18"/>
              </w:rPr>
              <w:t xml:space="preserve">The fraction of observations inside their 95% predictive interval.</w:t>
            </w:r>
          </w:p>
        </w:tc>
      </w:tr>
      <w:tr>
        <w:tc>
          <w:tcPr>
            <w:tcW w:type="dxa" w:w="2600"/>
            <w:tcMar>
              <w:top w:type="dxa" w:w="40"/>
              <w:left w:type="dxa" w:w="80"/>
              <w:bottom w:type="dxa" w:w="40"/>
              <w:right w:type="dxa" w:w="80"/>
            </w:tcMar>
          </w:tcPr>
          <w:p>
            <w:pPr>
              <w:spacing w:after="0"/>
            </w:pPr>
            <w:r>
              <w:rPr>
                <w:b w:val="false"/>
                <w:bCs w:val="false"/>
                <w:sz w:val="18"/>
                <w:szCs w:val="18"/>
              </w:rPr>
              <w:t xml:space="preserve">Bayesian R²</w:t>
            </w:r>
          </w:p>
        </w:tc>
        <w:tc>
          <w:tcPr>
            <w:tcW w:type="dxa" w:w="6760"/>
            <w:tcMar>
              <w:top w:type="dxa" w:w="40"/>
              <w:left w:type="dxa" w:w="80"/>
              <w:bottom w:type="dxa" w:w="40"/>
              <w:right w:type="dxa" w:w="80"/>
            </w:tcMar>
          </w:tcPr>
          <w:p>
            <w:pPr>
              <w:spacing w:after="0"/>
            </w:pPr>
            <w:r>
              <w:rPr>
                <w:b w:val="false"/>
                <w:bCs w:val="false"/>
                <w:sz w:val="18"/>
                <w:szCs w:val="18"/>
              </w:rPr>
              <w:t xml:space="preserve">The share of outcome variance attributable to the model's expected values.</w:t>
            </w:r>
          </w:p>
        </w:tc>
      </w:tr>
      <w:tr>
        <w:tc>
          <w:tcPr>
            <w:tcW w:type="dxa" w:w="2600"/>
            <w:tcMar>
              <w:top w:type="dxa" w:w="40"/>
              <w:left w:type="dxa" w:w="80"/>
              <w:bottom w:type="dxa" w:w="40"/>
              <w:right w:type="dxa" w:w="80"/>
            </w:tcMar>
          </w:tcPr>
          <w:p>
            <w:pPr>
              <w:spacing w:after="0"/>
            </w:pPr>
            <w:r>
              <w:rPr>
                <w:b w:val="false"/>
                <w:bCs w:val="false"/>
                <w:sz w:val="18"/>
                <w:szCs w:val="18"/>
              </w:rPr>
              <w:t xml:space="preserve">Leave-one-out, elpd</w:t>
            </w:r>
          </w:p>
        </w:tc>
        <w:tc>
          <w:tcPr>
            <w:tcW w:type="dxa" w:w="6760"/>
            <w:tcMar>
              <w:top w:type="dxa" w:w="40"/>
              <w:left w:type="dxa" w:w="80"/>
              <w:bottom w:type="dxa" w:w="40"/>
              <w:right w:type="dxa" w:w="80"/>
            </w:tcMar>
          </w:tcPr>
          <w:p>
            <w:pPr>
              <w:spacing w:after="0"/>
            </w:pPr>
            <w:r>
              <w:rPr>
                <w:b w:val="false"/>
                <w:bCs w:val="false"/>
                <w:sz w:val="18"/>
                <w:szCs w:val="18"/>
              </w:rPr>
              <w:t xml:space="preserve">Scoring each observation as if the model had not seen it; the summed log score.</w:t>
            </w:r>
          </w:p>
        </w:tc>
      </w:tr>
      <w:tr>
        <w:tc>
          <w:tcPr>
            <w:tcW w:type="dxa" w:w="2600"/>
            <w:tcMar>
              <w:top w:type="dxa" w:w="40"/>
              <w:left w:type="dxa" w:w="80"/>
              <w:bottom w:type="dxa" w:w="40"/>
              <w:right w:type="dxa" w:w="80"/>
            </w:tcMar>
          </w:tcPr>
          <w:p>
            <w:pPr>
              <w:spacing w:after="0"/>
            </w:pPr>
            <w:r>
              <w:rPr>
                <w:b w:val="false"/>
                <w:bCs w:val="false"/>
                <w:sz w:val="18"/>
                <w:szCs w:val="18"/>
              </w:rPr>
              <w:t xml:space="preserve">Pareto-k</w:t>
            </w:r>
          </w:p>
        </w:tc>
        <w:tc>
          <w:tcPr>
            <w:tcW w:type="dxa" w:w="6760"/>
            <w:tcMar>
              <w:top w:type="dxa" w:w="40"/>
              <w:left w:type="dxa" w:w="80"/>
              <w:bottom w:type="dxa" w:w="40"/>
              <w:right w:type="dxa" w:w="80"/>
            </w:tcMar>
          </w:tcPr>
          <w:p>
            <w:pPr>
              <w:spacing w:after="0"/>
            </w:pPr>
            <w:r>
              <w:rPr>
                <w:b w:val="false"/>
                <w:bCs w:val="false"/>
                <w:sz w:val="18"/>
                <w:szCs w:val="18"/>
              </w:rPr>
              <w:t xml:space="preserve">The reliability of the leave-one-out approximation for one observation; unreliable above 0.7.</w:t>
            </w:r>
          </w:p>
        </w:tc>
      </w:tr>
      <w:tr>
        <w:tc>
          <w:tcPr>
            <w:tcW w:type="dxa" w:w="2600"/>
            <w:tcMar>
              <w:top w:type="dxa" w:w="40"/>
              <w:left w:type="dxa" w:w="80"/>
              <w:bottom w:type="dxa" w:w="40"/>
              <w:right w:type="dxa" w:w="80"/>
            </w:tcMar>
          </w:tcPr>
          <w:p>
            <w:pPr>
              <w:spacing w:after="0"/>
            </w:pPr>
            <w:r>
              <w:rPr>
                <w:b w:val="false"/>
                <w:bCs w:val="false"/>
                <w:sz w:val="18"/>
                <w:szCs w:val="18"/>
              </w:rPr>
              <w:t xml:space="preserve">p_loo</w:t>
            </w:r>
          </w:p>
        </w:tc>
        <w:tc>
          <w:tcPr>
            <w:tcW w:type="dxa" w:w="6760"/>
            <w:tcMar>
              <w:top w:type="dxa" w:w="40"/>
              <w:left w:type="dxa" w:w="80"/>
              <w:bottom w:type="dxa" w:w="40"/>
              <w:right w:type="dxa" w:w="80"/>
            </w:tcMar>
          </w:tcPr>
          <w:p>
            <w:pPr>
              <w:spacing w:after="0"/>
            </w:pPr>
            <w:r>
              <w:rPr>
                <w:b w:val="false"/>
                <w:bCs w:val="false"/>
                <w:sz w:val="18"/>
                <w:szCs w:val="18"/>
              </w:rPr>
              <w:t xml:space="preserve">The effective number of parameters.</w:t>
            </w:r>
          </w:p>
        </w:tc>
      </w:tr>
      <w:tr>
        <w:tc>
          <w:tcPr>
            <w:tcW w:type="dxa" w:w="2600"/>
            <w:tcMar>
              <w:top w:type="dxa" w:w="40"/>
              <w:left w:type="dxa" w:w="80"/>
              <w:bottom w:type="dxa" w:w="40"/>
              <w:right w:type="dxa" w:w="80"/>
            </w:tcMar>
          </w:tcPr>
          <w:p>
            <w:pPr>
              <w:spacing w:after="0"/>
            </w:pPr>
            <w:r>
              <w:rPr>
                <w:b w:val="false"/>
                <w:bCs w:val="false"/>
                <w:sz w:val="18"/>
                <w:szCs w:val="18"/>
              </w:rPr>
              <w:t xml:space="preserve">Stacking weight</w:t>
            </w:r>
          </w:p>
        </w:tc>
        <w:tc>
          <w:tcPr>
            <w:tcW w:type="dxa" w:w="6760"/>
            <w:tcMar>
              <w:top w:type="dxa" w:w="40"/>
              <w:left w:type="dxa" w:w="80"/>
              <w:bottom w:type="dxa" w:w="40"/>
              <w:right w:type="dxa" w:w="80"/>
            </w:tcMar>
          </w:tcPr>
          <w:p>
            <w:pPr>
              <w:spacing w:after="0"/>
            </w:pPr>
            <w:r>
              <w:rPr>
                <w:b w:val="false"/>
                <w:bCs w:val="false"/>
                <w:sz w:val="18"/>
                <w:szCs w:val="18"/>
              </w:rPr>
              <w:t xml:space="preserve">The proportions in which compared models would best be blended.</w:t>
            </w:r>
          </w:p>
        </w:tc>
      </w:tr>
      <w:tr>
        <w:tc>
          <w:tcPr>
            <w:tcW w:type="dxa" w:w="2600"/>
            <w:tcMar>
              <w:top w:type="dxa" w:w="40"/>
              <w:left w:type="dxa" w:w="80"/>
              <w:bottom w:type="dxa" w:w="40"/>
              <w:right w:type="dxa" w:w="80"/>
            </w:tcMar>
          </w:tcPr>
          <w:p>
            <w:pPr>
              <w:spacing w:after="0"/>
            </w:pPr>
            <w:r>
              <w:rPr>
                <w:b w:val="false"/>
                <w:bCs w:val="false"/>
                <w:sz w:val="18"/>
                <w:szCs w:val="18"/>
              </w:rPr>
              <w:t xml:space="preserve">Contrast</w:t>
            </w:r>
          </w:p>
        </w:tc>
        <w:tc>
          <w:tcPr>
            <w:tcW w:type="dxa" w:w="6760"/>
            <w:tcMar>
              <w:top w:type="dxa" w:w="40"/>
              <w:left w:type="dxa" w:w="80"/>
              <w:bottom w:type="dxa" w:w="40"/>
              <w:right w:type="dxa" w:w="80"/>
            </w:tcMar>
          </w:tcPr>
          <w:p>
            <w:pPr>
              <w:spacing w:after="0"/>
            </w:pPr>
            <w:r>
              <w:rPr>
                <w:b w:val="false"/>
                <w:bCs w:val="false"/>
                <w:sz w:val="18"/>
                <w:szCs w:val="18"/>
              </w:rPr>
              <w:t xml:space="preserve">The difference between two parameters, computed draw by draw.</w:t>
            </w:r>
          </w:p>
        </w:tc>
      </w:tr>
      <w:tr>
        <w:tc>
          <w:tcPr>
            <w:tcW w:type="dxa" w:w="2600"/>
            <w:tcMar>
              <w:top w:type="dxa" w:w="40"/>
              <w:left w:type="dxa" w:w="80"/>
              <w:bottom w:type="dxa" w:w="40"/>
              <w:right w:type="dxa" w:w="80"/>
            </w:tcMar>
          </w:tcPr>
          <w:p>
            <w:pPr>
              <w:spacing w:after="0"/>
            </w:pPr>
            <w:r>
              <w:rPr>
                <w:b w:val="false"/>
                <w:bCs w:val="false"/>
                <w:sz w:val="18"/>
                <w:szCs w:val="18"/>
              </w:rPr>
              <w:t xml:space="preserve">Wald interval</w:t>
            </w:r>
          </w:p>
        </w:tc>
        <w:tc>
          <w:tcPr>
            <w:tcW w:type="dxa" w:w="6760"/>
            <w:tcMar>
              <w:top w:type="dxa" w:w="40"/>
              <w:left w:type="dxa" w:w="80"/>
              <w:bottom w:type="dxa" w:w="40"/>
              <w:right w:type="dxa" w:w="80"/>
            </w:tcMar>
          </w:tcPr>
          <w:p>
            <w:pPr>
              <w:spacing w:after="0"/>
            </w:pPr>
            <w:r>
              <w:rPr>
                <w:b w:val="false"/>
                <w:bCs w:val="false"/>
                <w:sz w:val="18"/>
                <w:szCs w:val="18"/>
              </w:rPr>
              <w:t xml:space="preserve">A classical interval, estimate ± 1.96 standard errors; used by the cross-check.</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ba9752b9bcab16d642ac4cfeeeebd3b06d7a9a0.png"/><Relationship Id="rId8" Type="http://schemas.openxmlformats.org/officeDocument/2006/relationships/image" Target="media/19caf940b30917266b10e94c20efcb400d0b95ff.png"/><Relationship Id="rId9" Type="http://schemas.openxmlformats.org/officeDocument/2006/relationships/image" Target="media/a5dd9c2d8f459ea7bb41fdc701a0b602ab3d0424.png"/><Relationship Id="rId10" Type="http://schemas.openxmlformats.org/officeDocument/2006/relationships/image" Target="media/eaa0bb5204f378f110f83352ba219d7ad9732e6e.png"/><Relationship Id="rId11" Type="http://schemas.openxmlformats.org/officeDocument/2006/relationships/image" Target="media/04b42c27654916d9026d4a245d26d7f9490386e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2026-09-18T12:35:28.175Z</dcterms:created>
  <dcterms:modified xsi:type="dcterms:W3CDTF">2026-09-18T12:35:28.176Z</dcterms:modified>
</cp:coreProperties>
</file>

<file path=docProps/custom.xml><?xml version="1.0" encoding="utf-8"?>
<Properties xmlns="http://schemas.openxmlformats.org/officeDocument/2006/custom-properties" xmlns:vt="http://schemas.openxmlformats.org/officeDocument/2006/docPropsVTypes"/>
</file>