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1588" w14:textId="77777777" w:rsidR="00462F87" w:rsidRDefault="00000000">
      <w:pPr>
        <w:pStyle w:val="Title"/>
      </w:pPr>
      <w:r>
        <w:t>Heart Disease Analysis Dashboard – Documentation</w:t>
      </w:r>
    </w:p>
    <w:p w14:paraId="78B3C3AA" w14:textId="77777777" w:rsidR="00462F87" w:rsidRDefault="00000000">
      <w:pPr>
        <w:pStyle w:val="Heading1"/>
      </w:pPr>
      <w:r>
        <w:t>1. Project Overview</w:t>
      </w:r>
    </w:p>
    <w:p w14:paraId="236658FB" w14:textId="77777777" w:rsidR="00462F87" w:rsidRDefault="00000000">
      <w:r>
        <w:t>This Power BI project analyzes patient health data to identify factors contributing to heart disease and mortality risk. It visualizes relationships between variables such as age, smoking, blood pressure, diabetes, and other medical indicators with death events.</w:t>
      </w:r>
      <w:r>
        <w:br/>
      </w:r>
      <w:r>
        <w:br/>
        <w:t>Objective:</w:t>
      </w:r>
      <w:r>
        <w:br/>
        <w:t>- Provide insights into heart disease risk factors.</w:t>
      </w:r>
      <w:r>
        <w:br/>
        <w:t>- Track patient health metrics.</w:t>
      </w:r>
      <w:r>
        <w:br/>
        <w:t>- Support medical decision-making with data-driven visualizations.</w:t>
      </w:r>
    </w:p>
    <w:p w14:paraId="2870515A" w14:textId="77777777" w:rsidR="00462F87" w:rsidRDefault="00000000">
      <w:pPr>
        <w:pStyle w:val="Heading1"/>
      </w:pPr>
      <w:r>
        <w:t>2. Data Sources</w:t>
      </w:r>
    </w:p>
    <w:p w14:paraId="77EDBE10" w14:textId="77777777" w:rsidR="00462F87" w:rsidRDefault="00000000">
      <w:r>
        <w:t>Dataset: Heart disease dataset (contains patient records).</w:t>
      </w:r>
      <w:r>
        <w:br/>
        <w:t>Key attributes:</w:t>
      </w:r>
      <w:r>
        <w:br/>
        <w:t>- Demographic: Age, Sex</w:t>
      </w:r>
      <w:r>
        <w:br/>
        <w:t>- Health Indicators: Smoking, Diabetes, High Blood Pressure, Serum Creatinine, Serum Sodium, Platelets, Creatinine Phosphokinase, Ejection Fraction, Time</w:t>
      </w:r>
      <w:r>
        <w:br/>
        <w:t>- Outcome: Death Event</w:t>
      </w:r>
    </w:p>
    <w:p w14:paraId="76A159E1" w14:textId="77777777" w:rsidR="00462F87" w:rsidRDefault="00000000">
      <w:pPr>
        <w:pStyle w:val="Heading1"/>
      </w:pPr>
      <w:r>
        <w:t>3. Data Model</w:t>
      </w:r>
    </w:p>
    <w:p w14:paraId="27020680" w14:textId="77777777" w:rsidR="00462F87" w:rsidRDefault="00000000">
      <w:r>
        <w:t>Tables Used: Patient health dataset (single table).</w:t>
      </w:r>
      <w:r>
        <w:br/>
        <w:t>Relationships: Direct analysis of patient attributes and outcomes (no complex relationships).</w:t>
      </w:r>
      <w:r>
        <w:br/>
        <w:t>Measures/Calculations:</w:t>
      </w:r>
      <w:r>
        <w:br/>
        <w:t>- Average of Age</w:t>
      </w:r>
      <w:r>
        <w:br/>
        <w:t>- Sum of Smoking</w:t>
      </w:r>
      <w:r>
        <w:br/>
        <w:t>- Sum of High Blood Pressure</w:t>
      </w:r>
      <w:r>
        <w:br/>
        <w:t>- Sum of Diabetes</w:t>
      </w:r>
      <w:r>
        <w:br/>
        <w:t>- Sum of Serum Creatinine</w:t>
      </w:r>
      <w:r>
        <w:br/>
        <w:t>- Sum of Serum Sodium</w:t>
      </w:r>
      <w:r>
        <w:br/>
        <w:t>- Sum of Ejection Fraction</w:t>
      </w:r>
      <w:r>
        <w:br/>
        <w:t>- Count of Death Event</w:t>
      </w:r>
    </w:p>
    <w:p w14:paraId="13C0166C" w14:textId="77777777" w:rsidR="00462F87" w:rsidRDefault="00000000">
      <w:pPr>
        <w:pStyle w:val="Heading1"/>
      </w:pPr>
      <w:r>
        <w:lastRenderedPageBreak/>
        <w:t>4. Dashboard Pages</w:t>
      </w:r>
    </w:p>
    <w:p w14:paraId="4B28F05F" w14:textId="77777777" w:rsidR="00462F87" w:rsidRDefault="00000000">
      <w:pPr>
        <w:pStyle w:val="Heading2"/>
      </w:pPr>
      <w:r>
        <w:t>Page 1: Overview Dashboard</w:t>
      </w:r>
    </w:p>
    <w:p w14:paraId="7C9A3CC2" w14:textId="77777777" w:rsidR="00462F87" w:rsidRDefault="00000000">
      <w:r>
        <w:t>KPIs:</w:t>
      </w:r>
      <w:r>
        <w:br/>
        <w:t>- Avg of Age (30.83)</w:t>
      </w:r>
      <w:r>
        <w:br/>
        <w:t>- Sum of Smoking (96)</w:t>
      </w:r>
      <w:r>
        <w:br/>
        <w:t>- Count of Death Events (299)</w:t>
      </w:r>
      <w:r>
        <w:br/>
      </w:r>
      <w:r>
        <w:br/>
        <w:t>Charts:</w:t>
      </w:r>
      <w:r>
        <w:br/>
        <w:t>- Stacked bar chart: Creatinine phosphokinase, Age, Count</w:t>
      </w:r>
      <w:r>
        <w:br/>
        <w:t>- 100% stacked bar: High blood pressure, Smoking, Diabetes</w:t>
      </w:r>
      <w:r>
        <w:br/>
        <w:t>- Pie chart: Serum Creatinine, Serum Sodium, Ejection Fraction</w:t>
      </w:r>
      <w:r>
        <w:br/>
        <w:t>- Bar chart: Sex vs High Blood Pressure</w:t>
      </w:r>
      <w:r>
        <w:br/>
      </w:r>
      <w:r>
        <w:br/>
        <w:t>Insights:</w:t>
      </w:r>
      <w:r>
        <w:br/>
        <w:t>- Diabetes has the highest contribution (125) among key factors.</w:t>
      </w:r>
      <w:r>
        <w:br/>
        <w:t>- Male patients appear more affected by high blood pressure.</w:t>
      </w:r>
    </w:p>
    <w:p w14:paraId="4419CCEC" w14:textId="77777777" w:rsidR="00462F87" w:rsidRDefault="00000000">
      <w:pPr>
        <w:pStyle w:val="Heading2"/>
      </w:pPr>
      <w:r>
        <w:t>Page 2: Detailed Analysis</w:t>
      </w:r>
    </w:p>
    <w:p w14:paraId="2CD749AF" w14:textId="77777777" w:rsidR="00462F87" w:rsidRDefault="00000000">
      <w:r>
        <w:t>Charts:</w:t>
      </w:r>
      <w:r>
        <w:br/>
        <w:t>- Donut: Smoking, Count, Age</w:t>
      </w:r>
      <w:r>
        <w:br/>
        <w:t>- Stacked bar: Time, Age, Diabetes</w:t>
      </w:r>
      <w:r>
        <w:br/>
        <w:t>- Line distribution: Age vs Ejection Fraction</w:t>
      </w:r>
      <w:r>
        <w:br/>
        <w:t>- Gauge: Serum Creatinine levels</w:t>
      </w:r>
      <w:r>
        <w:br/>
      </w:r>
      <w:r>
        <w:br/>
        <w:t>Filters/Slicers:</w:t>
      </w:r>
      <w:r>
        <w:br/>
        <w:t>- Count filter</w:t>
      </w:r>
      <w:r>
        <w:br/>
        <w:t>- Age filter</w:t>
      </w:r>
      <w:r>
        <w:br/>
      </w:r>
      <w:r>
        <w:br/>
        <w:t>Insights:</w:t>
      </w:r>
      <w:r>
        <w:br/>
        <w:t>- Serum Creatinine average: 6.60</w:t>
      </w:r>
      <w:r>
        <w:br/>
        <w:t>- Ejection fraction strongly correlates with age group 30–45.</w:t>
      </w:r>
    </w:p>
    <w:p w14:paraId="5A329125" w14:textId="77777777" w:rsidR="00462F87" w:rsidRDefault="00000000">
      <w:pPr>
        <w:pStyle w:val="Heading2"/>
      </w:pPr>
      <w:r>
        <w:t>Page 3: Advanced Insights &amp; Q&amp;A</w:t>
      </w:r>
    </w:p>
    <w:p w14:paraId="60F718B9" w14:textId="77777777" w:rsidR="00462F87" w:rsidRDefault="00000000">
      <w:r>
        <w:t>Charts:</w:t>
      </w:r>
      <w:r>
        <w:br/>
        <w:t>- Scatter: Creatinine Phosphokinase vs Platelets vs Death Event</w:t>
      </w:r>
      <w:r>
        <w:br/>
        <w:t>- Bar: Diabetes, Smoking, Death Event</w:t>
      </w:r>
      <w:r>
        <w:br/>
      </w:r>
      <w:r>
        <w:br/>
        <w:t>Smart Q&amp;A Section:</w:t>
      </w:r>
      <w:r>
        <w:br/>
        <w:t>- Natural language queries such as:</w:t>
      </w:r>
      <w:r>
        <w:br/>
        <w:t xml:space="preserve">  * Show avg of age</w:t>
      </w:r>
      <w:r>
        <w:br/>
        <w:t xml:space="preserve">  * Average high blood pressure</w:t>
      </w:r>
      <w:r>
        <w:br/>
        <w:t xml:space="preserve">  * Compare count of platelets and count</w:t>
      </w:r>
      <w:r>
        <w:br/>
      </w:r>
      <w:r>
        <w:lastRenderedPageBreak/>
        <w:br/>
        <w:t>Insights:</w:t>
      </w:r>
      <w:r>
        <w:br/>
        <w:t>- Patients with diabetes show higher mortality count (125).</w:t>
      </w:r>
      <w:r>
        <w:br/>
        <w:t>- Q&amp;A allows interactive exploration.</w:t>
      </w:r>
    </w:p>
    <w:p w14:paraId="027C5AB6" w14:textId="77777777" w:rsidR="00462F87" w:rsidRDefault="00000000">
      <w:pPr>
        <w:pStyle w:val="Heading1"/>
      </w:pPr>
      <w:r>
        <w:t>5. Key Findings</w:t>
      </w:r>
    </w:p>
    <w:p w14:paraId="77B0A200" w14:textId="77777777" w:rsidR="00462F87" w:rsidRDefault="00000000">
      <w:r>
        <w:t>- Average patient age: ~31 years.</w:t>
      </w:r>
      <w:r>
        <w:br/>
        <w:t>- Death events: 299 recorded.</w:t>
      </w:r>
      <w:r>
        <w:br/>
        <w:t>- Major contributors: Diabetes, Smoking, High Blood Pressure.</w:t>
      </w:r>
      <w:r>
        <w:br/>
        <w:t>- High Serum Creatinine &amp; Low Ejection Fraction are strong indicators of mortality risk.</w:t>
      </w:r>
    </w:p>
    <w:p w14:paraId="4E43C872" w14:textId="77777777" w:rsidR="00462F87" w:rsidRDefault="00000000">
      <w:pPr>
        <w:pStyle w:val="Heading1"/>
      </w:pPr>
      <w:r>
        <w:t>6. Recommendations</w:t>
      </w:r>
    </w:p>
    <w:p w14:paraId="196DA44B" w14:textId="77777777" w:rsidR="00462F87" w:rsidRDefault="00000000">
      <w:r>
        <w:t>- Focus on preventive care for diabetic and hypertensive patients.</w:t>
      </w:r>
      <w:r>
        <w:br/>
        <w:t>- Encourage smoking cessation programs.</w:t>
      </w:r>
      <w:r>
        <w:br/>
        <w:t>- Monitor serum creatinine and ejection fraction regularly in high-risk patients.</w:t>
      </w:r>
    </w:p>
    <w:p w14:paraId="1E4493C9" w14:textId="77777777" w:rsidR="00462F87" w:rsidRDefault="00000000">
      <w:pPr>
        <w:pStyle w:val="Heading1"/>
      </w:pPr>
      <w:r>
        <w:t>7. Dashboard Screenshots</w:t>
      </w:r>
    </w:p>
    <w:p w14:paraId="47E644E2" w14:textId="77777777" w:rsidR="00462F87" w:rsidRDefault="00000000">
      <w:r>
        <w:t>Below are the screenshots of all dashboards included in this Power BI project.</w:t>
      </w:r>
    </w:p>
    <w:p w14:paraId="67ED7B26" w14:textId="77777777" w:rsidR="00462F87" w:rsidRDefault="00000000">
      <w:r>
        <w:rPr>
          <w:noProof/>
        </w:rPr>
        <w:drawing>
          <wp:inline distT="0" distB="0" distL="0" distR="0" wp14:anchorId="735FC222" wp14:editId="3BA78691">
            <wp:extent cx="5486400" cy="2931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jpg"/>
                    <pic:cNvPicPr/>
                  </pic:nvPicPr>
                  <pic:blipFill>
                    <a:blip r:embed="rId6"/>
                    <a:stretch>
                      <a:fillRect/>
                    </a:stretch>
                  </pic:blipFill>
                  <pic:spPr>
                    <a:xfrm>
                      <a:off x="0" y="0"/>
                      <a:ext cx="5486400" cy="2931258"/>
                    </a:xfrm>
                    <a:prstGeom prst="rect">
                      <a:avLst/>
                    </a:prstGeom>
                  </pic:spPr>
                </pic:pic>
              </a:graphicData>
            </a:graphic>
          </wp:inline>
        </w:drawing>
      </w:r>
    </w:p>
    <w:p w14:paraId="1C9A53F9" w14:textId="77777777" w:rsidR="00462F87" w:rsidRDefault="00000000">
      <w:r>
        <w:br/>
      </w:r>
    </w:p>
    <w:p w14:paraId="679431E6" w14:textId="77777777" w:rsidR="00462F87" w:rsidRDefault="00000000">
      <w:r>
        <w:rPr>
          <w:noProof/>
        </w:rPr>
        <w:lastRenderedPageBreak/>
        <w:drawing>
          <wp:inline distT="0" distB="0" distL="0" distR="0" wp14:anchorId="24E23807" wp14:editId="158C25BC">
            <wp:extent cx="5486400" cy="3071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jpg"/>
                    <pic:cNvPicPr/>
                  </pic:nvPicPr>
                  <pic:blipFill>
                    <a:blip r:embed="rId7"/>
                    <a:stretch>
                      <a:fillRect/>
                    </a:stretch>
                  </pic:blipFill>
                  <pic:spPr>
                    <a:xfrm>
                      <a:off x="0" y="0"/>
                      <a:ext cx="5486400" cy="3071056"/>
                    </a:xfrm>
                    <a:prstGeom prst="rect">
                      <a:avLst/>
                    </a:prstGeom>
                  </pic:spPr>
                </pic:pic>
              </a:graphicData>
            </a:graphic>
          </wp:inline>
        </w:drawing>
      </w:r>
    </w:p>
    <w:p w14:paraId="3B4B3878" w14:textId="77777777" w:rsidR="00462F87" w:rsidRDefault="00000000">
      <w:r>
        <w:br/>
      </w:r>
    </w:p>
    <w:p w14:paraId="4FC22D5B" w14:textId="77777777" w:rsidR="00462F87" w:rsidRDefault="00000000">
      <w:r>
        <w:rPr>
          <w:noProof/>
        </w:rPr>
        <w:drawing>
          <wp:inline distT="0" distB="0" distL="0" distR="0" wp14:anchorId="3C9051D2" wp14:editId="079FCBCB">
            <wp:extent cx="5486400" cy="3019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jpg"/>
                    <pic:cNvPicPr/>
                  </pic:nvPicPr>
                  <pic:blipFill>
                    <a:blip r:embed="rId8"/>
                    <a:stretch>
                      <a:fillRect/>
                    </a:stretch>
                  </pic:blipFill>
                  <pic:spPr>
                    <a:xfrm>
                      <a:off x="0" y="0"/>
                      <a:ext cx="5486400" cy="3019389"/>
                    </a:xfrm>
                    <a:prstGeom prst="rect">
                      <a:avLst/>
                    </a:prstGeom>
                  </pic:spPr>
                </pic:pic>
              </a:graphicData>
            </a:graphic>
          </wp:inline>
        </w:drawing>
      </w:r>
    </w:p>
    <w:p w14:paraId="6752ED20" w14:textId="77777777" w:rsidR="00462F87" w:rsidRDefault="00000000">
      <w:r>
        <w:br/>
      </w:r>
    </w:p>
    <w:sectPr w:rsidR="00462F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490044">
    <w:abstractNumId w:val="8"/>
  </w:num>
  <w:num w:numId="2" w16cid:durableId="927882665">
    <w:abstractNumId w:val="6"/>
  </w:num>
  <w:num w:numId="3" w16cid:durableId="1420519503">
    <w:abstractNumId w:val="5"/>
  </w:num>
  <w:num w:numId="4" w16cid:durableId="1301882416">
    <w:abstractNumId w:val="4"/>
  </w:num>
  <w:num w:numId="5" w16cid:durableId="1133057802">
    <w:abstractNumId w:val="7"/>
  </w:num>
  <w:num w:numId="6" w16cid:durableId="868642473">
    <w:abstractNumId w:val="3"/>
  </w:num>
  <w:num w:numId="7" w16cid:durableId="1874728972">
    <w:abstractNumId w:val="2"/>
  </w:num>
  <w:num w:numId="8" w16cid:durableId="426536158">
    <w:abstractNumId w:val="1"/>
  </w:num>
  <w:num w:numId="9" w16cid:durableId="28824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F0"/>
    <w:rsid w:val="00034616"/>
    <w:rsid w:val="0006063C"/>
    <w:rsid w:val="0015074B"/>
    <w:rsid w:val="0029639D"/>
    <w:rsid w:val="00326F90"/>
    <w:rsid w:val="00462F87"/>
    <w:rsid w:val="00AA1D8D"/>
    <w:rsid w:val="00B47730"/>
    <w:rsid w:val="00C345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3CD01"/>
  <w14:defaultImageDpi w14:val="300"/>
  <w15:docId w15:val="{EDB6B0C1-981F-4B70-AA8E-293FC04F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Mamta Rathore</cp:lastModifiedBy>
  <cp:revision>2</cp:revision>
  <dcterms:created xsi:type="dcterms:W3CDTF">2025-09-03T06:22:00Z</dcterms:created>
  <dcterms:modified xsi:type="dcterms:W3CDTF">2025-09-03T06:22:00Z</dcterms:modified>
  <cp:category/>
</cp:coreProperties>
</file>