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75A57" w14:textId="0861DCFD" w:rsidR="00C81D94" w:rsidRPr="00426538" w:rsidRDefault="00630CD1" w:rsidP="00EB247F">
      <w:pPr>
        <w:pStyle w:val="TableofFigures"/>
        <w:tabs>
          <w:tab w:val="right" w:leader="dot" w:pos="9350"/>
        </w:tabs>
        <w:rPr>
          <w:rStyle w:val="Hyperlink"/>
          <w:noProof/>
        </w:rPr>
      </w:pPr>
      <w:r w:rsidRPr="00426538">
        <w:rPr>
          <w:rStyle w:val="Hyperlink"/>
          <w:noProof/>
          <w:lang w:eastAsia="en-US"/>
        </w:rPr>
        <mc:AlternateContent>
          <mc:Choice Requires="wps">
            <w:drawing>
              <wp:anchor distT="0" distB="0" distL="114300" distR="114300" simplePos="0" relativeHeight="251659264" behindDoc="0" locked="0" layoutInCell="1" allowOverlap="1" wp14:anchorId="77771319" wp14:editId="4D361066">
                <wp:simplePos x="0" y="0"/>
                <wp:positionH relativeFrom="page">
                  <wp:posOffset>1023579</wp:posOffset>
                </wp:positionH>
                <wp:positionV relativeFrom="page">
                  <wp:posOffset>980440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55A2BD" w14:textId="05B6F6A8" w:rsidR="00FF1C92" w:rsidRPr="00EB247F" w:rsidRDefault="00FF1C92" w:rsidP="00EB247F">
                            <w:pPr>
                              <w:spacing w:line="240" w:lineRule="auto"/>
                              <w:jc w:val="center"/>
                              <w:rPr>
                                <w:rFonts w:cs="Times New Roman"/>
                                <w:b/>
                                <w:smallCaps/>
                                <w:color w:val="404040" w:themeColor="text1" w:themeTint="BF"/>
                                <w:sz w:val="48"/>
                                <w:szCs w:val="48"/>
                              </w:rPr>
                            </w:pPr>
                            <w:r w:rsidRPr="00EB247F">
                              <w:rPr>
                                <w:rFonts w:cs="Times New Roman"/>
                                <w:b/>
                                <w:smallCaps/>
                                <w:color w:val="404040" w:themeColor="text1" w:themeTint="BF"/>
                                <w:sz w:val="48"/>
                                <w:szCs w:val="48"/>
                              </w:rPr>
                              <w:t>Technical assessment for</w:t>
                            </w:r>
                          </w:p>
                          <w:p w14:paraId="7B870425" w14:textId="2B5893D7" w:rsidR="00FF1C92" w:rsidRPr="00EB247F" w:rsidRDefault="00FF1C92" w:rsidP="00EB247F">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Concentrated Solar Power</w:t>
                            </w:r>
                          </w:p>
                          <w:p w14:paraId="4BEC3072" w14:textId="77777777" w:rsidR="00FF1C92" w:rsidRDefault="00FF1C92" w:rsidP="00EB247F">
                            <w:pPr>
                              <w:spacing w:line="240" w:lineRule="auto"/>
                              <w:jc w:val="center"/>
                              <w:rPr>
                                <w:rFonts w:cs="Times New Roman"/>
                                <w:smallCaps/>
                                <w:color w:val="404040" w:themeColor="text1" w:themeTint="BF"/>
                                <w:sz w:val="36"/>
                                <w:szCs w:val="36"/>
                              </w:rPr>
                            </w:pPr>
                          </w:p>
                          <w:p w14:paraId="3F0B52E4" w14:textId="77777777" w:rsidR="00FF1C92" w:rsidRDefault="00FF1C92" w:rsidP="00EB247F">
                            <w:pPr>
                              <w:spacing w:line="240" w:lineRule="auto"/>
                              <w:jc w:val="center"/>
                              <w:rPr>
                                <w:rFonts w:cs="Times New Roman"/>
                                <w:smallCaps/>
                                <w:color w:val="404040" w:themeColor="text1" w:themeTint="BF"/>
                                <w:sz w:val="36"/>
                                <w:szCs w:val="36"/>
                              </w:rPr>
                            </w:pPr>
                          </w:p>
                          <w:p w14:paraId="30E4023E" w14:textId="5F3CC6ED" w:rsidR="00FF1C92" w:rsidRPr="00EB247F" w:rsidRDefault="00FF1C92"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Sector: Electricity generation</w:t>
                            </w:r>
                          </w:p>
                          <w:p w14:paraId="0B5B69D5" w14:textId="5E723A8B" w:rsidR="00FF1C92" w:rsidRPr="00EB247F" w:rsidRDefault="00FF1C92"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Agency Level: Utilities</w:t>
                            </w:r>
                          </w:p>
                          <w:p w14:paraId="4CF7CB6C" w14:textId="3931770A" w:rsidR="00FF1C92" w:rsidRPr="00EB247F" w:rsidRDefault="00FF1C92"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 xml:space="preserve">Keywords: Solar Energy, </w:t>
                            </w:r>
                            <w:r>
                              <w:rPr>
                                <w:rFonts w:cs="Times New Roman"/>
                                <w:smallCaps/>
                                <w:color w:val="404040" w:themeColor="text1" w:themeTint="BF"/>
                                <w:sz w:val="36"/>
                                <w:szCs w:val="36"/>
                              </w:rPr>
                              <w:t xml:space="preserve">Thermal Energy Storage, </w:t>
                            </w:r>
                            <w:r w:rsidRPr="00EB247F">
                              <w:rPr>
                                <w:rFonts w:cs="Times New Roman"/>
                                <w:smallCaps/>
                                <w:color w:val="404040" w:themeColor="text1" w:themeTint="BF"/>
                                <w:sz w:val="36"/>
                                <w:szCs w:val="36"/>
                              </w:rPr>
                              <w:t>Electricity Generation, Grid, Renewable Energy Source</w:t>
                            </w:r>
                          </w:p>
                          <w:p w14:paraId="5943CD2B" w14:textId="77777777" w:rsidR="00FF1C92" w:rsidRPr="00EB247F" w:rsidRDefault="00FF1C92" w:rsidP="00EB247F">
                            <w:pPr>
                              <w:spacing w:line="240" w:lineRule="auto"/>
                              <w:rPr>
                                <w:rFonts w:cs="Times New Roman"/>
                                <w:smallCaps/>
                                <w:color w:val="404040" w:themeColor="text1" w:themeTint="BF"/>
                                <w:sz w:val="36"/>
                                <w:szCs w:val="36"/>
                              </w:rPr>
                            </w:pPr>
                          </w:p>
                          <w:p w14:paraId="1922C9C8" w14:textId="77777777" w:rsidR="00FF1C92" w:rsidRPr="00EB247F" w:rsidRDefault="00FF1C92" w:rsidP="00EB247F">
                            <w:pPr>
                              <w:spacing w:line="240" w:lineRule="auto"/>
                              <w:rPr>
                                <w:rFonts w:cs="Times New Roman"/>
                                <w:smallCaps/>
                                <w:color w:val="404040" w:themeColor="text1" w:themeTint="BF"/>
                                <w:sz w:val="36"/>
                                <w:szCs w:val="36"/>
                              </w:rPr>
                            </w:pPr>
                          </w:p>
                          <w:p w14:paraId="0B02E81E" w14:textId="77777777" w:rsidR="00FF1C92" w:rsidRPr="00EB247F" w:rsidRDefault="00FF1C92" w:rsidP="00EB247F">
                            <w:pPr>
                              <w:spacing w:line="240" w:lineRule="auto"/>
                              <w:rPr>
                                <w:rFonts w:cs="Times New Roman"/>
                                <w:smallCaps/>
                                <w:color w:val="404040" w:themeColor="text1" w:themeTint="BF"/>
                                <w:sz w:val="36"/>
                                <w:szCs w:val="36"/>
                              </w:rPr>
                            </w:pPr>
                          </w:p>
                          <w:p w14:paraId="596D7C93" w14:textId="4E5D5C70" w:rsidR="00FF1C92" w:rsidRPr="00EB247F" w:rsidRDefault="00FF1C92" w:rsidP="00EB247F">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Version 3 (June 2020)</w:t>
                            </w:r>
                          </w:p>
                          <w:p w14:paraId="5850EC6A" w14:textId="77777777" w:rsidR="00FF1C92" w:rsidRPr="00EB247F" w:rsidRDefault="00FF1C92" w:rsidP="00EB247F">
                            <w:pPr>
                              <w:spacing w:after="0" w:line="240" w:lineRule="auto"/>
                              <w:rPr>
                                <w:rFonts w:cs="Times New Roman"/>
                                <w:smallCaps/>
                                <w:color w:val="404040" w:themeColor="text1" w:themeTint="BF"/>
                                <w:sz w:val="36"/>
                                <w:szCs w:val="36"/>
                              </w:rPr>
                            </w:pPr>
                          </w:p>
                          <w:p w14:paraId="21B2BC32" w14:textId="77777777" w:rsidR="00FF1C92" w:rsidRPr="00EB247F" w:rsidRDefault="00FF1C92" w:rsidP="00EB247F">
                            <w:pPr>
                              <w:spacing w:after="0" w:line="240" w:lineRule="auto"/>
                              <w:rPr>
                                <w:rFonts w:cs="Times New Roman"/>
                                <w:smallCaps/>
                                <w:color w:val="404040" w:themeColor="text1" w:themeTint="BF"/>
                                <w:sz w:val="36"/>
                                <w:szCs w:val="36"/>
                              </w:rPr>
                            </w:pPr>
                          </w:p>
                          <w:p w14:paraId="0EF4437F" w14:textId="77777777" w:rsidR="00FF1C92" w:rsidRPr="00EB247F" w:rsidRDefault="00FF1C92" w:rsidP="00EB247F">
                            <w:pPr>
                              <w:spacing w:after="0" w:line="240" w:lineRule="auto"/>
                              <w:rPr>
                                <w:rFonts w:cs="Times New Roman"/>
                                <w:smallCaps/>
                                <w:color w:val="404040" w:themeColor="text1" w:themeTint="BF"/>
                                <w:sz w:val="36"/>
                                <w:szCs w:val="36"/>
                              </w:rPr>
                            </w:pPr>
                          </w:p>
                          <w:p w14:paraId="66C10BC1" w14:textId="77777777" w:rsidR="00FF1C92" w:rsidRPr="00EB247F" w:rsidRDefault="00FF1C92" w:rsidP="00EB247F">
                            <w:pPr>
                              <w:spacing w:after="0" w:line="240" w:lineRule="auto"/>
                              <w:rPr>
                                <w:rFonts w:cs="Times New Roman"/>
                                <w:b/>
                                <w:smallCaps/>
                                <w:color w:val="404040" w:themeColor="text1" w:themeTint="BF"/>
                                <w:sz w:val="28"/>
                                <w:szCs w:val="28"/>
                              </w:rPr>
                            </w:pPr>
                            <w:r w:rsidRPr="00EB247F">
                              <w:rPr>
                                <w:rFonts w:cs="Times New Roman"/>
                                <w:b/>
                                <w:smallCaps/>
                                <w:color w:val="404040" w:themeColor="text1" w:themeTint="BF"/>
                                <w:sz w:val="28"/>
                                <w:szCs w:val="28"/>
                              </w:rPr>
                              <w:t>Prepared by:</w:t>
                            </w:r>
                          </w:p>
                          <w:p w14:paraId="10413946" w14:textId="7D5F9723" w:rsidR="00FF1C92" w:rsidRPr="00B565B3" w:rsidRDefault="00FF1C92" w:rsidP="00BB7FD5">
                            <w:pPr>
                              <w:spacing w:after="0" w:line="276" w:lineRule="auto"/>
                              <w:rPr>
                                <w:rFonts w:cs="Times New Roman"/>
                                <w:smallCaps/>
                                <w:color w:val="404040" w:themeColor="text1" w:themeTint="BF"/>
                                <w:sz w:val="28"/>
                                <w:szCs w:val="28"/>
                              </w:rPr>
                            </w:pPr>
                            <w:r w:rsidRPr="00B565B3">
                              <w:rPr>
                                <w:rFonts w:cs="Times New Roman"/>
                                <w:smallCaps/>
                                <w:color w:val="404040" w:themeColor="text1" w:themeTint="BF"/>
                                <w:sz w:val="28"/>
                                <w:szCs w:val="28"/>
                              </w:rPr>
                              <w:t>Ashok Mangotra</w:t>
                            </w:r>
                            <w:r>
                              <w:rPr>
                                <w:rFonts w:cs="Times New Roman"/>
                                <w:smallCaps/>
                                <w:color w:val="404040" w:themeColor="text1" w:themeTint="BF"/>
                                <w:sz w:val="28"/>
                                <w:szCs w:val="28"/>
                              </w:rPr>
                              <w:t xml:space="preserve">, </w:t>
                            </w:r>
                            <w:r w:rsidRPr="00B565B3">
                              <w:rPr>
                                <w:rFonts w:cs="Times New Roman"/>
                                <w:smallCaps/>
                                <w:color w:val="404040" w:themeColor="text1" w:themeTint="BF"/>
                                <w:sz w:val="28"/>
                                <w:szCs w:val="28"/>
                              </w:rPr>
                              <w:t>Research Fellow</w:t>
                            </w:r>
                          </w:p>
                          <w:p w14:paraId="6499B4ED" w14:textId="37535C49" w:rsidR="00FF1C92" w:rsidRPr="00293564" w:rsidRDefault="00FF1C92" w:rsidP="00B565B3">
                            <w:pPr>
                              <w:spacing w:after="0" w:line="276" w:lineRule="auto"/>
                              <w:rPr>
                                <w:rFonts w:cs="Times New Roman"/>
                                <w:smallCaps/>
                                <w:color w:val="404040" w:themeColor="text1" w:themeTint="BF"/>
                                <w:sz w:val="28"/>
                                <w:szCs w:val="28"/>
                                <w:lang w:val="pt-PT"/>
                              </w:rPr>
                            </w:pPr>
                            <w:r w:rsidRPr="00293564">
                              <w:rPr>
                                <w:rFonts w:cs="Times New Roman"/>
                                <w:smallCaps/>
                                <w:color w:val="404040" w:themeColor="text1" w:themeTint="BF"/>
                                <w:sz w:val="28"/>
                                <w:szCs w:val="28"/>
                                <w:lang w:val="pt-PT"/>
                              </w:rPr>
                              <w:t>João Pedro Gouveia, Senior Research Fellow</w:t>
                            </w:r>
                          </w:p>
                          <w:p w14:paraId="28D73F07" w14:textId="77777777" w:rsidR="00FF1C92" w:rsidRPr="00293564" w:rsidRDefault="00FF1C92" w:rsidP="00BB7FD5">
                            <w:pPr>
                              <w:spacing w:after="0" w:line="276" w:lineRule="auto"/>
                              <w:rPr>
                                <w:rFonts w:cs="Times New Roman"/>
                                <w:smallCaps/>
                                <w:color w:val="404040" w:themeColor="text1" w:themeTint="BF"/>
                                <w:sz w:val="28"/>
                                <w:szCs w:val="28"/>
                                <w:lang w:val="pt-PT"/>
                              </w:rPr>
                            </w:pPr>
                          </w:p>
                          <w:p w14:paraId="6C4588F0" w14:textId="77777777" w:rsidR="00FF1C92" w:rsidRPr="00293564" w:rsidRDefault="00FF1C92" w:rsidP="000829DC">
                            <w:pPr>
                              <w:rPr>
                                <w:rFonts w:cs="Times New Roman"/>
                                <w:smallCaps/>
                                <w:color w:val="404040" w:themeColor="text1" w:themeTint="BF"/>
                                <w:lang w:val="pt-PT"/>
                              </w:rPr>
                            </w:pPr>
                          </w:p>
                          <w:p w14:paraId="42740336" w14:textId="77AC0FB9" w:rsidR="00FF1C92" w:rsidRPr="00293564" w:rsidRDefault="00FF1C92" w:rsidP="007864AB">
                            <w:pPr>
                              <w:rPr>
                                <w:rFonts w:cs="Times New Roman"/>
                                <w:smallCaps/>
                                <w:color w:val="404040" w:themeColor="text1" w:themeTint="BF"/>
                                <w:lang w:val="pt-PT"/>
                              </w:rPr>
                            </w:pPr>
                          </w:p>
                          <w:p w14:paraId="1EE415A2" w14:textId="77777777" w:rsidR="00FF1C92" w:rsidRPr="00293564" w:rsidRDefault="00FF1C92" w:rsidP="007864AB">
                            <w:pPr>
                              <w:rPr>
                                <w:rFonts w:cs="Times New Roman"/>
                                <w:smallCaps/>
                                <w:color w:val="404040" w:themeColor="text1" w:themeTint="BF"/>
                                <w:lang w:val="pt-PT"/>
                              </w:rPr>
                            </w:pPr>
                          </w:p>
                          <w:p w14:paraId="4481356F" w14:textId="6C098178" w:rsidR="00FF1C92" w:rsidRPr="00EB247F" w:rsidRDefault="00FF1C92"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0B41341" w:rsidR="00FF1C92" w:rsidRPr="00407A24" w:rsidRDefault="003244D1" w:rsidP="007864AB">
                            <w:pPr>
                              <w:rPr>
                                <w:rFonts w:asciiTheme="minorHAnsi" w:hAnsiTheme="minorHAnsi"/>
                                <w:smallCaps/>
                                <w:color w:val="808080" w:themeColor="background1" w:themeShade="80"/>
                                <w:sz w:val="20"/>
                                <w:szCs w:val="20"/>
                              </w:rPr>
                            </w:pPr>
                            <w:hyperlink r:id="rId10" w:history="1">
                              <w:r w:rsidR="00FF1C92" w:rsidRPr="00407A24">
                                <w:rPr>
                                  <w:rFonts w:asciiTheme="minorHAnsi" w:hAnsiTheme="minorHAnsi"/>
                                  <w:color w:val="808080" w:themeColor="background1" w:themeShade="80"/>
                                </w:rPr>
                                <w:t>info@drawdown.org</w:t>
                              </w:r>
                            </w:hyperlink>
                            <w:r w:rsidR="00FF1C92" w:rsidRPr="00407A24">
                              <w:rPr>
                                <w:rFonts w:asciiTheme="minorHAnsi" w:hAnsiTheme="minorHAnsi"/>
                                <w:smallCaps/>
                                <w:color w:val="808080" w:themeColor="background1" w:themeShade="80"/>
                                <w:sz w:val="20"/>
                                <w:szCs w:val="20"/>
                              </w:rPr>
                              <w:t xml:space="preserve">             </w:t>
                            </w:r>
                            <w:hyperlink r:id="rId11" w:history="1">
                              <w:r w:rsidR="00FF1C92" w:rsidRPr="00407A24">
                                <w:rPr>
                                  <w:rFonts w:asciiTheme="minorHAnsi" w:hAnsiTheme="minorHAnsi"/>
                                  <w:color w:val="808080" w:themeColor="background1" w:themeShade="80"/>
                                </w:rPr>
                                <w:t>www.drawdown.org</w:t>
                              </w:r>
                            </w:hyperlink>
                            <w:r w:rsidR="00FF1C92" w:rsidRPr="00407A24">
                              <w:rPr>
                                <w:rFonts w:asciiTheme="minorHAnsi" w:hAnsiTheme="minorHAnsi"/>
                                <w:smallCaps/>
                                <w:color w:val="808080" w:themeColor="background1" w:themeShade="80"/>
                                <w:sz w:val="20"/>
                                <w:szCs w:val="20"/>
                              </w:rPr>
                              <w:t xml:space="preserve">  </w:t>
                            </w:r>
                          </w:p>
                          <w:p w14:paraId="05DAFFE7" w14:textId="77777777" w:rsidR="00FF1C92" w:rsidRPr="00407A24" w:rsidRDefault="00FF1C92" w:rsidP="00C81D94">
                            <w:pPr>
                              <w:rPr>
                                <w:rFonts w:cs="Times New Roman"/>
                                <w:smallCaps/>
                                <w:color w:val="404040" w:themeColor="text1" w:themeTint="BF"/>
                                <w:sz w:val="36"/>
                                <w:szCs w:val="36"/>
                              </w:rPr>
                            </w:pPr>
                          </w:p>
                          <w:p w14:paraId="3D97FBF6" w14:textId="77777777" w:rsidR="00FF1C92" w:rsidRPr="00407A24" w:rsidRDefault="00FF1C92" w:rsidP="00C81D94">
                            <w:pPr>
                              <w:rPr>
                                <w:rFonts w:cs="Times New Roman"/>
                                <w:smallCaps/>
                                <w:color w:val="404040" w:themeColor="text1" w:themeTint="BF"/>
                                <w:sz w:val="36"/>
                                <w:szCs w:val="36"/>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80.6pt;margin-top:77.2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" filled="f" stroked="f" strokeweight=".5pt">
                <v:textbox inset=",0,54pt,0">
                  <w:txbxContent>
                    <w:p w14:paraId="1E55A2BD" w14:textId="05B6F6A8" w:rsidR="00FF1C92" w:rsidRPr="00EB247F" w:rsidRDefault="00FF1C92" w:rsidP="00EB247F">
                      <w:pPr>
                        <w:spacing w:line="240" w:lineRule="auto"/>
                        <w:jc w:val="center"/>
                        <w:rPr>
                          <w:rFonts w:cs="Times New Roman"/>
                          <w:b/>
                          <w:smallCaps/>
                          <w:color w:val="404040" w:themeColor="text1" w:themeTint="BF"/>
                          <w:sz w:val="48"/>
                          <w:szCs w:val="48"/>
                        </w:rPr>
                      </w:pPr>
                      <w:r w:rsidRPr="00EB247F">
                        <w:rPr>
                          <w:rFonts w:cs="Times New Roman"/>
                          <w:b/>
                          <w:smallCaps/>
                          <w:color w:val="404040" w:themeColor="text1" w:themeTint="BF"/>
                          <w:sz w:val="48"/>
                          <w:szCs w:val="48"/>
                        </w:rPr>
                        <w:t>Technical assessment for</w:t>
                      </w:r>
                    </w:p>
                    <w:p w14:paraId="7B870425" w14:textId="2B5893D7" w:rsidR="00FF1C92" w:rsidRPr="00EB247F" w:rsidRDefault="00FF1C92" w:rsidP="00EB247F">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Concentrated Solar Power</w:t>
                      </w:r>
                    </w:p>
                    <w:p w14:paraId="4BEC3072" w14:textId="77777777" w:rsidR="00FF1C92" w:rsidRDefault="00FF1C92" w:rsidP="00EB247F">
                      <w:pPr>
                        <w:spacing w:line="240" w:lineRule="auto"/>
                        <w:jc w:val="center"/>
                        <w:rPr>
                          <w:rFonts w:cs="Times New Roman"/>
                          <w:smallCaps/>
                          <w:color w:val="404040" w:themeColor="text1" w:themeTint="BF"/>
                          <w:sz w:val="36"/>
                          <w:szCs w:val="36"/>
                        </w:rPr>
                      </w:pPr>
                    </w:p>
                    <w:p w14:paraId="3F0B52E4" w14:textId="77777777" w:rsidR="00FF1C92" w:rsidRDefault="00FF1C92" w:rsidP="00EB247F">
                      <w:pPr>
                        <w:spacing w:line="240" w:lineRule="auto"/>
                        <w:jc w:val="center"/>
                        <w:rPr>
                          <w:rFonts w:cs="Times New Roman"/>
                          <w:smallCaps/>
                          <w:color w:val="404040" w:themeColor="text1" w:themeTint="BF"/>
                          <w:sz w:val="36"/>
                          <w:szCs w:val="36"/>
                        </w:rPr>
                      </w:pPr>
                    </w:p>
                    <w:p w14:paraId="30E4023E" w14:textId="5F3CC6ED" w:rsidR="00FF1C92" w:rsidRPr="00EB247F" w:rsidRDefault="00FF1C92"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Sector: Electricity generation</w:t>
                      </w:r>
                    </w:p>
                    <w:p w14:paraId="0B5B69D5" w14:textId="5E723A8B" w:rsidR="00FF1C92" w:rsidRPr="00EB247F" w:rsidRDefault="00FF1C92"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Agency Level: Utilities</w:t>
                      </w:r>
                    </w:p>
                    <w:p w14:paraId="4CF7CB6C" w14:textId="3931770A" w:rsidR="00FF1C92" w:rsidRPr="00EB247F" w:rsidRDefault="00FF1C92"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 xml:space="preserve">Keywords: Solar Energy, </w:t>
                      </w:r>
                      <w:r>
                        <w:rPr>
                          <w:rFonts w:cs="Times New Roman"/>
                          <w:smallCaps/>
                          <w:color w:val="404040" w:themeColor="text1" w:themeTint="BF"/>
                          <w:sz w:val="36"/>
                          <w:szCs w:val="36"/>
                        </w:rPr>
                        <w:t xml:space="preserve">Thermal Energy Storage, </w:t>
                      </w:r>
                      <w:r w:rsidRPr="00EB247F">
                        <w:rPr>
                          <w:rFonts w:cs="Times New Roman"/>
                          <w:smallCaps/>
                          <w:color w:val="404040" w:themeColor="text1" w:themeTint="BF"/>
                          <w:sz w:val="36"/>
                          <w:szCs w:val="36"/>
                        </w:rPr>
                        <w:t>Electricity Generation, Grid, Renewable Energy Source</w:t>
                      </w:r>
                    </w:p>
                    <w:p w14:paraId="5943CD2B" w14:textId="77777777" w:rsidR="00FF1C92" w:rsidRPr="00EB247F" w:rsidRDefault="00FF1C92" w:rsidP="00EB247F">
                      <w:pPr>
                        <w:spacing w:line="240" w:lineRule="auto"/>
                        <w:rPr>
                          <w:rFonts w:cs="Times New Roman"/>
                          <w:smallCaps/>
                          <w:color w:val="404040" w:themeColor="text1" w:themeTint="BF"/>
                          <w:sz w:val="36"/>
                          <w:szCs w:val="36"/>
                        </w:rPr>
                      </w:pPr>
                    </w:p>
                    <w:p w14:paraId="1922C9C8" w14:textId="77777777" w:rsidR="00FF1C92" w:rsidRPr="00EB247F" w:rsidRDefault="00FF1C92" w:rsidP="00EB247F">
                      <w:pPr>
                        <w:spacing w:line="240" w:lineRule="auto"/>
                        <w:rPr>
                          <w:rFonts w:cs="Times New Roman"/>
                          <w:smallCaps/>
                          <w:color w:val="404040" w:themeColor="text1" w:themeTint="BF"/>
                          <w:sz w:val="36"/>
                          <w:szCs w:val="36"/>
                        </w:rPr>
                      </w:pPr>
                    </w:p>
                    <w:p w14:paraId="0B02E81E" w14:textId="77777777" w:rsidR="00FF1C92" w:rsidRPr="00EB247F" w:rsidRDefault="00FF1C92" w:rsidP="00EB247F">
                      <w:pPr>
                        <w:spacing w:line="240" w:lineRule="auto"/>
                        <w:rPr>
                          <w:rFonts w:cs="Times New Roman"/>
                          <w:smallCaps/>
                          <w:color w:val="404040" w:themeColor="text1" w:themeTint="BF"/>
                          <w:sz w:val="36"/>
                          <w:szCs w:val="36"/>
                        </w:rPr>
                      </w:pPr>
                    </w:p>
                    <w:p w14:paraId="596D7C93" w14:textId="4E5D5C70" w:rsidR="00FF1C92" w:rsidRPr="00EB247F" w:rsidRDefault="00FF1C92" w:rsidP="00EB247F">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Version 3 (June 2020)</w:t>
                      </w:r>
                    </w:p>
                    <w:p w14:paraId="5850EC6A" w14:textId="77777777" w:rsidR="00FF1C92" w:rsidRPr="00EB247F" w:rsidRDefault="00FF1C92" w:rsidP="00EB247F">
                      <w:pPr>
                        <w:spacing w:after="0" w:line="240" w:lineRule="auto"/>
                        <w:rPr>
                          <w:rFonts w:cs="Times New Roman"/>
                          <w:smallCaps/>
                          <w:color w:val="404040" w:themeColor="text1" w:themeTint="BF"/>
                          <w:sz w:val="36"/>
                          <w:szCs w:val="36"/>
                        </w:rPr>
                      </w:pPr>
                    </w:p>
                    <w:p w14:paraId="21B2BC32" w14:textId="77777777" w:rsidR="00FF1C92" w:rsidRPr="00EB247F" w:rsidRDefault="00FF1C92" w:rsidP="00EB247F">
                      <w:pPr>
                        <w:spacing w:after="0" w:line="240" w:lineRule="auto"/>
                        <w:rPr>
                          <w:rFonts w:cs="Times New Roman"/>
                          <w:smallCaps/>
                          <w:color w:val="404040" w:themeColor="text1" w:themeTint="BF"/>
                          <w:sz w:val="36"/>
                          <w:szCs w:val="36"/>
                        </w:rPr>
                      </w:pPr>
                    </w:p>
                    <w:p w14:paraId="0EF4437F" w14:textId="77777777" w:rsidR="00FF1C92" w:rsidRPr="00EB247F" w:rsidRDefault="00FF1C92" w:rsidP="00EB247F">
                      <w:pPr>
                        <w:spacing w:after="0" w:line="240" w:lineRule="auto"/>
                        <w:rPr>
                          <w:rFonts w:cs="Times New Roman"/>
                          <w:smallCaps/>
                          <w:color w:val="404040" w:themeColor="text1" w:themeTint="BF"/>
                          <w:sz w:val="36"/>
                          <w:szCs w:val="36"/>
                        </w:rPr>
                      </w:pPr>
                    </w:p>
                    <w:p w14:paraId="66C10BC1" w14:textId="77777777" w:rsidR="00FF1C92" w:rsidRPr="00EB247F" w:rsidRDefault="00FF1C92" w:rsidP="00EB247F">
                      <w:pPr>
                        <w:spacing w:after="0" w:line="240" w:lineRule="auto"/>
                        <w:rPr>
                          <w:rFonts w:cs="Times New Roman"/>
                          <w:b/>
                          <w:smallCaps/>
                          <w:color w:val="404040" w:themeColor="text1" w:themeTint="BF"/>
                          <w:sz w:val="28"/>
                          <w:szCs w:val="28"/>
                        </w:rPr>
                      </w:pPr>
                      <w:r w:rsidRPr="00EB247F">
                        <w:rPr>
                          <w:rFonts w:cs="Times New Roman"/>
                          <w:b/>
                          <w:smallCaps/>
                          <w:color w:val="404040" w:themeColor="text1" w:themeTint="BF"/>
                          <w:sz w:val="28"/>
                          <w:szCs w:val="28"/>
                        </w:rPr>
                        <w:t>Prepared by:</w:t>
                      </w:r>
                    </w:p>
                    <w:p w14:paraId="10413946" w14:textId="7D5F9723" w:rsidR="00FF1C92" w:rsidRPr="00B565B3" w:rsidRDefault="00FF1C92" w:rsidP="00BB7FD5">
                      <w:pPr>
                        <w:spacing w:after="0" w:line="276" w:lineRule="auto"/>
                        <w:rPr>
                          <w:rFonts w:cs="Times New Roman"/>
                          <w:smallCaps/>
                          <w:color w:val="404040" w:themeColor="text1" w:themeTint="BF"/>
                          <w:sz w:val="28"/>
                          <w:szCs w:val="28"/>
                        </w:rPr>
                      </w:pPr>
                      <w:r w:rsidRPr="00B565B3">
                        <w:rPr>
                          <w:rFonts w:cs="Times New Roman"/>
                          <w:smallCaps/>
                          <w:color w:val="404040" w:themeColor="text1" w:themeTint="BF"/>
                          <w:sz w:val="28"/>
                          <w:szCs w:val="28"/>
                        </w:rPr>
                        <w:t>Ashok Mangotra</w:t>
                      </w:r>
                      <w:r>
                        <w:rPr>
                          <w:rFonts w:cs="Times New Roman"/>
                          <w:smallCaps/>
                          <w:color w:val="404040" w:themeColor="text1" w:themeTint="BF"/>
                          <w:sz w:val="28"/>
                          <w:szCs w:val="28"/>
                        </w:rPr>
                        <w:t xml:space="preserve">, </w:t>
                      </w:r>
                      <w:r w:rsidRPr="00B565B3">
                        <w:rPr>
                          <w:rFonts w:cs="Times New Roman"/>
                          <w:smallCaps/>
                          <w:color w:val="404040" w:themeColor="text1" w:themeTint="BF"/>
                          <w:sz w:val="28"/>
                          <w:szCs w:val="28"/>
                        </w:rPr>
                        <w:t>Research Fellow</w:t>
                      </w:r>
                    </w:p>
                    <w:p w14:paraId="6499B4ED" w14:textId="37535C49" w:rsidR="00FF1C92" w:rsidRPr="00293564" w:rsidRDefault="00FF1C92" w:rsidP="00B565B3">
                      <w:pPr>
                        <w:spacing w:after="0" w:line="276" w:lineRule="auto"/>
                        <w:rPr>
                          <w:rFonts w:cs="Times New Roman"/>
                          <w:smallCaps/>
                          <w:color w:val="404040" w:themeColor="text1" w:themeTint="BF"/>
                          <w:sz w:val="28"/>
                          <w:szCs w:val="28"/>
                          <w:lang w:val="pt-PT"/>
                        </w:rPr>
                      </w:pPr>
                      <w:r w:rsidRPr="00293564">
                        <w:rPr>
                          <w:rFonts w:cs="Times New Roman"/>
                          <w:smallCaps/>
                          <w:color w:val="404040" w:themeColor="text1" w:themeTint="BF"/>
                          <w:sz w:val="28"/>
                          <w:szCs w:val="28"/>
                          <w:lang w:val="pt-PT"/>
                        </w:rPr>
                        <w:t>João Pedro Gouveia, Senior Research Fellow</w:t>
                      </w:r>
                    </w:p>
                    <w:p w14:paraId="28D73F07" w14:textId="77777777" w:rsidR="00FF1C92" w:rsidRPr="00293564" w:rsidRDefault="00FF1C92" w:rsidP="00BB7FD5">
                      <w:pPr>
                        <w:spacing w:after="0" w:line="276" w:lineRule="auto"/>
                        <w:rPr>
                          <w:rFonts w:cs="Times New Roman"/>
                          <w:smallCaps/>
                          <w:color w:val="404040" w:themeColor="text1" w:themeTint="BF"/>
                          <w:sz w:val="28"/>
                          <w:szCs w:val="28"/>
                          <w:lang w:val="pt-PT"/>
                        </w:rPr>
                      </w:pPr>
                    </w:p>
                    <w:p w14:paraId="6C4588F0" w14:textId="77777777" w:rsidR="00FF1C92" w:rsidRPr="00293564" w:rsidRDefault="00FF1C92" w:rsidP="000829DC">
                      <w:pPr>
                        <w:rPr>
                          <w:rFonts w:cs="Times New Roman"/>
                          <w:smallCaps/>
                          <w:color w:val="404040" w:themeColor="text1" w:themeTint="BF"/>
                          <w:lang w:val="pt-PT"/>
                        </w:rPr>
                      </w:pPr>
                    </w:p>
                    <w:p w14:paraId="42740336" w14:textId="77AC0FB9" w:rsidR="00FF1C92" w:rsidRPr="00293564" w:rsidRDefault="00FF1C92" w:rsidP="007864AB">
                      <w:pPr>
                        <w:rPr>
                          <w:rFonts w:cs="Times New Roman"/>
                          <w:smallCaps/>
                          <w:color w:val="404040" w:themeColor="text1" w:themeTint="BF"/>
                          <w:lang w:val="pt-PT"/>
                        </w:rPr>
                      </w:pPr>
                    </w:p>
                    <w:p w14:paraId="1EE415A2" w14:textId="77777777" w:rsidR="00FF1C92" w:rsidRPr="00293564" w:rsidRDefault="00FF1C92" w:rsidP="007864AB">
                      <w:pPr>
                        <w:rPr>
                          <w:rFonts w:cs="Times New Roman"/>
                          <w:smallCaps/>
                          <w:color w:val="404040" w:themeColor="text1" w:themeTint="BF"/>
                          <w:lang w:val="pt-PT"/>
                        </w:rPr>
                      </w:pPr>
                    </w:p>
                    <w:p w14:paraId="4481356F" w14:textId="6C098178" w:rsidR="00FF1C92" w:rsidRPr="00EB247F" w:rsidRDefault="00FF1C92"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12">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0B41341" w:rsidR="00FF1C92" w:rsidRPr="00407A24" w:rsidRDefault="00FF1C92" w:rsidP="007864AB">
                      <w:pPr>
                        <w:rPr>
                          <w:rFonts w:asciiTheme="minorHAnsi" w:hAnsiTheme="minorHAnsi"/>
                          <w:smallCaps/>
                          <w:color w:val="808080" w:themeColor="background1" w:themeShade="80"/>
                          <w:sz w:val="20"/>
                          <w:szCs w:val="20"/>
                        </w:rPr>
                      </w:pPr>
                      <w:hyperlink r:id="rId13" w:history="1">
                        <w:r w:rsidRPr="00407A24">
                          <w:rPr>
                            <w:rFonts w:asciiTheme="minorHAnsi" w:hAnsiTheme="minorHAnsi"/>
                            <w:color w:val="808080" w:themeColor="background1" w:themeShade="80"/>
                          </w:rPr>
                          <w:t>info@drawdown.org</w:t>
                        </w:r>
                      </w:hyperlink>
                      <w:r w:rsidRPr="00407A24">
                        <w:rPr>
                          <w:rFonts w:asciiTheme="minorHAnsi" w:hAnsiTheme="minorHAnsi"/>
                          <w:smallCaps/>
                          <w:color w:val="808080" w:themeColor="background1" w:themeShade="80"/>
                          <w:sz w:val="20"/>
                          <w:szCs w:val="20"/>
                        </w:rPr>
                        <w:t xml:space="preserve">             </w:t>
                      </w:r>
                      <w:hyperlink r:id="rId14" w:history="1">
                        <w:r w:rsidRPr="00407A24">
                          <w:rPr>
                            <w:rFonts w:asciiTheme="minorHAnsi" w:hAnsiTheme="minorHAnsi"/>
                            <w:color w:val="808080" w:themeColor="background1" w:themeShade="80"/>
                          </w:rPr>
                          <w:t>www.drawdown.org</w:t>
                        </w:r>
                      </w:hyperlink>
                      <w:r w:rsidRPr="00407A24">
                        <w:rPr>
                          <w:rFonts w:asciiTheme="minorHAnsi" w:hAnsiTheme="minorHAnsi"/>
                          <w:smallCaps/>
                          <w:color w:val="808080" w:themeColor="background1" w:themeShade="80"/>
                          <w:sz w:val="20"/>
                          <w:szCs w:val="20"/>
                        </w:rPr>
                        <w:t xml:space="preserve">  </w:t>
                      </w:r>
                    </w:p>
                    <w:p w14:paraId="05DAFFE7" w14:textId="77777777" w:rsidR="00FF1C92" w:rsidRPr="00407A24" w:rsidRDefault="00FF1C92" w:rsidP="00C81D94">
                      <w:pPr>
                        <w:rPr>
                          <w:rFonts w:cs="Times New Roman"/>
                          <w:smallCaps/>
                          <w:color w:val="404040" w:themeColor="text1" w:themeTint="BF"/>
                          <w:sz w:val="36"/>
                          <w:szCs w:val="36"/>
                        </w:rPr>
                      </w:pPr>
                    </w:p>
                    <w:p w14:paraId="3D97FBF6" w14:textId="77777777" w:rsidR="00FF1C92" w:rsidRPr="00407A24" w:rsidRDefault="00FF1C92" w:rsidP="00C81D94">
                      <w:pPr>
                        <w:rPr>
                          <w:rFonts w:cs="Times New Roman"/>
                          <w:smallCaps/>
                          <w:color w:val="404040" w:themeColor="text1" w:themeTint="BF"/>
                          <w:sz w:val="36"/>
                          <w:szCs w:val="36"/>
                        </w:rPr>
                      </w:pPr>
                    </w:p>
                  </w:txbxContent>
                </v:textbox>
                <w10:wrap type="square" anchorx="page" anchory="page"/>
              </v:shape>
            </w:pict>
          </mc:Fallback>
        </mc:AlternateConten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77777777" w:rsidR="00640665" w:rsidRPr="00426538" w:rsidRDefault="551A77D0" w:rsidP="00EB247F">
          <w:pPr>
            <w:rPr>
              <w:rStyle w:val="Heading1Char"/>
            </w:rPr>
          </w:pPr>
          <w:r w:rsidRPr="00426538">
            <w:rPr>
              <w:rStyle w:val="Heading1Char"/>
            </w:rPr>
            <w:t>Table of Contents</w:t>
          </w:r>
        </w:p>
        <w:p w14:paraId="3DC9B6C2" w14:textId="001A0E7D" w:rsidR="00F5111D" w:rsidRDefault="00640665">
          <w:pPr>
            <w:pStyle w:val="TOC1"/>
            <w:rPr>
              <w:rFonts w:asciiTheme="minorHAnsi" w:hAnsiTheme="minorHAnsi"/>
              <w:noProof/>
              <w:sz w:val="24"/>
              <w:szCs w:val="24"/>
              <w:lang w:eastAsia="en-US"/>
            </w:rPr>
          </w:pPr>
          <w:r w:rsidRPr="00426538">
            <w:fldChar w:fldCharType="begin"/>
          </w:r>
          <w:r w:rsidRPr="00426538">
            <w:instrText xml:space="preserve"> TOC \o "1-3" \h \z \u </w:instrText>
          </w:r>
          <w:r w:rsidRPr="00426538">
            <w:fldChar w:fldCharType="separate"/>
          </w:r>
          <w:hyperlink w:anchor="_Toc25505791" w:history="1">
            <w:r w:rsidR="00F5111D" w:rsidRPr="00264D3E">
              <w:rPr>
                <w:rStyle w:val="Hyperlink"/>
                <w:noProof/>
              </w:rPr>
              <w:t>List of Figures</w:t>
            </w:r>
            <w:r w:rsidR="00F5111D">
              <w:rPr>
                <w:noProof/>
                <w:webHidden/>
              </w:rPr>
              <w:tab/>
            </w:r>
            <w:r w:rsidR="00F5111D">
              <w:rPr>
                <w:noProof/>
                <w:webHidden/>
              </w:rPr>
              <w:fldChar w:fldCharType="begin"/>
            </w:r>
            <w:r w:rsidR="00F5111D">
              <w:rPr>
                <w:noProof/>
                <w:webHidden/>
              </w:rPr>
              <w:instrText xml:space="preserve"> PAGEREF _Toc25505791 \h </w:instrText>
            </w:r>
            <w:r w:rsidR="00F5111D">
              <w:rPr>
                <w:noProof/>
                <w:webHidden/>
              </w:rPr>
            </w:r>
            <w:r w:rsidR="00F5111D">
              <w:rPr>
                <w:noProof/>
                <w:webHidden/>
              </w:rPr>
              <w:fldChar w:fldCharType="separate"/>
            </w:r>
            <w:r w:rsidR="00375A5E">
              <w:rPr>
                <w:noProof/>
                <w:webHidden/>
              </w:rPr>
              <w:t>4</w:t>
            </w:r>
            <w:r w:rsidR="00F5111D">
              <w:rPr>
                <w:noProof/>
                <w:webHidden/>
              </w:rPr>
              <w:fldChar w:fldCharType="end"/>
            </w:r>
          </w:hyperlink>
        </w:p>
        <w:p w14:paraId="7E7514BA" w14:textId="72347265" w:rsidR="00F5111D" w:rsidRDefault="003244D1">
          <w:pPr>
            <w:pStyle w:val="TOC1"/>
            <w:rPr>
              <w:rFonts w:asciiTheme="minorHAnsi" w:hAnsiTheme="minorHAnsi"/>
              <w:noProof/>
              <w:sz w:val="24"/>
              <w:szCs w:val="24"/>
              <w:lang w:eastAsia="en-US"/>
            </w:rPr>
          </w:pPr>
          <w:hyperlink w:anchor="_Toc25505792" w:history="1">
            <w:r w:rsidR="00F5111D" w:rsidRPr="00264D3E">
              <w:rPr>
                <w:rStyle w:val="Hyperlink"/>
                <w:noProof/>
              </w:rPr>
              <w:t>List of Tables</w:t>
            </w:r>
            <w:r w:rsidR="00F5111D">
              <w:rPr>
                <w:noProof/>
                <w:webHidden/>
              </w:rPr>
              <w:tab/>
            </w:r>
            <w:r w:rsidR="00F5111D">
              <w:rPr>
                <w:noProof/>
                <w:webHidden/>
              </w:rPr>
              <w:fldChar w:fldCharType="begin"/>
            </w:r>
            <w:r w:rsidR="00F5111D">
              <w:rPr>
                <w:noProof/>
                <w:webHidden/>
              </w:rPr>
              <w:instrText xml:space="preserve"> PAGEREF _Toc25505792 \h </w:instrText>
            </w:r>
            <w:r w:rsidR="00F5111D">
              <w:rPr>
                <w:noProof/>
                <w:webHidden/>
              </w:rPr>
            </w:r>
            <w:r w:rsidR="00F5111D">
              <w:rPr>
                <w:noProof/>
                <w:webHidden/>
              </w:rPr>
              <w:fldChar w:fldCharType="separate"/>
            </w:r>
            <w:r w:rsidR="00375A5E">
              <w:rPr>
                <w:noProof/>
                <w:webHidden/>
              </w:rPr>
              <w:t>4</w:t>
            </w:r>
            <w:r w:rsidR="00F5111D">
              <w:rPr>
                <w:noProof/>
                <w:webHidden/>
              </w:rPr>
              <w:fldChar w:fldCharType="end"/>
            </w:r>
          </w:hyperlink>
        </w:p>
        <w:p w14:paraId="6CA9251E" w14:textId="71966B1E" w:rsidR="00F5111D" w:rsidRDefault="003244D1">
          <w:pPr>
            <w:pStyle w:val="TOC1"/>
            <w:rPr>
              <w:rFonts w:asciiTheme="minorHAnsi" w:hAnsiTheme="minorHAnsi"/>
              <w:noProof/>
              <w:sz w:val="24"/>
              <w:szCs w:val="24"/>
              <w:lang w:eastAsia="en-US"/>
            </w:rPr>
          </w:pPr>
          <w:hyperlink w:anchor="_Toc25505793" w:history="1">
            <w:r w:rsidR="00F5111D" w:rsidRPr="00264D3E">
              <w:rPr>
                <w:rStyle w:val="Hyperlink"/>
                <w:noProof/>
              </w:rPr>
              <w:t>Acronyms and Symbols</w:t>
            </w:r>
            <w:r w:rsidR="00F5111D">
              <w:rPr>
                <w:noProof/>
                <w:webHidden/>
              </w:rPr>
              <w:tab/>
            </w:r>
            <w:r w:rsidR="00F5111D">
              <w:rPr>
                <w:noProof/>
                <w:webHidden/>
              </w:rPr>
              <w:fldChar w:fldCharType="begin"/>
            </w:r>
            <w:r w:rsidR="00F5111D">
              <w:rPr>
                <w:noProof/>
                <w:webHidden/>
              </w:rPr>
              <w:instrText xml:space="preserve"> PAGEREF _Toc25505793 \h </w:instrText>
            </w:r>
            <w:r w:rsidR="00F5111D">
              <w:rPr>
                <w:noProof/>
                <w:webHidden/>
              </w:rPr>
            </w:r>
            <w:r w:rsidR="00F5111D">
              <w:rPr>
                <w:noProof/>
                <w:webHidden/>
              </w:rPr>
              <w:fldChar w:fldCharType="separate"/>
            </w:r>
            <w:r w:rsidR="00375A5E">
              <w:rPr>
                <w:noProof/>
                <w:webHidden/>
              </w:rPr>
              <w:t>5</w:t>
            </w:r>
            <w:r w:rsidR="00F5111D">
              <w:rPr>
                <w:noProof/>
                <w:webHidden/>
              </w:rPr>
              <w:fldChar w:fldCharType="end"/>
            </w:r>
          </w:hyperlink>
        </w:p>
        <w:p w14:paraId="3001F25A" w14:textId="7E2CD75C" w:rsidR="00F5111D" w:rsidRDefault="003244D1">
          <w:pPr>
            <w:pStyle w:val="TOC1"/>
            <w:rPr>
              <w:rFonts w:asciiTheme="minorHAnsi" w:hAnsiTheme="minorHAnsi"/>
              <w:noProof/>
              <w:sz w:val="24"/>
              <w:szCs w:val="24"/>
              <w:lang w:eastAsia="en-US"/>
            </w:rPr>
          </w:pPr>
          <w:hyperlink w:anchor="_Toc25505794" w:history="1">
            <w:r w:rsidR="00F5111D" w:rsidRPr="00264D3E">
              <w:rPr>
                <w:rStyle w:val="Hyperlink"/>
                <w:noProof/>
              </w:rPr>
              <w:t>Executive Summary</w:t>
            </w:r>
            <w:r w:rsidR="00F5111D">
              <w:rPr>
                <w:noProof/>
                <w:webHidden/>
              </w:rPr>
              <w:tab/>
            </w:r>
            <w:r w:rsidR="00F5111D">
              <w:rPr>
                <w:noProof/>
                <w:webHidden/>
              </w:rPr>
              <w:fldChar w:fldCharType="begin"/>
            </w:r>
            <w:r w:rsidR="00F5111D">
              <w:rPr>
                <w:noProof/>
                <w:webHidden/>
              </w:rPr>
              <w:instrText xml:space="preserve"> PAGEREF _Toc25505794 \h </w:instrText>
            </w:r>
            <w:r w:rsidR="00F5111D">
              <w:rPr>
                <w:noProof/>
                <w:webHidden/>
              </w:rPr>
            </w:r>
            <w:r w:rsidR="00F5111D">
              <w:rPr>
                <w:noProof/>
                <w:webHidden/>
              </w:rPr>
              <w:fldChar w:fldCharType="separate"/>
            </w:r>
            <w:r w:rsidR="00375A5E">
              <w:rPr>
                <w:noProof/>
                <w:webHidden/>
              </w:rPr>
              <w:t>8</w:t>
            </w:r>
            <w:r w:rsidR="00F5111D">
              <w:rPr>
                <w:noProof/>
                <w:webHidden/>
              </w:rPr>
              <w:fldChar w:fldCharType="end"/>
            </w:r>
          </w:hyperlink>
        </w:p>
        <w:p w14:paraId="55BB2350" w14:textId="05A5006F" w:rsidR="00F5111D" w:rsidRDefault="003244D1">
          <w:pPr>
            <w:pStyle w:val="TOC1"/>
            <w:rPr>
              <w:rFonts w:asciiTheme="minorHAnsi" w:hAnsiTheme="minorHAnsi"/>
              <w:noProof/>
              <w:sz w:val="24"/>
              <w:szCs w:val="24"/>
              <w:lang w:eastAsia="en-US"/>
            </w:rPr>
          </w:pPr>
          <w:hyperlink w:anchor="_Toc25505795" w:history="1">
            <w:r w:rsidR="00F5111D" w:rsidRPr="00264D3E">
              <w:rPr>
                <w:rStyle w:val="Hyperlink"/>
                <w:noProof/>
              </w:rPr>
              <w:t>1</w:t>
            </w:r>
            <w:r w:rsidR="00F5111D">
              <w:rPr>
                <w:rFonts w:asciiTheme="minorHAnsi" w:hAnsiTheme="minorHAnsi"/>
                <w:noProof/>
                <w:sz w:val="24"/>
                <w:szCs w:val="24"/>
                <w:lang w:eastAsia="en-US"/>
              </w:rPr>
              <w:tab/>
            </w:r>
            <w:r w:rsidR="00F5111D" w:rsidRPr="00264D3E">
              <w:rPr>
                <w:rStyle w:val="Hyperlink"/>
                <w:noProof/>
              </w:rPr>
              <w:t>Literature Review</w:t>
            </w:r>
            <w:r w:rsidR="00F5111D">
              <w:rPr>
                <w:noProof/>
                <w:webHidden/>
              </w:rPr>
              <w:tab/>
            </w:r>
            <w:r w:rsidR="00F5111D">
              <w:rPr>
                <w:noProof/>
                <w:webHidden/>
              </w:rPr>
              <w:fldChar w:fldCharType="begin"/>
            </w:r>
            <w:r w:rsidR="00F5111D">
              <w:rPr>
                <w:noProof/>
                <w:webHidden/>
              </w:rPr>
              <w:instrText xml:space="preserve"> PAGEREF _Toc25505795 \h </w:instrText>
            </w:r>
            <w:r w:rsidR="00F5111D">
              <w:rPr>
                <w:noProof/>
                <w:webHidden/>
              </w:rPr>
            </w:r>
            <w:r w:rsidR="00F5111D">
              <w:rPr>
                <w:noProof/>
                <w:webHidden/>
              </w:rPr>
              <w:fldChar w:fldCharType="separate"/>
            </w:r>
            <w:r w:rsidR="00375A5E">
              <w:rPr>
                <w:noProof/>
                <w:webHidden/>
              </w:rPr>
              <w:t>9</w:t>
            </w:r>
            <w:r w:rsidR="00F5111D">
              <w:rPr>
                <w:noProof/>
                <w:webHidden/>
              </w:rPr>
              <w:fldChar w:fldCharType="end"/>
            </w:r>
          </w:hyperlink>
        </w:p>
        <w:p w14:paraId="07468BE2" w14:textId="43A4F740" w:rsidR="00F5111D" w:rsidRDefault="003244D1">
          <w:pPr>
            <w:pStyle w:val="TOC2"/>
            <w:rPr>
              <w:rFonts w:asciiTheme="minorHAnsi" w:hAnsiTheme="minorHAnsi"/>
              <w:noProof/>
              <w:sz w:val="24"/>
              <w:szCs w:val="24"/>
              <w:lang w:eastAsia="en-US"/>
            </w:rPr>
          </w:pPr>
          <w:hyperlink w:anchor="_Toc25505796" w:history="1">
            <w:r w:rsidR="00F5111D" w:rsidRPr="00264D3E">
              <w:rPr>
                <w:rStyle w:val="Hyperlink"/>
                <w:noProof/>
              </w:rPr>
              <w:t>1.1</w:t>
            </w:r>
            <w:r w:rsidR="00F5111D">
              <w:rPr>
                <w:rFonts w:asciiTheme="minorHAnsi" w:hAnsiTheme="minorHAnsi"/>
                <w:noProof/>
                <w:sz w:val="24"/>
                <w:szCs w:val="24"/>
                <w:lang w:eastAsia="en-US"/>
              </w:rPr>
              <w:tab/>
            </w:r>
            <w:r w:rsidR="00F5111D" w:rsidRPr="00264D3E">
              <w:rPr>
                <w:rStyle w:val="Hyperlink"/>
                <w:noProof/>
              </w:rPr>
              <w:t>State of Concentrated Solar Power technologies</w:t>
            </w:r>
            <w:r w:rsidR="00F5111D">
              <w:rPr>
                <w:noProof/>
                <w:webHidden/>
              </w:rPr>
              <w:tab/>
            </w:r>
            <w:r w:rsidR="00F5111D">
              <w:rPr>
                <w:noProof/>
                <w:webHidden/>
              </w:rPr>
              <w:fldChar w:fldCharType="begin"/>
            </w:r>
            <w:r w:rsidR="00F5111D">
              <w:rPr>
                <w:noProof/>
                <w:webHidden/>
              </w:rPr>
              <w:instrText xml:space="preserve"> PAGEREF _Toc25505796 \h </w:instrText>
            </w:r>
            <w:r w:rsidR="00F5111D">
              <w:rPr>
                <w:noProof/>
                <w:webHidden/>
              </w:rPr>
            </w:r>
            <w:r w:rsidR="00F5111D">
              <w:rPr>
                <w:noProof/>
                <w:webHidden/>
              </w:rPr>
              <w:fldChar w:fldCharType="separate"/>
            </w:r>
            <w:r w:rsidR="00375A5E">
              <w:rPr>
                <w:noProof/>
                <w:webHidden/>
              </w:rPr>
              <w:t>9</w:t>
            </w:r>
            <w:r w:rsidR="00F5111D">
              <w:rPr>
                <w:noProof/>
                <w:webHidden/>
              </w:rPr>
              <w:fldChar w:fldCharType="end"/>
            </w:r>
          </w:hyperlink>
        </w:p>
        <w:p w14:paraId="38710C15" w14:textId="5F43FB47" w:rsidR="00F5111D" w:rsidRDefault="003244D1">
          <w:pPr>
            <w:pStyle w:val="TOC3"/>
            <w:tabs>
              <w:tab w:val="left" w:pos="1200"/>
              <w:tab w:val="right" w:leader="dot" w:pos="9350"/>
            </w:tabs>
            <w:rPr>
              <w:rFonts w:asciiTheme="minorHAnsi" w:hAnsiTheme="minorHAnsi"/>
              <w:noProof/>
              <w:sz w:val="24"/>
              <w:szCs w:val="24"/>
              <w:lang w:eastAsia="en-US"/>
            </w:rPr>
          </w:pPr>
          <w:hyperlink w:anchor="_Toc25505797" w:history="1">
            <w:r w:rsidR="00F5111D" w:rsidRPr="00264D3E">
              <w:rPr>
                <w:rStyle w:val="Hyperlink"/>
                <w:noProof/>
              </w:rPr>
              <w:t>1.1.1.</w:t>
            </w:r>
            <w:r w:rsidR="00F5111D">
              <w:rPr>
                <w:rFonts w:asciiTheme="minorHAnsi" w:hAnsiTheme="minorHAnsi"/>
                <w:noProof/>
                <w:sz w:val="24"/>
                <w:szCs w:val="24"/>
                <w:lang w:eastAsia="en-US"/>
              </w:rPr>
              <w:tab/>
            </w:r>
            <w:r w:rsidR="00F5111D" w:rsidRPr="00264D3E">
              <w:rPr>
                <w:rStyle w:val="Hyperlink"/>
                <w:noProof/>
              </w:rPr>
              <w:t>Parabolic Trough Collectors (PTC)</w:t>
            </w:r>
            <w:r w:rsidR="00F5111D">
              <w:rPr>
                <w:noProof/>
                <w:webHidden/>
              </w:rPr>
              <w:tab/>
            </w:r>
            <w:r w:rsidR="00F5111D">
              <w:rPr>
                <w:noProof/>
                <w:webHidden/>
              </w:rPr>
              <w:fldChar w:fldCharType="begin"/>
            </w:r>
            <w:r w:rsidR="00F5111D">
              <w:rPr>
                <w:noProof/>
                <w:webHidden/>
              </w:rPr>
              <w:instrText xml:space="preserve"> PAGEREF _Toc25505797 \h </w:instrText>
            </w:r>
            <w:r w:rsidR="00F5111D">
              <w:rPr>
                <w:noProof/>
                <w:webHidden/>
              </w:rPr>
            </w:r>
            <w:r w:rsidR="00F5111D">
              <w:rPr>
                <w:noProof/>
                <w:webHidden/>
              </w:rPr>
              <w:fldChar w:fldCharType="separate"/>
            </w:r>
            <w:r w:rsidR="00375A5E">
              <w:rPr>
                <w:noProof/>
                <w:webHidden/>
              </w:rPr>
              <w:t>10</w:t>
            </w:r>
            <w:r w:rsidR="00F5111D">
              <w:rPr>
                <w:noProof/>
                <w:webHidden/>
              </w:rPr>
              <w:fldChar w:fldCharType="end"/>
            </w:r>
          </w:hyperlink>
        </w:p>
        <w:p w14:paraId="63E95732" w14:textId="0C7A2D5D" w:rsidR="00F5111D" w:rsidRDefault="003244D1">
          <w:pPr>
            <w:pStyle w:val="TOC3"/>
            <w:tabs>
              <w:tab w:val="left" w:pos="1200"/>
              <w:tab w:val="right" w:leader="dot" w:pos="9350"/>
            </w:tabs>
            <w:rPr>
              <w:rFonts w:asciiTheme="minorHAnsi" w:hAnsiTheme="minorHAnsi"/>
              <w:noProof/>
              <w:sz w:val="24"/>
              <w:szCs w:val="24"/>
              <w:lang w:eastAsia="en-US"/>
            </w:rPr>
          </w:pPr>
          <w:hyperlink w:anchor="_Toc25505798" w:history="1">
            <w:r w:rsidR="00F5111D" w:rsidRPr="00264D3E">
              <w:rPr>
                <w:rStyle w:val="Hyperlink"/>
                <w:noProof/>
              </w:rPr>
              <w:t>1.1.2.</w:t>
            </w:r>
            <w:r w:rsidR="00F5111D">
              <w:rPr>
                <w:rFonts w:asciiTheme="minorHAnsi" w:hAnsiTheme="minorHAnsi"/>
                <w:noProof/>
                <w:sz w:val="24"/>
                <w:szCs w:val="24"/>
                <w:lang w:eastAsia="en-US"/>
              </w:rPr>
              <w:tab/>
            </w:r>
            <w:r w:rsidR="00F5111D" w:rsidRPr="00264D3E">
              <w:rPr>
                <w:rStyle w:val="Hyperlink"/>
                <w:noProof/>
              </w:rPr>
              <w:t>Solar Power Tower (SPT)</w:t>
            </w:r>
            <w:r w:rsidR="00F5111D">
              <w:rPr>
                <w:noProof/>
                <w:webHidden/>
              </w:rPr>
              <w:tab/>
            </w:r>
            <w:r w:rsidR="00F5111D">
              <w:rPr>
                <w:noProof/>
                <w:webHidden/>
              </w:rPr>
              <w:fldChar w:fldCharType="begin"/>
            </w:r>
            <w:r w:rsidR="00F5111D">
              <w:rPr>
                <w:noProof/>
                <w:webHidden/>
              </w:rPr>
              <w:instrText xml:space="preserve"> PAGEREF _Toc25505798 \h </w:instrText>
            </w:r>
            <w:r w:rsidR="00F5111D">
              <w:rPr>
                <w:noProof/>
                <w:webHidden/>
              </w:rPr>
            </w:r>
            <w:r w:rsidR="00F5111D">
              <w:rPr>
                <w:noProof/>
                <w:webHidden/>
              </w:rPr>
              <w:fldChar w:fldCharType="separate"/>
            </w:r>
            <w:r w:rsidR="00375A5E">
              <w:rPr>
                <w:noProof/>
                <w:webHidden/>
              </w:rPr>
              <w:t>10</w:t>
            </w:r>
            <w:r w:rsidR="00F5111D">
              <w:rPr>
                <w:noProof/>
                <w:webHidden/>
              </w:rPr>
              <w:fldChar w:fldCharType="end"/>
            </w:r>
          </w:hyperlink>
        </w:p>
        <w:p w14:paraId="09C303A4" w14:textId="1354CFD7" w:rsidR="00F5111D" w:rsidRDefault="003244D1">
          <w:pPr>
            <w:pStyle w:val="TOC3"/>
            <w:tabs>
              <w:tab w:val="left" w:pos="1200"/>
              <w:tab w:val="right" w:leader="dot" w:pos="9350"/>
            </w:tabs>
            <w:rPr>
              <w:rFonts w:asciiTheme="minorHAnsi" w:hAnsiTheme="minorHAnsi"/>
              <w:noProof/>
              <w:sz w:val="24"/>
              <w:szCs w:val="24"/>
              <w:lang w:eastAsia="en-US"/>
            </w:rPr>
          </w:pPr>
          <w:hyperlink w:anchor="_Toc25505799" w:history="1">
            <w:r w:rsidR="00F5111D" w:rsidRPr="00264D3E">
              <w:rPr>
                <w:rStyle w:val="Hyperlink"/>
                <w:noProof/>
              </w:rPr>
              <w:t>1.1.3.</w:t>
            </w:r>
            <w:r w:rsidR="00F5111D">
              <w:rPr>
                <w:rFonts w:asciiTheme="minorHAnsi" w:hAnsiTheme="minorHAnsi"/>
                <w:noProof/>
                <w:sz w:val="24"/>
                <w:szCs w:val="24"/>
                <w:lang w:eastAsia="en-US"/>
              </w:rPr>
              <w:tab/>
            </w:r>
            <w:r w:rsidR="00F5111D" w:rsidRPr="00264D3E">
              <w:rPr>
                <w:rStyle w:val="Hyperlink"/>
                <w:noProof/>
              </w:rPr>
              <w:t>Linear Fresnel Reflector (LFR)</w:t>
            </w:r>
            <w:r w:rsidR="00F5111D">
              <w:rPr>
                <w:noProof/>
                <w:webHidden/>
              </w:rPr>
              <w:tab/>
            </w:r>
            <w:r w:rsidR="00F5111D">
              <w:rPr>
                <w:noProof/>
                <w:webHidden/>
              </w:rPr>
              <w:fldChar w:fldCharType="begin"/>
            </w:r>
            <w:r w:rsidR="00F5111D">
              <w:rPr>
                <w:noProof/>
                <w:webHidden/>
              </w:rPr>
              <w:instrText xml:space="preserve"> PAGEREF _Toc25505799 \h </w:instrText>
            </w:r>
            <w:r w:rsidR="00F5111D">
              <w:rPr>
                <w:noProof/>
                <w:webHidden/>
              </w:rPr>
            </w:r>
            <w:r w:rsidR="00F5111D">
              <w:rPr>
                <w:noProof/>
                <w:webHidden/>
              </w:rPr>
              <w:fldChar w:fldCharType="separate"/>
            </w:r>
            <w:r w:rsidR="00375A5E">
              <w:rPr>
                <w:noProof/>
                <w:webHidden/>
              </w:rPr>
              <w:t>11</w:t>
            </w:r>
            <w:r w:rsidR="00F5111D">
              <w:rPr>
                <w:noProof/>
                <w:webHidden/>
              </w:rPr>
              <w:fldChar w:fldCharType="end"/>
            </w:r>
          </w:hyperlink>
        </w:p>
        <w:p w14:paraId="196F6254" w14:textId="015FE49F" w:rsidR="00F5111D" w:rsidRDefault="003244D1">
          <w:pPr>
            <w:pStyle w:val="TOC3"/>
            <w:tabs>
              <w:tab w:val="left" w:pos="1200"/>
              <w:tab w:val="right" w:leader="dot" w:pos="9350"/>
            </w:tabs>
            <w:rPr>
              <w:rFonts w:asciiTheme="minorHAnsi" w:hAnsiTheme="minorHAnsi"/>
              <w:noProof/>
              <w:sz w:val="24"/>
              <w:szCs w:val="24"/>
              <w:lang w:eastAsia="en-US"/>
            </w:rPr>
          </w:pPr>
          <w:hyperlink w:anchor="_Toc25505800" w:history="1">
            <w:r w:rsidR="00F5111D" w:rsidRPr="00264D3E">
              <w:rPr>
                <w:rStyle w:val="Hyperlink"/>
                <w:noProof/>
              </w:rPr>
              <w:t>1.1.4.</w:t>
            </w:r>
            <w:r w:rsidR="00F5111D">
              <w:rPr>
                <w:rFonts w:asciiTheme="minorHAnsi" w:hAnsiTheme="minorHAnsi"/>
                <w:noProof/>
                <w:sz w:val="24"/>
                <w:szCs w:val="24"/>
                <w:lang w:eastAsia="en-US"/>
              </w:rPr>
              <w:tab/>
            </w:r>
            <w:r w:rsidR="00F5111D" w:rsidRPr="00264D3E">
              <w:rPr>
                <w:rStyle w:val="Hyperlink"/>
                <w:noProof/>
              </w:rPr>
              <w:t>Parabolic Dish Systems (PDS)</w:t>
            </w:r>
            <w:r w:rsidR="00F5111D">
              <w:rPr>
                <w:noProof/>
                <w:webHidden/>
              </w:rPr>
              <w:tab/>
            </w:r>
            <w:r w:rsidR="00F5111D">
              <w:rPr>
                <w:noProof/>
                <w:webHidden/>
              </w:rPr>
              <w:fldChar w:fldCharType="begin"/>
            </w:r>
            <w:r w:rsidR="00F5111D">
              <w:rPr>
                <w:noProof/>
                <w:webHidden/>
              </w:rPr>
              <w:instrText xml:space="preserve"> PAGEREF _Toc25505800 \h </w:instrText>
            </w:r>
            <w:r w:rsidR="00F5111D">
              <w:rPr>
                <w:noProof/>
                <w:webHidden/>
              </w:rPr>
            </w:r>
            <w:r w:rsidR="00F5111D">
              <w:rPr>
                <w:noProof/>
                <w:webHidden/>
              </w:rPr>
              <w:fldChar w:fldCharType="separate"/>
            </w:r>
            <w:r w:rsidR="00375A5E">
              <w:rPr>
                <w:noProof/>
                <w:webHidden/>
              </w:rPr>
              <w:t>11</w:t>
            </w:r>
            <w:r w:rsidR="00F5111D">
              <w:rPr>
                <w:noProof/>
                <w:webHidden/>
              </w:rPr>
              <w:fldChar w:fldCharType="end"/>
            </w:r>
          </w:hyperlink>
        </w:p>
        <w:p w14:paraId="611BE962" w14:textId="7A6F01EE" w:rsidR="00F5111D" w:rsidRDefault="003244D1">
          <w:pPr>
            <w:pStyle w:val="TOC2"/>
            <w:rPr>
              <w:rFonts w:asciiTheme="minorHAnsi" w:hAnsiTheme="minorHAnsi"/>
              <w:noProof/>
              <w:sz w:val="24"/>
              <w:szCs w:val="24"/>
              <w:lang w:eastAsia="en-US"/>
            </w:rPr>
          </w:pPr>
          <w:hyperlink w:anchor="_Toc25505801" w:history="1">
            <w:r w:rsidR="00F5111D" w:rsidRPr="00264D3E">
              <w:rPr>
                <w:rStyle w:val="Hyperlink"/>
                <w:noProof/>
              </w:rPr>
              <w:t>1.2</w:t>
            </w:r>
            <w:r w:rsidR="00F5111D">
              <w:rPr>
                <w:rFonts w:asciiTheme="minorHAnsi" w:hAnsiTheme="minorHAnsi"/>
                <w:noProof/>
                <w:sz w:val="24"/>
                <w:szCs w:val="24"/>
                <w:lang w:eastAsia="en-US"/>
              </w:rPr>
              <w:tab/>
            </w:r>
            <w:r w:rsidR="00F5111D" w:rsidRPr="00264D3E">
              <w:rPr>
                <w:rStyle w:val="Hyperlink"/>
                <w:noProof/>
              </w:rPr>
              <w:t>Adoption Path</w:t>
            </w:r>
            <w:r w:rsidR="00F5111D">
              <w:rPr>
                <w:noProof/>
                <w:webHidden/>
              </w:rPr>
              <w:tab/>
            </w:r>
            <w:r w:rsidR="00F5111D">
              <w:rPr>
                <w:noProof/>
                <w:webHidden/>
              </w:rPr>
              <w:fldChar w:fldCharType="begin"/>
            </w:r>
            <w:r w:rsidR="00F5111D">
              <w:rPr>
                <w:noProof/>
                <w:webHidden/>
              </w:rPr>
              <w:instrText xml:space="preserve"> PAGEREF _Toc25505801 \h </w:instrText>
            </w:r>
            <w:r w:rsidR="00F5111D">
              <w:rPr>
                <w:noProof/>
                <w:webHidden/>
              </w:rPr>
            </w:r>
            <w:r w:rsidR="00F5111D">
              <w:rPr>
                <w:noProof/>
                <w:webHidden/>
              </w:rPr>
              <w:fldChar w:fldCharType="separate"/>
            </w:r>
            <w:r w:rsidR="00375A5E">
              <w:rPr>
                <w:noProof/>
                <w:webHidden/>
              </w:rPr>
              <w:t>13</w:t>
            </w:r>
            <w:r w:rsidR="00F5111D">
              <w:rPr>
                <w:noProof/>
                <w:webHidden/>
              </w:rPr>
              <w:fldChar w:fldCharType="end"/>
            </w:r>
          </w:hyperlink>
        </w:p>
        <w:p w14:paraId="06D54FA3" w14:textId="6F74F040" w:rsidR="00F5111D" w:rsidRDefault="003244D1">
          <w:pPr>
            <w:pStyle w:val="TOC3"/>
            <w:tabs>
              <w:tab w:val="left" w:pos="1200"/>
              <w:tab w:val="right" w:leader="dot" w:pos="9350"/>
            </w:tabs>
            <w:rPr>
              <w:rFonts w:asciiTheme="minorHAnsi" w:hAnsiTheme="minorHAnsi"/>
              <w:noProof/>
              <w:sz w:val="24"/>
              <w:szCs w:val="24"/>
              <w:lang w:eastAsia="en-US"/>
            </w:rPr>
          </w:pPr>
          <w:hyperlink w:anchor="_Toc25505802" w:history="1">
            <w:r w:rsidR="00F5111D" w:rsidRPr="00264D3E">
              <w:rPr>
                <w:rStyle w:val="Hyperlink"/>
                <w:noProof/>
              </w:rPr>
              <w:t>1.2.1</w:t>
            </w:r>
            <w:r w:rsidR="00F5111D">
              <w:rPr>
                <w:rFonts w:asciiTheme="minorHAnsi" w:hAnsiTheme="minorHAnsi"/>
                <w:noProof/>
                <w:sz w:val="24"/>
                <w:szCs w:val="24"/>
                <w:lang w:eastAsia="en-US"/>
              </w:rPr>
              <w:tab/>
            </w:r>
            <w:r w:rsidR="00F5111D" w:rsidRPr="00264D3E">
              <w:rPr>
                <w:rStyle w:val="Hyperlink"/>
                <w:noProof/>
              </w:rPr>
              <w:t>Current Adoption</w:t>
            </w:r>
            <w:r w:rsidR="00F5111D">
              <w:rPr>
                <w:noProof/>
                <w:webHidden/>
              </w:rPr>
              <w:tab/>
            </w:r>
            <w:r w:rsidR="00F5111D">
              <w:rPr>
                <w:noProof/>
                <w:webHidden/>
              </w:rPr>
              <w:fldChar w:fldCharType="begin"/>
            </w:r>
            <w:r w:rsidR="00F5111D">
              <w:rPr>
                <w:noProof/>
                <w:webHidden/>
              </w:rPr>
              <w:instrText xml:space="preserve"> PAGEREF _Toc25505802 \h </w:instrText>
            </w:r>
            <w:r w:rsidR="00F5111D">
              <w:rPr>
                <w:noProof/>
                <w:webHidden/>
              </w:rPr>
            </w:r>
            <w:r w:rsidR="00F5111D">
              <w:rPr>
                <w:noProof/>
                <w:webHidden/>
              </w:rPr>
              <w:fldChar w:fldCharType="separate"/>
            </w:r>
            <w:r w:rsidR="00375A5E">
              <w:rPr>
                <w:noProof/>
                <w:webHidden/>
              </w:rPr>
              <w:t>13</w:t>
            </w:r>
            <w:r w:rsidR="00F5111D">
              <w:rPr>
                <w:noProof/>
                <w:webHidden/>
              </w:rPr>
              <w:fldChar w:fldCharType="end"/>
            </w:r>
          </w:hyperlink>
        </w:p>
        <w:p w14:paraId="405CDD6E" w14:textId="0E5DF7BD" w:rsidR="00F5111D" w:rsidRDefault="003244D1">
          <w:pPr>
            <w:pStyle w:val="TOC3"/>
            <w:tabs>
              <w:tab w:val="left" w:pos="1200"/>
              <w:tab w:val="right" w:leader="dot" w:pos="9350"/>
            </w:tabs>
            <w:rPr>
              <w:rFonts w:asciiTheme="minorHAnsi" w:hAnsiTheme="minorHAnsi"/>
              <w:noProof/>
              <w:sz w:val="24"/>
              <w:szCs w:val="24"/>
              <w:lang w:eastAsia="en-US"/>
            </w:rPr>
          </w:pPr>
          <w:hyperlink w:anchor="_Toc25505803" w:history="1">
            <w:r w:rsidR="00F5111D" w:rsidRPr="00264D3E">
              <w:rPr>
                <w:rStyle w:val="Hyperlink"/>
                <w:noProof/>
              </w:rPr>
              <w:t>1.2.2</w:t>
            </w:r>
            <w:r w:rsidR="00F5111D">
              <w:rPr>
                <w:rFonts w:asciiTheme="minorHAnsi" w:hAnsiTheme="minorHAnsi"/>
                <w:noProof/>
                <w:sz w:val="24"/>
                <w:szCs w:val="24"/>
                <w:lang w:eastAsia="en-US"/>
              </w:rPr>
              <w:tab/>
            </w:r>
            <w:r w:rsidR="00F5111D" w:rsidRPr="00264D3E">
              <w:rPr>
                <w:rStyle w:val="Hyperlink"/>
                <w:noProof/>
              </w:rPr>
              <w:t>Trends to Accelerate Adoption</w:t>
            </w:r>
            <w:r w:rsidR="00F5111D">
              <w:rPr>
                <w:noProof/>
                <w:webHidden/>
              </w:rPr>
              <w:tab/>
            </w:r>
            <w:r w:rsidR="00F5111D">
              <w:rPr>
                <w:noProof/>
                <w:webHidden/>
              </w:rPr>
              <w:fldChar w:fldCharType="begin"/>
            </w:r>
            <w:r w:rsidR="00F5111D">
              <w:rPr>
                <w:noProof/>
                <w:webHidden/>
              </w:rPr>
              <w:instrText xml:space="preserve"> PAGEREF _Toc25505803 \h </w:instrText>
            </w:r>
            <w:r w:rsidR="00F5111D">
              <w:rPr>
                <w:noProof/>
                <w:webHidden/>
              </w:rPr>
            </w:r>
            <w:r w:rsidR="00F5111D">
              <w:rPr>
                <w:noProof/>
                <w:webHidden/>
              </w:rPr>
              <w:fldChar w:fldCharType="separate"/>
            </w:r>
            <w:r w:rsidR="00375A5E">
              <w:rPr>
                <w:noProof/>
                <w:webHidden/>
              </w:rPr>
              <w:t>15</w:t>
            </w:r>
            <w:r w:rsidR="00F5111D">
              <w:rPr>
                <w:noProof/>
                <w:webHidden/>
              </w:rPr>
              <w:fldChar w:fldCharType="end"/>
            </w:r>
          </w:hyperlink>
        </w:p>
        <w:p w14:paraId="45A7AE29" w14:textId="7F2BB35F" w:rsidR="00F5111D" w:rsidRDefault="003244D1">
          <w:pPr>
            <w:pStyle w:val="TOC3"/>
            <w:tabs>
              <w:tab w:val="left" w:pos="1200"/>
              <w:tab w:val="right" w:leader="dot" w:pos="9350"/>
            </w:tabs>
            <w:rPr>
              <w:rFonts w:asciiTheme="minorHAnsi" w:hAnsiTheme="minorHAnsi"/>
              <w:noProof/>
              <w:sz w:val="24"/>
              <w:szCs w:val="24"/>
              <w:lang w:eastAsia="en-US"/>
            </w:rPr>
          </w:pPr>
          <w:hyperlink w:anchor="_Toc25505804" w:history="1">
            <w:r w:rsidR="00F5111D" w:rsidRPr="00264D3E">
              <w:rPr>
                <w:rStyle w:val="Hyperlink"/>
                <w:noProof/>
              </w:rPr>
              <w:t>1.2.3</w:t>
            </w:r>
            <w:r w:rsidR="00F5111D">
              <w:rPr>
                <w:rFonts w:asciiTheme="minorHAnsi" w:hAnsiTheme="minorHAnsi"/>
                <w:noProof/>
                <w:sz w:val="24"/>
                <w:szCs w:val="24"/>
                <w:lang w:eastAsia="en-US"/>
              </w:rPr>
              <w:tab/>
            </w:r>
            <w:r w:rsidR="00F5111D" w:rsidRPr="00264D3E">
              <w:rPr>
                <w:rStyle w:val="Hyperlink"/>
                <w:noProof/>
              </w:rPr>
              <w:t>Barriers to Adoption</w:t>
            </w:r>
            <w:r w:rsidR="00F5111D">
              <w:rPr>
                <w:noProof/>
                <w:webHidden/>
              </w:rPr>
              <w:tab/>
            </w:r>
            <w:r w:rsidR="00F5111D">
              <w:rPr>
                <w:noProof/>
                <w:webHidden/>
              </w:rPr>
              <w:fldChar w:fldCharType="begin"/>
            </w:r>
            <w:r w:rsidR="00F5111D">
              <w:rPr>
                <w:noProof/>
                <w:webHidden/>
              </w:rPr>
              <w:instrText xml:space="preserve"> PAGEREF _Toc25505804 \h </w:instrText>
            </w:r>
            <w:r w:rsidR="00F5111D">
              <w:rPr>
                <w:noProof/>
                <w:webHidden/>
              </w:rPr>
            </w:r>
            <w:r w:rsidR="00F5111D">
              <w:rPr>
                <w:noProof/>
                <w:webHidden/>
              </w:rPr>
              <w:fldChar w:fldCharType="separate"/>
            </w:r>
            <w:r w:rsidR="00375A5E">
              <w:rPr>
                <w:noProof/>
                <w:webHidden/>
              </w:rPr>
              <w:t>17</w:t>
            </w:r>
            <w:r w:rsidR="00F5111D">
              <w:rPr>
                <w:noProof/>
                <w:webHidden/>
              </w:rPr>
              <w:fldChar w:fldCharType="end"/>
            </w:r>
          </w:hyperlink>
        </w:p>
        <w:p w14:paraId="4CD135A2" w14:textId="04F6D08C" w:rsidR="00F5111D" w:rsidRDefault="003244D1">
          <w:pPr>
            <w:pStyle w:val="TOC3"/>
            <w:tabs>
              <w:tab w:val="left" w:pos="1200"/>
              <w:tab w:val="right" w:leader="dot" w:pos="9350"/>
            </w:tabs>
            <w:rPr>
              <w:rFonts w:asciiTheme="minorHAnsi" w:hAnsiTheme="minorHAnsi"/>
              <w:noProof/>
              <w:sz w:val="24"/>
              <w:szCs w:val="24"/>
              <w:lang w:eastAsia="en-US"/>
            </w:rPr>
          </w:pPr>
          <w:hyperlink w:anchor="_Toc25505805" w:history="1">
            <w:r w:rsidR="00F5111D" w:rsidRPr="00264D3E">
              <w:rPr>
                <w:rStyle w:val="Hyperlink"/>
                <w:noProof/>
              </w:rPr>
              <w:t>1.2.4</w:t>
            </w:r>
            <w:r w:rsidR="00F5111D">
              <w:rPr>
                <w:rFonts w:asciiTheme="minorHAnsi" w:hAnsiTheme="minorHAnsi"/>
                <w:noProof/>
                <w:sz w:val="24"/>
                <w:szCs w:val="24"/>
                <w:lang w:eastAsia="en-US"/>
              </w:rPr>
              <w:tab/>
            </w:r>
            <w:r w:rsidR="00F5111D" w:rsidRPr="00264D3E">
              <w:rPr>
                <w:rStyle w:val="Hyperlink"/>
                <w:noProof/>
              </w:rPr>
              <w:t>Adoption Potential</w:t>
            </w:r>
            <w:r w:rsidR="00F5111D">
              <w:rPr>
                <w:noProof/>
                <w:webHidden/>
              </w:rPr>
              <w:tab/>
            </w:r>
            <w:r w:rsidR="00F5111D">
              <w:rPr>
                <w:noProof/>
                <w:webHidden/>
              </w:rPr>
              <w:fldChar w:fldCharType="begin"/>
            </w:r>
            <w:r w:rsidR="00F5111D">
              <w:rPr>
                <w:noProof/>
                <w:webHidden/>
              </w:rPr>
              <w:instrText xml:space="preserve"> PAGEREF _Toc25505805 \h </w:instrText>
            </w:r>
            <w:r w:rsidR="00F5111D">
              <w:rPr>
                <w:noProof/>
                <w:webHidden/>
              </w:rPr>
            </w:r>
            <w:r w:rsidR="00F5111D">
              <w:rPr>
                <w:noProof/>
                <w:webHidden/>
              </w:rPr>
              <w:fldChar w:fldCharType="separate"/>
            </w:r>
            <w:r w:rsidR="00375A5E">
              <w:rPr>
                <w:noProof/>
                <w:webHidden/>
              </w:rPr>
              <w:t>18</w:t>
            </w:r>
            <w:r w:rsidR="00F5111D">
              <w:rPr>
                <w:noProof/>
                <w:webHidden/>
              </w:rPr>
              <w:fldChar w:fldCharType="end"/>
            </w:r>
          </w:hyperlink>
        </w:p>
        <w:p w14:paraId="1103606C" w14:textId="37D323EF" w:rsidR="00F5111D" w:rsidRDefault="003244D1">
          <w:pPr>
            <w:pStyle w:val="TOC2"/>
            <w:rPr>
              <w:rFonts w:asciiTheme="minorHAnsi" w:hAnsiTheme="minorHAnsi"/>
              <w:noProof/>
              <w:sz w:val="24"/>
              <w:szCs w:val="24"/>
              <w:lang w:eastAsia="en-US"/>
            </w:rPr>
          </w:pPr>
          <w:hyperlink w:anchor="_Toc25505806" w:history="1">
            <w:r w:rsidR="00F5111D" w:rsidRPr="00264D3E">
              <w:rPr>
                <w:rStyle w:val="Hyperlink"/>
                <w:noProof/>
              </w:rPr>
              <w:t>1.3</w:t>
            </w:r>
            <w:r w:rsidR="00F5111D">
              <w:rPr>
                <w:rFonts w:asciiTheme="minorHAnsi" w:hAnsiTheme="minorHAnsi"/>
                <w:noProof/>
                <w:sz w:val="24"/>
                <w:szCs w:val="24"/>
                <w:lang w:eastAsia="en-US"/>
              </w:rPr>
              <w:tab/>
            </w:r>
            <w:r w:rsidR="00F5111D" w:rsidRPr="00264D3E">
              <w:rPr>
                <w:rStyle w:val="Hyperlink"/>
                <w:noProof/>
              </w:rPr>
              <w:t>Advantages and disadvantages of Concentrated Solar Power Systems</w:t>
            </w:r>
            <w:r w:rsidR="00F5111D">
              <w:rPr>
                <w:noProof/>
                <w:webHidden/>
              </w:rPr>
              <w:tab/>
            </w:r>
            <w:r w:rsidR="00F5111D">
              <w:rPr>
                <w:noProof/>
                <w:webHidden/>
              </w:rPr>
              <w:fldChar w:fldCharType="begin"/>
            </w:r>
            <w:r w:rsidR="00F5111D">
              <w:rPr>
                <w:noProof/>
                <w:webHidden/>
              </w:rPr>
              <w:instrText xml:space="preserve"> PAGEREF _Toc25505806 \h </w:instrText>
            </w:r>
            <w:r w:rsidR="00F5111D">
              <w:rPr>
                <w:noProof/>
                <w:webHidden/>
              </w:rPr>
            </w:r>
            <w:r w:rsidR="00F5111D">
              <w:rPr>
                <w:noProof/>
                <w:webHidden/>
              </w:rPr>
              <w:fldChar w:fldCharType="separate"/>
            </w:r>
            <w:r w:rsidR="00375A5E">
              <w:rPr>
                <w:noProof/>
                <w:webHidden/>
              </w:rPr>
              <w:t>19</w:t>
            </w:r>
            <w:r w:rsidR="00F5111D">
              <w:rPr>
                <w:noProof/>
                <w:webHidden/>
              </w:rPr>
              <w:fldChar w:fldCharType="end"/>
            </w:r>
          </w:hyperlink>
        </w:p>
        <w:p w14:paraId="4996B72C" w14:textId="5EA99DF4" w:rsidR="00F5111D" w:rsidRDefault="003244D1">
          <w:pPr>
            <w:pStyle w:val="TOC3"/>
            <w:tabs>
              <w:tab w:val="left" w:pos="1200"/>
              <w:tab w:val="right" w:leader="dot" w:pos="9350"/>
            </w:tabs>
            <w:rPr>
              <w:rFonts w:asciiTheme="minorHAnsi" w:hAnsiTheme="minorHAnsi"/>
              <w:noProof/>
              <w:sz w:val="24"/>
              <w:szCs w:val="24"/>
              <w:lang w:eastAsia="en-US"/>
            </w:rPr>
          </w:pPr>
          <w:hyperlink w:anchor="_Toc25505807" w:history="1">
            <w:r w:rsidR="00F5111D" w:rsidRPr="00264D3E">
              <w:rPr>
                <w:rStyle w:val="Hyperlink"/>
                <w:noProof/>
              </w:rPr>
              <w:t>1.3.1</w:t>
            </w:r>
            <w:r w:rsidR="00F5111D">
              <w:rPr>
                <w:rFonts w:asciiTheme="minorHAnsi" w:hAnsiTheme="minorHAnsi"/>
                <w:noProof/>
                <w:sz w:val="24"/>
                <w:szCs w:val="24"/>
                <w:lang w:eastAsia="en-US"/>
              </w:rPr>
              <w:tab/>
            </w:r>
            <w:r w:rsidR="00F5111D" w:rsidRPr="00264D3E">
              <w:rPr>
                <w:rStyle w:val="Hyperlink"/>
                <w:noProof/>
              </w:rPr>
              <w:t>Similar Solutions</w:t>
            </w:r>
            <w:r w:rsidR="00F5111D">
              <w:rPr>
                <w:noProof/>
                <w:webHidden/>
              </w:rPr>
              <w:tab/>
            </w:r>
            <w:r w:rsidR="00F5111D">
              <w:rPr>
                <w:noProof/>
                <w:webHidden/>
              </w:rPr>
              <w:fldChar w:fldCharType="begin"/>
            </w:r>
            <w:r w:rsidR="00F5111D">
              <w:rPr>
                <w:noProof/>
                <w:webHidden/>
              </w:rPr>
              <w:instrText xml:space="preserve"> PAGEREF _Toc25505807 \h </w:instrText>
            </w:r>
            <w:r w:rsidR="00F5111D">
              <w:rPr>
                <w:noProof/>
                <w:webHidden/>
              </w:rPr>
            </w:r>
            <w:r w:rsidR="00F5111D">
              <w:rPr>
                <w:noProof/>
                <w:webHidden/>
              </w:rPr>
              <w:fldChar w:fldCharType="separate"/>
            </w:r>
            <w:r w:rsidR="00375A5E">
              <w:rPr>
                <w:noProof/>
                <w:webHidden/>
              </w:rPr>
              <w:t>19</w:t>
            </w:r>
            <w:r w:rsidR="00F5111D">
              <w:rPr>
                <w:noProof/>
                <w:webHidden/>
              </w:rPr>
              <w:fldChar w:fldCharType="end"/>
            </w:r>
          </w:hyperlink>
        </w:p>
        <w:p w14:paraId="35FDE5B5" w14:textId="3099DD77" w:rsidR="00F5111D" w:rsidRDefault="003244D1">
          <w:pPr>
            <w:pStyle w:val="TOC3"/>
            <w:tabs>
              <w:tab w:val="left" w:pos="1200"/>
              <w:tab w:val="right" w:leader="dot" w:pos="9350"/>
            </w:tabs>
            <w:rPr>
              <w:rFonts w:asciiTheme="minorHAnsi" w:hAnsiTheme="minorHAnsi"/>
              <w:noProof/>
              <w:sz w:val="24"/>
              <w:szCs w:val="24"/>
              <w:lang w:eastAsia="en-US"/>
            </w:rPr>
          </w:pPr>
          <w:hyperlink w:anchor="_Toc25505808" w:history="1">
            <w:r w:rsidR="00F5111D" w:rsidRPr="00264D3E">
              <w:rPr>
                <w:rStyle w:val="Hyperlink"/>
                <w:noProof/>
              </w:rPr>
              <w:t>1.3.2</w:t>
            </w:r>
            <w:r w:rsidR="00F5111D">
              <w:rPr>
                <w:rFonts w:asciiTheme="minorHAnsi" w:hAnsiTheme="minorHAnsi"/>
                <w:noProof/>
                <w:sz w:val="24"/>
                <w:szCs w:val="24"/>
                <w:lang w:eastAsia="en-US"/>
              </w:rPr>
              <w:tab/>
            </w:r>
            <w:r w:rsidR="00F5111D" w:rsidRPr="00264D3E">
              <w:rPr>
                <w:rStyle w:val="Hyperlink"/>
                <w:noProof/>
              </w:rPr>
              <w:t>Arguments for Adoption</w:t>
            </w:r>
            <w:r w:rsidR="00F5111D">
              <w:rPr>
                <w:noProof/>
                <w:webHidden/>
              </w:rPr>
              <w:tab/>
            </w:r>
            <w:r w:rsidR="00F5111D">
              <w:rPr>
                <w:noProof/>
                <w:webHidden/>
              </w:rPr>
              <w:fldChar w:fldCharType="begin"/>
            </w:r>
            <w:r w:rsidR="00F5111D">
              <w:rPr>
                <w:noProof/>
                <w:webHidden/>
              </w:rPr>
              <w:instrText xml:space="preserve"> PAGEREF _Toc25505808 \h </w:instrText>
            </w:r>
            <w:r w:rsidR="00F5111D">
              <w:rPr>
                <w:noProof/>
                <w:webHidden/>
              </w:rPr>
            </w:r>
            <w:r w:rsidR="00F5111D">
              <w:rPr>
                <w:noProof/>
                <w:webHidden/>
              </w:rPr>
              <w:fldChar w:fldCharType="separate"/>
            </w:r>
            <w:r w:rsidR="00375A5E">
              <w:rPr>
                <w:noProof/>
                <w:webHidden/>
              </w:rPr>
              <w:t>21</w:t>
            </w:r>
            <w:r w:rsidR="00F5111D">
              <w:rPr>
                <w:noProof/>
                <w:webHidden/>
              </w:rPr>
              <w:fldChar w:fldCharType="end"/>
            </w:r>
          </w:hyperlink>
        </w:p>
        <w:p w14:paraId="6862189C" w14:textId="276C8DF3" w:rsidR="00F5111D" w:rsidRDefault="003244D1">
          <w:pPr>
            <w:pStyle w:val="TOC3"/>
            <w:tabs>
              <w:tab w:val="left" w:pos="1200"/>
              <w:tab w:val="right" w:leader="dot" w:pos="9350"/>
            </w:tabs>
            <w:rPr>
              <w:rFonts w:asciiTheme="minorHAnsi" w:hAnsiTheme="minorHAnsi"/>
              <w:noProof/>
              <w:sz w:val="24"/>
              <w:szCs w:val="24"/>
              <w:lang w:eastAsia="en-US"/>
            </w:rPr>
          </w:pPr>
          <w:hyperlink w:anchor="_Toc25505809" w:history="1">
            <w:r w:rsidR="00F5111D" w:rsidRPr="00264D3E">
              <w:rPr>
                <w:rStyle w:val="Hyperlink"/>
                <w:noProof/>
              </w:rPr>
              <w:t>1.3.3</w:t>
            </w:r>
            <w:r w:rsidR="00F5111D">
              <w:rPr>
                <w:rFonts w:asciiTheme="minorHAnsi" w:hAnsiTheme="minorHAnsi"/>
                <w:noProof/>
                <w:sz w:val="24"/>
                <w:szCs w:val="24"/>
                <w:lang w:eastAsia="en-US"/>
              </w:rPr>
              <w:tab/>
            </w:r>
            <w:r w:rsidR="00F5111D" w:rsidRPr="00264D3E">
              <w:rPr>
                <w:rStyle w:val="Hyperlink"/>
                <w:noProof/>
              </w:rPr>
              <w:t>Additional Benefits and Burdens</w:t>
            </w:r>
            <w:r w:rsidR="00F5111D">
              <w:rPr>
                <w:noProof/>
                <w:webHidden/>
              </w:rPr>
              <w:tab/>
            </w:r>
            <w:r w:rsidR="00F5111D">
              <w:rPr>
                <w:noProof/>
                <w:webHidden/>
              </w:rPr>
              <w:fldChar w:fldCharType="begin"/>
            </w:r>
            <w:r w:rsidR="00F5111D">
              <w:rPr>
                <w:noProof/>
                <w:webHidden/>
              </w:rPr>
              <w:instrText xml:space="preserve"> PAGEREF _Toc25505809 \h </w:instrText>
            </w:r>
            <w:r w:rsidR="00F5111D">
              <w:rPr>
                <w:noProof/>
                <w:webHidden/>
              </w:rPr>
            </w:r>
            <w:r w:rsidR="00F5111D">
              <w:rPr>
                <w:noProof/>
                <w:webHidden/>
              </w:rPr>
              <w:fldChar w:fldCharType="separate"/>
            </w:r>
            <w:r w:rsidR="00375A5E">
              <w:rPr>
                <w:noProof/>
                <w:webHidden/>
              </w:rPr>
              <w:t>22</w:t>
            </w:r>
            <w:r w:rsidR="00F5111D">
              <w:rPr>
                <w:noProof/>
                <w:webHidden/>
              </w:rPr>
              <w:fldChar w:fldCharType="end"/>
            </w:r>
          </w:hyperlink>
        </w:p>
        <w:p w14:paraId="1656F9EF" w14:textId="1C1BDF26" w:rsidR="00F5111D" w:rsidRDefault="003244D1">
          <w:pPr>
            <w:pStyle w:val="TOC1"/>
            <w:rPr>
              <w:rFonts w:asciiTheme="minorHAnsi" w:hAnsiTheme="minorHAnsi"/>
              <w:noProof/>
              <w:sz w:val="24"/>
              <w:szCs w:val="24"/>
              <w:lang w:eastAsia="en-US"/>
            </w:rPr>
          </w:pPr>
          <w:hyperlink w:anchor="_Toc25505810" w:history="1">
            <w:r w:rsidR="00F5111D" w:rsidRPr="00264D3E">
              <w:rPr>
                <w:rStyle w:val="Hyperlink"/>
                <w:noProof/>
              </w:rPr>
              <w:t>2</w:t>
            </w:r>
            <w:r w:rsidR="00F5111D">
              <w:rPr>
                <w:rFonts w:asciiTheme="minorHAnsi" w:hAnsiTheme="minorHAnsi"/>
                <w:noProof/>
                <w:sz w:val="24"/>
                <w:szCs w:val="24"/>
                <w:lang w:eastAsia="en-US"/>
              </w:rPr>
              <w:tab/>
            </w:r>
            <w:r w:rsidR="00F5111D" w:rsidRPr="00264D3E">
              <w:rPr>
                <w:rStyle w:val="Hyperlink"/>
                <w:noProof/>
              </w:rPr>
              <w:t>Methodology</w:t>
            </w:r>
            <w:r w:rsidR="00F5111D">
              <w:rPr>
                <w:noProof/>
                <w:webHidden/>
              </w:rPr>
              <w:tab/>
            </w:r>
            <w:r w:rsidR="00F5111D">
              <w:rPr>
                <w:noProof/>
                <w:webHidden/>
              </w:rPr>
              <w:fldChar w:fldCharType="begin"/>
            </w:r>
            <w:r w:rsidR="00F5111D">
              <w:rPr>
                <w:noProof/>
                <w:webHidden/>
              </w:rPr>
              <w:instrText xml:space="preserve"> PAGEREF _Toc25505810 \h </w:instrText>
            </w:r>
            <w:r w:rsidR="00F5111D">
              <w:rPr>
                <w:noProof/>
                <w:webHidden/>
              </w:rPr>
            </w:r>
            <w:r w:rsidR="00F5111D">
              <w:rPr>
                <w:noProof/>
                <w:webHidden/>
              </w:rPr>
              <w:fldChar w:fldCharType="separate"/>
            </w:r>
            <w:r w:rsidR="00375A5E">
              <w:rPr>
                <w:noProof/>
                <w:webHidden/>
              </w:rPr>
              <w:t>24</w:t>
            </w:r>
            <w:r w:rsidR="00F5111D">
              <w:rPr>
                <w:noProof/>
                <w:webHidden/>
              </w:rPr>
              <w:fldChar w:fldCharType="end"/>
            </w:r>
          </w:hyperlink>
        </w:p>
        <w:p w14:paraId="21BEF076" w14:textId="51F6EF09" w:rsidR="00F5111D" w:rsidRDefault="003244D1">
          <w:pPr>
            <w:pStyle w:val="TOC2"/>
            <w:rPr>
              <w:rFonts w:asciiTheme="minorHAnsi" w:hAnsiTheme="minorHAnsi"/>
              <w:noProof/>
              <w:sz w:val="24"/>
              <w:szCs w:val="24"/>
              <w:lang w:eastAsia="en-US"/>
            </w:rPr>
          </w:pPr>
          <w:hyperlink w:anchor="_Toc25505811" w:history="1">
            <w:r w:rsidR="00F5111D" w:rsidRPr="00264D3E">
              <w:rPr>
                <w:rStyle w:val="Hyperlink"/>
                <w:noProof/>
              </w:rPr>
              <w:t>2.1</w:t>
            </w:r>
            <w:r w:rsidR="00F5111D">
              <w:rPr>
                <w:rFonts w:asciiTheme="minorHAnsi" w:hAnsiTheme="minorHAnsi"/>
                <w:noProof/>
                <w:sz w:val="24"/>
                <w:szCs w:val="24"/>
                <w:lang w:eastAsia="en-US"/>
              </w:rPr>
              <w:tab/>
            </w:r>
            <w:r w:rsidR="00F5111D" w:rsidRPr="00264D3E">
              <w:rPr>
                <w:rStyle w:val="Hyperlink"/>
                <w:noProof/>
              </w:rPr>
              <w:t>Introduction</w:t>
            </w:r>
            <w:r w:rsidR="00F5111D">
              <w:rPr>
                <w:noProof/>
                <w:webHidden/>
              </w:rPr>
              <w:tab/>
            </w:r>
            <w:r w:rsidR="00F5111D">
              <w:rPr>
                <w:noProof/>
                <w:webHidden/>
              </w:rPr>
              <w:fldChar w:fldCharType="begin"/>
            </w:r>
            <w:r w:rsidR="00F5111D">
              <w:rPr>
                <w:noProof/>
                <w:webHidden/>
              </w:rPr>
              <w:instrText xml:space="preserve"> PAGEREF _Toc25505811 \h </w:instrText>
            </w:r>
            <w:r w:rsidR="00F5111D">
              <w:rPr>
                <w:noProof/>
                <w:webHidden/>
              </w:rPr>
            </w:r>
            <w:r w:rsidR="00F5111D">
              <w:rPr>
                <w:noProof/>
                <w:webHidden/>
              </w:rPr>
              <w:fldChar w:fldCharType="separate"/>
            </w:r>
            <w:r w:rsidR="00375A5E">
              <w:rPr>
                <w:noProof/>
                <w:webHidden/>
              </w:rPr>
              <w:t>24</w:t>
            </w:r>
            <w:r w:rsidR="00F5111D">
              <w:rPr>
                <w:noProof/>
                <w:webHidden/>
              </w:rPr>
              <w:fldChar w:fldCharType="end"/>
            </w:r>
          </w:hyperlink>
        </w:p>
        <w:p w14:paraId="351B9FE8" w14:textId="339C8F5F" w:rsidR="00F5111D" w:rsidRDefault="003244D1">
          <w:pPr>
            <w:pStyle w:val="TOC2"/>
            <w:rPr>
              <w:rFonts w:asciiTheme="minorHAnsi" w:hAnsiTheme="minorHAnsi"/>
              <w:noProof/>
              <w:sz w:val="24"/>
              <w:szCs w:val="24"/>
              <w:lang w:eastAsia="en-US"/>
            </w:rPr>
          </w:pPr>
          <w:hyperlink w:anchor="_Toc25505812" w:history="1">
            <w:r w:rsidR="00F5111D" w:rsidRPr="00264D3E">
              <w:rPr>
                <w:rStyle w:val="Hyperlink"/>
                <w:noProof/>
              </w:rPr>
              <w:t>2.2.</w:t>
            </w:r>
            <w:r w:rsidR="00F5111D">
              <w:rPr>
                <w:rFonts w:asciiTheme="minorHAnsi" w:hAnsiTheme="minorHAnsi"/>
                <w:noProof/>
                <w:sz w:val="24"/>
                <w:szCs w:val="24"/>
                <w:lang w:eastAsia="en-US"/>
              </w:rPr>
              <w:tab/>
            </w:r>
            <w:r w:rsidR="00F5111D" w:rsidRPr="00264D3E">
              <w:rPr>
                <w:rStyle w:val="Hyperlink"/>
                <w:noProof/>
              </w:rPr>
              <w:t>Data Sources</w:t>
            </w:r>
            <w:r w:rsidR="00F5111D">
              <w:rPr>
                <w:noProof/>
                <w:webHidden/>
              </w:rPr>
              <w:tab/>
            </w:r>
            <w:r w:rsidR="00F5111D">
              <w:rPr>
                <w:noProof/>
                <w:webHidden/>
              </w:rPr>
              <w:fldChar w:fldCharType="begin"/>
            </w:r>
            <w:r w:rsidR="00F5111D">
              <w:rPr>
                <w:noProof/>
                <w:webHidden/>
              </w:rPr>
              <w:instrText xml:space="preserve"> PAGEREF _Toc25505812 \h </w:instrText>
            </w:r>
            <w:r w:rsidR="00F5111D">
              <w:rPr>
                <w:noProof/>
                <w:webHidden/>
              </w:rPr>
            </w:r>
            <w:r w:rsidR="00F5111D">
              <w:rPr>
                <w:noProof/>
                <w:webHidden/>
              </w:rPr>
              <w:fldChar w:fldCharType="separate"/>
            </w:r>
            <w:r w:rsidR="00375A5E">
              <w:rPr>
                <w:noProof/>
                <w:webHidden/>
              </w:rPr>
              <w:t>25</w:t>
            </w:r>
            <w:r w:rsidR="00F5111D">
              <w:rPr>
                <w:noProof/>
                <w:webHidden/>
              </w:rPr>
              <w:fldChar w:fldCharType="end"/>
            </w:r>
          </w:hyperlink>
        </w:p>
        <w:p w14:paraId="7FD2543B" w14:textId="4A0DB60E" w:rsidR="00F5111D" w:rsidRDefault="003244D1">
          <w:pPr>
            <w:pStyle w:val="TOC2"/>
            <w:rPr>
              <w:rFonts w:asciiTheme="minorHAnsi" w:hAnsiTheme="minorHAnsi"/>
              <w:noProof/>
              <w:sz w:val="24"/>
              <w:szCs w:val="24"/>
              <w:lang w:eastAsia="en-US"/>
            </w:rPr>
          </w:pPr>
          <w:hyperlink w:anchor="_Toc25505813" w:history="1">
            <w:r w:rsidR="00F5111D" w:rsidRPr="00264D3E">
              <w:rPr>
                <w:rStyle w:val="Hyperlink"/>
                <w:noProof/>
              </w:rPr>
              <w:t>2.3</w:t>
            </w:r>
            <w:r w:rsidR="00F5111D">
              <w:rPr>
                <w:rFonts w:asciiTheme="minorHAnsi" w:hAnsiTheme="minorHAnsi"/>
                <w:noProof/>
                <w:sz w:val="24"/>
                <w:szCs w:val="24"/>
                <w:lang w:eastAsia="en-US"/>
              </w:rPr>
              <w:tab/>
            </w:r>
            <w:r w:rsidR="00F5111D" w:rsidRPr="00264D3E">
              <w:rPr>
                <w:rStyle w:val="Hyperlink"/>
                <w:noProof/>
              </w:rPr>
              <w:t>Total Addressable Market</w:t>
            </w:r>
            <w:r w:rsidR="00F5111D">
              <w:rPr>
                <w:noProof/>
                <w:webHidden/>
              </w:rPr>
              <w:tab/>
            </w:r>
            <w:r w:rsidR="00F5111D">
              <w:rPr>
                <w:noProof/>
                <w:webHidden/>
              </w:rPr>
              <w:fldChar w:fldCharType="begin"/>
            </w:r>
            <w:r w:rsidR="00F5111D">
              <w:rPr>
                <w:noProof/>
                <w:webHidden/>
              </w:rPr>
              <w:instrText xml:space="preserve"> PAGEREF _Toc25505813 \h </w:instrText>
            </w:r>
            <w:r w:rsidR="00F5111D">
              <w:rPr>
                <w:noProof/>
                <w:webHidden/>
              </w:rPr>
            </w:r>
            <w:r w:rsidR="00F5111D">
              <w:rPr>
                <w:noProof/>
                <w:webHidden/>
              </w:rPr>
              <w:fldChar w:fldCharType="separate"/>
            </w:r>
            <w:r w:rsidR="00375A5E">
              <w:rPr>
                <w:noProof/>
                <w:webHidden/>
              </w:rPr>
              <w:t>27</w:t>
            </w:r>
            <w:r w:rsidR="00F5111D">
              <w:rPr>
                <w:noProof/>
                <w:webHidden/>
              </w:rPr>
              <w:fldChar w:fldCharType="end"/>
            </w:r>
          </w:hyperlink>
        </w:p>
        <w:p w14:paraId="42F64A2E" w14:textId="5F83B08F" w:rsidR="00F5111D" w:rsidRDefault="003244D1">
          <w:pPr>
            <w:pStyle w:val="TOC2"/>
            <w:rPr>
              <w:rFonts w:asciiTheme="minorHAnsi" w:hAnsiTheme="minorHAnsi"/>
              <w:noProof/>
              <w:sz w:val="24"/>
              <w:szCs w:val="24"/>
              <w:lang w:eastAsia="en-US"/>
            </w:rPr>
          </w:pPr>
          <w:hyperlink w:anchor="_Toc25505814" w:history="1">
            <w:r w:rsidR="00F5111D" w:rsidRPr="00264D3E">
              <w:rPr>
                <w:rStyle w:val="Hyperlink"/>
                <w:noProof/>
              </w:rPr>
              <w:t>2.4</w:t>
            </w:r>
            <w:r w:rsidR="00F5111D">
              <w:rPr>
                <w:rFonts w:asciiTheme="minorHAnsi" w:hAnsiTheme="minorHAnsi"/>
                <w:noProof/>
                <w:sz w:val="24"/>
                <w:szCs w:val="24"/>
                <w:lang w:eastAsia="en-US"/>
              </w:rPr>
              <w:tab/>
            </w:r>
            <w:r w:rsidR="00F5111D" w:rsidRPr="00264D3E">
              <w:rPr>
                <w:rStyle w:val="Hyperlink"/>
                <w:noProof/>
              </w:rPr>
              <w:t>Adoption Scenarios</w:t>
            </w:r>
            <w:r w:rsidR="00F5111D">
              <w:rPr>
                <w:noProof/>
                <w:webHidden/>
              </w:rPr>
              <w:tab/>
            </w:r>
            <w:r w:rsidR="00F5111D">
              <w:rPr>
                <w:noProof/>
                <w:webHidden/>
              </w:rPr>
              <w:fldChar w:fldCharType="begin"/>
            </w:r>
            <w:r w:rsidR="00F5111D">
              <w:rPr>
                <w:noProof/>
                <w:webHidden/>
              </w:rPr>
              <w:instrText xml:space="preserve"> PAGEREF _Toc25505814 \h </w:instrText>
            </w:r>
            <w:r w:rsidR="00F5111D">
              <w:rPr>
                <w:noProof/>
                <w:webHidden/>
              </w:rPr>
            </w:r>
            <w:r w:rsidR="00F5111D">
              <w:rPr>
                <w:noProof/>
                <w:webHidden/>
              </w:rPr>
              <w:fldChar w:fldCharType="separate"/>
            </w:r>
            <w:r w:rsidR="00375A5E">
              <w:rPr>
                <w:noProof/>
                <w:webHidden/>
              </w:rPr>
              <w:t>28</w:t>
            </w:r>
            <w:r w:rsidR="00F5111D">
              <w:rPr>
                <w:noProof/>
                <w:webHidden/>
              </w:rPr>
              <w:fldChar w:fldCharType="end"/>
            </w:r>
          </w:hyperlink>
        </w:p>
        <w:p w14:paraId="7D888C2B" w14:textId="2D26527E" w:rsidR="00F5111D" w:rsidRDefault="003244D1">
          <w:pPr>
            <w:pStyle w:val="TOC3"/>
            <w:tabs>
              <w:tab w:val="left" w:pos="1200"/>
              <w:tab w:val="right" w:leader="dot" w:pos="9350"/>
            </w:tabs>
            <w:rPr>
              <w:rFonts w:asciiTheme="minorHAnsi" w:hAnsiTheme="minorHAnsi"/>
              <w:noProof/>
              <w:sz w:val="24"/>
              <w:szCs w:val="24"/>
              <w:lang w:eastAsia="en-US"/>
            </w:rPr>
          </w:pPr>
          <w:hyperlink w:anchor="_Toc25505815" w:history="1">
            <w:r w:rsidR="00F5111D" w:rsidRPr="00264D3E">
              <w:rPr>
                <w:rStyle w:val="Hyperlink"/>
                <w:noProof/>
              </w:rPr>
              <w:t>2.4.1</w:t>
            </w:r>
            <w:r w:rsidR="00F5111D">
              <w:rPr>
                <w:rFonts w:asciiTheme="minorHAnsi" w:hAnsiTheme="minorHAnsi"/>
                <w:noProof/>
                <w:sz w:val="24"/>
                <w:szCs w:val="24"/>
                <w:lang w:eastAsia="en-US"/>
              </w:rPr>
              <w:tab/>
            </w:r>
            <w:r w:rsidR="00F5111D" w:rsidRPr="00264D3E">
              <w:rPr>
                <w:rStyle w:val="Hyperlink"/>
                <w:noProof/>
              </w:rPr>
              <w:t>Reference Case / Current Adoption</w:t>
            </w:r>
            <w:r w:rsidR="00F5111D">
              <w:rPr>
                <w:noProof/>
                <w:webHidden/>
              </w:rPr>
              <w:tab/>
            </w:r>
            <w:r w:rsidR="00F5111D">
              <w:rPr>
                <w:noProof/>
                <w:webHidden/>
              </w:rPr>
              <w:fldChar w:fldCharType="begin"/>
            </w:r>
            <w:r w:rsidR="00F5111D">
              <w:rPr>
                <w:noProof/>
                <w:webHidden/>
              </w:rPr>
              <w:instrText xml:space="preserve"> PAGEREF _Toc25505815 \h </w:instrText>
            </w:r>
            <w:r w:rsidR="00F5111D">
              <w:rPr>
                <w:noProof/>
                <w:webHidden/>
              </w:rPr>
            </w:r>
            <w:r w:rsidR="00F5111D">
              <w:rPr>
                <w:noProof/>
                <w:webHidden/>
              </w:rPr>
              <w:fldChar w:fldCharType="separate"/>
            </w:r>
            <w:r w:rsidR="00375A5E">
              <w:rPr>
                <w:noProof/>
                <w:webHidden/>
              </w:rPr>
              <w:t>28</w:t>
            </w:r>
            <w:r w:rsidR="00F5111D">
              <w:rPr>
                <w:noProof/>
                <w:webHidden/>
              </w:rPr>
              <w:fldChar w:fldCharType="end"/>
            </w:r>
          </w:hyperlink>
        </w:p>
        <w:p w14:paraId="7A763611" w14:textId="1A5D4F17" w:rsidR="00F5111D" w:rsidRDefault="003244D1">
          <w:pPr>
            <w:pStyle w:val="TOC3"/>
            <w:tabs>
              <w:tab w:val="left" w:pos="1200"/>
              <w:tab w:val="right" w:leader="dot" w:pos="9350"/>
            </w:tabs>
            <w:rPr>
              <w:rFonts w:asciiTheme="minorHAnsi" w:hAnsiTheme="minorHAnsi"/>
              <w:noProof/>
              <w:sz w:val="24"/>
              <w:szCs w:val="24"/>
              <w:lang w:eastAsia="en-US"/>
            </w:rPr>
          </w:pPr>
          <w:hyperlink w:anchor="_Toc25505816" w:history="1">
            <w:r w:rsidR="00F5111D" w:rsidRPr="00264D3E">
              <w:rPr>
                <w:rStyle w:val="Hyperlink"/>
                <w:noProof/>
              </w:rPr>
              <w:t>2.4.2</w:t>
            </w:r>
            <w:r w:rsidR="00F5111D">
              <w:rPr>
                <w:rFonts w:asciiTheme="minorHAnsi" w:hAnsiTheme="minorHAnsi"/>
                <w:noProof/>
                <w:sz w:val="24"/>
                <w:szCs w:val="24"/>
                <w:lang w:eastAsia="en-US"/>
              </w:rPr>
              <w:tab/>
            </w:r>
            <w:r w:rsidR="00F5111D" w:rsidRPr="00264D3E">
              <w:rPr>
                <w:rStyle w:val="Hyperlink"/>
                <w:noProof/>
              </w:rPr>
              <w:t>Project Drawdown Scenarios</w:t>
            </w:r>
            <w:r w:rsidR="00F5111D">
              <w:rPr>
                <w:noProof/>
                <w:webHidden/>
              </w:rPr>
              <w:tab/>
            </w:r>
            <w:r w:rsidR="00F5111D">
              <w:rPr>
                <w:noProof/>
                <w:webHidden/>
              </w:rPr>
              <w:fldChar w:fldCharType="begin"/>
            </w:r>
            <w:r w:rsidR="00F5111D">
              <w:rPr>
                <w:noProof/>
                <w:webHidden/>
              </w:rPr>
              <w:instrText xml:space="preserve"> PAGEREF _Toc25505816 \h </w:instrText>
            </w:r>
            <w:r w:rsidR="00F5111D">
              <w:rPr>
                <w:noProof/>
                <w:webHidden/>
              </w:rPr>
            </w:r>
            <w:r w:rsidR="00F5111D">
              <w:rPr>
                <w:noProof/>
                <w:webHidden/>
              </w:rPr>
              <w:fldChar w:fldCharType="separate"/>
            </w:r>
            <w:r w:rsidR="00375A5E">
              <w:rPr>
                <w:noProof/>
                <w:webHidden/>
              </w:rPr>
              <w:t>28</w:t>
            </w:r>
            <w:r w:rsidR="00F5111D">
              <w:rPr>
                <w:noProof/>
                <w:webHidden/>
              </w:rPr>
              <w:fldChar w:fldCharType="end"/>
            </w:r>
          </w:hyperlink>
        </w:p>
        <w:p w14:paraId="24053279" w14:textId="458BFCD4" w:rsidR="00F5111D" w:rsidRDefault="003244D1">
          <w:pPr>
            <w:pStyle w:val="TOC2"/>
            <w:rPr>
              <w:rFonts w:asciiTheme="minorHAnsi" w:hAnsiTheme="minorHAnsi"/>
              <w:noProof/>
              <w:sz w:val="24"/>
              <w:szCs w:val="24"/>
              <w:lang w:eastAsia="en-US"/>
            </w:rPr>
          </w:pPr>
          <w:hyperlink w:anchor="_Toc25505817" w:history="1">
            <w:r w:rsidR="00F5111D" w:rsidRPr="00264D3E">
              <w:rPr>
                <w:rStyle w:val="Hyperlink"/>
                <w:noProof/>
              </w:rPr>
              <w:t>2.5</w:t>
            </w:r>
            <w:r w:rsidR="00F5111D">
              <w:rPr>
                <w:rFonts w:asciiTheme="minorHAnsi" w:hAnsiTheme="minorHAnsi"/>
                <w:noProof/>
                <w:sz w:val="24"/>
                <w:szCs w:val="24"/>
                <w:lang w:eastAsia="en-US"/>
              </w:rPr>
              <w:tab/>
            </w:r>
            <w:r w:rsidR="00F5111D" w:rsidRPr="00264D3E">
              <w:rPr>
                <w:rStyle w:val="Hyperlink"/>
                <w:noProof/>
              </w:rPr>
              <w:t>Inputs</w:t>
            </w:r>
            <w:r w:rsidR="00F5111D">
              <w:rPr>
                <w:noProof/>
                <w:webHidden/>
              </w:rPr>
              <w:tab/>
            </w:r>
            <w:r w:rsidR="00F5111D">
              <w:rPr>
                <w:noProof/>
                <w:webHidden/>
              </w:rPr>
              <w:fldChar w:fldCharType="begin"/>
            </w:r>
            <w:r w:rsidR="00F5111D">
              <w:rPr>
                <w:noProof/>
                <w:webHidden/>
              </w:rPr>
              <w:instrText xml:space="preserve"> PAGEREF _Toc25505817 \h </w:instrText>
            </w:r>
            <w:r w:rsidR="00F5111D">
              <w:rPr>
                <w:noProof/>
                <w:webHidden/>
              </w:rPr>
            </w:r>
            <w:r w:rsidR="00F5111D">
              <w:rPr>
                <w:noProof/>
                <w:webHidden/>
              </w:rPr>
              <w:fldChar w:fldCharType="separate"/>
            </w:r>
            <w:r w:rsidR="00375A5E">
              <w:rPr>
                <w:noProof/>
                <w:webHidden/>
              </w:rPr>
              <w:t>29</w:t>
            </w:r>
            <w:r w:rsidR="00F5111D">
              <w:rPr>
                <w:noProof/>
                <w:webHidden/>
              </w:rPr>
              <w:fldChar w:fldCharType="end"/>
            </w:r>
          </w:hyperlink>
        </w:p>
        <w:p w14:paraId="766E0F04" w14:textId="63953B60" w:rsidR="00F5111D" w:rsidRDefault="003244D1">
          <w:pPr>
            <w:pStyle w:val="TOC3"/>
            <w:tabs>
              <w:tab w:val="left" w:pos="1200"/>
              <w:tab w:val="right" w:leader="dot" w:pos="9350"/>
            </w:tabs>
            <w:rPr>
              <w:rFonts w:asciiTheme="minorHAnsi" w:hAnsiTheme="minorHAnsi"/>
              <w:noProof/>
              <w:sz w:val="24"/>
              <w:szCs w:val="24"/>
              <w:lang w:eastAsia="en-US"/>
            </w:rPr>
          </w:pPr>
          <w:hyperlink w:anchor="_Toc25505818" w:history="1">
            <w:r w:rsidR="00F5111D" w:rsidRPr="00264D3E">
              <w:rPr>
                <w:rStyle w:val="Hyperlink"/>
                <w:noProof/>
              </w:rPr>
              <w:t>2.5.1</w:t>
            </w:r>
            <w:r w:rsidR="00F5111D">
              <w:rPr>
                <w:rFonts w:asciiTheme="minorHAnsi" w:hAnsiTheme="minorHAnsi"/>
                <w:noProof/>
                <w:sz w:val="24"/>
                <w:szCs w:val="24"/>
                <w:lang w:eastAsia="en-US"/>
              </w:rPr>
              <w:tab/>
            </w:r>
            <w:r w:rsidR="00F5111D" w:rsidRPr="00264D3E">
              <w:rPr>
                <w:rStyle w:val="Hyperlink"/>
                <w:noProof/>
              </w:rPr>
              <w:t>Climate Inputs</w:t>
            </w:r>
            <w:r w:rsidR="00F5111D">
              <w:rPr>
                <w:noProof/>
                <w:webHidden/>
              </w:rPr>
              <w:tab/>
            </w:r>
            <w:r w:rsidR="00F5111D">
              <w:rPr>
                <w:noProof/>
                <w:webHidden/>
              </w:rPr>
              <w:fldChar w:fldCharType="begin"/>
            </w:r>
            <w:r w:rsidR="00F5111D">
              <w:rPr>
                <w:noProof/>
                <w:webHidden/>
              </w:rPr>
              <w:instrText xml:space="preserve"> PAGEREF _Toc25505818 \h </w:instrText>
            </w:r>
            <w:r w:rsidR="00F5111D">
              <w:rPr>
                <w:noProof/>
                <w:webHidden/>
              </w:rPr>
            </w:r>
            <w:r w:rsidR="00F5111D">
              <w:rPr>
                <w:noProof/>
                <w:webHidden/>
              </w:rPr>
              <w:fldChar w:fldCharType="separate"/>
            </w:r>
            <w:r w:rsidR="00375A5E">
              <w:rPr>
                <w:noProof/>
                <w:webHidden/>
              </w:rPr>
              <w:t>29</w:t>
            </w:r>
            <w:r w:rsidR="00F5111D">
              <w:rPr>
                <w:noProof/>
                <w:webHidden/>
              </w:rPr>
              <w:fldChar w:fldCharType="end"/>
            </w:r>
          </w:hyperlink>
        </w:p>
        <w:p w14:paraId="7742FC18" w14:textId="344C5568" w:rsidR="00F5111D" w:rsidRDefault="003244D1">
          <w:pPr>
            <w:pStyle w:val="TOC3"/>
            <w:tabs>
              <w:tab w:val="left" w:pos="1200"/>
              <w:tab w:val="right" w:leader="dot" w:pos="9350"/>
            </w:tabs>
            <w:rPr>
              <w:rFonts w:asciiTheme="minorHAnsi" w:hAnsiTheme="minorHAnsi"/>
              <w:noProof/>
              <w:sz w:val="24"/>
              <w:szCs w:val="24"/>
              <w:lang w:eastAsia="en-US"/>
            </w:rPr>
          </w:pPr>
          <w:hyperlink w:anchor="_Toc25505819" w:history="1">
            <w:r w:rsidR="00F5111D" w:rsidRPr="00264D3E">
              <w:rPr>
                <w:rStyle w:val="Hyperlink"/>
                <w:noProof/>
              </w:rPr>
              <w:t>2.5.2</w:t>
            </w:r>
            <w:r w:rsidR="00F5111D">
              <w:rPr>
                <w:rFonts w:asciiTheme="minorHAnsi" w:hAnsiTheme="minorHAnsi"/>
                <w:noProof/>
                <w:sz w:val="24"/>
                <w:szCs w:val="24"/>
                <w:lang w:eastAsia="en-US"/>
              </w:rPr>
              <w:tab/>
            </w:r>
            <w:r w:rsidR="00F5111D" w:rsidRPr="00264D3E">
              <w:rPr>
                <w:rStyle w:val="Hyperlink"/>
                <w:noProof/>
              </w:rPr>
              <w:t>Financial Inputs</w:t>
            </w:r>
            <w:r w:rsidR="00F5111D">
              <w:rPr>
                <w:noProof/>
                <w:webHidden/>
              </w:rPr>
              <w:tab/>
            </w:r>
            <w:r w:rsidR="00F5111D">
              <w:rPr>
                <w:noProof/>
                <w:webHidden/>
              </w:rPr>
              <w:fldChar w:fldCharType="begin"/>
            </w:r>
            <w:r w:rsidR="00F5111D">
              <w:rPr>
                <w:noProof/>
                <w:webHidden/>
              </w:rPr>
              <w:instrText xml:space="preserve"> PAGEREF _Toc25505819 \h </w:instrText>
            </w:r>
            <w:r w:rsidR="00F5111D">
              <w:rPr>
                <w:noProof/>
                <w:webHidden/>
              </w:rPr>
            </w:r>
            <w:r w:rsidR="00F5111D">
              <w:rPr>
                <w:noProof/>
                <w:webHidden/>
              </w:rPr>
              <w:fldChar w:fldCharType="separate"/>
            </w:r>
            <w:r w:rsidR="00375A5E">
              <w:rPr>
                <w:noProof/>
                <w:webHidden/>
              </w:rPr>
              <w:t>30</w:t>
            </w:r>
            <w:r w:rsidR="00F5111D">
              <w:rPr>
                <w:noProof/>
                <w:webHidden/>
              </w:rPr>
              <w:fldChar w:fldCharType="end"/>
            </w:r>
          </w:hyperlink>
        </w:p>
        <w:p w14:paraId="5FCE176F" w14:textId="23B4FCD5" w:rsidR="00F5111D" w:rsidRDefault="003244D1">
          <w:pPr>
            <w:pStyle w:val="TOC3"/>
            <w:tabs>
              <w:tab w:val="left" w:pos="1200"/>
              <w:tab w:val="right" w:leader="dot" w:pos="9350"/>
            </w:tabs>
            <w:rPr>
              <w:rFonts w:asciiTheme="minorHAnsi" w:hAnsiTheme="minorHAnsi"/>
              <w:noProof/>
              <w:sz w:val="24"/>
              <w:szCs w:val="24"/>
              <w:lang w:eastAsia="en-US"/>
            </w:rPr>
          </w:pPr>
          <w:hyperlink w:anchor="_Toc25505820" w:history="1">
            <w:r w:rsidR="00F5111D" w:rsidRPr="00264D3E">
              <w:rPr>
                <w:rStyle w:val="Hyperlink"/>
                <w:noProof/>
              </w:rPr>
              <w:t>2.5.3</w:t>
            </w:r>
            <w:r w:rsidR="00F5111D">
              <w:rPr>
                <w:rFonts w:asciiTheme="minorHAnsi" w:hAnsiTheme="minorHAnsi"/>
                <w:noProof/>
                <w:sz w:val="24"/>
                <w:szCs w:val="24"/>
                <w:lang w:eastAsia="en-US"/>
              </w:rPr>
              <w:tab/>
            </w:r>
            <w:r w:rsidR="00F5111D" w:rsidRPr="00264D3E">
              <w:rPr>
                <w:rStyle w:val="Hyperlink"/>
                <w:noProof/>
              </w:rPr>
              <w:t>Technical Inputs</w:t>
            </w:r>
            <w:r w:rsidR="00F5111D">
              <w:rPr>
                <w:noProof/>
                <w:webHidden/>
              </w:rPr>
              <w:tab/>
            </w:r>
            <w:r w:rsidR="00F5111D">
              <w:rPr>
                <w:noProof/>
                <w:webHidden/>
              </w:rPr>
              <w:fldChar w:fldCharType="begin"/>
            </w:r>
            <w:r w:rsidR="00F5111D">
              <w:rPr>
                <w:noProof/>
                <w:webHidden/>
              </w:rPr>
              <w:instrText xml:space="preserve"> PAGEREF _Toc25505820 \h </w:instrText>
            </w:r>
            <w:r w:rsidR="00F5111D">
              <w:rPr>
                <w:noProof/>
                <w:webHidden/>
              </w:rPr>
            </w:r>
            <w:r w:rsidR="00F5111D">
              <w:rPr>
                <w:noProof/>
                <w:webHidden/>
              </w:rPr>
              <w:fldChar w:fldCharType="separate"/>
            </w:r>
            <w:r w:rsidR="00375A5E">
              <w:rPr>
                <w:noProof/>
                <w:webHidden/>
              </w:rPr>
              <w:t>32</w:t>
            </w:r>
            <w:r w:rsidR="00F5111D">
              <w:rPr>
                <w:noProof/>
                <w:webHidden/>
              </w:rPr>
              <w:fldChar w:fldCharType="end"/>
            </w:r>
          </w:hyperlink>
        </w:p>
        <w:p w14:paraId="0065DAC4" w14:textId="3A5AC91B" w:rsidR="00F5111D" w:rsidRDefault="003244D1">
          <w:pPr>
            <w:pStyle w:val="TOC2"/>
            <w:rPr>
              <w:rFonts w:asciiTheme="minorHAnsi" w:hAnsiTheme="minorHAnsi"/>
              <w:noProof/>
              <w:sz w:val="24"/>
              <w:szCs w:val="24"/>
              <w:lang w:eastAsia="en-US"/>
            </w:rPr>
          </w:pPr>
          <w:hyperlink w:anchor="_Toc25505821" w:history="1">
            <w:r w:rsidR="00F5111D" w:rsidRPr="00264D3E">
              <w:rPr>
                <w:rStyle w:val="Hyperlink"/>
                <w:noProof/>
              </w:rPr>
              <w:t>2.6</w:t>
            </w:r>
            <w:r w:rsidR="00F5111D">
              <w:rPr>
                <w:rFonts w:asciiTheme="minorHAnsi" w:hAnsiTheme="minorHAnsi"/>
                <w:noProof/>
                <w:sz w:val="24"/>
                <w:szCs w:val="24"/>
                <w:lang w:eastAsia="en-US"/>
              </w:rPr>
              <w:tab/>
            </w:r>
            <w:r w:rsidR="00F5111D" w:rsidRPr="00264D3E">
              <w:rPr>
                <w:rStyle w:val="Hyperlink"/>
                <w:noProof/>
              </w:rPr>
              <w:t>Assumptions</w:t>
            </w:r>
            <w:r w:rsidR="00F5111D">
              <w:rPr>
                <w:noProof/>
                <w:webHidden/>
              </w:rPr>
              <w:tab/>
            </w:r>
            <w:r w:rsidR="00F5111D">
              <w:rPr>
                <w:noProof/>
                <w:webHidden/>
              </w:rPr>
              <w:fldChar w:fldCharType="begin"/>
            </w:r>
            <w:r w:rsidR="00F5111D">
              <w:rPr>
                <w:noProof/>
                <w:webHidden/>
              </w:rPr>
              <w:instrText xml:space="preserve"> PAGEREF _Toc25505821 \h </w:instrText>
            </w:r>
            <w:r w:rsidR="00F5111D">
              <w:rPr>
                <w:noProof/>
                <w:webHidden/>
              </w:rPr>
            </w:r>
            <w:r w:rsidR="00F5111D">
              <w:rPr>
                <w:noProof/>
                <w:webHidden/>
              </w:rPr>
              <w:fldChar w:fldCharType="separate"/>
            </w:r>
            <w:r w:rsidR="00375A5E">
              <w:rPr>
                <w:noProof/>
                <w:webHidden/>
              </w:rPr>
              <w:t>33</w:t>
            </w:r>
            <w:r w:rsidR="00F5111D">
              <w:rPr>
                <w:noProof/>
                <w:webHidden/>
              </w:rPr>
              <w:fldChar w:fldCharType="end"/>
            </w:r>
          </w:hyperlink>
        </w:p>
        <w:p w14:paraId="5E8631B8" w14:textId="50B7DF61" w:rsidR="00F5111D" w:rsidRDefault="003244D1">
          <w:pPr>
            <w:pStyle w:val="TOC2"/>
            <w:rPr>
              <w:rFonts w:asciiTheme="minorHAnsi" w:hAnsiTheme="minorHAnsi"/>
              <w:noProof/>
              <w:sz w:val="24"/>
              <w:szCs w:val="24"/>
              <w:lang w:eastAsia="en-US"/>
            </w:rPr>
          </w:pPr>
          <w:hyperlink w:anchor="_Toc25505822" w:history="1">
            <w:r w:rsidR="00F5111D" w:rsidRPr="00264D3E">
              <w:rPr>
                <w:rStyle w:val="Hyperlink"/>
                <w:noProof/>
              </w:rPr>
              <w:t>2.7</w:t>
            </w:r>
            <w:r w:rsidR="00F5111D">
              <w:rPr>
                <w:rFonts w:asciiTheme="minorHAnsi" w:hAnsiTheme="minorHAnsi"/>
                <w:noProof/>
                <w:sz w:val="24"/>
                <w:szCs w:val="24"/>
                <w:lang w:eastAsia="en-US"/>
              </w:rPr>
              <w:tab/>
            </w:r>
            <w:r w:rsidR="00F5111D" w:rsidRPr="00264D3E">
              <w:rPr>
                <w:rStyle w:val="Hyperlink"/>
                <w:noProof/>
              </w:rPr>
              <w:t>Integration</w:t>
            </w:r>
            <w:r w:rsidR="00F5111D">
              <w:rPr>
                <w:noProof/>
                <w:webHidden/>
              </w:rPr>
              <w:tab/>
            </w:r>
            <w:r w:rsidR="00F5111D">
              <w:rPr>
                <w:noProof/>
                <w:webHidden/>
              </w:rPr>
              <w:fldChar w:fldCharType="begin"/>
            </w:r>
            <w:r w:rsidR="00F5111D">
              <w:rPr>
                <w:noProof/>
                <w:webHidden/>
              </w:rPr>
              <w:instrText xml:space="preserve"> PAGEREF _Toc25505822 \h </w:instrText>
            </w:r>
            <w:r w:rsidR="00F5111D">
              <w:rPr>
                <w:noProof/>
                <w:webHidden/>
              </w:rPr>
            </w:r>
            <w:r w:rsidR="00F5111D">
              <w:rPr>
                <w:noProof/>
                <w:webHidden/>
              </w:rPr>
              <w:fldChar w:fldCharType="separate"/>
            </w:r>
            <w:r w:rsidR="00375A5E">
              <w:rPr>
                <w:noProof/>
                <w:webHidden/>
              </w:rPr>
              <w:t>33</w:t>
            </w:r>
            <w:r w:rsidR="00F5111D">
              <w:rPr>
                <w:noProof/>
                <w:webHidden/>
              </w:rPr>
              <w:fldChar w:fldCharType="end"/>
            </w:r>
          </w:hyperlink>
        </w:p>
        <w:p w14:paraId="5D2E599A" w14:textId="2781CA63" w:rsidR="00F5111D" w:rsidRDefault="003244D1">
          <w:pPr>
            <w:pStyle w:val="TOC2"/>
            <w:rPr>
              <w:rFonts w:asciiTheme="minorHAnsi" w:hAnsiTheme="minorHAnsi"/>
              <w:noProof/>
              <w:sz w:val="24"/>
              <w:szCs w:val="24"/>
              <w:lang w:eastAsia="en-US"/>
            </w:rPr>
          </w:pPr>
          <w:hyperlink w:anchor="_Toc25505823" w:history="1">
            <w:r w:rsidR="00F5111D" w:rsidRPr="00264D3E">
              <w:rPr>
                <w:rStyle w:val="Hyperlink"/>
                <w:noProof/>
              </w:rPr>
              <w:t>2.8</w:t>
            </w:r>
            <w:r w:rsidR="00F5111D">
              <w:rPr>
                <w:rFonts w:asciiTheme="minorHAnsi" w:hAnsiTheme="minorHAnsi"/>
                <w:noProof/>
                <w:sz w:val="24"/>
                <w:szCs w:val="24"/>
                <w:lang w:eastAsia="en-US"/>
              </w:rPr>
              <w:tab/>
            </w:r>
            <w:r w:rsidR="00F5111D" w:rsidRPr="00264D3E">
              <w:rPr>
                <w:rStyle w:val="Hyperlink"/>
                <w:noProof/>
              </w:rPr>
              <w:t>Limitations / Further Developments</w:t>
            </w:r>
            <w:r w:rsidR="00F5111D">
              <w:rPr>
                <w:noProof/>
                <w:webHidden/>
              </w:rPr>
              <w:tab/>
            </w:r>
            <w:r w:rsidR="00F5111D">
              <w:rPr>
                <w:noProof/>
                <w:webHidden/>
              </w:rPr>
              <w:fldChar w:fldCharType="begin"/>
            </w:r>
            <w:r w:rsidR="00F5111D">
              <w:rPr>
                <w:noProof/>
                <w:webHidden/>
              </w:rPr>
              <w:instrText xml:space="preserve"> PAGEREF _Toc25505823 \h </w:instrText>
            </w:r>
            <w:r w:rsidR="00F5111D">
              <w:rPr>
                <w:noProof/>
                <w:webHidden/>
              </w:rPr>
            </w:r>
            <w:r w:rsidR="00F5111D">
              <w:rPr>
                <w:noProof/>
                <w:webHidden/>
              </w:rPr>
              <w:fldChar w:fldCharType="separate"/>
            </w:r>
            <w:r w:rsidR="00375A5E">
              <w:rPr>
                <w:noProof/>
                <w:webHidden/>
              </w:rPr>
              <w:t>34</w:t>
            </w:r>
            <w:r w:rsidR="00F5111D">
              <w:rPr>
                <w:noProof/>
                <w:webHidden/>
              </w:rPr>
              <w:fldChar w:fldCharType="end"/>
            </w:r>
          </w:hyperlink>
        </w:p>
        <w:p w14:paraId="5630578A" w14:textId="1511EBA1" w:rsidR="00F5111D" w:rsidRDefault="003244D1">
          <w:pPr>
            <w:pStyle w:val="TOC1"/>
            <w:rPr>
              <w:rFonts w:asciiTheme="minorHAnsi" w:hAnsiTheme="minorHAnsi"/>
              <w:noProof/>
              <w:sz w:val="24"/>
              <w:szCs w:val="24"/>
              <w:lang w:eastAsia="en-US"/>
            </w:rPr>
          </w:pPr>
          <w:hyperlink w:anchor="_Toc25505824" w:history="1">
            <w:r w:rsidR="00F5111D" w:rsidRPr="00264D3E">
              <w:rPr>
                <w:rStyle w:val="Hyperlink"/>
                <w:noProof/>
              </w:rPr>
              <w:t>3</w:t>
            </w:r>
            <w:r w:rsidR="00F5111D">
              <w:rPr>
                <w:rFonts w:asciiTheme="minorHAnsi" w:hAnsiTheme="minorHAnsi"/>
                <w:noProof/>
                <w:sz w:val="24"/>
                <w:szCs w:val="24"/>
                <w:lang w:eastAsia="en-US"/>
              </w:rPr>
              <w:tab/>
            </w:r>
            <w:r w:rsidR="00F5111D" w:rsidRPr="00264D3E">
              <w:rPr>
                <w:rStyle w:val="Hyperlink"/>
                <w:noProof/>
              </w:rPr>
              <w:t>Results</w:t>
            </w:r>
            <w:r w:rsidR="00F5111D">
              <w:rPr>
                <w:noProof/>
                <w:webHidden/>
              </w:rPr>
              <w:tab/>
            </w:r>
            <w:r w:rsidR="00F5111D">
              <w:rPr>
                <w:noProof/>
                <w:webHidden/>
              </w:rPr>
              <w:fldChar w:fldCharType="begin"/>
            </w:r>
            <w:r w:rsidR="00F5111D">
              <w:rPr>
                <w:noProof/>
                <w:webHidden/>
              </w:rPr>
              <w:instrText xml:space="preserve"> PAGEREF _Toc25505824 \h </w:instrText>
            </w:r>
            <w:r w:rsidR="00F5111D">
              <w:rPr>
                <w:noProof/>
                <w:webHidden/>
              </w:rPr>
            </w:r>
            <w:r w:rsidR="00F5111D">
              <w:rPr>
                <w:noProof/>
                <w:webHidden/>
              </w:rPr>
              <w:fldChar w:fldCharType="separate"/>
            </w:r>
            <w:r w:rsidR="00375A5E">
              <w:rPr>
                <w:noProof/>
                <w:webHidden/>
              </w:rPr>
              <w:t>35</w:t>
            </w:r>
            <w:r w:rsidR="00F5111D">
              <w:rPr>
                <w:noProof/>
                <w:webHidden/>
              </w:rPr>
              <w:fldChar w:fldCharType="end"/>
            </w:r>
          </w:hyperlink>
        </w:p>
        <w:p w14:paraId="179B26DF" w14:textId="17CFE4D7" w:rsidR="00F5111D" w:rsidRDefault="003244D1">
          <w:pPr>
            <w:pStyle w:val="TOC2"/>
            <w:rPr>
              <w:rFonts w:asciiTheme="minorHAnsi" w:hAnsiTheme="minorHAnsi"/>
              <w:noProof/>
              <w:sz w:val="24"/>
              <w:szCs w:val="24"/>
              <w:lang w:eastAsia="en-US"/>
            </w:rPr>
          </w:pPr>
          <w:hyperlink w:anchor="_Toc25505825" w:history="1">
            <w:r w:rsidR="00F5111D" w:rsidRPr="00264D3E">
              <w:rPr>
                <w:rStyle w:val="Hyperlink"/>
                <w:noProof/>
              </w:rPr>
              <w:t>3.1</w:t>
            </w:r>
            <w:r w:rsidR="00F5111D">
              <w:rPr>
                <w:rFonts w:asciiTheme="minorHAnsi" w:hAnsiTheme="minorHAnsi"/>
                <w:noProof/>
                <w:sz w:val="24"/>
                <w:szCs w:val="24"/>
                <w:lang w:eastAsia="en-US"/>
              </w:rPr>
              <w:tab/>
            </w:r>
            <w:r w:rsidR="00F5111D" w:rsidRPr="00264D3E">
              <w:rPr>
                <w:rStyle w:val="Hyperlink"/>
                <w:noProof/>
              </w:rPr>
              <w:t>Adoption</w:t>
            </w:r>
            <w:r w:rsidR="00F5111D">
              <w:rPr>
                <w:noProof/>
                <w:webHidden/>
              </w:rPr>
              <w:tab/>
            </w:r>
            <w:r w:rsidR="00F5111D">
              <w:rPr>
                <w:noProof/>
                <w:webHidden/>
              </w:rPr>
              <w:fldChar w:fldCharType="begin"/>
            </w:r>
            <w:r w:rsidR="00F5111D">
              <w:rPr>
                <w:noProof/>
                <w:webHidden/>
              </w:rPr>
              <w:instrText xml:space="preserve"> PAGEREF _Toc25505825 \h </w:instrText>
            </w:r>
            <w:r w:rsidR="00F5111D">
              <w:rPr>
                <w:noProof/>
                <w:webHidden/>
              </w:rPr>
            </w:r>
            <w:r w:rsidR="00F5111D">
              <w:rPr>
                <w:noProof/>
                <w:webHidden/>
              </w:rPr>
              <w:fldChar w:fldCharType="separate"/>
            </w:r>
            <w:r w:rsidR="00375A5E">
              <w:rPr>
                <w:noProof/>
                <w:webHidden/>
              </w:rPr>
              <w:t>35</w:t>
            </w:r>
            <w:r w:rsidR="00F5111D">
              <w:rPr>
                <w:noProof/>
                <w:webHidden/>
              </w:rPr>
              <w:fldChar w:fldCharType="end"/>
            </w:r>
          </w:hyperlink>
        </w:p>
        <w:p w14:paraId="362EF568" w14:textId="054F81FB" w:rsidR="00F5111D" w:rsidRDefault="003244D1">
          <w:pPr>
            <w:pStyle w:val="TOC2"/>
            <w:rPr>
              <w:rFonts w:asciiTheme="minorHAnsi" w:hAnsiTheme="minorHAnsi"/>
              <w:noProof/>
              <w:sz w:val="24"/>
              <w:szCs w:val="24"/>
              <w:lang w:eastAsia="en-US"/>
            </w:rPr>
          </w:pPr>
          <w:hyperlink w:anchor="_Toc25505826" w:history="1">
            <w:r w:rsidR="00F5111D" w:rsidRPr="00264D3E">
              <w:rPr>
                <w:rStyle w:val="Hyperlink"/>
                <w:noProof/>
              </w:rPr>
              <w:t>3.2</w:t>
            </w:r>
            <w:r w:rsidR="00F5111D">
              <w:rPr>
                <w:rFonts w:asciiTheme="minorHAnsi" w:hAnsiTheme="minorHAnsi"/>
                <w:noProof/>
                <w:sz w:val="24"/>
                <w:szCs w:val="24"/>
                <w:lang w:eastAsia="en-US"/>
              </w:rPr>
              <w:tab/>
            </w:r>
            <w:r w:rsidR="00F5111D" w:rsidRPr="00264D3E">
              <w:rPr>
                <w:rStyle w:val="Hyperlink"/>
                <w:noProof/>
              </w:rPr>
              <w:t>Climate Impacts</w:t>
            </w:r>
            <w:r w:rsidR="00F5111D">
              <w:rPr>
                <w:noProof/>
                <w:webHidden/>
              </w:rPr>
              <w:tab/>
            </w:r>
            <w:r w:rsidR="00F5111D">
              <w:rPr>
                <w:noProof/>
                <w:webHidden/>
              </w:rPr>
              <w:fldChar w:fldCharType="begin"/>
            </w:r>
            <w:r w:rsidR="00F5111D">
              <w:rPr>
                <w:noProof/>
                <w:webHidden/>
              </w:rPr>
              <w:instrText xml:space="preserve"> PAGEREF _Toc25505826 \h </w:instrText>
            </w:r>
            <w:r w:rsidR="00F5111D">
              <w:rPr>
                <w:noProof/>
                <w:webHidden/>
              </w:rPr>
            </w:r>
            <w:r w:rsidR="00F5111D">
              <w:rPr>
                <w:noProof/>
                <w:webHidden/>
              </w:rPr>
              <w:fldChar w:fldCharType="separate"/>
            </w:r>
            <w:r w:rsidR="00375A5E">
              <w:rPr>
                <w:noProof/>
                <w:webHidden/>
              </w:rPr>
              <w:t>36</w:t>
            </w:r>
            <w:r w:rsidR="00F5111D">
              <w:rPr>
                <w:noProof/>
                <w:webHidden/>
              </w:rPr>
              <w:fldChar w:fldCharType="end"/>
            </w:r>
          </w:hyperlink>
        </w:p>
        <w:p w14:paraId="428959B1" w14:textId="1281EF11" w:rsidR="00F5111D" w:rsidRDefault="003244D1">
          <w:pPr>
            <w:pStyle w:val="TOC2"/>
            <w:rPr>
              <w:rFonts w:asciiTheme="minorHAnsi" w:hAnsiTheme="minorHAnsi"/>
              <w:noProof/>
              <w:sz w:val="24"/>
              <w:szCs w:val="24"/>
              <w:lang w:eastAsia="en-US"/>
            </w:rPr>
          </w:pPr>
          <w:hyperlink w:anchor="_Toc25505827" w:history="1">
            <w:r w:rsidR="00F5111D" w:rsidRPr="00264D3E">
              <w:rPr>
                <w:rStyle w:val="Hyperlink"/>
                <w:noProof/>
              </w:rPr>
              <w:t>3.3</w:t>
            </w:r>
            <w:r w:rsidR="00F5111D">
              <w:rPr>
                <w:rFonts w:asciiTheme="minorHAnsi" w:hAnsiTheme="minorHAnsi"/>
                <w:noProof/>
                <w:sz w:val="24"/>
                <w:szCs w:val="24"/>
                <w:lang w:eastAsia="en-US"/>
              </w:rPr>
              <w:tab/>
            </w:r>
            <w:r w:rsidR="00F5111D" w:rsidRPr="00264D3E">
              <w:rPr>
                <w:rStyle w:val="Hyperlink"/>
                <w:noProof/>
              </w:rPr>
              <w:t>Financial Impacts</w:t>
            </w:r>
            <w:r w:rsidR="00F5111D">
              <w:rPr>
                <w:noProof/>
                <w:webHidden/>
              </w:rPr>
              <w:tab/>
            </w:r>
            <w:r w:rsidR="00F5111D">
              <w:rPr>
                <w:noProof/>
                <w:webHidden/>
              </w:rPr>
              <w:fldChar w:fldCharType="begin"/>
            </w:r>
            <w:r w:rsidR="00F5111D">
              <w:rPr>
                <w:noProof/>
                <w:webHidden/>
              </w:rPr>
              <w:instrText xml:space="preserve"> PAGEREF _Toc25505827 \h </w:instrText>
            </w:r>
            <w:r w:rsidR="00F5111D">
              <w:rPr>
                <w:noProof/>
                <w:webHidden/>
              </w:rPr>
            </w:r>
            <w:r w:rsidR="00F5111D">
              <w:rPr>
                <w:noProof/>
                <w:webHidden/>
              </w:rPr>
              <w:fldChar w:fldCharType="separate"/>
            </w:r>
            <w:r w:rsidR="00375A5E">
              <w:rPr>
                <w:noProof/>
                <w:webHidden/>
              </w:rPr>
              <w:t>38</w:t>
            </w:r>
            <w:r w:rsidR="00F5111D">
              <w:rPr>
                <w:noProof/>
                <w:webHidden/>
              </w:rPr>
              <w:fldChar w:fldCharType="end"/>
            </w:r>
          </w:hyperlink>
        </w:p>
        <w:p w14:paraId="2A42BD02" w14:textId="4FD5F974" w:rsidR="00F5111D" w:rsidRDefault="003244D1">
          <w:pPr>
            <w:pStyle w:val="TOC1"/>
            <w:rPr>
              <w:rFonts w:asciiTheme="minorHAnsi" w:hAnsiTheme="minorHAnsi"/>
              <w:noProof/>
              <w:sz w:val="24"/>
              <w:szCs w:val="24"/>
              <w:lang w:eastAsia="en-US"/>
            </w:rPr>
          </w:pPr>
          <w:hyperlink w:anchor="_Toc25505828" w:history="1">
            <w:r w:rsidR="00F5111D" w:rsidRPr="00264D3E">
              <w:rPr>
                <w:rStyle w:val="Hyperlink"/>
                <w:noProof/>
              </w:rPr>
              <w:t>4</w:t>
            </w:r>
            <w:r w:rsidR="00F5111D">
              <w:rPr>
                <w:rFonts w:asciiTheme="minorHAnsi" w:hAnsiTheme="minorHAnsi"/>
                <w:noProof/>
                <w:sz w:val="24"/>
                <w:szCs w:val="24"/>
                <w:lang w:eastAsia="en-US"/>
              </w:rPr>
              <w:tab/>
            </w:r>
            <w:r w:rsidR="00F5111D" w:rsidRPr="00264D3E">
              <w:rPr>
                <w:rStyle w:val="Hyperlink"/>
                <w:noProof/>
              </w:rPr>
              <w:t>Discussion</w:t>
            </w:r>
            <w:r w:rsidR="00F5111D">
              <w:rPr>
                <w:noProof/>
                <w:webHidden/>
              </w:rPr>
              <w:tab/>
            </w:r>
            <w:r w:rsidR="00F5111D">
              <w:rPr>
                <w:noProof/>
                <w:webHidden/>
              </w:rPr>
              <w:fldChar w:fldCharType="begin"/>
            </w:r>
            <w:r w:rsidR="00F5111D">
              <w:rPr>
                <w:noProof/>
                <w:webHidden/>
              </w:rPr>
              <w:instrText xml:space="preserve"> PAGEREF _Toc25505828 \h </w:instrText>
            </w:r>
            <w:r w:rsidR="00F5111D">
              <w:rPr>
                <w:noProof/>
                <w:webHidden/>
              </w:rPr>
            </w:r>
            <w:r w:rsidR="00F5111D">
              <w:rPr>
                <w:noProof/>
                <w:webHidden/>
              </w:rPr>
              <w:fldChar w:fldCharType="separate"/>
            </w:r>
            <w:r w:rsidR="00375A5E">
              <w:rPr>
                <w:noProof/>
                <w:webHidden/>
              </w:rPr>
              <w:t>40</w:t>
            </w:r>
            <w:r w:rsidR="00F5111D">
              <w:rPr>
                <w:noProof/>
                <w:webHidden/>
              </w:rPr>
              <w:fldChar w:fldCharType="end"/>
            </w:r>
          </w:hyperlink>
        </w:p>
        <w:p w14:paraId="5D59CA2B" w14:textId="66D92DF5" w:rsidR="00F5111D" w:rsidRDefault="003244D1">
          <w:pPr>
            <w:pStyle w:val="TOC2"/>
            <w:rPr>
              <w:rFonts w:asciiTheme="minorHAnsi" w:hAnsiTheme="minorHAnsi"/>
              <w:noProof/>
              <w:sz w:val="24"/>
              <w:szCs w:val="24"/>
              <w:lang w:eastAsia="en-US"/>
            </w:rPr>
          </w:pPr>
          <w:hyperlink w:anchor="_Toc25505829" w:history="1">
            <w:r w:rsidR="00F5111D" w:rsidRPr="00264D3E">
              <w:rPr>
                <w:rStyle w:val="Hyperlink"/>
                <w:noProof/>
              </w:rPr>
              <w:t>4.1</w:t>
            </w:r>
            <w:r w:rsidR="00F5111D">
              <w:rPr>
                <w:rFonts w:asciiTheme="minorHAnsi" w:hAnsiTheme="minorHAnsi"/>
                <w:noProof/>
                <w:sz w:val="24"/>
                <w:szCs w:val="24"/>
                <w:lang w:eastAsia="en-US"/>
              </w:rPr>
              <w:tab/>
            </w:r>
            <w:r w:rsidR="00F5111D" w:rsidRPr="00264D3E">
              <w:rPr>
                <w:rStyle w:val="Hyperlink"/>
                <w:noProof/>
              </w:rPr>
              <w:t>Limitations</w:t>
            </w:r>
            <w:r w:rsidR="00F5111D">
              <w:rPr>
                <w:noProof/>
                <w:webHidden/>
              </w:rPr>
              <w:tab/>
            </w:r>
            <w:r w:rsidR="00F5111D">
              <w:rPr>
                <w:noProof/>
                <w:webHidden/>
              </w:rPr>
              <w:fldChar w:fldCharType="begin"/>
            </w:r>
            <w:r w:rsidR="00F5111D">
              <w:rPr>
                <w:noProof/>
                <w:webHidden/>
              </w:rPr>
              <w:instrText xml:space="preserve"> PAGEREF _Toc25505829 \h </w:instrText>
            </w:r>
            <w:r w:rsidR="00F5111D">
              <w:rPr>
                <w:noProof/>
                <w:webHidden/>
              </w:rPr>
            </w:r>
            <w:r w:rsidR="00F5111D">
              <w:rPr>
                <w:noProof/>
                <w:webHidden/>
              </w:rPr>
              <w:fldChar w:fldCharType="separate"/>
            </w:r>
            <w:r w:rsidR="00375A5E">
              <w:rPr>
                <w:noProof/>
                <w:webHidden/>
              </w:rPr>
              <w:t>41</w:t>
            </w:r>
            <w:r w:rsidR="00F5111D">
              <w:rPr>
                <w:noProof/>
                <w:webHidden/>
              </w:rPr>
              <w:fldChar w:fldCharType="end"/>
            </w:r>
          </w:hyperlink>
        </w:p>
        <w:p w14:paraId="58ADC8A8" w14:textId="2F08C370" w:rsidR="00F5111D" w:rsidRDefault="003244D1">
          <w:pPr>
            <w:pStyle w:val="TOC2"/>
            <w:rPr>
              <w:rFonts w:asciiTheme="minorHAnsi" w:hAnsiTheme="minorHAnsi"/>
              <w:noProof/>
              <w:sz w:val="24"/>
              <w:szCs w:val="24"/>
              <w:lang w:eastAsia="en-US"/>
            </w:rPr>
          </w:pPr>
          <w:hyperlink w:anchor="_Toc25505830" w:history="1">
            <w:r w:rsidR="00F5111D" w:rsidRPr="00264D3E">
              <w:rPr>
                <w:rStyle w:val="Hyperlink"/>
                <w:noProof/>
              </w:rPr>
              <w:t>4.2</w:t>
            </w:r>
            <w:r w:rsidR="00F5111D">
              <w:rPr>
                <w:rFonts w:asciiTheme="minorHAnsi" w:hAnsiTheme="minorHAnsi"/>
                <w:noProof/>
                <w:sz w:val="24"/>
                <w:szCs w:val="24"/>
                <w:lang w:eastAsia="en-US"/>
              </w:rPr>
              <w:tab/>
            </w:r>
            <w:r w:rsidR="00F5111D" w:rsidRPr="00264D3E">
              <w:rPr>
                <w:rStyle w:val="Hyperlink"/>
                <w:noProof/>
              </w:rPr>
              <w:t>Benchmarks</w:t>
            </w:r>
            <w:r w:rsidR="00F5111D">
              <w:rPr>
                <w:noProof/>
                <w:webHidden/>
              </w:rPr>
              <w:tab/>
            </w:r>
            <w:r w:rsidR="00F5111D">
              <w:rPr>
                <w:noProof/>
                <w:webHidden/>
              </w:rPr>
              <w:fldChar w:fldCharType="begin"/>
            </w:r>
            <w:r w:rsidR="00F5111D">
              <w:rPr>
                <w:noProof/>
                <w:webHidden/>
              </w:rPr>
              <w:instrText xml:space="preserve"> PAGEREF _Toc25505830 \h </w:instrText>
            </w:r>
            <w:r w:rsidR="00F5111D">
              <w:rPr>
                <w:noProof/>
                <w:webHidden/>
              </w:rPr>
            </w:r>
            <w:r w:rsidR="00F5111D">
              <w:rPr>
                <w:noProof/>
                <w:webHidden/>
              </w:rPr>
              <w:fldChar w:fldCharType="separate"/>
            </w:r>
            <w:r w:rsidR="00375A5E">
              <w:rPr>
                <w:noProof/>
                <w:webHidden/>
              </w:rPr>
              <w:t>42</w:t>
            </w:r>
            <w:r w:rsidR="00F5111D">
              <w:rPr>
                <w:noProof/>
                <w:webHidden/>
              </w:rPr>
              <w:fldChar w:fldCharType="end"/>
            </w:r>
          </w:hyperlink>
        </w:p>
        <w:p w14:paraId="1DF7CA99" w14:textId="2C5F1996" w:rsidR="00F5111D" w:rsidRDefault="003244D1">
          <w:pPr>
            <w:pStyle w:val="TOC1"/>
            <w:rPr>
              <w:rFonts w:asciiTheme="minorHAnsi" w:hAnsiTheme="minorHAnsi"/>
              <w:noProof/>
              <w:sz w:val="24"/>
              <w:szCs w:val="24"/>
              <w:lang w:eastAsia="en-US"/>
            </w:rPr>
          </w:pPr>
          <w:hyperlink w:anchor="_Toc25505831" w:history="1">
            <w:r w:rsidR="00F5111D" w:rsidRPr="00264D3E">
              <w:rPr>
                <w:rStyle w:val="Hyperlink"/>
                <w:noProof/>
              </w:rPr>
              <w:t>5</w:t>
            </w:r>
            <w:r w:rsidR="00F5111D">
              <w:rPr>
                <w:rFonts w:asciiTheme="minorHAnsi" w:hAnsiTheme="minorHAnsi"/>
                <w:noProof/>
                <w:sz w:val="24"/>
                <w:szCs w:val="24"/>
                <w:lang w:eastAsia="en-US"/>
              </w:rPr>
              <w:tab/>
            </w:r>
            <w:r w:rsidR="00F5111D" w:rsidRPr="00264D3E">
              <w:rPr>
                <w:rStyle w:val="Hyperlink"/>
                <w:noProof/>
              </w:rPr>
              <w:t>References</w:t>
            </w:r>
            <w:r w:rsidR="00F5111D">
              <w:rPr>
                <w:noProof/>
                <w:webHidden/>
              </w:rPr>
              <w:tab/>
            </w:r>
            <w:r w:rsidR="00F5111D">
              <w:rPr>
                <w:noProof/>
                <w:webHidden/>
              </w:rPr>
              <w:fldChar w:fldCharType="begin"/>
            </w:r>
            <w:r w:rsidR="00F5111D">
              <w:rPr>
                <w:noProof/>
                <w:webHidden/>
              </w:rPr>
              <w:instrText xml:space="preserve"> PAGEREF _Toc25505831 \h </w:instrText>
            </w:r>
            <w:r w:rsidR="00F5111D">
              <w:rPr>
                <w:noProof/>
                <w:webHidden/>
              </w:rPr>
            </w:r>
            <w:r w:rsidR="00F5111D">
              <w:rPr>
                <w:noProof/>
                <w:webHidden/>
              </w:rPr>
              <w:fldChar w:fldCharType="separate"/>
            </w:r>
            <w:r w:rsidR="00375A5E">
              <w:rPr>
                <w:noProof/>
                <w:webHidden/>
              </w:rPr>
              <w:t>43</w:t>
            </w:r>
            <w:r w:rsidR="00F5111D">
              <w:rPr>
                <w:noProof/>
                <w:webHidden/>
              </w:rPr>
              <w:fldChar w:fldCharType="end"/>
            </w:r>
          </w:hyperlink>
        </w:p>
        <w:p w14:paraId="462402D5" w14:textId="480DFE27" w:rsidR="00F5111D" w:rsidRDefault="003244D1">
          <w:pPr>
            <w:pStyle w:val="TOC1"/>
            <w:rPr>
              <w:rFonts w:asciiTheme="minorHAnsi" w:hAnsiTheme="minorHAnsi"/>
              <w:noProof/>
              <w:sz w:val="24"/>
              <w:szCs w:val="24"/>
              <w:lang w:eastAsia="en-US"/>
            </w:rPr>
          </w:pPr>
          <w:hyperlink w:anchor="_Toc25505832" w:history="1">
            <w:r w:rsidR="00F5111D" w:rsidRPr="00264D3E">
              <w:rPr>
                <w:rStyle w:val="Hyperlink"/>
                <w:noProof/>
              </w:rPr>
              <w:t>6</w:t>
            </w:r>
            <w:r w:rsidR="00F5111D">
              <w:rPr>
                <w:rFonts w:asciiTheme="minorHAnsi" w:hAnsiTheme="minorHAnsi"/>
                <w:noProof/>
                <w:sz w:val="24"/>
                <w:szCs w:val="24"/>
                <w:lang w:eastAsia="en-US"/>
              </w:rPr>
              <w:tab/>
            </w:r>
            <w:r w:rsidR="00F5111D" w:rsidRPr="00264D3E">
              <w:rPr>
                <w:rStyle w:val="Hyperlink"/>
                <w:noProof/>
              </w:rPr>
              <w:t>Glossary</w:t>
            </w:r>
            <w:r w:rsidR="00F5111D">
              <w:rPr>
                <w:noProof/>
                <w:webHidden/>
              </w:rPr>
              <w:tab/>
            </w:r>
            <w:r w:rsidR="00F5111D">
              <w:rPr>
                <w:noProof/>
                <w:webHidden/>
              </w:rPr>
              <w:fldChar w:fldCharType="begin"/>
            </w:r>
            <w:r w:rsidR="00F5111D">
              <w:rPr>
                <w:noProof/>
                <w:webHidden/>
              </w:rPr>
              <w:instrText xml:space="preserve"> PAGEREF _Toc25505832 \h </w:instrText>
            </w:r>
            <w:r w:rsidR="00F5111D">
              <w:rPr>
                <w:noProof/>
                <w:webHidden/>
              </w:rPr>
            </w:r>
            <w:r w:rsidR="00F5111D">
              <w:rPr>
                <w:noProof/>
                <w:webHidden/>
              </w:rPr>
              <w:fldChar w:fldCharType="separate"/>
            </w:r>
            <w:r w:rsidR="00375A5E">
              <w:rPr>
                <w:noProof/>
                <w:webHidden/>
              </w:rPr>
              <w:t>51</w:t>
            </w:r>
            <w:r w:rsidR="00F5111D">
              <w:rPr>
                <w:noProof/>
                <w:webHidden/>
              </w:rPr>
              <w:fldChar w:fldCharType="end"/>
            </w:r>
          </w:hyperlink>
        </w:p>
        <w:p w14:paraId="12C7DAF6" w14:textId="35A2B36A" w:rsidR="00640665" w:rsidRPr="00426538" w:rsidRDefault="00640665" w:rsidP="00EB247F">
          <w:pPr>
            <w:spacing w:after="0"/>
          </w:pPr>
          <w:r w:rsidRPr="00426538">
            <w:rPr>
              <w:b/>
              <w:bCs/>
              <w:noProof/>
            </w:rPr>
            <w:fldChar w:fldCharType="end"/>
          </w:r>
        </w:p>
      </w:sdtContent>
    </w:sdt>
    <w:p w14:paraId="1827C10C" w14:textId="3B09BCA5" w:rsidR="00F15AEE" w:rsidRPr="00426538" w:rsidRDefault="00F15AEE" w:rsidP="00EB247F">
      <w:pPr>
        <w:spacing w:after="0"/>
      </w:pPr>
      <w:r w:rsidRPr="00426538">
        <w:br w:type="page"/>
      </w:r>
    </w:p>
    <w:p w14:paraId="325B3971" w14:textId="34DCC2C3" w:rsidR="2D56E7D4" w:rsidRPr="00426538" w:rsidRDefault="00C23CAC" w:rsidP="00B20FA0">
      <w:pPr>
        <w:pStyle w:val="Heading1"/>
        <w:numPr>
          <w:ilvl w:val="0"/>
          <w:numId w:val="0"/>
        </w:numPr>
        <w:rPr>
          <w:noProof/>
        </w:rPr>
      </w:pPr>
      <w:bookmarkStart w:id="0" w:name="_Toc25505791"/>
      <w:r w:rsidRPr="00426538">
        <w:rPr>
          <w:noProof/>
        </w:rPr>
        <w:lastRenderedPageBreak/>
        <w:t xml:space="preserve">List of </w:t>
      </w:r>
      <w:r w:rsidR="2D56E7D4" w:rsidRPr="00426538">
        <w:rPr>
          <w:noProof/>
        </w:rPr>
        <w:t>Figures</w:t>
      </w:r>
      <w:bookmarkEnd w:id="0"/>
    </w:p>
    <w:p w14:paraId="24701EB2" w14:textId="7B9FE3DE" w:rsidR="00375A5E" w:rsidRDefault="00F15AEE">
      <w:pPr>
        <w:pStyle w:val="TableofFigures"/>
        <w:tabs>
          <w:tab w:val="right" w:leader="dot" w:pos="9350"/>
        </w:tabs>
        <w:rPr>
          <w:rFonts w:asciiTheme="minorHAnsi" w:hAnsiTheme="minorHAnsi"/>
          <w:noProof/>
          <w:sz w:val="24"/>
          <w:szCs w:val="24"/>
          <w:lang w:eastAsia="en-US"/>
        </w:rPr>
      </w:pPr>
      <w:r w:rsidRPr="00426538">
        <w:fldChar w:fldCharType="begin"/>
      </w:r>
      <w:r w:rsidRPr="00426538">
        <w:instrText xml:space="preserve"> TOC \h \z \c "Figure" </w:instrText>
      </w:r>
      <w:r w:rsidRPr="00426538">
        <w:fldChar w:fldCharType="separate"/>
      </w:r>
      <w:hyperlink w:anchor="_Toc44462183" w:history="1">
        <w:r w:rsidR="00375A5E" w:rsidRPr="00DB2BEB">
          <w:rPr>
            <w:rStyle w:val="Hyperlink"/>
            <w:noProof/>
          </w:rPr>
          <w:t>Figure 1.1 Generation from Concentrating Solar Power since 2008 (Source: IRENA, 2018)</w:t>
        </w:r>
        <w:r w:rsidR="00375A5E">
          <w:rPr>
            <w:noProof/>
            <w:webHidden/>
          </w:rPr>
          <w:tab/>
        </w:r>
        <w:r w:rsidR="00375A5E">
          <w:rPr>
            <w:noProof/>
            <w:webHidden/>
          </w:rPr>
          <w:fldChar w:fldCharType="begin"/>
        </w:r>
        <w:r w:rsidR="00375A5E">
          <w:rPr>
            <w:noProof/>
            <w:webHidden/>
          </w:rPr>
          <w:instrText xml:space="preserve"> PAGEREF _Toc44462183 \h </w:instrText>
        </w:r>
        <w:r w:rsidR="00375A5E">
          <w:rPr>
            <w:noProof/>
            <w:webHidden/>
          </w:rPr>
        </w:r>
        <w:r w:rsidR="00375A5E">
          <w:rPr>
            <w:noProof/>
            <w:webHidden/>
          </w:rPr>
          <w:fldChar w:fldCharType="separate"/>
        </w:r>
        <w:r w:rsidR="00375A5E">
          <w:rPr>
            <w:noProof/>
            <w:webHidden/>
          </w:rPr>
          <w:t>15</w:t>
        </w:r>
        <w:r w:rsidR="00375A5E">
          <w:rPr>
            <w:noProof/>
            <w:webHidden/>
          </w:rPr>
          <w:fldChar w:fldCharType="end"/>
        </w:r>
      </w:hyperlink>
    </w:p>
    <w:p w14:paraId="7C5659EB" w14:textId="1F55609E" w:rsidR="00375A5E" w:rsidRDefault="003244D1">
      <w:pPr>
        <w:pStyle w:val="TableofFigures"/>
        <w:tabs>
          <w:tab w:val="right" w:leader="dot" w:pos="9350"/>
        </w:tabs>
        <w:rPr>
          <w:rFonts w:asciiTheme="minorHAnsi" w:hAnsiTheme="minorHAnsi"/>
          <w:noProof/>
          <w:sz w:val="24"/>
          <w:szCs w:val="24"/>
          <w:lang w:eastAsia="en-US"/>
        </w:rPr>
      </w:pPr>
      <w:hyperlink w:anchor="_Toc44462184" w:history="1">
        <w:r w:rsidR="00375A5E" w:rsidRPr="00DB2BEB">
          <w:rPr>
            <w:rStyle w:val="Hyperlink"/>
            <w:noProof/>
          </w:rPr>
          <w:t>Figure 1.2 A Comparison between several scenarios and sources for the adoption of CSP technologies until 2050</w:t>
        </w:r>
        <w:r w:rsidR="00375A5E">
          <w:rPr>
            <w:noProof/>
            <w:webHidden/>
          </w:rPr>
          <w:tab/>
        </w:r>
        <w:r w:rsidR="00375A5E">
          <w:rPr>
            <w:noProof/>
            <w:webHidden/>
          </w:rPr>
          <w:fldChar w:fldCharType="begin"/>
        </w:r>
        <w:r w:rsidR="00375A5E">
          <w:rPr>
            <w:noProof/>
            <w:webHidden/>
          </w:rPr>
          <w:instrText xml:space="preserve"> PAGEREF _Toc44462184 \h </w:instrText>
        </w:r>
        <w:r w:rsidR="00375A5E">
          <w:rPr>
            <w:noProof/>
            <w:webHidden/>
          </w:rPr>
        </w:r>
        <w:r w:rsidR="00375A5E">
          <w:rPr>
            <w:noProof/>
            <w:webHidden/>
          </w:rPr>
          <w:fldChar w:fldCharType="separate"/>
        </w:r>
        <w:r w:rsidR="00375A5E">
          <w:rPr>
            <w:noProof/>
            <w:webHidden/>
          </w:rPr>
          <w:t>19</w:t>
        </w:r>
        <w:r w:rsidR="00375A5E">
          <w:rPr>
            <w:noProof/>
            <w:webHidden/>
          </w:rPr>
          <w:fldChar w:fldCharType="end"/>
        </w:r>
      </w:hyperlink>
    </w:p>
    <w:p w14:paraId="17C4829C" w14:textId="3096FCDF" w:rsidR="00375A5E" w:rsidRDefault="003244D1">
      <w:pPr>
        <w:pStyle w:val="TableofFigures"/>
        <w:tabs>
          <w:tab w:val="right" w:leader="dot" w:pos="9350"/>
        </w:tabs>
        <w:rPr>
          <w:rFonts w:asciiTheme="minorHAnsi" w:hAnsiTheme="minorHAnsi"/>
          <w:noProof/>
          <w:sz w:val="24"/>
          <w:szCs w:val="24"/>
          <w:lang w:eastAsia="en-US"/>
        </w:rPr>
      </w:pPr>
      <w:hyperlink w:anchor="_Toc44462185" w:history="1">
        <w:r w:rsidR="00375A5E" w:rsidRPr="00DB2BEB">
          <w:rPr>
            <w:rStyle w:val="Hyperlink"/>
            <w:noProof/>
          </w:rPr>
          <w:t>Figure 3.1 World Annual Adoption 2015-2060</w:t>
        </w:r>
        <w:r w:rsidR="00375A5E">
          <w:rPr>
            <w:noProof/>
            <w:webHidden/>
          </w:rPr>
          <w:tab/>
        </w:r>
        <w:r w:rsidR="00375A5E">
          <w:rPr>
            <w:noProof/>
            <w:webHidden/>
          </w:rPr>
          <w:fldChar w:fldCharType="begin"/>
        </w:r>
        <w:r w:rsidR="00375A5E">
          <w:rPr>
            <w:noProof/>
            <w:webHidden/>
          </w:rPr>
          <w:instrText xml:space="preserve"> PAGEREF _Toc44462185 \h </w:instrText>
        </w:r>
        <w:r w:rsidR="00375A5E">
          <w:rPr>
            <w:noProof/>
            <w:webHidden/>
          </w:rPr>
        </w:r>
        <w:r w:rsidR="00375A5E">
          <w:rPr>
            <w:noProof/>
            <w:webHidden/>
          </w:rPr>
          <w:fldChar w:fldCharType="separate"/>
        </w:r>
        <w:r w:rsidR="00375A5E">
          <w:rPr>
            <w:noProof/>
            <w:webHidden/>
          </w:rPr>
          <w:t>36</w:t>
        </w:r>
        <w:r w:rsidR="00375A5E">
          <w:rPr>
            <w:noProof/>
            <w:webHidden/>
          </w:rPr>
          <w:fldChar w:fldCharType="end"/>
        </w:r>
      </w:hyperlink>
    </w:p>
    <w:p w14:paraId="68D3666C" w14:textId="03F80CD8" w:rsidR="00375A5E" w:rsidRDefault="003244D1">
      <w:pPr>
        <w:pStyle w:val="TableofFigures"/>
        <w:tabs>
          <w:tab w:val="right" w:leader="dot" w:pos="9350"/>
        </w:tabs>
        <w:rPr>
          <w:rFonts w:asciiTheme="minorHAnsi" w:hAnsiTheme="minorHAnsi"/>
          <w:noProof/>
          <w:sz w:val="24"/>
          <w:szCs w:val="24"/>
          <w:lang w:eastAsia="en-US"/>
        </w:rPr>
      </w:pPr>
      <w:hyperlink w:anchor="_Toc44462186" w:history="1">
        <w:r w:rsidR="00375A5E" w:rsidRPr="00DB2BEB">
          <w:rPr>
            <w:rStyle w:val="Hyperlink"/>
            <w:noProof/>
          </w:rPr>
          <w:t>Figure 3.2 World Annual</w:t>
        </w:r>
        <w:r w:rsidR="00375A5E" w:rsidRPr="00DB2BEB">
          <w:rPr>
            <w:rStyle w:val="Hyperlink"/>
            <w:noProof/>
            <w:vertAlign w:val="subscript"/>
          </w:rPr>
          <w:t xml:space="preserve"> </w:t>
        </w:r>
        <w:r w:rsidR="00375A5E" w:rsidRPr="00DB2BEB">
          <w:rPr>
            <w:rStyle w:val="Hyperlink"/>
            <w:noProof/>
          </w:rPr>
          <w:t>Greenhouse Gas Emissions Reduction (2015-2020)</w:t>
        </w:r>
        <w:r w:rsidR="00375A5E">
          <w:rPr>
            <w:noProof/>
            <w:webHidden/>
          </w:rPr>
          <w:tab/>
        </w:r>
        <w:r w:rsidR="00375A5E">
          <w:rPr>
            <w:noProof/>
            <w:webHidden/>
          </w:rPr>
          <w:fldChar w:fldCharType="begin"/>
        </w:r>
        <w:r w:rsidR="00375A5E">
          <w:rPr>
            <w:noProof/>
            <w:webHidden/>
          </w:rPr>
          <w:instrText xml:space="preserve"> PAGEREF _Toc44462186 \h </w:instrText>
        </w:r>
        <w:r w:rsidR="00375A5E">
          <w:rPr>
            <w:noProof/>
            <w:webHidden/>
          </w:rPr>
        </w:r>
        <w:r w:rsidR="00375A5E">
          <w:rPr>
            <w:noProof/>
            <w:webHidden/>
          </w:rPr>
          <w:fldChar w:fldCharType="separate"/>
        </w:r>
        <w:r w:rsidR="00375A5E">
          <w:rPr>
            <w:noProof/>
            <w:webHidden/>
          </w:rPr>
          <w:t>38</w:t>
        </w:r>
        <w:r w:rsidR="00375A5E">
          <w:rPr>
            <w:noProof/>
            <w:webHidden/>
          </w:rPr>
          <w:fldChar w:fldCharType="end"/>
        </w:r>
      </w:hyperlink>
    </w:p>
    <w:p w14:paraId="5AD133BD" w14:textId="78FD31E5" w:rsidR="00640665" w:rsidRPr="00426538" w:rsidRDefault="00F15AEE" w:rsidP="00483FFA">
      <w:r w:rsidRPr="00426538">
        <w:fldChar w:fldCharType="end"/>
      </w:r>
    </w:p>
    <w:p w14:paraId="6055DED9" w14:textId="24973E3A" w:rsidR="006A4A08" w:rsidRPr="00426538" w:rsidRDefault="00C23CAC" w:rsidP="00B20FA0">
      <w:pPr>
        <w:pStyle w:val="Heading1"/>
        <w:numPr>
          <w:ilvl w:val="0"/>
          <w:numId w:val="0"/>
        </w:numPr>
      </w:pPr>
      <w:bookmarkStart w:id="1" w:name="_Toc25505792"/>
      <w:r w:rsidRPr="00426538">
        <w:t xml:space="preserve">List of </w:t>
      </w:r>
      <w:r w:rsidR="2D56E7D4" w:rsidRPr="00426538">
        <w:t>Tables</w:t>
      </w:r>
      <w:bookmarkEnd w:id="1"/>
    </w:p>
    <w:p w14:paraId="19276601" w14:textId="7174BCCA" w:rsidR="009A680E" w:rsidRDefault="006A4A08">
      <w:pPr>
        <w:pStyle w:val="TableofFigures"/>
        <w:tabs>
          <w:tab w:val="right" w:leader="dot" w:pos="9350"/>
        </w:tabs>
        <w:rPr>
          <w:rFonts w:asciiTheme="minorHAnsi" w:hAnsiTheme="minorHAnsi"/>
          <w:noProof/>
          <w:sz w:val="24"/>
          <w:szCs w:val="24"/>
          <w:lang w:eastAsia="en-US"/>
        </w:rPr>
      </w:pPr>
      <w:r w:rsidRPr="00426538">
        <w:fldChar w:fldCharType="begin"/>
      </w:r>
      <w:r w:rsidRPr="00426538">
        <w:instrText xml:space="preserve"> TOC \h \z \c "Table" </w:instrText>
      </w:r>
      <w:r w:rsidRPr="00426538">
        <w:fldChar w:fldCharType="separate"/>
      </w:r>
      <w:hyperlink w:anchor="_Toc19142020" w:history="1">
        <w:r w:rsidR="009A680E" w:rsidRPr="009F2D4F">
          <w:rPr>
            <w:rStyle w:val="Hyperlink"/>
            <w:noProof/>
          </w:rPr>
          <w:t>Table 1.1 A Comparative picture of leading CSP technologies (Adapted from Zhang et al., 2013)</w:t>
        </w:r>
        <w:r w:rsidR="009A680E">
          <w:rPr>
            <w:noProof/>
            <w:webHidden/>
          </w:rPr>
          <w:tab/>
        </w:r>
        <w:r w:rsidR="009A680E">
          <w:rPr>
            <w:noProof/>
            <w:webHidden/>
          </w:rPr>
          <w:fldChar w:fldCharType="begin"/>
        </w:r>
        <w:r w:rsidR="009A680E">
          <w:rPr>
            <w:noProof/>
            <w:webHidden/>
          </w:rPr>
          <w:instrText xml:space="preserve"> PAGEREF _Toc19142020 \h </w:instrText>
        </w:r>
        <w:r w:rsidR="009A680E">
          <w:rPr>
            <w:noProof/>
            <w:webHidden/>
          </w:rPr>
        </w:r>
        <w:r w:rsidR="009A680E">
          <w:rPr>
            <w:noProof/>
            <w:webHidden/>
          </w:rPr>
          <w:fldChar w:fldCharType="separate"/>
        </w:r>
        <w:r w:rsidR="00375A5E">
          <w:rPr>
            <w:noProof/>
            <w:webHidden/>
          </w:rPr>
          <w:t>12</w:t>
        </w:r>
        <w:r w:rsidR="009A680E">
          <w:rPr>
            <w:noProof/>
            <w:webHidden/>
          </w:rPr>
          <w:fldChar w:fldCharType="end"/>
        </w:r>
      </w:hyperlink>
    </w:p>
    <w:p w14:paraId="1780F3FB" w14:textId="38A917C5" w:rsidR="009A680E" w:rsidRDefault="003244D1">
      <w:pPr>
        <w:pStyle w:val="TableofFigures"/>
        <w:tabs>
          <w:tab w:val="right" w:leader="dot" w:pos="9350"/>
        </w:tabs>
        <w:rPr>
          <w:rFonts w:asciiTheme="minorHAnsi" w:hAnsiTheme="minorHAnsi"/>
          <w:noProof/>
          <w:sz w:val="24"/>
          <w:szCs w:val="24"/>
          <w:lang w:eastAsia="en-US"/>
        </w:rPr>
      </w:pPr>
      <w:hyperlink w:anchor="_Toc19142021" w:history="1">
        <w:r w:rsidR="009A680E" w:rsidRPr="009F2D4F">
          <w:rPr>
            <w:rStyle w:val="Hyperlink"/>
            <w:noProof/>
          </w:rPr>
          <w:t>Table 1.2 Solar energy solutions versus conventional electricity generation technologies</w:t>
        </w:r>
        <w:r w:rsidR="009A680E">
          <w:rPr>
            <w:noProof/>
            <w:webHidden/>
          </w:rPr>
          <w:tab/>
        </w:r>
        <w:r w:rsidR="009A680E">
          <w:rPr>
            <w:noProof/>
            <w:webHidden/>
          </w:rPr>
          <w:fldChar w:fldCharType="begin"/>
        </w:r>
        <w:r w:rsidR="009A680E">
          <w:rPr>
            <w:noProof/>
            <w:webHidden/>
          </w:rPr>
          <w:instrText xml:space="preserve"> PAGEREF _Toc19142021 \h </w:instrText>
        </w:r>
        <w:r w:rsidR="009A680E">
          <w:rPr>
            <w:noProof/>
            <w:webHidden/>
          </w:rPr>
        </w:r>
        <w:r w:rsidR="009A680E">
          <w:rPr>
            <w:noProof/>
            <w:webHidden/>
          </w:rPr>
          <w:fldChar w:fldCharType="separate"/>
        </w:r>
        <w:r w:rsidR="00375A5E">
          <w:rPr>
            <w:noProof/>
            <w:webHidden/>
          </w:rPr>
          <w:t>22</w:t>
        </w:r>
        <w:r w:rsidR="009A680E">
          <w:rPr>
            <w:noProof/>
            <w:webHidden/>
          </w:rPr>
          <w:fldChar w:fldCharType="end"/>
        </w:r>
      </w:hyperlink>
    </w:p>
    <w:p w14:paraId="491C9FD4" w14:textId="3031BE87" w:rsidR="009A680E" w:rsidRDefault="003244D1">
      <w:pPr>
        <w:pStyle w:val="TableofFigures"/>
        <w:tabs>
          <w:tab w:val="right" w:leader="dot" w:pos="9350"/>
        </w:tabs>
        <w:rPr>
          <w:rFonts w:asciiTheme="minorHAnsi" w:hAnsiTheme="minorHAnsi"/>
          <w:noProof/>
          <w:sz w:val="24"/>
          <w:szCs w:val="24"/>
          <w:lang w:eastAsia="en-US"/>
        </w:rPr>
      </w:pPr>
      <w:hyperlink w:anchor="_Toc19142022" w:history="1">
        <w:r w:rsidR="009A680E" w:rsidRPr="009F2D4F">
          <w:rPr>
            <w:rStyle w:val="Hyperlink"/>
            <w:noProof/>
          </w:rPr>
          <w:t>Table 2.1 Climate Inputs</w:t>
        </w:r>
        <w:r w:rsidR="009A680E">
          <w:rPr>
            <w:noProof/>
            <w:webHidden/>
          </w:rPr>
          <w:tab/>
        </w:r>
        <w:r w:rsidR="009A680E">
          <w:rPr>
            <w:noProof/>
            <w:webHidden/>
          </w:rPr>
          <w:fldChar w:fldCharType="begin"/>
        </w:r>
        <w:r w:rsidR="009A680E">
          <w:rPr>
            <w:noProof/>
            <w:webHidden/>
          </w:rPr>
          <w:instrText xml:space="preserve"> PAGEREF _Toc19142022 \h </w:instrText>
        </w:r>
        <w:r w:rsidR="009A680E">
          <w:rPr>
            <w:noProof/>
            <w:webHidden/>
          </w:rPr>
        </w:r>
        <w:r w:rsidR="009A680E">
          <w:rPr>
            <w:noProof/>
            <w:webHidden/>
          </w:rPr>
          <w:fldChar w:fldCharType="separate"/>
        </w:r>
        <w:r w:rsidR="00375A5E">
          <w:rPr>
            <w:noProof/>
            <w:webHidden/>
          </w:rPr>
          <w:t>30</w:t>
        </w:r>
        <w:r w:rsidR="009A680E">
          <w:rPr>
            <w:noProof/>
            <w:webHidden/>
          </w:rPr>
          <w:fldChar w:fldCharType="end"/>
        </w:r>
      </w:hyperlink>
    </w:p>
    <w:p w14:paraId="6A2C51F8" w14:textId="0D687357" w:rsidR="009A680E" w:rsidRDefault="003244D1">
      <w:pPr>
        <w:pStyle w:val="TableofFigures"/>
        <w:tabs>
          <w:tab w:val="right" w:leader="dot" w:pos="9350"/>
        </w:tabs>
        <w:rPr>
          <w:rFonts w:asciiTheme="minorHAnsi" w:hAnsiTheme="minorHAnsi"/>
          <w:noProof/>
          <w:sz w:val="24"/>
          <w:szCs w:val="24"/>
          <w:lang w:eastAsia="en-US"/>
        </w:rPr>
      </w:pPr>
      <w:hyperlink w:anchor="_Toc19142023" w:history="1">
        <w:r w:rsidR="009A680E" w:rsidRPr="009F2D4F">
          <w:rPr>
            <w:rStyle w:val="Hyperlink"/>
            <w:noProof/>
          </w:rPr>
          <w:t>Table 2.2 Financial Inputs for Conventional Technologies</w:t>
        </w:r>
        <w:r w:rsidR="009A680E">
          <w:rPr>
            <w:noProof/>
            <w:webHidden/>
          </w:rPr>
          <w:tab/>
        </w:r>
        <w:r w:rsidR="009A680E">
          <w:rPr>
            <w:noProof/>
            <w:webHidden/>
          </w:rPr>
          <w:fldChar w:fldCharType="begin"/>
        </w:r>
        <w:r w:rsidR="009A680E">
          <w:rPr>
            <w:noProof/>
            <w:webHidden/>
          </w:rPr>
          <w:instrText xml:space="preserve"> PAGEREF _Toc19142023 \h </w:instrText>
        </w:r>
        <w:r w:rsidR="009A680E">
          <w:rPr>
            <w:noProof/>
            <w:webHidden/>
          </w:rPr>
        </w:r>
        <w:r w:rsidR="009A680E">
          <w:rPr>
            <w:noProof/>
            <w:webHidden/>
          </w:rPr>
          <w:fldChar w:fldCharType="separate"/>
        </w:r>
        <w:r w:rsidR="00375A5E">
          <w:rPr>
            <w:noProof/>
            <w:webHidden/>
          </w:rPr>
          <w:t>31</w:t>
        </w:r>
        <w:r w:rsidR="009A680E">
          <w:rPr>
            <w:noProof/>
            <w:webHidden/>
          </w:rPr>
          <w:fldChar w:fldCharType="end"/>
        </w:r>
      </w:hyperlink>
    </w:p>
    <w:p w14:paraId="41517BA6" w14:textId="296A29FD" w:rsidR="009A680E" w:rsidRDefault="003244D1">
      <w:pPr>
        <w:pStyle w:val="TableofFigures"/>
        <w:tabs>
          <w:tab w:val="right" w:leader="dot" w:pos="9350"/>
        </w:tabs>
        <w:rPr>
          <w:rFonts w:asciiTheme="minorHAnsi" w:hAnsiTheme="minorHAnsi"/>
          <w:noProof/>
          <w:sz w:val="24"/>
          <w:szCs w:val="24"/>
          <w:lang w:eastAsia="en-US"/>
        </w:rPr>
      </w:pPr>
      <w:hyperlink w:anchor="_Toc19142024" w:history="1">
        <w:r w:rsidR="009A680E" w:rsidRPr="009F2D4F">
          <w:rPr>
            <w:rStyle w:val="Hyperlink"/>
            <w:noProof/>
          </w:rPr>
          <w:t>Table 2.3 Financial Inputs for Solution</w:t>
        </w:r>
        <w:r w:rsidR="009A680E">
          <w:rPr>
            <w:noProof/>
            <w:webHidden/>
          </w:rPr>
          <w:tab/>
        </w:r>
        <w:r w:rsidR="009A680E">
          <w:rPr>
            <w:noProof/>
            <w:webHidden/>
          </w:rPr>
          <w:fldChar w:fldCharType="begin"/>
        </w:r>
        <w:r w:rsidR="009A680E">
          <w:rPr>
            <w:noProof/>
            <w:webHidden/>
          </w:rPr>
          <w:instrText xml:space="preserve"> PAGEREF _Toc19142024 \h </w:instrText>
        </w:r>
        <w:r w:rsidR="009A680E">
          <w:rPr>
            <w:noProof/>
            <w:webHidden/>
          </w:rPr>
        </w:r>
        <w:r w:rsidR="009A680E">
          <w:rPr>
            <w:noProof/>
            <w:webHidden/>
          </w:rPr>
          <w:fldChar w:fldCharType="separate"/>
        </w:r>
        <w:r w:rsidR="00375A5E">
          <w:rPr>
            <w:noProof/>
            <w:webHidden/>
          </w:rPr>
          <w:t>32</w:t>
        </w:r>
        <w:r w:rsidR="009A680E">
          <w:rPr>
            <w:noProof/>
            <w:webHidden/>
          </w:rPr>
          <w:fldChar w:fldCharType="end"/>
        </w:r>
      </w:hyperlink>
    </w:p>
    <w:p w14:paraId="6E016000" w14:textId="52D26421" w:rsidR="009A680E" w:rsidRDefault="003244D1">
      <w:pPr>
        <w:pStyle w:val="TableofFigures"/>
        <w:tabs>
          <w:tab w:val="right" w:leader="dot" w:pos="9350"/>
        </w:tabs>
        <w:rPr>
          <w:rFonts w:asciiTheme="minorHAnsi" w:hAnsiTheme="minorHAnsi"/>
          <w:noProof/>
          <w:sz w:val="24"/>
          <w:szCs w:val="24"/>
          <w:lang w:eastAsia="en-US"/>
        </w:rPr>
      </w:pPr>
      <w:hyperlink w:anchor="_Toc19142025" w:history="1">
        <w:r w:rsidR="009A680E" w:rsidRPr="009F2D4F">
          <w:rPr>
            <w:rStyle w:val="Hyperlink"/>
            <w:noProof/>
          </w:rPr>
          <w:t>Table 2.4 Technical  Inputs Conventional Technologies</w:t>
        </w:r>
        <w:r w:rsidR="009A680E">
          <w:rPr>
            <w:noProof/>
            <w:webHidden/>
          </w:rPr>
          <w:tab/>
        </w:r>
        <w:r w:rsidR="009A680E">
          <w:rPr>
            <w:noProof/>
            <w:webHidden/>
          </w:rPr>
          <w:fldChar w:fldCharType="begin"/>
        </w:r>
        <w:r w:rsidR="009A680E">
          <w:rPr>
            <w:noProof/>
            <w:webHidden/>
          </w:rPr>
          <w:instrText xml:space="preserve"> PAGEREF _Toc19142025 \h </w:instrText>
        </w:r>
        <w:r w:rsidR="009A680E">
          <w:rPr>
            <w:noProof/>
            <w:webHidden/>
          </w:rPr>
        </w:r>
        <w:r w:rsidR="009A680E">
          <w:rPr>
            <w:noProof/>
            <w:webHidden/>
          </w:rPr>
          <w:fldChar w:fldCharType="separate"/>
        </w:r>
        <w:r w:rsidR="00375A5E">
          <w:rPr>
            <w:noProof/>
            <w:webHidden/>
          </w:rPr>
          <w:t>32</w:t>
        </w:r>
        <w:r w:rsidR="009A680E">
          <w:rPr>
            <w:noProof/>
            <w:webHidden/>
          </w:rPr>
          <w:fldChar w:fldCharType="end"/>
        </w:r>
      </w:hyperlink>
    </w:p>
    <w:p w14:paraId="45CCD1E4" w14:textId="2E6417CA" w:rsidR="009A680E" w:rsidRDefault="003244D1">
      <w:pPr>
        <w:pStyle w:val="TableofFigures"/>
        <w:tabs>
          <w:tab w:val="right" w:leader="dot" w:pos="9350"/>
        </w:tabs>
        <w:rPr>
          <w:rFonts w:asciiTheme="minorHAnsi" w:hAnsiTheme="minorHAnsi"/>
          <w:noProof/>
          <w:sz w:val="24"/>
          <w:szCs w:val="24"/>
          <w:lang w:eastAsia="en-US"/>
        </w:rPr>
      </w:pPr>
      <w:hyperlink w:anchor="_Toc19142026" w:history="1">
        <w:r w:rsidR="009A680E" w:rsidRPr="009F2D4F">
          <w:rPr>
            <w:rStyle w:val="Hyperlink"/>
            <w:noProof/>
          </w:rPr>
          <w:t>Table 2.5 Technical Inputs Solution</w:t>
        </w:r>
        <w:r w:rsidR="009A680E">
          <w:rPr>
            <w:noProof/>
            <w:webHidden/>
          </w:rPr>
          <w:tab/>
        </w:r>
        <w:r w:rsidR="009A680E">
          <w:rPr>
            <w:noProof/>
            <w:webHidden/>
          </w:rPr>
          <w:fldChar w:fldCharType="begin"/>
        </w:r>
        <w:r w:rsidR="009A680E">
          <w:rPr>
            <w:noProof/>
            <w:webHidden/>
          </w:rPr>
          <w:instrText xml:space="preserve"> PAGEREF _Toc19142026 \h </w:instrText>
        </w:r>
        <w:r w:rsidR="009A680E">
          <w:rPr>
            <w:noProof/>
            <w:webHidden/>
          </w:rPr>
        </w:r>
        <w:r w:rsidR="009A680E">
          <w:rPr>
            <w:noProof/>
            <w:webHidden/>
          </w:rPr>
          <w:fldChar w:fldCharType="separate"/>
        </w:r>
        <w:r w:rsidR="00375A5E">
          <w:rPr>
            <w:noProof/>
            <w:webHidden/>
          </w:rPr>
          <w:t>32</w:t>
        </w:r>
        <w:r w:rsidR="009A680E">
          <w:rPr>
            <w:noProof/>
            <w:webHidden/>
          </w:rPr>
          <w:fldChar w:fldCharType="end"/>
        </w:r>
      </w:hyperlink>
    </w:p>
    <w:p w14:paraId="5D9CF543" w14:textId="7A3699CC" w:rsidR="009A680E" w:rsidRDefault="003244D1">
      <w:pPr>
        <w:pStyle w:val="TableofFigures"/>
        <w:tabs>
          <w:tab w:val="right" w:leader="dot" w:pos="9350"/>
        </w:tabs>
        <w:rPr>
          <w:rFonts w:asciiTheme="minorHAnsi" w:hAnsiTheme="minorHAnsi"/>
          <w:noProof/>
          <w:sz w:val="24"/>
          <w:szCs w:val="24"/>
          <w:lang w:eastAsia="en-US"/>
        </w:rPr>
      </w:pPr>
      <w:hyperlink w:anchor="_Toc19142027" w:history="1">
        <w:r w:rsidR="009A680E" w:rsidRPr="009F2D4F">
          <w:rPr>
            <w:rStyle w:val="Hyperlink"/>
            <w:noProof/>
          </w:rPr>
          <w:t>Table 3.1 World Adoption of the Solution</w:t>
        </w:r>
        <w:r w:rsidR="009A680E">
          <w:rPr>
            <w:noProof/>
            <w:webHidden/>
          </w:rPr>
          <w:tab/>
        </w:r>
        <w:r w:rsidR="009A680E">
          <w:rPr>
            <w:noProof/>
            <w:webHidden/>
          </w:rPr>
          <w:fldChar w:fldCharType="begin"/>
        </w:r>
        <w:r w:rsidR="009A680E">
          <w:rPr>
            <w:noProof/>
            <w:webHidden/>
          </w:rPr>
          <w:instrText xml:space="preserve"> PAGEREF _Toc19142027 \h </w:instrText>
        </w:r>
        <w:r w:rsidR="009A680E">
          <w:rPr>
            <w:noProof/>
            <w:webHidden/>
          </w:rPr>
        </w:r>
        <w:r w:rsidR="009A680E">
          <w:rPr>
            <w:noProof/>
            <w:webHidden/>
          </w:rPr>
          <w:fldChar w:fldCharType="separate"/>
        </w:r>
        <w:r w:rsidR="00375A5E">
          <w:rPr>
            <w:noProof/>
            <w:webHidden/>
          </w:rPr>
          <w:t>35</w:t>
        </w:r>
        <w:r w:rsidR="009A680E">
          <w:rPr>
            <w:noProof/>
            <w:webHidden/>
          </w:rPr>
          <w:fldChar w:fldCharType="end"/>
        </w:r>
      </w:hyperlink>
    </w:p>
    <w:p w14:paraId="6979F895" w14:textId="7AD7435B" w:rsidR="009A680E" w:rsidRDefault="003244D1">
      <w:pPr>
        <w:pStyle w:val="TableofFigures"/>
        <w:tabs>
          <w:tab w:val="right" w:leader="dot" w:pos="9350"/>
        </w:tabs>
        <w:rPr>
          <w:rFonts w:asciiTheme="minorHAnsi" w:hAnsiTheme="minorHAnsi"/>
          <w:noProof/>
          <w:sz w:val="24"/>
          <w:szCs w:val="24"/>
          <w:lang w:eastAsia="en-US"/>
        </w:rPr>
      </w:pPr>
      <w:hyperlink w:anchor="_Toc19142028" w:history="1">
        <w:r w:rsidR="009A680E" w:rsidRPr="009F2D4F">
          <w:rPr>
            <w:rStyle w:val="Hyperlink"/>
            <w:noProof/>
          </w:rPr>
          <w:t>Table 3.2 Climate Impacts</w:t>
        </w:r>
        <w:r w:rsidR="009A680E">
          <w:rPr>
            <w:noProof/>
            <w:webHidden/>
          </w:rPr>
          <w:tab/>
        </w:r>
        <w:r w:rsidR="009A680E">
          <w:rPr>
            <w:noProof/>
            <w:webHidden/>
          </w:rPr>
          <w:fldChar w:fldCharType="begin"/>
        </w:r>
        <w:r w:rsidR="009A680E">
          <w:rPr>
            <w:noProof/>
            <w:webHidden/>
          </w:rPr>
          <w:instrText xml:space="preserve"> PAGEREF _Toc19142028 \h </w:instrText>
        </w:r>
        <w:r w:rsidR="009A680E">
          <w:rPr>
            <w:noProof/>
            <w:webHidden/>
          </w:rPr>
        </w:r>
        <w:r w:rsidR="009A680E">
          <w:rPr>
            <w:noProof/>
            <w:webHidden/>
          </w:rPr>
          <w:fldChar w:fldCharType="separate"/>
        </w:r>
        <w:r w:rsidR="00375A5E">
          <w:rPr>
            <w:noProof/>
            <w:webHidden/>
          </w:rPr>
          <w:t>36</w:t>
        </w:r>
        <w:r w:rsidR="009A680E">
          <w:rPr>
            <w:noProof/>
            <w:webHidden/>
          </w:rPr>
          <w:fldChar w:fldCharType="end"/>
        </w:r>
      </w:hyperlink>
    </w:p>
    <w:p w14:paraId="074265E4" w14:textId="3DF76960" w:rsidR="009A680E" w:rsidRDefault="003244D1">
      <w:pPr>
        <w:pStyle w:val="TableofFigures"/>
        <w:tabs>
          <w:tab w:val="right" w:leader="dot" w:pos="9350"/>
        </w:tabs>
        <w:rPr>
          <w:rFonts w:asciiTheme="minorHAnsi" w:hAnsiTheme="minorHAnsi"/>
          <w:noProof/>
          <w:sz w:val="24"/>
          <w:szCs w:val="24"/>
          <w:lang w:eastAsia="en-US"/>
        </w:rPr>
      </w:pPr>
      <w:hyperlink w:anchor="_Toc19142029" w:history="1">
        <w:r w:rsidR="009A680E" w:rsidRPr="009F2D4F">
          <w:rPr>
            <w:rStyle w:val="Hyperlink"/>
            <w:noProof/>
          </w:rPr>
          <w:t>Table 3.3 Impacts on Atmospheric Concentrations of CO</w:t>
        </w:r>
        <w:r w:rsidR="009A680E" w:rsidRPr="009F2D4F">
          <w:rPr>
            <w:rStyle w:val="Hyperlink"/>
            <w:noProof/>
            <w:vertAlign w:val="subscript"/>
          </w:rPr>
          <w:t>2</w:t>
        </w:r>
        <w:r w:rsidR="009A680E" w:rsidRPr="009F2D4F">
          <w:rPr>
            <w:rStyle w:val="Hyperlink"/>
            <w:noProof/>
          </w:rPr>
          <w:t>-eq</w:t>
        </w:r>
        <w:r w:rsidR="009A680E">
          <w:rPr>
            <w:noProof/>
            <w:webHidden/>
          </w:rPr>
          <w:tab/>
        </w:r>
        <w:r w:rsidR="009A680E">
          <w:rPr>
            <w:noProof/>
            <w:webHidden/>
          </w:rPr>
          <w:fldChar w:fldCharType="begin"/>
        </w:r>
        <w:r w:rsidR="009A680E">
          <w:rPr>
            <w:noProof/>
            <w:webHidden/>
          </w:rPr>
          <w:instrText xml:space="preserve"> PAGEREF _Toc19142029 \h </w:instrText>
        </w:r>
        <w:r w:rsidR="009A680E">
          <w:rPr>
            <w:noProof/>
            <w:webHidden/>
          </w:rPr>
        </w:r>
        <w:r w:rsidR="009A680E">
          <w:rPr>
            <w:noProof/>
            <w:webHidden/>
          </w:rPr>
          <w:fldChar w:fldCharType="separate"/>
        </w:r>
        <w:r w:rsidR="00375A5E">
          <w:rPr>
            <w:noProof/>
            <w:webHidden/>
          </w:rPr>
          <w:t>37</w:t>
        </w:r>
        <w:r w:rsidR="009A680E">
          <w:rPr>
            <w:noProof/>
            <w:webHidden/>
          </w:rPr>
          <w:fldChar w:fldCharType="end"/>
        </w:r>
      </w:hyperlink>
    </w:p>
    <w:p w14:paraId="194B95AD" w14:textId="050936AF" w:rsidR="009A680E" w:rsidRDefault="003244D1">
      <w:pPr>
        <w:pStyle w:val="TableofFigures"/>
        <w:tabs>
          <w:tab w:val="right" w:leader="dot" w:pos="9350"/>
        </w:tabs>
        <w:rPr>
          <w:rFonts w:asciiTheme="minorHAnsi" w:hAnsiTheme="minorHAnsi"/>
          <w:noProof/>
          <w:sz w:val="24"/>
          <w:szCs w:val="24"/>
          <w:lang w:eastAsia="en-US"/>
        </w:rPr>
      </w:pPr>
      <w:hyperlink w:anchor="_Toc19142030" w:history="1">
        <w:r w:rsidR="009A680E" w:rsidRPr="009F2D4F">
          <w:rPr>
            <w:rStyle w:val="Hyperlink"/>
            <w:noProof/>
          </w:rPr>
          <w:t>Table 3.4 Financial Impacts</w:t>
        </w:r>
        <w:r w:rsidR="009A680E">
          <w:rPr>
            <w:noProof/>
            <w:webHidden/>
          </w:rPr>
          <w:tab/>
        </w:r>
        <w:r w:rsidR="009A680E">
          <w:rPr>
            <w:noProof/>
            <w:webHidden/>
          </w:rPr>
          <w:fldChar w:fldCharType="begin"/>
        </w:r>
        <w:r w:rsidR="009A680E">
          <w:rPr>
            <w:noProof/>
            <w:webHidden/>
          </w:rPr>
          <w:instrText xml:space="preserve"> PAGEREF _Toc19142030 \h </w:instrText>
        </w:r>
        <w:r w:rsidR="009A680E">
          <w:rPr>
            <w:noProof/>
            <w:webHidden/>
          </w:rPr>
        </w:r>
        <w:r w:rsidR="009A680E">
          <w:rPr>
            <w:noProof/>
            <w:webHidden/>
          </w:rPr>
          <w:fldChar w:fldCharType="separate"/>
        </w:r>
        <w:r w:rsidR="00375A5E">
          <w:rPr>
            <w:noProof/>
            <w:webHidden/>
          </w:rPr>
          <w:t>38</w:t>
        </w:r>
        <w:r w:rsidR="009A680E">
          <w:rPr>
            <w:noProof/>
            <w:webHidden/>
          </w:rPr>
          <w:fldChar w:fldCharType="end"/>
        </w:r>
      </w:hyperlink>
    </w:p>
    <w:p w14:paraId="03B9CA05" w14:textId="7AA62CA9" w:rsidR="009A680E" w:rsidRDefault="003244D1">
      <w:pPr>
        <w:pStyle w:val="TableofFigures"/>
        <w:tabs>
          <w:tab w:val="right" w:leader="dot" w:pos="9350"/>
        </w:tabs>
        <w:rPr>
          <w:rFonts w:asciiTheme="minorHAnsi" w:hAnsiTheme="minorHAnsi"/>
          <w:noProof/>
          <w:sz w:val="24"/>
          <w:szCs w:val="24"/>
          <w:lang w:eastAsia="en-US"/>
        </w:rPr>
      </w:pPr>
      <w:hyperlink w:anchor="_Toc19142031" w:history="1">
        <w:r w:rsidR="009A680E" w:rsidRPr="009F2D4F">
          <w:rPr>
            <w:rStyle w:val="Hyperlink"/>
            <w:noProof/>
          </w:rPr>
          <w:t>Table 4.1 Benchmarks</w:t>
        </w:r>
        <w:r w:rsidR="009A680E">
          <w:rPr>
            <w:noProof/>
            <w:webHidden/>
          </w:rPr>
          <w:tab/>
        </w:r>
        <w:r w:rsidR="009A680E">
          <w:rPr>
            <w:noProof/>
            <w:webHidden/>
          </w:rPr>
          <w:fldChar w:fldCharType="begin"/>
        </w:r>
        <w:r w:rsidR="009A680E">
          <w:rPr>
            <w:noProof/>
            <w:webHidden/>
          </w:rPr>
          <w:instrText xml:space="preserve"> PAGEREF _Toc19142031 \h </w:instrText>
        </w:r>
        <w:r w:rsidR="009A680E">
          <w:rPr>
            <w:noProof/>
            <w:webHidden/>
          </w:rPr>
        </w:r>
        <w:r w:rsidR="009A680E">
          <w:rPr>
            <w:noProof/>
            <w:webHidden/>
          </w:rPr>
          <w:fldChar w:fldCharType="separate"/>
        </w:r>
        <w:r w:rsidR="00375A5E">
          <w:rPr>
            <w:noProof/>
            <w:webHidden/>
          </w:rPr>
          <w:t>42</w:t>
        </w:r>
        <w:r w:rsidR="009A680E">
          <w:rPr>
            <w:noProof/>
            <w:webHidden/>
          </w:rPr>
          <w:fldChar w:fldCharType="end"/>
        </w:r>
      </w:hyperlink>
    </w:p>
    <w:p w14:paraId="4825AD3F" w14:textId="4ED69538" w:rsidR="00640665" w:rsidRPr="00426538" w:rsidRDefault="006A4A08" w:rsidP="00E069AC">
      <w:r w:rsidRPr="00426538">
        <w:fldChar w:fldCharType="end"/>
      </w:r>
      <w:r w:rsidR="00640665" w:rsidRPr="00426538">
        <w:br w:type="page"/>
      </w:r>
    </w:p>
    <w:p w14:paraId="5A9C0040" w14:textId="1446BB7A" w:rsidR="00B446A5" w:rsidRPr="00426538" w:rsidRDefault="2D56E7D4" w:rsidP="00C80032">
      <w:pPr>
        <w:pStyle w:val="Heading1"/>
        <w:numPr>
          <w:ilvl w:val="0"/>
          <w:numId w:val="0"/>
        </w:numPr>
        <w:ind w:left="720"/>
      </w:pPr>
      <w:bookmarkStart w:id="2" w:name="_Toc25505793"/>
      <w:r w:rsidRPr="00426538">
        <w:lastRenderedPageBreak/>
        <w:t>Acronyms and Symbols</w:t>
      </w:r>
      <w:bookmarkEnd w:id="2"/>
    </w:p>
    <w:p w14:paraId="2DC27B21" w14:textId="77777777" w:rsidR="00B446A5" w:rsidRPr="00426538" w:rsidRDefault="00B446A5" w:rsidP="00DA1300">
      <w:pPr>
        <w:pStyle w:val="ListParagraph"/>
        <w:numPr>
          <w:ilvl w:val="0"/>
          <w:numId w:val="3"/>
        </w:numPr>
        <w:tabs>
          <w:tab w:val="left" w:pos="1701"/>
        </w:tabs>
        <w:spacing w:line="240" w:lineRule="auto"/>
        <w:rPr>
          <w:bCs/>
        </w:rPr>
      </w:pPr>
      <w:r w:rsidRPr="00426538">
        <w:rPr>
          <w:bCs/>
        </w:rPr>
        <w:t>AC   - Alternating Current</w:t>
      </w:r>
    </w:p>
    <w:p w14:paraId="18FA7FB3" w14:textId="77777777" w:rsidR="00B446A5" w:rsidRPr="00426538" w:rsidRDefault="00B446A5" w:rsidP="00DA1300">
      <w:pPr>
        <w:pStyle w:val="ListParagraph"/>
        <w:numPr>
          <w:ilvl w:val="0"/>
          <w:numId w:val="8"/>
        </w:numPr>
        <w:spacing w:after="160" w:line="276" w:lineRule="auto"/>
      </w:pPr>
      <w:r w:rsidRPr="00426538">
        <w:t>AMPERE – Assessment of Climate Change Mitigation Pathways and Evaluation of the Robustness of Mitigation Cost Estimates</w:t>
      </w:r>
    </w:p>
    <w:p w14:paraId="5D01C048" w14:textId="77777777" w:rsidR="00B446A5" w:rsidRPr="00426538" w:rsidRDefault="00B446A5" w:rsidP="00DA1300">
      <w:pPr>
        <w:pStyle w:val="ListParagraph"/>
        <w:numPr>
          <w:ilvl w:val="0"/>
          <w:numId w:val="3"/>
        </w:numPr>
        <w:tabs>
          <w:tab w:val="left" w:pos="1701"/>
        </w:tabs>
        <w:spacing w:line="240" w:lineRule="auto"/>
        <w:rPr>
          <w:bCs/>
        </w:rPr>
      </w:pPr>
      <w:r w:rsidRPr="00426538">
        <w:rPr>
          <w:bCs/>
        </w:rPr>
        <w:t xml:space="preserve">A-Si - Amorphous Silicon </w:t>
      </w:r>
    </w:p>
    <w:p w14:paraId="273A6439" w14:textId="3A6C3049" w:rsidR="00B446A5" w:rsidRPr="00426538" w:rsidRDefault="002875C6" w:rsidP="00DA1300">
      <w:pPr>
        <w:pStyle w:val="ListParagraph"/>
        <w:numPr>
          <w:ilvl w:val="0"/>
          <w:numId w:val="3"/>
        </w:numPr>
        <w:tabs>
          <w:tab w:val="left" w:pos="1701"/>
        </w:tabs>
        <w:spacing w:line="240" w:lineRule="auto"/>
        <w:rPr>
          <w:bCs/>
        </w:rPr>
      </w:pPr>
      <w:r w:rsidRPr="00426538">
        <w:rPr>
          <w:bCs/>
        </w:rPr>
        <w:t>F</w:t>
      </w:r>
      <w:r w:rsidR="00B446A5" w:rsidRPr="00426538">
        <w:rPr>
          <w:bCs/>
        </w:rPr>
        <w:t>BOS - Balance-Of-System</w:t>
      </w:r>
    </w:p>
    <w:p w14:paraId="06239EED" w14:textId="77777777" w:rsidR="00B446A5" w:rsidRPr="00426538" w:rsidRDefault="00B446A5" w:rsidP="00DA1300">
      <w:pPr>
        <w:pStyle w:val="ListParagraph"/>
        <w:numPr>
          <w:ilvl w:val="0"/>
          <w:numId w:val="3"/>
        </w:numPr>
        <w:tabs>
          <w:tab w:val="left" w:pos="1701"/>
        </w:tabs>
        <w:spacing w:line="240" w:lineRule="auto"/>
        <w:rPr>
          <w:bCs/>
        </w:rPr>
      </w:pPr>
      <w:r w:rsidRPr="00426538">
        <w:rPr>
          <w:rFonts w:eastAsia="Times New Roman"/>
          <w:color w:val="000000"/>
        </w:rPr>
        <w:t xml:space="preserve">CCS - Carbon Capture and Storage </w:t>
      </w:r>
    </w:p>
    <w:p w14:paraId="1F9490C3" w14:textId="77777777" w:rsidR="00B446A5" w:rsidRPr="00426538" w:rsidRDefault="00B446A5" w:rsidP="00DA1300">
      <w:pPr>
        <w:pStyle w:val="ListParagraph"/>
        <w:numPr>
          <w:ilvl w:val="0"/>
          <w:numId w:val="3"/>
        </w:numPr>
        <w:tabs>
          <w:tab w:val="left" w:pos="1701"/>
        </w:tabs>
        <w:spacing w:line="240" w:lineRule="auto"/>
        <w:rPr>
          <w:bCs/>
        </w:rPr>
      </w:pPr>
      <w:r w:rsidRPr="00426538">
        <w:rPr>
          <w:bCs/>
        </w:rPr>
        <w:t>Cdte - Cadmium Telluride</w:t>
      </w:r>
    </w:p>
    <w:p w14:paraId="21825831" w14:textId="77777777" w:rsidR="00B446A5" w:rsidRPr="00426538" w:rsidRDefault="00B446A5" w:rsidP="00DA1300">
      <w:pPr>
        <w:pStyle w:val="ListParagraph"/>
        <w:numPr>
          <w:ilvl w:val="0"/>
          <w:numId w:val="3"/>
        </w:numPr>
        <w:tabs>
          <w:tab w:val="left" w:pos="1701"/>
        </w:tabs>
        <w:spacing w:line="240" w:lineRule="auto"/>
        <w:rPr>
          <w:bCs/>
        </w:rPr>
      </w:pPr>
      <w:r w:rsidRPr="00426538">
        <w:rPr>
          <w:bCs/>
        </w:rPr>
        <w:t>CIGS - Copper Indium Gallium Selenide</w:t>
      </w:r>
    </w:p>
    <w:p w14:paraId="207E10FE" w14:textId="77777777" w:rsidR="00B446A5" w:rsidRPr="00426538" w:rsidRDefault="00B446A5" w:rsidP="00DA1300">
      <w:pPr>
        <w:pStyle w:val="ListParagraph"/>
        <w:numPr>
          <w:ilvl w:val="0"/>
          <w:numId w:val="8"/>
        </w:numPr>
        <w:spacing w:after="160" w:line="276" w:lineRule="auto"/>
      </w:pPr>
      <w:r w:rsidRPr="00426538">
        <w:t>CO</w:t>
      </w:r>
      <w:r w:rsidRPr="00426538">
        <w:rPr>
          <w:vertAlign w:val="subscript"/>
        </w:rPr>
        <w:t>2</w:t>
      </w:r>
      <w:r w:rsidRPr="00426538">
        <w:t xml:space="preserve"> – Carbon Dioxide</w:t>
      </w:r>
    </w:p>
    <w:p w14:paraId="1F5E94CD" w14:textId="48D47F83" w:rsidR="00B446A5" w:rsidRPr="00426538" w:rsidRDefault="00B446A5" w:rsidP="00DA1300">
      <w:pPr>
        <w:pStyle w:val="ListParagraph"/>
        <w:numPr>
          <w:ilvl w:val="0"/>
          <w:numId w:val="3"/>
        </w:numPr>
        <w:tabs>
          <w:tab w:val="left" w:pos="1701"/>
        </w:tabs>
        <w:spacing w:line="240" w:lineRule="auto"/>
        <w:rPr>
          <w:bCs/>
        </w:rPr>
      </w:pPr>
      <w:r w:rsidRPr="00426538">
        <w:rPr>
          <w:bCs/>
        </w:rPr>
        <w:t>CO</w:t>
      </w:r>
      <w:r w:rsidRPr="00426538">
        <w:rPr>
          <w:bCs/>
          <w:vertAlign w:val="subscript"/>
        </w:rPr>
        <w:t xml:space="preserve">2 </w:t>
      </w:r>
      <w:r w:rsidRPr="00426538">
        <w:rPr>
          <w:bCs/>
        </w:rPr>
        <w:t>eq</w:t>
      </w:r>
      <w:r w:rsidR="00664333" w:rsidRPr="00426538">
        <w:rPr>
          <w:bCs/>
        </w:rPr>
        <w:t>.</w:t>
      </w:r>
      <w:r w:rsidRPr="00426538">
        <w:rPr>
          <w:bCs/>
        </w:rPr>
        <w:t xml:space="preserve"> - Carbon Dioxide equivalent</w:t>
      </w:r>
    </w:p>
    <w:p w14:paraId="0A7F3C9D" w14:textId="77777777" w:rsidR="00B446A5" w:rsidRPr="00426538" w:rsidRDefault="00B446A5" w:rsidP="00DA1300">
      <w:pPr>
        <w:pStyle w:val="ListParagraph"/>
        <w:numPr>
          <w:ilvl w:val="0"/>
          <w:numId w:val="3"/>
        </w:numPr>
        <w:tabs>
          <w:tab w:val="left" w:pos="1701"/>
        </w:tabs>
        <w:spacing w:line="240" w:lineRule="auto"/>
        <w:rPr>
          <w:bCs/>
        </w:rPr>
      </w:pPr>
      <w:r w:rsidRPr="00426538">
        <w:rPr>
          <w:bCs/>
        </w:rPr>
        <w:t>CPUC – California Public Utilities Commission</w:t>
      </w:r>
    </w:p>
    <w:p w14:paraId="4E451918" w14:textId="77777777" w:rsidR="00B446A5" w:rsidRPr="00426538" w:rsidRDefault="00B446A5" w:rsidP="00DA1300">
      <w:pPr>
        <w:pStyle w:val="ListParagraph"/>
        <w:numPr>
          <w:ilvl w:val="0"/>
          <w:numId w:val="3"/>
        </w:numPr>
        <w:tabs>
          <w:tab w:val="left" w:pos="1701"/>
        </w:tabs>
        <w:spacing w:line="240" w:lineRule="auto"/>
        <w:rPr>
          <w:bCs/>
        </w:rPr>
      </w:pPr>
      <w:r w:rsidRPr="00426538">
        <w:rPr>
          <w:bCs/>
        </w:rPr>
        <w:t>CPV - Concentrating Photovoltaics</w:t>
      </w:r>
    </w:p>
    <w:p w14:paraId="4BE08130" w14:textId="77777777" w:rsidR="00B446A5" w:rsidRPr="00426538" w:rsidRDefault="00B446A5" w:rsidP="00DA1300">
      <w:pPr>
        <w:pStyle w:val="ListParagraph"/>
        <w:numPr>
          <w:ilvl w:val="0"/>
          <w:numId w:val="3"/>
        </w:numPr>
        <w:tabs>
          <w:tab w:val="left" w:pos="1701"/>
        </w:tabs>
        <w:spacing w:line="240" w:lineRule="auto"/>
        <w:rPr>
          <w:bCs/>
        </w:rPr>
      </w:pPr>
      <w:r w:rsidRPr="00426538">
        <w:rPr>
          <w:bCs/>
        </w:rPr>
        <w:t>C-Si  - Crystalline Silicon</w:t>
      </w:r>
    </w:p>
    <w:p w14:paraId="7EC8F59C" w14:textId="40A50C52" w:rsidR="00B446A5" w:rsidRPr="00426538" w:rsidRDefault="00B446A5" w:rsidP="00DA1300">
      <w:pPr>
        <w:pStyle w:val="ListParagraph"/>
        <w:numPr>
          <w:ilvl w:val="0"/>
          <w:numId w:val="3"/>
        </w:numPr>
        <w:tabs>
          <w:tab w:val="left" w:pos="1701"/>
        </w:tabs>
        <w:spacing w:after="0" w:line="240" w:lineRule="auto"/>
        <w:rPr>
          <w:b/>
          <w:i/>
        </w:rPr>
      </w:pPr>
      <w:r w:rsidRPr="00426538">
        <w:rPr>
          <w:bCs/>
        </w:rPr>
        <w:t>CSP - Concentrated Solar Power</w:t>
      </w:r>
    </w:p>
    <w:p w14:paraId="11FDF829" w14:textId="77777777" w:rsidR="00B446A5" w:rsidRPr="00426538" w:rsidRDefault="00B446A5" w:rsidP="00DA1300">
      <w:pPr>
        <w:pStyle w:val="ListParagraph"/>
        <w:numPr>
          <w:ilvl w:val="0"/>
          <w:numId w:val="3"/>
        </w:numPr>
        <w:tabs>
          <w:tab w:val="left" w:pos="1701"/>
        </w:tabs>
        <w:spacing w:after="0" w:line="240" w:lineRule="auto"/>
        <w:rPr>
          <w:bCs/>
          <w:iCs/>
        </w:rPr>
      </w:pPr>
      <w:r w:rsidRPr="00426538">
        <w:rPr>
          <w:bCs/>
          <w:iCs/>
        </w:rPr>
        <w:t>DC- Direct Current</w:t>
      </w:r>
    </w:p>
    <w:p w14:paraId="57260127" w14:textId="77777777" w:rsidR="00B446A5" w:rsidRPr="00426538" w:rsidRDefault="00B446A5" w:rsidP="00DA1300">
      <w:pPr>
        <w:pStyle w:val="ListParagraph"/>
        <w:numPr>
          <w:ilvl w:val="0"/>
          <w:numId w:val="3"/>
        </w:numPr>
        <w:tabs>
          <w:tab w:val="left" w:pos="1701"/>
        </w:tabs>
        <w:spacing w:after="0" w:line="240" w:lineRule="auto"/>
        <w:rPr>
          <w:bCs/>
          <w:iCs/>
        </w:rPr>
      </w:pPr>
      <w:r w:rsidRPr="00426538">
        <w:rPr>
          <w:bCs/>
          <w:iCs/>
        </w:rPr>
        <w:t>DCF – Discounted Cash Flow</w:t>
      </w:r>
    </w:p>
    <w:p w14:paraId="68072136" w14:textId="77777777" w:rsidR="00B446A5" w:rsidRPr="00426538" w:rsidRDefault="00B446A5" w:rsidP="00DA1300">
      <w:pPr>
        <w:pStyle w:val="ListParagraph"/>
        <w:numPr>
          <w:ilvl w:val="0"/>
          <w:numId w:val="8"/>
        </w:numPr>
        <w:spacing w:after="160" w:line="276" w:lineRule="auto"/>
      </w:pPr>
      <w:r w:rsidRPr="00426538">
        <w:t>DNI – Direct Normal Irradiation</w:t>
      </w:r>
    </w:p>
    <w:p w14:paraId="22C852E1" w14:textId="77777777" w:rsidR="00B446A5" w:rsidRPr="00426538" w:rsidRDefault="00B446A5" w:rsidP="00DA1300">
      <w:pPr>
        <w:pStyle w:val="ListParagraph"/>
        <w:numPr>
          <w:ilvl w:val="0"/>
          <w:numId w:val="3"/>
        </w:numPr>
        <w:tabs>
          <w:tab w:val="left" w:pos="1701"/>
        </w:tabs>
        <w:spacing w:after="0" w:line="240" w:lineRule="auto"/>
        <w:rPr>
          <w:bCs/>
          <w:iCs/>
        </w:rPr>
      </w:pPr>
      <w:r w:rsidRPr="00426538">
        <w:rPr>
          <w:bCs/>
          <w:iCs/>
        </w:rPr>
        <w:t>DOE – Department of Energy (US)</w:t>
      </w:r>
    </w:p>
    <w:p w14:paraId="7A2037E9" w14:textId="77777777" w:rsidR="00B446A5" w:rsidRPr="00426538" w:rsidRDefault="00B446A5" w:rsidP="00DA1300">
      <w:pPr>
        <w:pStyle w:val="ListParagraph"/>
        <w:numPr>
          <w:ilvl w:val="0"/>
          <w:numId w:val="8"/>
        </w:numPr>
        <w:spacing w:after="160" w:line="276" w:lineRule="auto"/>
      </w:pPr>
      <w:r w:rsidRPr="00426538">
        <w:t>DS – Degree Scenario</w:t>
      </w:r>
    </w:p>
    <w:p w14:paraId="410DCBFF" w14:textId="77777777" w:rsidR="00B446A5" w:rsidRPr="00426538" w:rsidRDefault="00B446A5" w:rsidP="00DA1300">
      <w:pPr>
        <w:pStyle w:val="ListParagraph"/>
        <w:numPr>
          <w:ilvl w:val="0"/>
          <w:numId w:val="3"/>
        </w:numPr>
        <w:tabs>
          <w:tab w:val="left" w:pos="1701"/>
        </w:tabs>
        <w:spacing w:after="0" w:line="240" w:lineRule="auto"/>
        <w:rPr>
          <w:bCs/>
          <w:iCs/>
        </w:rPr>
      </w:pPr>
      <w:r w:rsidRPr="00426538">
        <w:rPr>
          <w:bCs/>
          <w:iCs/>
        </w:rPr>
        <w:t>EIA – Energy Information Administration (US)</w:t>
      </w:r>
    </w:p>
    <w:p w14:paraId="4957D445" w14:textId="77777777" w:rsidR="00B446A5" w:rsidRPr="00426538" w:rsidRDefault="00B446A5" w:rsidP="00DA1300">
      <w:pPr>
        <w:pStyle w:val="ListParagraph"/>
        <w:numPr>
          <w:ilvl w:val="0"/>
          <w:numId w:val="3"/>
        </w:numPr>
        <w:tabs>
          <w:tab w:val="left" w:pos="1701"/>
        </w:tabs>
        <w:spacing w:line="240" w:lineRule="auto"/>
        <w:rPr>
          <w:bCs/>
        </w:rPr>
      </w:pPr>
      <w:r w:rsidRPr="00426538">
        <w:rPr>
          <w:rFonts w:eastAsia="Times New Roman"/>
          <w:color w:val="000000"/>
        </w:rPr>
        <w:t xml:space="preserve">EPBT - Energy Payback Time </w:t>
      </w:r>
    </w:p>
    <w:p w14:paraId="497744B7" w14:textId="77777777" w:rsidR="00B446A5" w:rsidRPr="00426538" w:rsidRDefault="00B446A5" w:rsidP="00DA1300">
      <w:pPr>
        <w:pStyle w:val="ListParagraph"/>
        <w:numPr>
          <w:ilvl w:val="0"/>
          <w:numId w:val="8"/>
        </w:numPr>
        <w:spacing w:after="160" w:line="276" w:lineRule="auto"/>
        <w:rPr>
          <w:rFonts w:eastAsia="Times New Roman"/>
          <w:lang w:eastAsia="en-GB"/>
        </w:rPr>
      </w:pPr>
      <w:r w:rsidRPr="00426538">
        <w:rPr>
          <w:rFonts w:eastAsia="Times New Roman"/>
          <w:lang w:eastAsia="en-GB"/>
        </w:rPr>
        <w:t>EPC - Engineering, Procurement, and Construction</w:t>
      </w:r>
    </w:p>
    <w:p w14:paraId="7F93FEA9" w14:textId="77777777" w:rsidR="00B446A5" w:rsidRPr="00426538" w:rsidRDefault="00B446A5" w:rsidP="00DA1300">
      <w:pPr>
        <w:pStyle w:val="ListParagraph"/>
        <w:numPr>
          <w:ilvl w:val="0"/>
          <w:numId w:val="3"/>
        </w:numPr>
        <w:tabs>
          <w:tab w:val="left" w:pos="1701"/>
        </w:tabs>
        <w:spacing w:line="240" w:lineRule="auto"/>
        <w:rPr>
          <w:bCs/>
        </w:rPr>
      </w:pPr>
      <w:r w:rsidRPr="00426538">
        <w:rPr>
          <w:bCs/>
        </w:rPr>
        <w:t>EPIA - European Photovoltaic Industry Association</w:t>
      </w:r>
    </w:p>
    <w:p w14:paraId="6B9DA5F5" w14:textId="77777777" w:rsidR="00B446A5" w:rsidRPr="00426538" w:rsidRDefault="00B446A5" w:rsidP="00DA1300">
      <w:pPr>
        <w:pStyle w:val="ListParagraph"/>
        <w:numPr>
          <w:ilvl w:val="0"/>
          <w:numId w:val="3"/>
        </w:numPr>
        <w:tabs>
          <w:tab w:val="left" w:pos="1701"/>
        </w:tabs>
        <w:spacing w:line="240" w:lineRule="auto"/>
        <w:rPr>
          <w:bCs/>
        </w:rPr>
      </w:pPr>
      <w:r w:rsidRPr="00426538">
        <w:rPr>
          <w:bCs/>
        </w:rPr>
        <w:t>EROI – Energy Returned on Energy Invested</w:t>
      </w:r>
    </w:p>
    <w:p w14:paraId="19F49EEB" w14:textId="77777777" w:rsidR="00B446A5" w:rsidRPr="00426538" w:rsidRDefault="00B446A5" w:rsidP="00DA1300">
      <w:pPr>
        <w:pStyle w:val="ListParagraph"/>
        <w:numPr>
          <w:ilvl w:val="0"/>
          <w:numId w:val="3"/>
        </w:numPr>
        <w:tabs>
          <w:tab w:val="left" w:pos="1701"/>
        </w:tabs>
        <w:spacing w:line="240" w:lineRule="auto"/>
        <w:rPr>
          <w:bCs/>
        </w:rPr>
      </w:pPr>
      <w:r w:rsidRPr="00426538">
        <w:rPr>
          <w:rFonts w:eastAsia="Times New Roman"/>
          <w:color w:val="000000"/>
        </w:rPr>
        <w:t xml:space="preserve">ETOI - Energy Return On Investment  </w:t>
      </w:r>
    </w:p>
    <w:p w14:paraId="58815B09" w14:textId="77777777" w:rsidR="00B446A5" w:rsidRPr="00426538" w:rsidRDefault="00B446A5" w:rsidP="00DA1300">
      <w:pPr>
        <w:pStyle w:val="ListParagraph"/>
        <w:numPr>
          <w:ilvl w:val="0"/>
          <w:numId w:val="8"/>
        </w:numPr>
        <w:spacing w:after="160" w:line="276" w:lineRule="auto"/>
      </w:pPr>
      <w:r w:rsidRPr="00426538">
        <w:t>ETP – Energy Technology Perspectives</w:t>
      </w:r>
    </w:p>
    <w:p w14:paraId="705C7D61" w14:textId="77777777" w:rsidR="00B446A5" w:rsidRPr="00426538" w:rsidRDefault="00B446A5" w:rsidP="00DA1300">
      <w:pPr>
        <w:pStyle w:val="ListParagraph"/>
        <w:numPr>
          <w:ilvl w:val="0"/>
          <w:numId w:val="8"/>
        </w:numPr>
        <w:spacing w:after="160" w:line="276" w:lineRule="auto"/>
      </w:pPr>
      <w:r w:rsidRPr="00426538">
        <w:t>EU – European Union</w:t>
      </w:r>
    </w:p>
    <w:p w14:paraId="2742F37E" w14:textId="77777777" w:rsidR="00B446A5" w:rsidRPr="00426538" w:rsidRDefault="00B446A5" w:rsidP="00DA1300">
      <w:pPr>
        <w:pStyle w:val="ListParagraph"/>
        <w:numPr>
          <w:ilvl w:val="0"/>
          <w:numId w:val="3"/>
        </w:numPr>
        <w:tabs>
          <w:tab w:val="left" w:pos="1701"/>
        </w:tabs>
        <w:spacing w:line="240" w:lineRule="auto"/>
        <w:rPr>
          <w:bCs/>
        </w:rPr>
      </w:pPr>
      <w:r w:rsidRPr="00426538">
        <w:rPr>
          <w:bCs/>
        </w:rPr>
        <w:t>EV – Electric Vehicles</w:t>
      </w:r>
    </w:p>
    <w:p w14:paraId="4E83E8FD" w14:textId="77777777" w:rsidR="00B446A5" w:rsidRPr="00426538" w:rsidRDefault="00B446A5" w:rsidP="00DA1300">
      <w:pPr>
        <w:pStyle w:val="ListParagraph"/>
        <w:numPr>
          <w:ilvl w:val="0"/>
          <w:numId w:val="3"/>
        </w:numPr>
        <w:tabs>
          <w:tab w:val="left" w:pos="1701"/>
        </w:tabs>
        <w:spacing w:line="240" w:lineRule="auto"/>
        <w:rPr>
          <w:bCs/>
        </w:rPr>
      </w:pPr>
      <w:r w:rsidRPr="00426538">
        <w:rPr>
          <w:rFonts w:cs="Times New Roman"/>
          <w:noProof/>
        </w:rPr>
        <w:t>GaAs – Gallium Arsenide</w:t>
      </w:r>
    </w:p>
    <w:p w14:paraId="358DFEF0" w14:textId="77777777" w:rsidR="00B446A5" w:rsidRPr="00426538" w:rsidRDefault="00B446A5" w:rsidP="00DA1300">
      <w:pPr>
        <w:pStyle w:val="ListParagraph"/>
        <w:numPr>
          <w:ilvl w:val="0"/>
          <w:numId w:val="8"/>
        </w:numPr>
        <w:spacing w:after="160" w:line="276" w:lineRule="auto"/>
      </w:pPr>
      <w:r w:rsidRPr="00426538">
        <w:t>GEM-E3 – General Equilibrium model for Economy, Energy and Environment</w:t>
      </w:r>
    </w:p>
    <w:p w14:paraId="237A0C8A" w14:textId="77777777" w:rsidR="00B446A5" w:rsidRPr="00426538" w:rsidRDefault="00B446A5" w:rsidP="00DA1300">
      <w:pPr>
        <w:pStyle w:val="ListParagraph"/>
        <w:numPr>
          <w:ilvl w:val="0"/>
          <w:numId w:val="8"/>
        </w:numPr>
        <w:spacing w:after="160" w:line="276" w:lineRule="auto"/>
      </w:pPr>
      <w:r w:rsidRPr="00426538">
        <w:t>GHG – Greenhouse Gases</w:t>
      </w:r>
    </w:p>
    <w:p w14:paraId="5667E3AD" w14:textId="16D68759" w:rsidR="00B446A5" w:rsidRPr="00426538" w:rsidRDefault="00B446A5" w:rsidP="00DA1300">
      <w:pPr>
        <w:pStyle w:val="ListParagraph"/>
        <w:numPr>
          <w:ilvl w:val="0"/>
          <w:numId w:val="8"/>
        </w:numPr>
        <w:spacing w:after="160" w:line="276" w:lineRule="auto"/>
      </w:pPr>
      <w:r w:rsidRPr="00426538">
        <w:t xml:space="preserve">Gt – Gigatons </w:t>
      </w:r>
    </w:p>
    <w:p w14:paraId="6A964A59" w14:textId="77777777" w:rsidR="00B446A5" w:rsidRPr="00426538" w:rsidRDefault="00B446A5" w:rsidP="00DA1300">
      <w:pPr>
        <w:pStyle w:val="ListParagraph"/>
        <w:numPr>
          <w:ilvl w:val="0"/>
          <w:numId w:val="3"/>
        </w:numPr>
        <w:tabs>
          <w:tab w:val="left" w:pos="1701"/>
        </w:tabs>
        <w:spacing w:line="240" w:lineRule="auto"/>
        <w:rPr>
          <w:bCs/>
        </w:rPr>
      </w:pPr>
      <w:r w:rsidRPr="00426538">
        <w:rPr>
          <w:bCs/>
        </w:rPr>
        <w:t>GTM - Greentech Media</w:t>
      </w:r>
    </w:p>
    <w:p w14:paraId="22AF24C1" w14:textId="77777777" w:rsidR="00B446A5" w:rsidRPr="00426538" w:rsidRDefault="00B446A5" w:rsidP="00DA1300">
      <w:pPr>
        <w:pStyle w:val="ListParagraph"/>
        <w:numPr>
          <w:ilvl w:val="0"/>
          <w:numId w:val="8"/>
        </w:numPr>
        <w:spacing w:after="160" w:line="276" w:lineRule="auto"/>
      </w:pPr>
      <w:r w:rsidRPr="00426538">
        <w:t xml:space="preserve">GW - Gigawatts </w:t>
      </w:r>
    </w:p>
    <w:p w14:paraId="10BEE24F" w14:textId="77777777" w:rsidR="00B446A5" w:rsidRPr="00426538" w:rsidRDefault="00B446A5" w:rsidP="00DA1300">
      <w:pPr>
        <w:pStyle w:val="ListParagraph"/>
        <w:numPr>
          <w:ilvl w:val="0"/>
          <w:numId w:val="8"/>
        </w:numPr>
        <w:spacing w:after="160" w:line="276" w:lineRule="auto"/>
      </w:pPr>
      <w:r w:rsidRPr="00426538">
        <w:t>IEA – International Energy Agency</w:t>
      </w:r>
    </w:p>
    <w:p w14:paraId="48E27C21" w14:textId="77777777" w:rsidR="00B446A5" w:rsidRPr="00426538" w:rsidRDefault="00B446A5" w:rsidP="00DA1300">
      <w:pPr>
        <w:pStyle w:val="ListParagraph"/>
        <w:numPr>
          <w:ilvl w:val="0"/>
          <w:numId w:val="3"/>
        </w:numPr>
        <w:tabs>
          <w:tab w:val="left" w:pos="1701"/>
        </w:tabs>
        <w:spacing w:line="240" w:lineRule="auto"/>
        <w:rPr>
          <w:bCs/>
        </w:rPr>
      </w:pPr>
      <w:r w:rsidRPr="00426538">
        <w:rPr>
          <w:bCs/>
        </w:rPr>
        <w:t>IEEJ – The Institute of Energy Economics, Japan</w:t>
      </w:r>
    </w:p>
    <w:p w14:paraId="33C0E88A" w14:textId="77777777" w:rsidR="00B446A5" w:rsidRPr="00426538" w:rsidRDefault="00B446A5" w:rsidP="00DA1300">
      <w:pPr>
        <w:pStyle w:val="ListParagraph"/>
        <w:numPr>
          <w:ilvl w:val="0"/>
          <w:numId w:val="8"/>
        </w:numPr>
        <w:spacing w:after="160" w:line="276" w:lineRule="auto"/>
      </w:pPr>
      <w:r w:rsidRPr="00426538">
        <w:t>IMAGE/TIMER – Integrated Model to Assess the Global Environment/The Targets IMage Energy Regional model</w:t>
      </w:r>
    </w:p>
    <w:p w14:paraId="0AA5B4DA" w14:textId="77777777" w:rsidR="00B446A5" w:rsidRPr="00426538" w:rsidRDefault="00B446A5" w:rsidP="00DA1300">
      <w:pPr>
        <w:pStyle w:val="ListParagraph"/>
        <w:numPr>
          <w:ilvl w:val="0"/>
          <w:numId w:val="8"/>
        </w:numPr>
        <w:spacing w:after="160" w:line="276" w:lineRule="auto"/>
      </w:pPr>
      <w:r w:rsidRPr="00426538">
        <w:t>IPCC – Intergovernmental Panel for Climate Change</w:t>
      </w:r>
    </w:p>
    <w:p w14:paraId="34C4EFF5" w14:textId="77777777" w:rsidR="00B446A5" w:rsidRPr="00426538" w:rsidRDefault="00B446A5" w:rsidP="00DA1300">
      <w:pPr>
        <w:pStyle w:val="ListParagraph"/>
        <w:numPr>
          <w:ilvl w:val="0"/>
          <w:numId w:val="3"/>
        </w:numPr>
        <w:tabs>
          <w:tab w:val="left" w:pos="1701"/>
        </w:tabs>
        <w:spacing w:line="240" w:lineRule="auto"/>
        <w:rPr>
          <w:bCs/>
        </w:rPr>
      </w:pPr>
      <w:r w:rsidRPr="00426538">
        <w:rPr>
          <w:bCs/>
        </w:rPr>
        <w:t>IRENA – International Renewable Energy Agency</w:t>
      </w:r>
    </w:p>
    <w:p w14:paraId="02366A11" w14:textId="77777777" w:rsidR="00B446A5" w:rsidRPr="00426538" w:rsidRDefault="00B446A5" w:rsidP="00DA1300">
      <w:pPr>
        <w:pStyle w:val="ListParagraph"/>
        <w:numPr>
          <w:ilvl w:val="0"/>
          <w:numId w:val="3"/>
        </w:numPr>
        <w:tabs>
          <w:tab w:val="left" w:pos="1701"/>
        </w:tabs>
        <w:spacing w:line="240" w:lineRule="auto"/>
        <w:rPr>
          <w:bCs/>
        </w:rPr>
      </w:pPr>
      <w:r w:rsidRPr="00426538">
        <w:rPr>
          <w:bCs/>
        </w:rPr>
        <w:t>ISE – Fraunhofer Institute for Solar Energy Systems</w:t>
      </w:r>
    </w:p>
    <w:p w14:paraId="7C8FBC67" w14:textId="77777777" w:rsidR="00B446A5" w:rsidRPr="00426538" w:rsidRDefault="00B446A5" w:rsidP="00DA1300">
      <w:pPr>
        <w:pStyle w:val="ListParagraph"/>
        <w:numPr>
          <w:ilvl w:val="0"/>
          <w:numId w:val="3"/>
        </w:numPr>
        <w:tabs>
          <w:tab w:val="left" w:pos="1701"/>
        </w:tabs>
        <w:spacing w:line="240" w:lineRule="auto"/>
        <w:rPr>
          <w:bCs/>
        </w:rPr>
      </w:pPr>
      <w:r w:rsidRPr="00426538">
        <w:rPr>
          <w:bCs/>
        </w:rPr>
        <w:t>ITRPV – International technology Roadmap for Photovoltaic</w:t>
      </w:r>
    </w:p>
    <w:p w14:paraId="313BBE65" w14:textId="77777777" w:rsidR="00B446A5" w:rsidRPr="00426538" w:rsidRDefault="00B446A5" w:rsidP="00DA1300">
      <w:pPr>
        <w:pStyle w:val="ListParagraph"/>
        <w:numPr>
          <w:ilvl w:val="0"/>
          <w:numId w:val="3"/>
        </w:numPr>
        <w:tabs>
          <w:tab w:val="left" w:pos="1701"/>
        </w:tabs>
        <w:spacing w:line="240" w:lineRule="auto"/>
        <w:rPr>
          <w:bCs/>
        </w:rPr>
      </w:pPr>
      <w:r w:rsidRPr="00426538">
        <w:rPr>
          <w:bCs/>
        </w:rPr>
        <w:t>kW – Kilowatt</w:t>
      </w:r>
    </w:p>
    <w:p w14:paraId="5C0406BA" w14:textId="77777777" w:rsidR="00B446A5" w:rsidRPr="00426538" w:rsidRDefault="00B446A5" w:rsidP="00DA1300">
      <w:pPr>
        <w:pStyle w:val="ListParagraph"/>
        <w:numPr>
          <w:ilvl w:val="0"/>
          <w:numId w:val="3"/>
        </w:numPr>
        <w:tabs>
          <w:tab w:val="left" w:pos="1701"/>
        </w:tabs>
        <w:spacing w:line="240" w:lineRule="auto"/>
        <w:rPr>
          <w:bCs/>
        </w:rPr>
      </w:pPr>
      <w:r w:rsidRPr="00426538">
        <w:rPr>
          <w:bCs/>
        </w:rPr>
        <w:lastRenderedPageBreak/>
        <w:t>kW</w:t>
      </w:r>
      <w:r w:rsidRPr="00426538">
        <w:rPr>
          <w:bCs/>
          <w:vertAlign w:val="subscript"/>
        </w:rPr>
        <w:t xml:space="preserve">p </w:t>
      </w:r>
      <w:r w:rsidRPr="00426538">
        <w:rPr>
          <w:bCs/>
        </w:rPr>
        <w:t>– Kilowatt (Peak)</w:t>
      </w:r>
    </w:p>
    <w:p w14:paraId="2182E5D7" w14:textId="77777777" w:rsidR="00B446A5" w:rsidRPr="00426538" w:rsidRDefault="00B446A5" w:rsidP="00DA1300">
      <w:pPr>
        <w:pStyle w:val="ListParagraph"/>
        <w:numPr>
          <w:ilvl w:val="0"/>
          <w:numId w:val="3"/>
        </w:numPr>
        <w:tabs>
          <w:tab w:val="left" w:pos="1701"/>
        </w:tabs>
        <w:spacing w:line="240" w:lineRule="auto"/>
        <w:rPr>
          <w:bCs/>
        </w:rPr>
      </w:pPr>
      <w:r w:rsidRPr="00426538">
        <w:rPr>
          <w:bCs/>
        </w:rPr>
        <w:t>LBNL- Lawrence Berkeley National Laboratory</w:t>
      </w:r>
    </w:p>
    <w:p w14:paraId="35B81B88" w14:textId="77777777" w:rsidR="00B446A5" w:rsidRPr="00426538" w:rsidRDefault="00B446A5" w:rsidP="00DA1300">
      <w:pPr>
        <w:pStyle w:val="ListParagraph"/>
        <w:numPr>
          <w:ilvl w:val="0"/>
          <w:numId w:val="8"/>
        </w:numPr>
        <w:spacing w:after="160" w:line="276" w:lineRule="auto"/>
      </w:pPr>
      <w:r w:rsidRPr="00426538">
        <w:t>LCA – Life Cycle Assessment</w:t>
      </w:r>
    </w:p>
    <w:p w14:paraId="24CE3465" w14:textId="6D7AC6A1" w:rsidR="00B446A5" w:rsidRPr="00426538" w:rsidRDefault="00B446A5" w:rsidP="00DA1300">
      <w:pPr>
        <w:pStyle w:val="ListParagraph"/>
        <w:numPr>
          <w:ilvl w:val="0"/>
          <w:numId w:val="3"/>
        </w:numPr>
        <w:tabs>
          <w:tab w:val="left" w:pos="1701"/>
        </w:tabs>
        <w:spacing w:line="240" w:lineRule="auto"/>
        <w:rPr>
          <w:bCs/>
        </w:rPr>
      </w:pPr>
      <w:r w:rsidRPr="00426538">
        <w:rPr>
          <w:bCs/>
        </w:rPr>
        <w:t xml:space="preserve">LCOE - Levelized Cost of Electricity </w:t>
      </w:r>
    </w:p>
    <w:p w14:paraId="077AB00D" w14:textId="77777777" w:rsidR="00B446A5" w:rsidRPr="00426538" w:rsidRDefault="00B446A5" w:rsidP="00DA1300">
      <w:pPr>
        <w:pStyle w:val="ListParagraph"/>
        <w:numPr>
          <w:ilvl w:val="0"/>
          <w:numId w:val="3"/>
        </w:numPr>
        <w:tabs>
          <w:tab w:val="left" w:pos="1701"/>
        </w:tabs>
        <w:spacing w:line="240" w:lineRule="auto"/>
      </w:pPr>
      <w:r w:rsidRPr="00426538">
        <w:rPr>
          <w:bCs/>
        </w:rPr>
        <w:t>LED – Light Emitting Diode</w:t>
      </w:r>
    </w:p>
    <w:p w14:paraId="08C09826" w14:textId="77777777" w:rsidR="00B446A5" w:rsidRPr="00426538" w:rsidRDefault="00B446A5" w:rsidP="00DA1300">
      <w:pPr>
        <w:pStyle w:val="ListParagraph"/>
        <w:numPr>
          <w:ilvl w:val="0"/>
          <w:numId w:val="8"/>
        </w:numPr>
        <w:spacing w:after="160" w:line="276" w:lineRule="auto"/>
      </w:pPr>
      <w:r w:rsidRPr="00426538">
        <w:t xml:space="preserve">LFR- Linear Fresnel Collector </w:t>
      </w:r>
    </w:p>
    <w:p w14:paraId="5F99B0D6" w14:textId="77777777" w:rsidR="00B446A5" w:rsidRPr="00426538" w:rsidRDefault="00B446A5" w:rsidP="00DA1300">
      <w:pPr>
        <w:pStyle w:val="ListParagraph"/>
        <w:numPr>
          <w:ilvl w:val="0"/>
          <w:numId w:val="3"/>
        </w:numPr>
        <w:tabs>
          <w:tab w:val="left" w:pos="1701"/>
        </w:tabs>
        <w:spacing w:line="240" w:lineRule="auto"/>
      </w:pPr>
      <w:r w:rsidRPr="00426538">
        <w:t>LUT -Lappeenranta University of Technology</w:t>
      </w:r>
    </w:p>
    <w:p w14:paraId="2621E313" w14:textId="77777777" w:rsidR="00B446A5" w:rsidRPr="00426538" w:rsidRDefault="00B446A5" w:rsidP="00DA1300">
      <w:pPr>
        <w:pStyle w:val="ListParagraph"/>
        <w:numPr>
          <w:ilvl w:val="0"/>
          <w:numId w:val="8"/>
        </w:numPr>
        <w:spacing w:after="160" w:line="276" w:lineRule="auto"/>
      </w:pPr>
      <w:r w:rsidRPr="00426538">
        <w:t>MESSAGE-MACRO – Model for Energy Supply Strategy Alternatives and their General Environmental impact with macroeconomic feedback</w:t>
      </w:r>
    </w:p>
    <w:p w14:paraId="7D1127DD" w14:textId="77777777" w:rsidR="00B446A5" w:rsidRPr="00426538" w:rsidRDefault="00B446A5" w:rsidP="00DA1300">
      <w:pPr>
        <w:pStyle w:val="ListParagraph"/>
        <w:numPr>
          <w:ilvl w:val="0"/>
          <w:numId w:val="3"/>
        </w:numPr>
        <w:tabs>
          <w:tab w:val="left" w:pos="1701"/>
        </w:tabs>
        <w:spacing w:line="240" w:lineRule="auto"/>
      </w:pPr>
      <w:r w:rsidRPr="00426538">
        <w:t>MIT – Massachusetts Institute of Technology</w:t>
      </w:r>
    </w:p>
    <w:p w14:paraId="163352EE" w14:textId="77777777" w:rsidR="00B446A5" w:rsidRPr="00426538" w:rsidRDefault="00B446A5" w:rsidP="00DA1300">
      <w:pPr>
        <w:pStyle w:val="ListParagraph"/>
        <w:numPr>
          <w:ilvl w:val="0"/>
          <w:numId w:val="3"/>
        </w:numPr>
        <w:tabs>
          <w:tab w:val="left" w:pos="1701"/>
        </w:tabs>
        <w:spacing w:line="240" w:lineRule="auto"/>
      </w:pPr>
      <w:r w:rsidRPr="00426538">
        <w:t>MW – Megawatt</w:t>
      </w:r>
    </w:p>
    <w:p w14:paraId="4A0141DD" w14:textId="77777777" w:rsidR="00B446A5" w:rsidRPr="00426538" w:rsidRDefault="00B446A5" w:rsidP="00DA1300">
      <w:pPr>
        <w:pStyle w:val="ListParagraph"/>
        <w:numPr>
          <w:ilvl w:val="0"/>
          <w:numId w:val="3"/>
        </w:numPr>
        <w:tabs>
          <w:tab w:val="left" w:pos="1701"/>
        </w:tabs>
        <w:spacing w:line="240" w:lineRule="auto"/>
      </w:pPr>
      <w:r w:rsidRPr="00426538">
        <w:t>MW</w:t>
      </w:r>
      <w:r w:rsidRPr="00426538">
        <w:rPr>
          <w:vertAlign w:val="subscript"/>
        </w:rPr>
        <w:t xml:space="preserve">p </w:t>
      </w:r>
      <w:r w:rsidRPr="00426538">
        <w:t>– Megawatt (Peak)</w:t>
      </w:r>
    </w:p>
    <w:p w14:paraId="2D48871D" w14:textId="77777777" w:rsidR="00B446A5" w:rsidRPr="00426538" w:rsidRDefault="00B446A5" w:rsidP="00DA1300">
      <w:pPr>
        <w:pStyle w:val="ListParagraph"/>
        <w:numPr>
          <w:ilvl w:val="0"/>
          <w:numId w:val="3"/>
        </w:numPr>
        <w:tabs>
          <w:tab w:val="left" w:pos="1701"/>
        </w:tabs>
        <w:spacing w:line="240" w:lineRule="auto"/>
      </w:pPr>
      <w:r w:rsidRPr="00426538">
        <w:t>NAFU -</w:t>
      </w:r>
      <w:r w:rsidRPr="00426538">
        <w:rPr>
          <w:b/>
        </w:rPr>
        <w:t xml:space="preserve"> </w:t>
      </w:r>
      <w:r w:rsidRPr="00426538">
        <w:t xml:space="preserve">Net Annual Functional Units </w:t>
      </w:r>
    </w:p>
    <w:p w14:paraId="5274367B" w14:textId="77777777" w:rsidR="00B446A5" w:rsidRPr="00426538" w:rsidRDefault="00B446A5" w:rsidP="00DA1300">
      <w:pPr>
        <w:pStyle w:val="ListParagraph"/>
        <w:numPr>
          <w:ilvl w:val="0"/>
          <w:numId w:val="3"/>
        </w:numPr>
        <w:tabs>
          <w:tab w:val="left" w:pos="1701"/>
        </w:tabs>
        <w:spacing w:line="240" w:lineRule="auto"/>
      </w:pPr>
      <w:r w:rsidRPr="00426538">
        <w:t>NAIU -</w:t>
      </w:r>
      <w:r w:rsidRPr="00426538">
        <w:rPr>
          <w:b/>
        </w:rPr>
        <w:t xml:space="preserve"> </w:t>
      </w:r>
      <w:r w:rsidRPr="00426538">
        <w:t xml:space="preserve">Net Annual Implementation Units </w:t>
      </w:r>
    </w:p>
    <w:p w14:paraId="4F5AE972" w14:textId="77777777" w:rsidR="00B446A5" w:rsidRPr="00426538" w:rsidRDefault="00B446A5" w:rsidP="00DA1300">
      <w:pPr>
        <w:pStyle w:val="ListParagraph"/>
        <w:numPr>
          <w:ilvl w:val="0"/>
          <w:numId w:val="3"/>
        </w:numPr>
        <w:tabs>
          <w:tab w:val="left" w:pos="1701"/>
        </w:tabs>
        <w:spacing w:line="240" w:lineRule="auto"/>
        <w:rPr>
          <w:bCs/>
        </w:rPr>
      </w:pPr>
      <w:r w:rsidRPr="00426538">
        <w:rPr>
          <w:rFonts w:eastAsia="Times New Roman" w:cs="Times New Roman"/>
        </w:rPr>
        <w:t>NOx - Nitrogen Oxides</w:t>
      </w:r>
    </w:p>
    <w:p w14:paraId="6DBA8F4E" w14:textId="77777777" w:rsidR="00B446A5" w:rsidRPr="00426538" w:rsidRDefault="00B446A5" w:rsidP="00DA1300">
      <w:pPr>
        <w:pStyle w:val="ListParagraph"/>
        <w:numPr>
          <w:ilvl w:val="0"/>
          <w:numId w:val="3"/>
        </w:numPr>
        <w:tabs>
          <w:tab w:val="left" w:pos="1701"/>
        </w:tabs>
        <w:spacing w:line="240" w:lineRule="auto"/>
        <w:rPr>
          <w:bCs/>
        </w:rPr>
      </w:pPr>
      <w:r w:rsidRPr="00426538">
        <w:rPr>
          <w:bCs/>
        </w:rPr>
        <w:t>NPV – Net Present Value</w:t>
      </w:r>
    </w:p>
    <w:p w14:paraId="29189BD3" w14:textId="77777777" w:rsidR="00B446A5" w:rsidRPr="00426538" w:rsidRDefault="00B446A5" w:rsidP="00DA1300">
      <w:pPr>
        <w:pStyle w:val="ListParagraph"/>
        <w:numPr>
          <w:ilvl w:val="0"/>
          <w:numId w:val="3"/>
        </w:numPr>
        <w:tabs>
          <w:tab w:val="left" w:pos="1701"/>
        </w:tabs>
        <w:spacing w:line="240" w:lineRule="auto"/>
      </w:pPr>
      <w:r w:rsidRPr="00426538">
        <w:t>NREL - National Renewable Energy Laboratory (US)</w:t>
      </w:r>
    </w:p>
    <w:p w14:paraId="301EA420" w14:textId="493D4492" w:rsidR="00B446A5" w:rsidRPr="00426538" w:rsidRDefault="00B446A5" w:rsidP="00DA1300">
      <w:pPr>
        <w:pStyle w:val="ListParagraph"/>
        <w:numPr>
          <w:ilvl w:val="0"/>
          <w:numId w:val="3"/>
        </w:numPr>
        <w:tabs>
          <w:tab w:val="left" w:pos="1701"/>
        </w:tabs>
        <w:spacing w:line="240" w:lineRule="auto"/>
        <w:rPr>
          <w:bCs/>
        </w:rPr>
      </w:pPr>
      <w:r w:rsidRPr="00426538">
        <w:rPr>
          <w:color w:val="000000"/>
        </w:rPr>
        <w:t xml:space="preserve">O&amp;M - </w:t>
      </w:r>
      <w:r w:rsidRPr="00426538">
        <w:rPr>
          <w:rFonts w:eastAsia="Times New Roman"/>
          <w:color w:val="000000"/>
        </w:rPr>
        <w:t>Operation</w:t>
      </w:r>
      <w:r w:rsidRPr="00426538">
        <w:rPr>
          <w:color w:val="000000"/>
        </w:rPr>
        <w:t xml:space="preserve"> and </w:t>
      </w:r>
      <w:r w:rsidRPr="00426538">
        <w:rPr>
          <w:rFonts w:eastAsia="Times New Roman"/>
          <w:color w:val="000000"/>
        </w:rPr>
        <w:t>Maintenance</w:t>
      </w:r>
    </w:p>
    <w:p w14:paraId="5275F869" w14:textId="77777777" w:rsidR="00B446A5" w:rsidRPr="00426538" w:rsidRDefault="00B446A5" w:rsidP="00DA1300">
      <w:pPr>
        <w:pStyle w:val="ListParagraph"/>
        <w:numPr>
          <w:ilvl w:val="0"/>
          <w:numId w:val="3"/>
        </w:numPr>
        <w:tabs>
          <w:tab w:val="left" w:pos="1701"/>
        </w:tabs>
        <w:spacing w:line="240" w:lineRule="auto"/>
        <w:rPr>
          <w:bCs/>
        </w:rPr>
      </w:pPr>
      <w:r w:rsidRPr="00426538">
        <w:rPr>
          <w:bCs/>
        </w:rPr>
        <w:t>OECD – Organization for Economic Co-operation and Development</w:t>
      </w:r>
    </w:p>
    <w:p w14:paraId="12C7B15C" w14:textId="77777777" w:rsidR="00B446A5" w:rsidRPr="00426538" w:rsidRDefault="00B446A5" w:rsidP="00DA1300">
      <w:pPr>
        <w:pStyle w:val="ListParagraph"/>
        <w:numPr>
          <w:ilvl w:val="0"/>
          <w:numId w:val="3"/>
        </w:numPr>
        <w:tabs>
          <w:tab w:val="left" w:pos="1701"/>
        </w:tabs>
        <w:spacing w:line="240" w:lineRule="auto"/>
        <w:rPr>
          <w:bCs/>
        </w:rPr>
      </w:pPr>
      <w:r w:rsidRPr="00426538">
        <w:rPr>
          <w:bCs/>
        </w:rPr>
        <w:t>PD – Project Drawdown</w:t>
      </w:r>
    </w:p>
    <w:p w14:paraId="11EBC867" w14:textId="77777777" w:rsidR="00B446A5" w:rsidRPr="00426538" w:rsidRDefault="00B446A5" w:rsidP="00DA1300">
      <w:pPr>
        <w:pStyle w:val="ListParagraph"/>
        <w:numPr>
          <w:ilvl w:val="0"/>
          <w:numId w:val="8"/>
        </w:numPr>
        <w:spacing w:after="160" w:line="276" w:lineRule="auto"/>
      </w:pPr>
      <w:r w:rsidRPr="00426538">
        <w:t>PDS - Parabolic Dish Systems</w:t>
      </w:r>
    </w:p>
    <w:p w14:paraId="1D73D0D1" w14:textId="77777777" w:rsidR="00B446A5" w:rsidRPr="00426538" w:rsidRDefault="00B446A5" w:rsidP="00DA1300">
      <w:pPr>
        <w:pStyle w:val="ListParagraph"/>
        <w:numPr>
          <w:ilvl w:val="0"/>
          <w:numId w:val="3"/>
        </w:numPr>
        <w:tabs>
          <w:tab w:val="left" w:pos="1701"/>
        </w:tabs>
        <w:spacing w:line="240" w:lineRule="auto"/>
        <w:rPr>
          <w:bCs/>
        </w:rPr>
      </w:pPr>
      <w:r w:rsidRPr="00426538">
        <w:rPr>
          <w:bCs/>
        </w:rPr>
        <w:t>PDS - Project Drawdown Scenario</w:t>
      </w:r>
    </w:p>
    <w:p w14:paraId="7F1E9AA5" w14:textId="77777777" w:rsidR="00B446A5" w:rsidRPr="00426538" w:rsidRDefault="00B446A5" w:rsidP="00DA1300">
      <w:pPr>
        <w:pStyle w:val="ListParagraph"/>
        <w:numPr>
          <w:ilvl w:val="0"/>
          <w:numId w:val="3"/>
        </w:numPr>
        <w:tabs>
          <w:tab w:val="left" w:pos="1701"/>
        </w:tabs>
        <w:spacing w:line="240" w:lineRule="auto"/>
        <w:rPr>
          <w:bCs/>
        </w:rPr>
      </w:pPr>
      <w:r w:rsidRPr="00426538">
        <w:rPr>
          <w:rFonts w:eastAsia="Times New Roman" w:cs="Times New Roman"/>
        </w:rPr>
        <w:t>PM</w:t>
      </w:r>
      <w:r w:rsidRPr="00426538">
        <w:rPr>
          <w:rFonts w:eastAsia="Times New Roman" w:cs="Times New Roman"/>
          <w:vertAlign w:val="subscript"/>
        </w:rPr>
        <w:t>2.5</w:t>
      </w:r>
      <w:r w:rsidRPr="00426538">
        <w:rPr>
          <w:rFonts w:eastAsia="Times New Roman" w:cs="Times New Roman"/>
        </w:rPr>
        <w:t xml:space="preserve"> - Particular Matter ( 2.5µm)</w:t>
      </w:r>
    </w:p>
    <w:p w14:paraId="541F9909" w14:textId="77777777" w:rsidR="00B446A5" w:rsidRPr="00426538" w:rsidRDefault="00B446A5" w:rsidP="00DA1300">
      <w:pPr>
        <w:pStyle w:val="ListParagraph"/>
        <w:numPr>
          <w:ilvl w:val="0"/>
          <w:numId w:val="3"/>
        </w:numPr>
        <w:tabs>
          <w:tab w:val="left" w:pos="1701"/>
        </w:tabs>
        <w:spacing w:line="240" w:lineRule="auto"/>
      </w:pPr>
      <w:r w:rsidRPr="00426538">
        <w:t>PPA - Power Purchase Agreement</w:t>
      </w:r>
    </w:p>
    <w:p w14:paraId="5B3EDA17" w14:textId="77777777" w:rsidR="00B446A5" w:rsidRPr="00426538" w:rsidRDefault="00B446A5" w:rsidP="00DA1300">
      <w:pPr>
        <w:pStyle w:val="ListParagraph"/>
        <w:numPr>
          <w:ilvl w:val="0"/>
          <w:numId w:val="3"/>
        </w:numPr>
        <w:tabs>
          <w:tab w:val="left" w:pos="1701"/>
        </w:tabs>
        <w:spacing w:line="240" w:lineRule="auto"/>
      </w:pPr>
      <w:r w:rsidRPr="00426538">
        <w:t>PPB – Parts Per Billion</w:t>
      </w:r>
    </w:p>
    <w:p w14:paraId="0EC39C9F" w14:textId="77777777" w:rsidR="00B446A5" w:rsidRPr="00426538" w:rsidRDefault="00B446A5" w:rsidP="00DA1300">
      <w:pPr>
        <w:pStyle w:val="ListParagraph"/>
        <w:numPr>
          <w:ilvl w:val="0"/>
          <w:numId w:val="3"/>
        </w:numPr>
        <w:tabs>
          <w:tab w:val="left" w:pos="1701"/>
        </w:tabs>
        <w:spacing w:line="240" w:lineRule="auto"/>
      </w:pPr>
      <w:r w:rsidRPr="00426538">
        <w:t>PPM – Parts Per Million</w:t>
      </w:r>
    </w:p>
    <w:p w14:paraId="015C34D1" w14:textId="77777777" w:rsidR="00B446A5" w:rsidRPr="00426538" w:rsidRDefault="00B446A5" w:rsidP="00DA1300">
      <w:pPr>
        <w:pStyle w:val="ListParagraph"/>
        <w:numPr>
          <w:ilvl w:val="0"/>
          <w:numId w:val="3"/>
        </w:numPr>
        <w:tabs>
          <w:tab w:val="left" w:pos="1701"/>
        </w:tabs>
        <w:spacing w:line="240" w:lineRule="auto"/>
      </w:pPr>
      <w:r w:rsidRPr="00426538">
        <w:rPr>
          <w:bCs/>
        </w:rPr>
        <w:t>PSCs - Perovskite Solar Cells</w:t>
      </w:r>
    </w:p>
    <w:p w14:paraId="4962DA1E" w14:textId="77777777" w:rsidR="00B446A5" w:rsidRPr="00426538" w:rsidRDefault="00B446A5" w:rsidP="00DA1300">
      <w:pPr>
        <w:pStyle w:val="ListParagraph"/>
        <w:numPr>
          <w:ilvl w:val="0"/>
          <w:numId w:val="8"/>
        </w:numPr>
        <w:spacing w:after="160" w:line="276" w:lineRule="auto"/>
      </w:pPr>
      <w:r w:rsidRPr="00426538">
        <w:t xml:space="preserve">PTC - Parabolic Trough Collectors </w:t>
      </w:r>
    </w:p>
    <w:p w14:paraId="70568079" w14:textId="77777777" w:rsidR="00B446A5" w:rsidRPr="00426538" w:rsidRDefault="00B446A5" w:rsidP="00DA1300">
      <w:pPr>
        <w:pStyle w:val="ListParagraph"/>
        <w:numPr>
          <w:ilvl w:val="0"/>
          <w:numId w:val="3"/>
        </w:numPr>
        <w:tabs>
          <w:tab w:val="left" w:pos="1701"/>
        </w:tabs>
        <w:spacing w:line="240" w:lineRule="auto"/>
      </w:pPr>
      <w:r w:rsidRPr="00426538">
        <w:t>PV – Photovoltaic</w:t>
      </w:r>
    </w:p>
    <w:p w14:paraId="418B8384" w14:textId="77777777" w:rsidR="00B446A5" w:rsidRPr="00426538" w:rsidRDefault="00B446A5" w:rsidP="00DA1300">
      <w:pPr>
        <w:pStyle w:val="ListParagraph"/>
        <w:numPr>
          <w:ilvl w:val="0"/>
          <w:numId w:val="3"/>
        </w:numPr>
        <w:tabs>
          <w:tab w:val="left" w:pos="1701"/>
        </w:tabs>
        <w:spacing w:line="240" w:lineRule="auto"/>
      </w:pPr>
      <w:r w:rsidRPr="00426538">
        <w:t>PVPS – Photovoltaic Power Systems Program (IEA)</w:t>
      </w:r>
    </w:p>
    <w:p w14:paraId="2041259D" w14:textId="77777777" w:rsidR="00B446A5" w:rsidRPr="00426538" w:rsidRDefault="00B446A5" w:rsidP="00DA1300">
      <w:pPr>
        <w:pStyle w:val="ListParagraph"/>
        <w:numPr>
          <w:ilvl w:val="0"/>
          <w:numId w:val="8"/>
        </w:numPr>
        <w:spacing w:after="160" w:line="276" w:lineRule="auto"/>
      </w:pPr>
      <w:r w:rsidRPr="00426538">
        <w:t>R&amp;D – Research and Development</w:t>
      </w:r>
    </w:p>
    <w:p w14:paraId="7E4CB686" w14:textId="77777777" w:rsidR="00B446A5" w:rsidRPr="00426538" w:rsidRDefault="00B446A5" w:rsidP="00DA1300">
      <w:pPr>
        <w:pStyle w:val="ListParagraph"/>
        <w:numPr>
          <w:ilvl w:val="0"/>
          <w:numId w:val="3"/>
        </w:numPr>
        <w:tabs>
          <w:tab w:val="left" w:pos="1701"/>
        </w:tabs>
        <w:spacing w:line="240" w:lineRule="auto"/>
      </w:pPr>
      <w:r w:rsidRPr="00426538">
        <w:t xml:space="preserve">REF – Reference Case </w:t>
      </w:r>
    </w:p>
    <w:p w14:paraId="60031F40" w14:textId="77777777" w:rsidR="00B446A5" w:rsidRPr="00426538" w:rsidRDefault="00B446A5" w:rsidP="00DA1300">
      <w:pPr>
        <w:pStyle w:val="ListParagraph"/>
        <w:numPr>
          <w:ilvl w:val="0"/>
          <w:numId w:val="3"/>
        </w:numPr>
        <w:tabs>
          <w:tab w:val="left" w:pos="1701"/>
        </w:tabs>
        <w:spacing w:line="240" w:lineRule="auto"/>
      </w:pPr>
      <w:r w:rsidRPr="00426538">
        <w:t>REmap – Renewable Energy Roadmap (IRENA)</w:t>
      </w:r>
    </w:p>
    <w:p w14:paraId="72D2BBBB" w14:textId="77777777" w:rsidR="00B446A5" w:rsidRPr="00426538" w:rsidRDefault="00B446A5" w:rsidP="00DA1300">
      <w:pPr>
        <w:pStyle w:val="ListParagraph"/>
        <w:numPr>
          <w:ilvl w:val="0"/>
          <w:numId w:val="3"/>
        </w:numPr>
        <w:tabs>
          <w:tab w:val="left" w:pos="1701"/>
        </w:tabs>
        <w:spacing w:line="240" w:lineRule="auto"/>
      </w:pPr>
      <w:r w:rsidRPr="00426538">
        <w:t>REN21 – Renewable Energy Policy Network for the 21</w:t>
      </w:r>
      <w:r w:rsidRPr="00426538">
        <w:rPr>
          <w:vertAlign w:val="superscript"/>
        </w:rPr>
        <w:t>st</w:t>
      </w:r>
      <w:r w:rsidRPr="00426538">
        <w:t xml:space="preserve"> century</w:t>
      </w:r>
    </w:p>
    <w:p w14:paraId="1978DAD7" w14:textId="77777777" w:rsidR="00B446A5" w:rsidRPr="00426538" w:rsidRDefault="00B446A5" w:rsidP="00DA1300">
      <w:pPr>
        <w:pStyle w:val="ListParagraph"/>
        <w:numPr>
          <w:ilvl w:val="0"/>
          <w:numId w:val="8"/>
        </w:numPr>
        <w:spacing w:after="160" w:line="276" w:lineRule="auto"/>
      </w:pPr>
      <w:r w:rsidRPr="00426538">
        <w:t>RES – Renewable Energy Sources</w:t>
      </w:r>
    </w:p>
    <w:p w14:paraId="4C701EC8" w14:textId="77777777" w:rsidR="00B446A5" w:rsidRPr="00426538" w:rsidRDefault="00B446A5" w:rsidP="00DA1300">
      <w:pPr>
        <w:pStyle w:val="ListParagraph"/>
        <w:numPr>
          <w:ilvl w:val="0"/>
          <w:numId w:val="3"/>
        </w:numPr>
        <w:tabs>
          <w:tab w:val="left" w:pos="1701"/>
        </w:tabs>
        <w:spacing w:line="240" w:lineRule="auto"/>
      </w:pPr>
      <w:r w:rsidRPr="00426538">
        <w:t>RPO – Renewable Purchase Obligation</w:t>
      </w:r>
    </w:p>
    <w:p w14:paraId="0459ACBC" w14:textId="77777777" w:rsidR="00B446A5" w:rsidRPr="00426538" w:rsidRDefault="00B446A5" w:rsidP="00DA1300">
      <w:pPr>
        <w:pStyle w:val="ListParagraph"/>
        <w:numPr>
          <w:ilvl w:val="0"/>
          <w:numId w:val="3"/>
        </w:numPr>
        <w:tabs>
          <w:tab w:val="left" w:pos="1701"/>
        </w:tabs>
        <w:spacing w:line="240" w:lineRule="auto"/>
      </w:pPr>
      <w:r w:rsidRPr="00426538">
        <w:t>RRS – Reduction and Replacement Solutions</w:t>
      </w:r>
    </w:p>
    <w:p w14:paraId="7F44661C" w14:textId="77777777" w:rsidR="00B446A5" w:rsidRPr="00426538" w:rsidRDefault="00B446A5" w:rsidP="00DA1300">
      <w:pPr>
        <w:pStyle w:val="ListParagraph"/>
        <w:numPr>
          <w:ilvl w:val="0"/>
          <w:numId w:val="3"/>
        </w:numPr>
        <w:tabs>
          <w:tab w:val="left" w:pos="1701"/>
        </w:tabs>
        <w:spacing w:line="240" w:lineRule="auto"/>
        <w:rPr>
          <w:bCs/>
        </w:rPr>
      </w:pPr>
      <w:r w:rsidRPr="00426538">
        <w:rPr>
          <w:bCs/>
        </w:rPr>
        <w:t>SEIA - Solar Energy Industries Association</w:t>
      </w:r>
    </w:p>
    <w:p w14:paraId="7E0E3AC0" w14:textId="77777777" w:rsidR="00B446A5" w:rsidRPr="00426538" w:rsidRDefault="00B446A5" w:rsidP="00DA1300">
      <w:pPr>
        <w:pStyle w:val="ListParagraph"/>
        <w:numPr>
          <w:ilvl w:val="0"/>
          <w:numId w:val="3"/>
        </w:numPr>
        <w:tabs>
          <w:tab w:val="left" w:pos="1701"/>
        </w:tabs>
        <w:spacing w:line="240" w:lineRule="auto"/>
        <w:rPr>
          <w:bCs/>
        </w:rPr>
      </w:pPr>
      <w:r w:rsidRPr="00426538">
        <w:rPr>
          <w:rFonts w:eastAsia="Times New Roman" w:cs="Times New Roman"/>
        </w:rPr>
        <w:t>SO</w:t>
      </w:r>
      <w:r w:rsidRPr="00426538">
        <w:rPr>
          <w:rFonts w:eastAsia="Times New Roman" w:cs="Times New Roman"/>
          <w:vertAlign w:val="subscript"/>
        </w:rPr>
        <w:t>2</w:t>
      </w:r>
      <w:r w:rsidRPr="00426538">
        <w:rPr>
          <w:rFonts w:eastAsia="Times New Roman" w:cs="Times New Roman"/>
        </w:rPr>
        <w:t xml:space="preserve"> - Sulfur Dioxide</w:t>
      </w:r>
    </w:p>
    <w:p w14:paraId="02F0DE40" w14:textId="77777777" w:rsidR="00B446A5" w:rsidRPr="00426538" w:rsidRDefault="00B446A5" w:rsidP="00DA1300">
      <w:pPr>
        <w:pStyle w:val="ListParagraph"/>
        <w:numPr>
          <w:ilvl w:val="0"/>
          <w:numId w:val="8"/>
        </w:numPr>
        <w:spacing w:after="160" w:line="276" w:lineRule="auto"/>
      </w:pPr>
      <w:r w:rsidRPr="00426538">
        <w:t xml:space="preserve">SPT - Solar Power Tower </w:t>
      </w:r>
    </w:p>
    <w:p w14:paraId="6D8AF286" w14:textId="77777777" w:rsidR="00B446A5" w:rsidRPr="00426538" w:rsidRDefault="00B446A5" w:rsidP="00DA1300">
      <w:pPr>
        <w:pStyle w:val="ListParagraph"/>
        <w:numPr>
          <w:ilvl w:val="0"/>
          <w:numId w:val="3"/>
        </w:numPr>
        <w:tabs>
          <w:tab w:val="left" w:pos="1701"/>
        </w:tabs>
        <w:spacing w:line="240" w:lineRule="auto"/>
        <w:rPr>
          <w:bCs/>
        </w:rPr>
      </w:pPr>
      <w:r w:rsidRPr="00426538">
        <w:rPr>
          <w:bCs/>
        </w:rPr>
        <w:t>SPV – Solar Photovoltaic</w:t>
      </w:r>
    </w:p>
    <w:p w14:paraId="0686DE25" w14:textId="77777777" w:rsidR="00B446A5" w:rsidRPr="00426538" w:rsidRDefault="00B446A5" w:rsidP="00DA1300">
      <w:pPr>
        <w:pStyle w:val="ListParagraph"/>
        <w:numPr>
          <w:ilvl w:val="0"/>
          <w:numId w:val="8"/>
        </w:numPr>
        <w:spacing w:after="160" w:line="276" w:lineRule="auto"/>
      </w:pPr>
      <w:r w:rsidRPr="00426538">
        <w:t>STE – Solar Thermal Energy</w:t>
      </w:r>
    </w:p>
    <w:p w14:paraId="7F04E55D" w14:textId="77777777" w:rsidR="00B446A5" w:rsidRPr="00426538" w:rsidRDefault="00B446A5" w:rsidP="00DA1300">
      <w:pPr>
        <w:pStyle w:val="ListParagraph"/>
        <w:numPr>
          <w:ilvl w:val="0"/>
          <w:numId w:val="3"/>
        </w:numPr>
        <w:tabs>
          <w:tab w:val="left" w:pos="1701"/>
        </w:tabs>
        <w:spacing w:line="240" w:lineRule="auto"/>
        <w:rPr>
          <w:bCs/>
        </w:rPr>
      </w:pPr>
      <w:r w:rsidRPr="00426538">
        <w:rPr>
          <w:bCs/>
        </w:rPr>
        <w:t>TAM - Total Addressable Market</w:t>
      </w:r>
    </w:p>
    <w:p w14:paraId="79E01C44" w14:textId="77777777" w:rsidR="00B446A5" w:rsidRPr="00426538" w:rsidRDefault="00B446A5" w:rsidP="00DA1300">
      <w:pPr>
        <w:pStyle w:val="ListParagraph"/>
        <w:numPr>
          <w:ilvl w:val="0"/>
          <w:numId w:val="8"/>
        </w:numPr>
        <w:spacing w:after="160" w:line="276" w:lineRule="auto"/>
      </w:pPr>
      <w:r w:rsidRPr="00426538">
        <w:t>TES – Thermal Energy Storage</w:t>
      </w:r>
    </w:p>
    <w:p w14:paraId="25A943BB" w14:textId="77777777" w:rsidR="00B446A5" w:rsidRPr="00426538" w:rsidRDefault="00B446A5" w:rsidP="00DA1300">
      <w:pPr>
        <w:pStyle w:val="ListParagraph"/>
        <w:numPr>
          <w:ilvl w:val="0"/>
          <w:numId w:val="3"/>
        </w:numPr>
        <w:tabs>
          <w:tab w:val="left" w:pos="1701"/>
        </w:tabs>
        <w:spacing w:line="240" w:lineRule="auto"/>
        <w:rPr>
          <w:bCs/>
        </w:rPr>
      </w:pPr>
      <w:r w:rsidRPr="00426538">
        <w:rPr>
          <w:bCs/>
        </w:rPr>
        <w:t>TWh - Terawatt-Hours</w:t>
      </w:r>
    </w:p>
    <w:p w14:paraId="69982D7B" w14:textId="77777777" w:rsidR="00B446A5" w:rsidRPr="00426538" w:rsidRDefault="00B446A5" w:rsidP="00DA1300">
      <w:pPr>
        <w:pStyle w:val="ListParagraph"/>
        <w:numPr>
          <w:ilvl w:val="0"/>
          <w:numId w:val="8"/>
        </w:numPr>
        <w:spacing w:after="160" w:line="276" w:lineRule="auto"/>
      </w:pPr>
      <w:r w:rsidRPr="00426538">
        <w:t>US – United States</w:t>
      </w:r>
    </w:p>
    <w:p w14:paraId="0E15ABA4" w14:textId="77777777" w:rsidR="00B446A5" w:rsidRPr="00426538" w:rsidRDefault="00B446A5" w:rsidP="00DA1300">
      <w:pPr>
        <w:pStyle w:val="ListParagraph"/>
        <w:numPr>
          <w:ilvl w:val="0"/>
          <w:numId w:val="3"/>
        </w:numPr>
        <w:tabs>
          <w:tab w:val="left" w:pos="1701"/>
        </w:tabs>
        <w:spacing w:line="240" w:lineRule="auto"/>
        <w:rPr>
          <w:bCs/>
        </w:rPr>
      </w:pPr>
      <w:r w:rsidRPr="00426538">
        <w:rPr>
          <w:bCs/>
        </w:rPr>
        <w:lastRenderedPageBreak/>
        <w:t>USD – United States Dollars</w:t>
      </w:r>
    </w:p>
    <w:p w14:paraId="5B473CAF" w14:textId="1E7ABBB1" w:rsidR="004A3431" w:rsidRPr="00426538" w:rsidRDefault="00B446A5" w:rsidP="00DA1300">
      <w:pPr>
        <w:pStyle w:val="ListParagraph"/>
        <w:numPr>
          <w:ilvl w:val="0"/>
          <w:numId w:val="3"/>
        </w:numPr>
        <w:tabs>
          <w:tab w:val="left" w:pos="1701"/>
        </w:tabs>
        <w:spacing w:line="240" w:lineRule="auto"/>
        <w:rPr>
          <w:bCs/>
        </w:rPr>
      </w:pPr>
      <w:r w:rsidRPr="00426538">
        <w:rPr>
          <w:bCs/>
        </w:rPr>
        <w:t>WEO – World Energy Outlook (IEA)</w:t>
      </w:r>
    </w:p>
    <w:p w14:paraId="4E1817A0" w14:textId="77777777" w:rsidR="004A3431" w:rsidRPr="00426538" w:rsidRDefault="004A3431" w:rsidP="00C80032">
      <w:pPr>
        <w:tabs>
          <w:tab w:val="left" w:pos="1701"/>
        </w:tabs>
        <w:spacing w:line="240" w:lineRule="auto"/>
        <w:rPr>
          <w:bCs/>
        </w:rPr>
      </w:pPr>
    </w:p>
    <w:p w14:paraId="4D24B57A" w14:textId="71801161" w:rsidR="00B446A5" w:rsidRPr="00426538" w:rsidRDefault="00B446A5" w:rsidP="00EB247F">
      <w:pPr>
        <w:sectPr w:rsidR="00B446A5" w:rsidRPr="00426538" w:rsidSect="00EB247F">
          <w:footerReference w:type="even" r:id="rId15"/>
          <w:footerReference w:type="default" r:id="rId16"/>
          <w:pgSz w:w="12240" w:h="15840"/>
          <w:pgMar w:top="1440" w:right="1440" w:bottom="1440" w:left="1440" w:header="720" w:footer="720" w:gutter="0"/>
          <w:cols w:space="720"/>
          <w:titlePg/>
          <w:docGrid w:linePitch="299"/>
        </w:sectPr>
      </w:pPr>
    </w:p>
    <w:p w14:paraId="258D1C7E" w14:textId="623AAE82" w:rsidR="00E844EA" w:rsidRPr="00426538" w:rsidRDefault="551A77D0" w:rsidP="00B20FA0">
      <w:pPr>
        <w:pStyle w:val="Heading1"/>
        <w:numPr>
          <w:ilvl w:val="0"/>
          <w:numId w:val="0"/>
        </w:numPr>
      </w:pPr>
      <w:bookmarkStart w:id="3" w:name="_Toc25505794"/>
      <w:r w:rsidRPr="00426538">
        <w:lastRenderedPageBreak/>
        <w:t>Executive Summary</w:t>
      </w:r>
      <w:bookmarkEnd w:id="3"/>
    </w:p>
    <w:p w14:paraId="57102CAB" w14:textId="539441A9" w:rsidR="000F24D4" w:rsidRPr="00426538" w:rsidRDefault="000F24D4" w:rsidP="00633DAA">
      <w:pPr>
        <w:tabs>
          <w:tab w:val="left" w:pos="4962"/>
        </w:tabs>
        <w:spacing w:line="240" w:lineRule="auto"/>
      </w:pPr>
      <w:r w:rsidRPr="00426538">
        <w:t xml:space="preserve">Project Drawdown defines </w:t>
      </w:r>
      <w:r w:rsidRPr="00426538">
        <w:rPr>
          <w:i/>
        </w:rPr>
        <w:t>concentrated solar</w:t>
      </w:r>
      <w:r w:rsidRPr="00426538">
        <w:t xml:space="preserve"> as: an electricity generation technology that uses heat provided by direct normal solar irradiance concentrated on a small area, </w:t>
      </w:r>
      <w:r w:rsidR="00DD38C5" w:rsidRPr="00426538">
        <w:t>with or</w:t>
      </w:r>
      <w:r w:rsidRPr="00426538">
        <w:t xml:space="preserve"> without</w:t>
      </w:r>
      <w:r w:rsidR="00633DAA" w:rsidRPr="00426538">
        <w:t xml:space="preserve"> energy</w:t>
      </w:r>
      <w:r w:rsidRPr="00426538">
        <w:t xml:space="preserve"> storage. Presently, there are four main concentrated solar power (CSP) technologies competing for the </w:t>
      </w:r>
      <w:r w:rsidR="00242668" w:rsidRPr="00426538">
        <w:t xml:space="preserve">electricity </w:t>
      </w:r>
      <w:r w:rsidRPr="00426538">
        <w:t>market: 1) Parabolic Trough Collectors</w:t>
      </w:r>
      <w:r w:rsidR="00242668" w:rsidRPr="00426538">
        <w:t xml:space="preserve"> (PTC)</w:t>
      </w:r>
      <w:r w:rsidRPr="00426538">
        <w:t xml:space="preserve">; 2) Parabolic Dish </w:t>
      </w:r>
      <w:r w:rsidR="00DD38C5" w:rsidRPr="00426538">
        <w:t>Collectors (</w:t>
      </w:r>
      <w:r w:rsidR="00242668" w:rsidRPr="00426538">
        <w:t>PDC)</w:t>
      </w:r>
      <w:r w:rsidRPr="00426538">
        <w:t>; 3) Heliostat Field Collectors (Tower); and 4) Linear Fresnel Reflectors</w:t>
      </w:r>
      <w:r w:rsidR="00242668" w:rsidRPr="00426538">
        <w:t xml:space="preserve"> (LFR)</w:t>
      </w:r>
      <w:r w:rsidRPr="00426538">
        <w:t xml:space="preserve">. Though the Parabolic Trough is the oldest and has the most widespread use, the newest (Tower) is the most likely to </w:t>
      </w:r>
      <w:r w:rsidR="00242668" w:rsidRPr="00426538">
        <w:t>gain traction</w:t>
      </w:r>
      <w:r w:rsidRPr="00426538">
        <w:t xml:space="preserve">, since it is the most economically viable technology that </w:t>
      </w:r>
      <w:r w:rsidR="00242668" w:rsidRPr="00426538">
        <w:t xml:space="preserve">also </w:t>
      </w:r>
      <w:r w:rsidRPr="00426538">
        <w:t>incorporates storage—</w:t>
      </w:r>
      <w:r w:rsidR="00242668" w:rsidRPr="00426538">
        <w:t xml:space="preserve"> an </w:t>
      </w:r>
      <w:r w:rsidRPr="00426538">
        <w:t>increasing requirement of CSP. This analysis models all CSP technologies, with and without storage.</w:t>
      </w:r>
    </w:p>
    <w:p w14:paraId="563BCE22" w14:textId="3034E3CA" w:rsidR="000F24D4" w:rsidRPr="004F3133" w:rsidRDefault="000F24D4" w:rsidP="000F24D4">
      <w:pPr>
        <w:spacing w:line="240" w:lineRule="auto"/>
      </w:pPr>
      <w:r w:rsidRPr="004F3133">
        <w:t xml:space="preserve">The total addressable market for </w:t>
      </w:r>
      <w:r w:rsidRPr="004F3133">
        <w:rPr>
          <w:i/>
          <w:iCs/>
        </w:rPr>
        <w:t>concentrated solar</w:t>
      </w:r>
      <w:r w:rsidRPr="004F3133">
        <w:t xml:space="preserve"> is based on projected global electricity generation in terawatt-hours from 2020</w:t>
      </w:r>
      <w:r w:rsidR="004B1F30" w:rsidRPr="004F3133">
        <w:t xml:space="preserve"> to </w:t>
      </w:r>
      <w:r w:rsidRPr="004F3133">
        <w:t xml:space="preserve">2050, with </w:t>
      </w:r>
      <w:r w:rsidR="004B1F30" w:rsidRPr="004F3133">
        <w:t xml:space="preserve">the </w:t>
      </w:r>
      <w:r w:rsidRPr="004F3133">
        <w:t>current adoption</w:t>
      </w:r>
      <w:r w:rsidR="000760D6" w:rsidRPr="004F3133">
        <w:t xml:space="preserve"> (2018)</w:t>
      </w:r>
      <w:r w:rsidR="004B1F30" w:rsidRPr="004F3133">
        <w:t xml:space="preserve"> level</w:t>
      </w:r>
      <w:r w:rsidRPr="004F3133">
        <w:t> estimated at only 0.0</w:t>
      </w:r>
      <w:r w:rsidR="000760D6" w:rsidRPr="004F3133">
        <w:t>6</w:t>
      </w:r>
      <w:r w:rsidRPr="004F3133">
        <w:t xml:space="preserve"> percent of generation</w:t>
      </w:r>
      <w:r w:rsidR="000760D6" w:rsidRPr="004F3133">
        <w:t xml:space="preserve">. </w:t>
      </w:r>
      <w:r w:rsidRPr="004F3133">
        <w:t xml:space="preserve">Concentrated solar is particularly promising in </w:t>
      </w:r>
      <w:r w:rsidR="00DD38C5" w:rsidRPr="004F3133">
        <w:t>regions which</w:t>
      </w:r>
      <w:r w:rsidR="004B1F30" w:rsidRPr="004F3133">
        <w:t xml:space="preserve"> receive</w:t>
      </w:r>
      <w:r w:rsidRPr="004F3133">
        <w:t xml:space="preserve"> more than 2</w:t>
      </w:r>
      <w:r w:rsidR="004F3133" w:rsidRPr="004F3133">
        <w:t>,</w:t>
      </w:r>
      <w:r w:rsidRPr="004F3133">
        <w:t>500 kilowatt-hours per meter squar</w:t>
      </w:r>
      <w:r w:rsidR="00664333" w:rsidRPr="004F3133">
        <w:t>e</w:t>
      </w:r>
      <w:r w:rsidRPr="004F3133">
        <w:t xml:space="preserve"> per year of sunlight radiation</w:t>
      </w:r>
      <w:r w:rsidR="004B1F30" w:rsidRPr="004F3133">
        <w:t xml:space="preserve"> S</w:t>
      </w:r>
      <w:r w:rsidRPr="004F3133">
        <w:t xml:space="preserve">uch </w:t>
      </w:r>
      <w:r w:rsidR="004B1F30" w:rsidRPr="004F3133">
        <w:t xml:space="preserve">as areas </w:t>
      </w:r>
      <w:r w:rsidR="00DD38C5" w:rsidRPr="004F3133">
        <w:t>include the</w:t>
      </w:r>
      <w:r w:rsidRPr="004F3133">
        <w:t xml:space="preserve"> southwestern United States, Central and South America, Northern and Southern Africa, the Mediterranean countries of Europe, the Near and Middle East, Iran, and the desert plains of India, Pakistan, the former Soviet Union, China, and Australia (ESTELA, 2016). </w:t>
      </w:r>
    </w:p>
    <w:p w14:paraId="14D7E30D" w14:textId="1ACF6BAA" w:rsidR="00D84FD0" w:rsidRPr="00426538" w:rsidRDefault="000F24D4" w:rsidP="000F24D4">
      <w:pPr>
        <w:pStyle w:val="NormalWeb"/>
        <w:spacing w:before="0" w:beforeAutospacing="0" w:after="120" w:afterAutospacing="0" w:line="240" w:lineRule="auto"/>
        <w:rPr>
          <w:rFonts w:eastAsiaTheme="minorEastAsia" w:cstheme="minorBidi"/>
          <w:sz w:val="22"/>
          <w:szCs w:val="22"/>
          <w:lang w:eastAsia="ja-JP"/>
        </w:rPr>
      </w:pPr>
      <w:r w:rsidRPr="004F3133">
        <w:rPr>
          <w:rFonts w:eastAsiaTheme="minorEastAsia" w:cstheme="minorBidi"/>
          <w:sz w:val="22"/>
          <w:szCs w:val="22"/>
          <w:lang w:eastAsia="ja-JP"/>
        </w:rPr>
        <w:t xml:space="preserve">Impacts of increased adoption of </w:t>
      </w:r>
      <w:r w:rsidRPr="00D84FD0">
        <w:rPr>
          <w:rFonts w:eastAsiaTheme="minorEastAsia" w:cstheme="minorBidi"/>
          <w:i/>
          <w:sz w:val="22"/>
          <w:szCs w:val="22"/>
          <w:lang w:eastAsia="ja-JP"/>
        </w:rPr>
        <w:t>concentrated solar</w:t>
      </w:r>
      <w:r w:rsidRPr="00D84FD0">
        <w:rPr>
          <w:rFonts w:eastAsiaTheme="minorEastAsia" w:cstheme="minorBidi"/>
          <w:sz w:val="22"/>
          <w:szCs w:val="22"/>
          <w:lang w:eastAsia="ja-JP"/>
        </w:rPr>
        <w:t xml:space="preserve"> </w:t>
      </w:r>
      <w:r w:rsidRPr="004F3133">
        <w:rPr>
          <w:rFonts w:eastAsiaTheme="minorEastAsia" w:cstheme="minorBidi"/>
          <w:sz w:val="22"/>
          <w:szCs w:val="22"/>
          <w:lang w:eastAsia="ja-JP"/>
        </w:rPr>
        <w:t xml:space="preserve">from 2020-2050 were generated </w:t>
      </w:r>
      <w:r w:rsidR="004B1F30" w:rsidRPr="004F3133">
        <w:rPr>
          <w:rFonts w:eastAsiaTheme="minorEastAsia" w:cstheme="minorBidi"/>
          <w:sz w:val="22"/>
          <w:szCs w:val="22"/>
          <w:lang w:eastAsia="ja-JP"/>
        </w:rPr>
        <w:t xml:space="preserve">on the basis </w:t>
      </w:r>
      <w:r w:rsidR="00DD38C5" w:rsidRPr="004F3133">
        <w:rPr>
          <w:rFonts w:eastAsiaTheme="minorEastAsia" w:cstheme="minorBidi"/>
          <w:sz w:val="22"/>
          <w:szCs w:val="22"/>
          <w:lang w:eastAsia="ja-JP"/>
        </w:rPr>
        <w:t>of three</w:t>
      </w:r>
      <w:r w:rsidRPr="004F3133">
        <w:rPr>
          <w:rFonts w:eastAsiaTheme="minorEastAsia" w:cstheme="minorBidi"/>
          <w:sz w:val="22"/>
          <w:szCs w:val="22"/>
          <w:lang w:eastAsia="ja-JP"/>
        </w:rPr>
        <w:t xml:space="preserve"> growth scenarios, which were assessed in comparison to a </w:t>
      </w:r>
      <w:r w:rsidRPr="00D84FD0">
        <w:rPr>
          <w:rFonts w:eastAsiaTheme="minorEastAsia" w:cstheme="minorBidi"/>
          <w:sz w:val="22"/>
          <w:szCs w:val="22"/>
          <w:lang w:eastAsia="ja-JP"/>
        </w:rPr>
        <w:t>Reference </w:t>
      </w:r>
      <w:r w:rsidRPr="004F3133">
        <w:rPr>
          <w:rFonts w:eastAsiaTheme="minorEastAsia" w:cstheme="minorBidi"/>
          <w:sz w:val="22"/>
          <w:szCs w:val="22"/>
          <w:lang w:eastAsia="ja-JP"/>
        </w:rPr>
        <w:t xml:space="preserve">Scenario where the solution’s market share was fixed at the current levels. Based </w:t>
      </w:r>
      <w:r w:rsidR="00DD38C5" w:rsidRPr="004F3133">
        <w:rPr>
          <w:rFonts w:eastAsiaTheme="minorEastAsia" w:cstheme="minorBidi"/>
          <w:sz w:val="22"/>
          <w:szCs w:val="22"/>
          <w:lang w:eastAsia="ja-JP"/>
        </w:rPr>
        <w:t xml:space="preserve">on </w:t>
      </w:r>
      <w:r w:rsidR="00DD38C5" w:rsidRPr="00D84FD0">
        <w:rPr>
          <w:rFonts w:eastAsiaTheme="minorEastAsia" w:cstheme="minorBidi"/>
          <w:sz w:val="22"/>
          <w:szCs w:val="22"/>
          <w:lang w:eastAsia="ja-JP"/>
        </w:rPr>
        <w:t>an</w:t>
      </w:r>
      <w:r w:rsidRPr="00D84FD0">
        <w:rPr>
          <w:rFonts w:eastAsiaTheme="minorEastAsia" w:cstheme="minorBidi"/>
          <w:sz w:val="22"/>
          <w:szCs w:val="22"/>
          <w:lang w:eastAsia="ja-JP"/>
        </w:rPr>
        <w:t xml:space="preserve"> evaluation of </w:t>
      </w:r>
      <w:r w:rsidR="00D84FD0" w:rsidRPr="00D84FD0">
        <w:rPr>
          <w:rFonts w:eastAsiaTheme="minorEastAsia" w:cstheme="minorBidi"/>
          <w:sz w:val="22"/>
          <w:szCs w:val="22"/>
          <w:lang w:eastAsia="ja-JP"/>
        </w:rPr>
        <w:t xml:space="preserve">the adoption </w:t>
      </w:r>
      <w:r w:rsidRPr="00D84FD0">
        <w:rPr>
          <w:rFonts w:eastAsiaTheme="minorEastAsia" w:cstheme="minorBidi"/>
          <w:sz w:val="22"/>
          <w:szCs w:val="22"/>
          <w:lang w:eastAsia="ja-JP"/>
        </w:rPr>
        <w:t xml:space="preserve">scenarios from </w:t>
      </w:r>
      <w:r w:rsidR="00D84FD0" w:rsidRPr="00D84FD0">
        <w:rPr>
          <w:rFonts w:eastAsiaTheme="minorEastAsia" w:cstheme="minorBidi"/>
          <w:sz w:val="22"/>
          <w:szCs w:val="22"/>
          <w:lang w:eastAsia="ja-JP"/>
        </w:rPr>
        <w:t>five</w:t>
      </w:r>
      <w:r w:rsidRPr="00D84FD0">
        <w:rPr>
          <w:rFonts w:eastAsiaTheme="minorEastAsia" w:cstheme="minorBidi"/>
          <w:sz w:val="22"/>
          <w:szCs w:val="22"/>
          <w:lang w:eastAsia="ja-JP"/>
        </w:rPr>
        <w:t xml:space="preserve"> </w:t>
      </w:r>
      <w:r w:rsidR="00D84FD0" w:rsidRPr="00D84FD0">
        <w:rPr>
          <w:rFonts w:eastAsiaTheme="minorEastAsia" w:cstheme="minorBidi"/>
          <w:sz w:val="22"/>
          <w:szCs w:val="22"/>
          <w:lang w:eastAsia="ja-JP"/>
        </w:rPr>
        <w:t>global energy systems model</w:t>
      </w:r>
      <w:r w:rsidRPr="00D84FD0">
        <w:rPr>
          <w:rFonts w:eastAsiaTheme="minorEastAsia" w:cstheme="minorBidi"/>
          <w:sz w:val="22"/>
          <w:szCs w:val="22"/>
          <w:lang w:eastAsia="ja-JP"/>
        </w:rPr>
        <w:t>s</w:t>
      </w:r>
      <w:r w:rsidR="00D84FD0" w:rsidRPr="00D84FD0">
        <w:rPr>
          <w:rFonts w:eastAsiaTheme="minorEastAsia" w:cstheme="minorBidi"/>
          <w:sz w:val="22"/>
          <w:szCs w:val="22"/>
          <w:lang w:eastAsia="ja-JP"/>
        </w:rPr>
        <w:t xml:space="preserve"> (IEA (2017) Energy Technology Perspectives 2DS and B2DS scenarios; IEA (2018) World Energy Outlook SDS; Advanced Scenario from the Greenpeace Solar Thermal Electricity Global Outlook 2016 (Greenpeace </w:t>
      </w:r>
      <w:r w:rsidR="00D84FD0" w:rsidRPr="00A9378E">
        <w:rPr>
          <w:rFonts w:eastAsiaTheme="minorEastAsia" w:cstheme="minorBidi"/>
          <w:i/>
          <w:sz w:val="22"/>
          <w:szCs w:val="22"/>
          <w:lang w:eastAsia="ja-JP"/>
        </w:rPr>
        <w:t>et al</w:t>
      </w:r>
      <w:r w:rsidR="00D84FD0" w:rsidRPr="00D84FD0">
        <w:rPr>
          <w:rFonts w:eastAsiaTheme="minorEastAsia" w:cstheme="minorBidi"/>
          <w:sz w:val="22"/>
          <w:szCs w:val="22"/>
          <w:lang w:eastAsia="ja-JP"/>
        </w:rPr>
        <w:t>., 2016))</w:t>
      </w:r>
      <w:r w:rsidRPr="00D84FD0">
        <w:rPr>
          <w:rFonts w:eastAsiaTheme="minorEastAsia" w:cstheme="minorBidi"/>
          <w:sz w:val="22"/>
          <w:szCs w:val="22"/>
          <w:lang w:eastAsia="ja-JP"/>
        </w:rPr>
        <w:t xml:space="preserve">, the Plausible Scenario follows a </w:t>
      </w:r>
      <w:r w:rsidR="00D84FD0" w:rsidRPr="00D84FD0">
        <w:rPr>
          <w:rFonts w:eastAsiaTheme="minorEastAsia" w:cstheme="minorBidi"/>
          <w:sz w:val="22"/>
          <w:szCs w:val="22"/>
          <w:lang w:eastAsia="ja-JP"/>
        </w:rPr>
        <w:t>medium</w:t>
      </w:r>
      <w:r w:rsidRPr="00D84FD0">
        <w:rPr>
          <w:rFonts w:eastAsiaTheme="minorEastAsia" w:cstheme="minorBidi"/>
          <w:sz w:val="22"/>
          <w:szCs w:val="22"/>
          <w:lang w:eastAsia="ja-JP"/>
        </w:rPr>
        <w:t xml:space="preserve"> growth trajectory, capturing </w:t>
      </w:r>
      <w:r w:rsidR="000903EC">
        <w:rPr>
          <w:rFonts w:eastAsiaTheme="minorEastAsia" w:cstheme="minorBidi"/>
          <w:sz w:val="22"/>
          <w:szCs w:val="22"/>
          <w:lang w:eastAsia="ja-JP"/>
        </w:rPr>
        <w:t>7.4</w:t>
      </w:r>
      <w:r w:rsidR="00D84FD0" w:rsidRPr="00D84FD0">
        <w:rPr>
          <w:rFonts w:eastAsiaTheme="minorEastAsia" w:cstheme="minorBidi"/>
          <w:sz w:val="22"/>
          <w:szCs w:val="22"/>
          <w:lang w:eastAsia="ja-JP"/>
        </w:rPr>
        <w:t xml:space="preserve"> </w:t>
      </w:r>
      <w:r w:rsidRPr="00D84FD0">
        <w:rPr>
          <w:rFonts w:eastAsiaTheme="minorEastAsia" w:cstheme="minorBidi"/>
          <w:sz w:val="22"/>
          <w:szCs w:val="22"/>
          <w:lang w:eastAsia="ja-JP"/>
        </w:rPr>
        <w:t xml:space="preserve">percent of the market share </w:t>
      </w:r>
      <w:r w:rsidR="004B1F30" w:rsidRPr="00D84FD0">
        <w:rPr>
          <w:rFonts w:eastAsiaTheme="minorEastAsia" w:cstheme="minorBidi"/>
          <w:sz w:val="22"/>
          <w:szCs w:val="22"/>
          <w:lang w:eastAsia="ja-JP"/>
        </w:rPr>
        <w:t>by</w:t>
      </w:r>
      <w:r w:rsidRPr="00D84FD0">
        <w:rPr>
          <w:rFonts w:eastAsiaTheme="minorEastAsia" w:cstheme="minorBidi"/>
          <w:sz w:val="22"/>
          <w:szCs w:val="22"/>
          <w:lang w:eastAsia="ja-JP"/>
        </w:rPr>
        <w:t xml:space="preserve"> 2050. </w:t>
      </w:r>
      <w:r w:rsidR="004B1F30" w:rsidRPr="00D84FD0">
        <w:rPr>
          <w:rFonts w:eastAsiaTheme="minorEastAsia" w:cstheme="minorBidi"/>
          <w:sz w:val="22"/>
          <w:szCs w:val="22"/>
          <w:lang w:eastAsia="ja-JP"/>
        </w:rPr>
        <w:t xml:space="preserve">The </w:t>
      </w:r>
      <w:r w:rsidRPr="00D84FD0">
        <w:rPr>
          <w:rFonts w:eastAsiaTheme="minorEastAsia" w:cstheme="minorBidi"/>
          <w:sz w:val="22"/>
          <w:szCs w:val="22"/>
          <w:lang w:eastAsia="ja-JP"/>
        </w:rPr>
        <w:t xml:space="preserve">Drawdown </w:t>
      </w:r>
      <w:r w:rsidR="00B86FD0" w:rsidRPr="00D84FD0">
        <w:rPr>
          <w:rFonts w:eastAsiaTheme="minorEastAsia" w:cstheme="minorBidi"/>
          <w:sz w:val="22"/>
          <w:szCs w:val="22"/>
          <w:lang w:eastAsia="ja-JP"/>
        </w:rPr>
        <w:t xml:space="preserve">and Optimum </w:t>
      </w:r>
      <w:r w:rsidRPr="00D84FD0">
        <w:rPr>
          <w:rFonts w:eastAsiaTheme="minorEastAsia" w:cstheme="minorBidi"/>
          <w:sz w:val="22"/>
          <w:szCs w:val="22"/>
          <w:lang w:eastAsia="ja-JP"/>
        </w:rPr>
        <w:t>Scenario</w:t>
      </w:r>
      <w:r w:rsidR="00B86FD0" w:rsidRPr="00D84FD0">
        <w:rPr>
          <w:rFonts w:eastAsiaTheme="minorEastAsia" w:cstheme="minorBidi"/>
          <w:sz w:val="22"/>
          <w:szCs w:val="22"/>
          <w:lang w:eastAsia="ja-JP"/>
        </w:rPr>
        <w:t>s</w:t>
      </w:r>
      <w:r w:rsidRPr="00D84FD0">
        <w:rPr>
          <w:rFonts w:eastAsiaTheme="minorEastAsia" w:cstheme="minorBidi"/>
          <w:sz w:val="22"/>
          <w:szCs w:val="22"/>
          <w:lang w:eastAsia="ja-JP"/>
        </w:rPr>
        <w:t xml:space="preserve"> follow a </w:t>
      </w:r>
      <w:r w:rsidR="00D84FD0" w:rsidRPr="00D84FD0">
        <w:rPr>
          <w:rFonts w:eastAsiaTheme="minorEastAsia" w:cstheme="minorBidi"/>
          <w:sz w:val="22"/>
          <w:szCs w:val="22"/>
          <w:lang w:eastAsia="ja-JP"/>
        </w:rPr>
        <w:t>high</w:t>
      </w:r>
      <w:r w:rsidRPr="00D84FD0">
        <w:rPr>
          <w:rFonts w:eastAsiaTheme="minorEastAsia" w:cstheme="minorBidi"/>
          <w:sz w:val="22"/>
          <w:szCs w:val="22"/>
          <w:lang w:eastAsia="ja-JP"/>
        </w:rPr>
        <w:t xml:space="preserve"> growth trend derived from these same </w:t>
      </w:r>
      <w:r w:rsidR="00DD38C5" w:rsidRPr="00D84FD0">
        <w:rPr>
          <w:rFonts w:eastAsiaTheme="minorEastAsia" w:cstheme="minorBidi"/>
          <w:sz w:val="22"/>
          <w:szCs w:val="22"/>
          <w:lang w:eastAsia="ja-JP"/>
        </w:rPr>
        <w:t>models</w:t>
      </w:r>
      <w:r w:rsidR="00D84FD0" w:rsidRPr="00D84FD0">
        <w:rPr>
          <w:rFonts w:eastAsiaTheme="minorEastAsia" w:cstheme="minorBidi"/>
          <w:sz w:val="22"/>
          <w:szCs w:val="22"/>
          <w:lang w:eastAsia="ja-JP"/>
        </w:rPr>
        <w:t xml:space="preserve"> scenarios</w:t>
      </w:r>
      <w:r w:rsidR="00DD38C5" w:rsidRPr="00D84FD0">
        <w:rPr>
          <w:rFonts w:eastAsiaTheme="minorEastAsia" w:cstheme="minorBidi"/>
          <w:sz w:val="22"/>
          <w:szCs w:val="22"/>
          <w:lang w:eastAsia="ja-JP"/>
        </w:rPr>
        <w:t>, reaching</w:t>
      </w:r>
      <w:r w:rsidRPr="00D84FD0">
        <w:rPr>
          <w:rFonts w:eastAsiaTheme="minorEastAsia" w:cstheme="minorBidi"/>
          <w:sz w:val="22"/>
          <w:szCs w:val="22"/>
          <w:lang w:eastAsia="ja-JP"/>
        </w:rPr>
        <w:t xml:space="preserve"> </w:t>
      </w:r>
      <w:r w:rsidR="00D84FD0" w:rsidRPr="00D84FD0">
        <w:rPr>
          <w:rFonts w:eastAsiaTheme="minorEastAsia" w:cstheme="minorBidi"/>
          <w:sz w:val="22"/>
          <w:szCs w:val="22"/>
          <w:lang w:eastAsia="ja-JP"/>
        </w:rPr>
        <w:t>5.9</w:t>
      </w:r>
      <w:r w:rsidR="00B86FD0" w:rsidRPr="00D84FD0">
        <w:rPr>
          <w:rFonts w:eastAsiaTheme="minorEastAsia" w:cstheme="minorBidi"/>
          <w:sz w:val="22"/>
          <w:szCs w:val="22"/>
          <w:lang w:eastAsia="ja-JP"/>
        </w:rPr>
        <w:t xml:space="preserve"> </w:t>
      </w:r>
      <w:r w:rsidRPr="00D84FD0">
        <w:rPr>
          <w:rFonts w:eastAsiaTheme="minorEastAsia" w:cstheme="minorBidi"/>
          <w:sz w:val="22"/>
          <w:szCs w:val="22"/>
          <w:lang w:eastAsia="ja-JP"/>
        </w:rPr>
        <w:t xml:space="preserve">percent of the electricity generation </w:t>
      </w:r>
      <w:r w:rsidR="00DD38C5" w:rsidRPr="00D84FD0">
        <w:rPr>
          <w:rFonts w:eastAsiaTheme="minorEastAsia" w:cstheme="minorBidi"/>
          <w:sz w:val="22"/>
          <w:szCs w:val="22"/>
          <w:lang w:eastAsia="ja-JP"/>
        </w:rPr>
        <w:t>mix by</w:t>
      </w:r>
      <w:r w:rsidRPr="00D84FD0">
        <w:rPr>
          <w:rFonts w:eastAsiaTheme="minorEastAsia" w:cstheme="minorBidi"/>
          <w:sz w:val="22"/>
          <w:szCs w:val="22"/>
          <w:lang w:eastAsia="ja-JP"/>
        </w:rPr>
        <w:t xml:space="preserve"> 2050.</w:t>
      </w:r>
    </w:p>
    <w:p w14:paraId="3AE32E50" w14:textId="231E0980" w:rsidR="000F24D4" w:rsidRDefault="000F24D4" w:rsidP="000F24D4">
      <w:pPr>
        <w:spacing w:line="240" w:lineRule="auto"/>
      </w:pPr>
      <w:r w:rsidRPr="009A680E">
        <w:t xml:space="preserve">The results for the </w:t>
      </w:r>
      <w:r w:rsidRPr="009A680E">
        <w:rPr>
          <w:i/>
        </w:rPr>
        <w:t>Plausible Scenario</w:t>
      </w:r>
      <w:r w:rsidRPr="009A680E">
        <w:t xml:space="preserve"> show that the net cost compared to the </w:t>
      </w:r>
      <w:r w:rsidRPr="009A680E">
        <w:rPr>
          <w:i/>
        </w:rPr>
        <w:t>Reference Scenario</w:t>
      </w:r>
      <w:r w:rsidRPr="009A680E">
        <w:t xml:space="preserve"> would be US$</w:t>
      </w:r>
      <w:r w:rsidR="00D84FD0" w:rsidRPr="009A680E">
        <w:t>4</w:t>
      </w:r>
      <w:r w:rsidR="000903EC">
        <w:t>86</w:t>
      </w:r>
      <w:r w:rsidRPr="009A680E">
        <w:t xml:space="preserve"> billion from 2020-2050, with </w:t>
      </w:r>
      <w:r w:rsidR="00D84FD0" w:rsidRPr="009A680E">
        <w:t>negative</w:t>
      </w:r>
      <w:r w:rsidRPr="009A680E">
        <w:t xml:space="preserve"> US$</w:t>
      </w:r>
      <w:r w:rsidR="000903EC">
        <w:t>371</w:t>
      </w:r>
      <w:r w:rsidRPr="009A680E">
        <w:t xml:space="preserve"> billion in</w:t>
      </w:r>
      <w:r w:rsidR="00D84FD0" w:rsidRPr="009A680E">
        <w:t xml:space="preserve"> net</w:t>
      </w:r>
      <w:r w:rsidRPr="009A680E">
        <w:t xml:space="preserve"> </w:t>
      </w:r>
      <w:r w:rsidR="00D84FD0" w:rsidRPr="009A680E">
        <w:t xml:space="preserve">operating </w:t>
      </w:r>
      <w:r w:rsidRPr="009A680E">
        <w:t>savings over the same period. Increasing the use of concentrated solar from about 0.0</w:t>
      </w:r>
      <w:r w:rsidR="00D84FD0" w:rsidRPr="009A680E">
        <w:t>6</w:t>
      </w:r>
      <w:r w:rsidRPr="009A680E">
        <w:t xml:space="preserve"> percent in 201</w:t>
      </w:r>
      <w:r w:rsidR="00D84FD0" w:rsidRPr="009A680E">
        <w:t>8</w:t>
      </w:r>
      <w:r w:rsidRPr="009A680E">
        <w:t xml:space="preserve"> to </w:t>
      </w:r>
      <w:r w:rsidR="000903EC">
        <w:t>7.4</w:t>
      </w:r>
      <w:r w:rsidRPr="009A680E">
        <w:t xml:space="preserve"> percent of world electricity generation by 2050 would require an estimated US$</w:t>
      </w:r>
      <w:r w:rsidR="009A680E">
        <w:t>1.7</w:t>
      </w:r>
      <w:r w:rsidR="000903EC">
        <w:t>6</w:t>
      </w:r>
      <w:r w:rsidRPr="009A680E">
        <w:t xml:space="preserve"> trillion in cumulative first costs. With its low greenhouse gas emissions, under the </w:t>
      </w:r>
      <w:r w:rsidRPr="009A680E">
        <w:rPr>
          <w:i/>
        </w:rPr>
        <w:t xml:space="preserve">Plausible </w:t>
      </w:r>
      <w:r w:rsidRPr="009A680E">
        <w:t xml:space="preserve">Scenario, CSP could reduce </w:t>
      </w:r>
      <w:r w:rsidR="000903EC">
        <w:t>19.0</w:t>
      </w:r>
      <w:r w:rsidRPr="009A680E">
        <w:t xml:space="preserve"> gigatons of carbon dioxide-equivalent greenhouse gas emissions from 2020</w:t>
      </w:r>
      <w:r w:rsidR="00BD1A56" w:rsidRPr="009A680E">
        <w:t xml:space="preserve"> to </w:t>
      </w:r>
      <w:r w:rsidRPr="009A680E">
        <w:t xml:space="preserve">2050. Both the </w:t>
      </w:r>
      <w:r w:rsidRPr="009A680E">
        <w:rPr>
          <w:i/>
        </w:rPr>
        <w:t xml:space="preserve">Drawdown </w:t>
      </w:r>
      <w:r w:rsidRPr="009A680E">
        <w:t>and</w:t>
      </w:r>
      <w:r w:rsidRPr="009A680E">
        <w:rPr>
          <w:i/>
        </w:rPr>
        <w:t xml:space="preserve"> Optimum</w:t>
      </w:r>
      <w:r w:rsidRPr="009A680E">
        <w:t xml:space="preserve"> Scenarios </w:t>
      </w:r>
      <w:r w:rsidR="00A9378E">
        <w:t>present higher</w:t>
      </w:r>
      <w:r w:rsidRPr="009A680E">
        <w:t xml:space="preserve"> growth of CSP technologies, with impacts</w:t>
      </w:r>
      <w:r w:rsidRPr="00D84FD0">
        <w:t xml:space="preserve"> on greenhouse gas emission reductions over 2020-2050 of </w:t>
      </w:r>
      <w:r w:rsidR="00A9378E">
        <w:t>2</w:t>
      </w:r>
      <w:r w:rsidR="000903EC">
        <w:t>4</w:t>
      </w:r>
      <w:r w:rsidR="00A9378E">
        <w:t>.</w:t>
      </w:r>
      <w:r w:rsidR="000903EC">
        <w:t>1</w:t>
      </w:r>
      <w:r w:rsidR="00A9378E">
        <w:t xml:space="preserve"> and 2</w:t>
      </w:r>
      <w:r w:rsidR="000903EC">
        <w:t>3</w:t>
      </w:r>
      <w:r w:rsidR="00A9378E">
        <w:t>.</w:t>
      </w:r>
      <w:r w:rsidR="000903EC">
        <w:t>7</w:t>
      </w:r>
      <w:r w:rsidR="00A9378E">
        <w:t xml:space="preserve"> </w:t>
      </w:r>
      <w:r w:rsidRPr="00D84FD0">
        <w:t>carbon dioxide-equivalent, respectively</w:t>
      </w:r>
      <w:r w:rsidR="00D84FD0" w:rsidRPr="00D84FD0">
        <w:t>.</w:t>
      </w:r>
    </w:p>
    <w:p w14:paraId="33105C1D" w14:textId="39B425FB" w:rsidR="000F24D4" w:rsidRPr="00426538" w:rsidRDefault="000F24D4" w:rsidP="000F24D4">
      <w:pPr>
        <w:spacing w:line="240" w:lineRule="auto"/>
      </w:pPr>
      <w:r w:rsidRPr="00426538">
        <w:t xml:space="preserve">Despite still being in its infancy, concentrated solar has significant potential for helping reverse global warming in an </w:t>
      </w:r>
      <w:r w:rsidR="00BD1A56" w:rsidRPr="00426538">
        <w:t xml:space="preserve">increasingly </w:t>
      </w:r>
      <w:r w:rsidRPr="00426538">
        <w:t>affordable way. However, the competition and growth of other more mature and less expensive renewable energy sources, such as onshore wind and solar photovoltaic, might delay the short-term adoption of CSP. The main advantages of CSP with storage is the possibility of providing firm and dispatchable power. Nevertheless, when compared to other solar technologies, CSP is heavily dependent on location, due to the size of the projects and the irradiance radiation needed.</w:t>
      </w:r>
    </w:p>
    <w:p w14:paraId="2A01CB36" w14:textId="0781107F" w:rsidR="000F24D4" w:rsidRPr="00426538" w:rsidRDefault="000F24D4" w:rsidP="000F24D4">
      <w:pPr>
        <w:spacing w:line="240" w:lineRule="auto"/>
      </w:pPr>
      <w:r w:rsidRPr="00426538">
        <w:t>The amount of new concentrated solar power capacity is projected to continue growing, but its pace is dependent on policy support schemes, either through stringent greenhouse gas mitigation policies or through financial and regulatory mechanisms for its adoption. Cost reductions will be driven by increasing economies of scale, more competitive supply chains, and technology improvements that will raise capacity factors and/or reduce installation costs.</w:t>
      </w:r>
    </w:p>
    <w:p w14:paraId="536FB063" w14:textId="77777777" w:rsidR="00F52595" w:rsidRPr="00426538" w:rsidRDefault="00F52595" w:rsidP="00B20FA0">
      <w:pPr>
        <w:pStyle w:val="Heading1"/>
        <w:numPr>
          <w:ilvl w:val="0"/>
          <w:numId w:val="0"/>
        </w:numPr>
        <w:ind w:left="480"/>
        <w:sectPr w:rsidR="00F52595" w:rsidRPr="00426538" w:rsidSect="00BB79D6">
          <w:pgSz w:w="12240" w:h="15840"/>
          <w:pgMar w:top="1440" w:right="1440" w:bottom="1440" w:left="1440" w:header="720" w:footer="720" w:gutter="0"/>
          <w:cols w:space="720"/>
        </w:sectPr>
      </w:pPr>
    </w:p>
    <w:p w14:paraId="34916870" w14:textId="0045908A" w:rsidR="00E815C8" w:rsidRPr="00426538" w:rsidRDefault="551A77D0" w:rsidP="00842B09">
      <w:pPr>
        <w:pStyle w:val="Heading1"/>
      </w:pPr>
      <w:bookmarkStart w:id="4" w:name="_Toc25505795"/>
      <w:r w:rsidRPr="00426538">
        <w:t>Literature Review</w:t>
      </w:r>
      <w:bookmarkEnd w:id="4"/>
    </w:p>
    <w:p w14:paraId="05406D4C" w14:textId="357A9C83" w:rsidR="006A4A08" w:rsidRPr="00426538" w:rsidRDefault="551A77D0" w:rsidP="00DD5F77">
      <w:pPr>
        <w:pStyle w:val="Heading2"/>
        <w:numPr>
          <w:ilvl w:val="1"/>
          <w:numId w:val="16"/>
        </w:numPr>
      </w:pPr>
      <w:bookmarkStart w:id="5" w:name="_Toc25505796"/>
      <w:r w:rsidRPr="00426538">
        <w:t xml:space="preserve">State of </w:t>
      </w:r>
      <w:r w:rsidR="000F24D4" w:rsidRPr="00426538">
        <w:t>Concentrated Solar Power technologies</w:t>
      </w:r>
      <w:bookmarkEnd w:id="5"/>
    </w:p>
    <w:p w14:paraId="0477F605" w14:textId="70E9BABF" w:rsidR="000F24D4" w:rsidRPr="00426538" w:rsidRDefault="000F24D4" w:rsidP="000F24D4">
      <w:pPr>
        <w:rPr>
          <w:rFonts w:cs="Times New Roman"/>
        </w:rPr>
      </w:pPr>
      <w:r w:rsidRPr="00426538">
        <w:rPr>
          <w:rFonts w:cs="Times New Roman"/>
        </w:rPr>
        <w:t>Concentrated solar power</w:t>
      </w:r>
      <w:r w:rsidR="00501369" w:rsidRPr="00426538">
        <w:rPr>
          <w:rFonts w:cs="Times New Roman"/>
        </w:rPr>
        <w:t xml:space="preserve"> (CSP)</w:t>
      </w:r>
      <w:r w:rsidRPr="00426538">
        <w:rPr>
          <w:rFonts w:cs="Times New Roman"/>
        </w:rPr>
        <w:t xml:space="preserve"> is an electricity generation technology that uses heat provided by direct normal irradiance (DNI)</w:t>
      </w:r>
      <w:r w:rsidR="002956E8" w:rsidRPr="00426538">
        <w:rPr>
          <w:rFonts w:cs="Times New Roman"/>
          <w:vertAlign w:val="superscript"/>
        </w:rPr>
        <w:t>1</w:t>
      </w:r>
      <w:r w:rsidRPr="00426538">
        <w:rPr>
          <w:rFonts w:cs="Times New Roman"/>
        </w:rPr>
        <w:t xml:space="preserve"> </w:t>
      </w:r>
      <w:r w:rsidR="00571512" w:rsidRPr="00426538">
        <w:rPr>
          <w:rFonts w:cs="Times New Roman"/>
        </w:rPr>
        <w:t xml:space="preserve">which is </w:t>
      </w:r>
      <w:r w:rsidRPr="00426538">
        <w:rPr>
          <w:rFonts w:cs="Times New Roman"/>
        </w:rPr>
        <w:t>concentrated on a small area.</w:t>
      </w:r>
      <w:r w:rsidR="00BD1A56" w:rsidRPr="00426538">
        <w:rPr>
          <w:rFonts w:cs="Times New Roman"/>
        </w:rPr>
        <w:t xml:space="preserve"> Th</w:t>
      </w:r>
      <w:r w:rsidR="00571512" w:rsidRPr="00426538">
        <w:rPr>
          <w:rFonts w:cs="Times New Roman"/>
        </w:rPr>
        <w:t>is</w:t>
      </w:r>
      <w:r w:rsidR="00BD1A56" w:rsidRPr="00426538">
        <w:rPr>
          <w:rFonts w:cs="Times New Roman"/>
        </w:rPr>
        <w:t xml:space="preserve"> heat is used to generate steam</w:t>
      </w:r>
      <w:r w:rsidR="00571512" w:rsidRPr="00426538">
        <w:rPr>
          <w:rFonts w:cs="Times New Roman"/>
        </w:rPr>
        <w:t xml:space="preserve">/hot </w:t>
      </w:r>
      <w:r w:rsidR="00601777" w:rsidRPr="00426538">
        <w:rPr>
          <w:rFonts w:cs="Times New Roman"/>
        </w:rPr>
        <w:t>gases</w:t>
      </w:r>
      <w:r w:rsidR="00BD1A56" w:rsidRPr="00426538">
        <w:rPr>
          <w:rFonts w:cs="Times New Roman"/>
        </w:rPr>
        <w:t xml:space="preserve"> and</w:t>
      </w:r>
      <w:r w:rsidRPr="00426538">
        <w:rPr>
          <w:rFonts w:cs="Times New Roman"/>
        </w:rPr>
        <w:t xml:space="preserve"> electricity</w:t>
      </w:r>
      <w:r w:rsidR="00BD1A56" w:rsidRPr="00426538">
        <w:rPr>
          <w:rFonts w:cs="Times New Roman"/>
        </w:rPr>
        <w:t xml:space="preserve"> is produced</w:t>
      </w:r>
      <w:r w:rsidRPr="00426538">
        <w:rPr>
          <w:rFonts w:cs="Times New Roman"/>
        </w:rPr>
        <w:t xml:space="preserve"> </w:t>
      </w:r>
      <w:r w:rsidR="008F30D9" w:rsidRPr="00426538">
        <w:rPr>
          <w:rFonts w:cs="Times New Roman"/>
        </w:rPr>
        <w:t>by</w:t>
      </w:r>
      <w:r w:rsidRPr="00426538">
        <w:rPr>
          <w:rFonts w:cs="Times New Roman"/>
        </w:rPr>
        <w:t xml:space="preserve"> using steam</w:t>
      </w:r>
      <w:r w:rsidR="00601777" w:rsidRPr="00426538">
        <w:rPr>
          <w:rFonts w:cs="Times New Roman"/>
        </w:rPr>
        <w:t>/gas</w:t>
      </w:r>
      <w:r w:rsidRPr="00426538">
        <w:rPr>
          <w:rFonts w:cs="Times New Roman"/>
        </w:rPr>
        <w:t xml:space="preserve"> to drive a turbine</w:t>
      </w:r>
      <w:r w:rsidR="008F30D9" w:rsidRPr="00426538">
        <w:rPr>
          <w:rFonts w:cs="Times New Roman"/>
        </w:rPr>
        <w:t>-generator</w:t>
      </w:r>
      <w:r w:rsidR="00B565B3">
        <w:rPr>
          <w:rFonts w:cs="Times New Roman"/>
        </w:rPr>
        <w:t>, as in</w:t>
      </w:r>
      <w:r w:rsidR="00B565B3" w:rsidRPr="00426538">
        <w:rPr>
          <w:rFonts w:cs="Times New Roman"/>
        </w:rPr>
        <w:t xml:space="preserve"> conventional power stations</w:t>
      </w:r>
      <w:r w:rsidRPr="00426538">
        <w:rPr>
          <w:rFonts w:cs="Times New Roman"/>
        </w:rPr>
        <w:t xml:space="preserve">. The </w:t>
      </w:r>
      <w:r w:rsidR="00B565B3" w:rsidRPr="00426538">
        <w:rPr>
          <w:rFonts w:cs="Times New Roman"/>
        </w:rPr>
        <w:t>distinction</w:t>
      </w:r>
      <w:r w:rsidRPr="00426538">
        <w:rPr>
          <w:rFonts w:cs="Times New Roman"/>
        </w:rPr>
        <w:t xml:space="preserve"> is that the</w:t>
      </w:r>
      <w:r w:rsidR="00601777" w:rsidRPr="00426538">
        <w:rPr>
          <w:rFonts w:cs="Times New Roman"/>
        </w:rPr>
        <w:t xml:space="preserve"> </w:t>
      </w:r>
      <w:r w:rsidR="00B565B3">
        <w:rPr>
          <w:rFonts w:cs="Times New Roman"/>
        </w:rPr>
        <w:t xml:space="preserve">energy input </w:t>
      </w:r>
      <w:r w:rsidRPr="00426538">
        <w:rPr>
          <w:rFonts w:cs="Times New Roman"/>
        </w:rPr>
        <w:t xml:space="preserve">comes from solar radiation </w:t>
      </w:r>
      <w:r w:rsidR="008F30D9" w:rsidRPr="00426538">
        <w:rPr>
          <w:rFonts w:cs="Times New Roman"/>
        </w:rPr>
        <w:t xml:space="preserve">which is </w:t>
      </w:r>
      <w:r w:rsidR="007C1586" w:rsidRPr="00426538">
        <w:rPr>
          <w:rFonts w:cs="Times New Roman"/>
        </w:rPr>
        <w:t>transferred/</w:t>
      </w:r>
      <w:r w:rsidRPr="00426538">
        <w:rPr>
          <w:rFonts w:cs="Times New Roman"/>
        </w:rPr>
        <w:t>converted to high-temperature steam or gas (Greenpeace et al., 2016).</w:t>
      </w:r>
    </w:p>
    <w:p w14:paraId="0925C83B" w14:textId="66EB25A0" w:rsidR="000F24D4" w:rsidRPr="00426538" w:rsidRDefault="00B06E9D" w:rsidP="000F24D4">
      <w:pPr>
        <w:rPr>
          <w:rFonts w:cs="Times New Roman"/>
        </w:rPr>
      </w:pPr>
      <w:r w:rsidRPr="00426538">
        <w:rPr>
          <w:rFonts w:cs="Times New Roman"/>
        </w:rPr>
        <w:t>O</w:t>
      </w:r>
      <w:r w:rsidR="000F24D4" w:rsidRPr="00426538">
        <w:rPr>
          <w:rFonts w:cs="Times New Roman"/>
        </w:rPr>
        <w:t xml:space="preserve">ptical elements (e.g. mirrors or </w:t>
      </w:r>
      <w:r w:rsidR="00DD38C5" w:rsidRPr="00426538">
        <w:rPr>
          <w:rFonts w:cs="Times New Roman"/>
        </w:rPr>
        <w:t>lenses) are</w:t>
      </w:r>
      <w:r w:rsidRPr="00426538">
        <w:rPr>
          <w:rFonts w:cs="Times New Roman"/>
        </w:rPr>
        <w:t xml:space="preserve"> used to</w:t>
      </w:r>
      <w:r w:rsidR="000F24D4" w:rsidRPr="00426538">
        <w:rPr>
          <w:rFonts w:cs="Times New Roman"/>
        </w:rPr>
        <w:t xml:space="preserve"> reflect</w:t>
      </w:r>
      <w:r w:rsidRPr="00426538">
        <w:rPr>
          <w:rFonts w:cs="Times New Roman"/>
        </w:rPr>
        <w:t xml:space="preserve"> or focus</w:t>
      </w:r>
      <w:r w:rsidR="000F24D4" w:rsidRPr="00426538">
        <w:rPr>
          <w:rFonts w:cs="Times New Roman"/>
        </w:rPr>
        <w:t xml:space="preserve"> sunlight </w:t>
      </w:r>
      <w:r w:rsidRPr="00426538">
        <w:rPr>
          <w:rFonts w:cs="Times New Roman"/>
        </w:rPr>
        <w:t>on</w:t>
      </w:r>
      <w:r w:rsidR="000F24D4" w:rsidRPr="00426538">
        <w:rPr>
          <w:rFonts w:cs="Times New Roman"/>
        </w:rPr>
        <w:t>to a receiver where</w:t>
      </w:r>
      <w:r w:rsidRPr="00426538">
        <w:rPr>
          <w:rFonts w:cs="Times New Roman"/>
        </w:rPr>
        <w:t xml:space="preserve"> the</w:t>
      </w:r>
      <w:r w:rsidR="000F24D4" w:rsidRPr="00426538">
        <w:rPr>
          <w:rFonts w:cs="Times New Roman"/>
        </w:rPr>
        <w:t xml:space="preserve"> heat is collected by a thermal energy carrier (primary circuit). The generated heat is </w:t>
      </w:r>
      <w:r w:rsidRPr="00426538">
        <w:rPr>
          <w:rFonts w:cs="Times New Roman"/>
        </w:rPr>
        <w:t xml:space="preserve">then </w:t>
      </w:r>
      <w:r w:rsidR="000F24D4" w:rsidRPr="00426538">
        <w:rPr>
          <w:rFonts w:cs="Times New Roman"/>
        </w:rPr>
        <w:t>carried by a heat transfer fluid (</w:t>
      </w:r>
      <w:r w:rsidRPr="00426538">
        <w:rPr>
          <w:rFonts w:cs="Times New Roman"/>
        </w:rPr>
        <w:t xml:space="preserve">e.g. </w:t>
      </w:r>
      <w:r w:rsidR="000F24D4" w:rsidRPr="00426538">
        <w:rPr>
          <w:rFonts w:cs="Times New Roman"/>
        </w:rPr>
        <w:t>thermal oil, molten salt, water, air, hydrogen, helium)</w:t>
      </w:r>
      <w:r w:rsidRPr="00426538">
        <w:rPr>
          <w:rFonts w:cs="Times New Roman"/>
        </w:rPr>
        <w:t xml:space="preserve"> which drives</w:t>
      </w:r>
      <w:r w:rsidR="000F24D4" w:rsidRPr="00426538">
        <w:rPr>
          <w:rFonts w:cs="Times New Roman"/>
        </w:rPr>
        <w:t xml:space="preserve"> an engine or turbine according to a specific thermodynamic </w:t>
      </w:r>
      <w:r w:rsidR="00DD38C5" w:rsidRPr="00426538">
        <w:rPr>
          <w:rFonts w:cs="Times New Roman"/>
        </w:rPr>
        <w:t>cycle which</w:t>
      </w:r>
      <w:r w:rsidR="00AD5A19" w:rsidRPr="00426538">
        <w:rPr>
          <w:rFonts w:cs="Times New Roman"/>
        </w:rPr>
        <w:t xml:space="preserve"> in turn drives the electricity generator</w:t>
      </w:r>
      <w:r w:rsidR="000F24D4" w:rsidRPr="00426538">
        <w:rPr>
          <w:rFonts w:cs="Times New Roman"/>
        </w:rPr>
        <w:t xml:space="preserve"> (Zhang et al., 2013). </w:t>
      </w:r>
    </w:p>
    <w:p w14:paraId="097F2B92" w14:textId="31DB913D" w:rsidR="000F24D4" w:rsidRPr="00426538" w:rsidRDefault="000F24D4" w:rsidP="000F24D4">
      <w:pPr>
        <w:rPr>
          <w:rFonts w:cs="Times New Roman"/>
        </w:rPr>
      </w:pPr>
      <w:r w:rsidRPr="00426538">
        <w:rPr>
          <w:rFonts w:cs="Times New Roman"/>
        </w:rPr>
        <w:t xml:space="preserve">One of the main challenges to the widespread use of solar energy is </w:t>
      </w:r>
      <w:r w:rsidR="00AD5A19" w:rsidRPr="00426538">
        <w:rPr>
          <w:rFonts w:cs="Times New Roman"/>
        </w:rPr>
        <w:t xml:space="preserve">the </w:t>
      </w:r>
      <w:r w:rsidRPr="00426538">
        <w:rPr>
          <w:rFonts w:cs="Times New Roman"/>
        </w:rPr>
        <w:t xml:space="preserve">reduced or curtailed electricity generation when the sun sets or </w:t>
      </w:r>
      <w:r w:rsidR="00DD38C5" w:rsidRPr="00426538">
        <w:rPr>
          <w:rFonts w:cs="Times New Roman"/>
        </w:rPr>
        <w:t>is covered</w:t>
      </w:r>
      <w:r w:rsidR="00AD5A19" w:rsidRPr="00426538">
        <w:rPr>
          <w:rFonts w:cs="Times New Roman"/>
        </w:rPr>
        <w:t xml:space="preserve"> with</w:t>
      </w:r>
      <w:r w:rsidRPr="00426538">
        <w:rPr>
          <w:rFonts w:cs="Times New Roman"/>
        </w:rPr>
        <w:t xml:space="preserve"> clouds (US DOE, 2013). </w:t>
      </w:r>
      <w:r w:rsidR="00AD5A19" w:rsidRPr="00426538">
        <w:rPr>
          <w:rFonts w:cs="Times New Roman"/>
        </w:rPr>
        <w:t xml:space="preserve">In this regard </w:t>
      </w:r>
      <w:r w:rsidRPr="00426538">
        <w:rPr>
          <w:rFonts w:cs="Times New Roman"/>
        </w:rPr>
        <w:t>CSP</w:t>
      </w:r>
      <w:r w:rsidR="00AD5A19" w:rsidRPr="00426538">
        <w:rPr>
          <w:rFonts w:cs="Times New Roman"/>
        </w:rPr>
        <w:t xml:space="preserve"> is placed at an advantage since it</w:t>
      </w:r>
      <w:r w:rsidRPr="00426538">
        <w:rPr>
          <w:rFonts w:cs="Times New Roman"/>
        </w:rPr>
        <w:t xml:space="preserve"> has the potential to overcome the unsteady nature of solar energy, both within the day (day– night, clouds) and within the year (winter–summer). </w:t>
      </w:r>
      <w:r w:rsidR="00AD5A19" w:rsidRPr="00426538">
        <w:rPr>
          <w:rFonts w:cs="Times New Roman"/>
        </w:rPr>
        <w:t xml:space="preserve">The key to this is the feature of storage of energy in a medium which can then be used at times when the sun is not shining. </w:t>
      </w:r>
      <w:r w:rsidRPr="00426538">
        <w:rPr>
          <w:rFonts w:cs="Times New Roman"/>
        </w:rPr>
        <w:t xml:space="preserve">If a significant portion of the total energy demand needs to be </w:t>
      </w:r>
      <w:r w:rsidR="007C6CD4" w:rsidRPr="00426538">
        <w:rPr>
          <w:rFonts w:cs="Times New Roman"/>
        </w:rPr>
        <w:t>met</w:t>
      </w:r>
      <w:r w:rsidRPr="00426538">
        <w:rPr>
          <w:rFonts w:cs="Times New Roman"/>
        </w:rPr>
        <w:t xml:space="preserve"> by solar energy</w:t>
      </w:r>
      <w:r w:rsidR="007C6CD4" w:rsidRPr="00426538">
        <w:rPr>
          <w:rFonts w:cs="Times New Roman"/>
        </w:rPr>
        <w:t xml:space="preserve"> even when the sun is not shining</w:t>
      </w:r>
      <w:r w:rsidRPr="00426538">
        <w:rPr>
          <w:rFonts w:cs="Times New Roman"/>
        </w:rPr>
        <w:t>,</w:t>
      </w:r>
      <w:r w:rsidR="007C6CD4" w:rsidRPr="00426538">
        <w:rPr>
          <w:rFonts w:cs="Times New Roman"/>
        </w:rPr>
        <w:t xml:space="preserve"> then</w:t>
      </w:r>
      <w:r w:rsidRPr="00426538">
        <w:rPr>
          <w:rFonts w:cs="Times New Roman"/>
        </w:rPr>
        <w:t xml:space="preserve"> the capture and storage of solar energy becomes critical (Zhang et al., 2013).</w:t>
      </w:r>
    </w:p>
    <w:p w14:paraId="6EB732FD" w14:textId="251FD0E8" w:rsidR="000F24D4" w:rsidRPr="00426538" w:rsidRDefault="005F79A8" w:rsidP="000F24D4">
      <w:pPr>
        <w:rPr>
          <w:rFonts w:cs="Times New Roman"/>
        </w:rPr>
      </w:pPr>
      <w:r w:rsidRPr="00426538">
        <w:rPr>
          <w:rFonts w:cs="Times New Roman"/>
        </w:rPr>
        <w:t>Steam was produced using a parabolic mirror to drive the first solar engine by Auguste Mouchout in 1866. Many types of collectors have been developed since then. But, though t</w:t>
      </w:r>
      <w:r w:rsidR="000F24D4" w:rsidRPr="00426538">
        <w:rPr>
          <w:rFonts w:cs="Times New Roman"/>
        </w:rPr>
        <w:t xml:space="preserve">he principles of concentrating solar radiation to create high temperatures and convert it to electricity have been known for more than a century </w:t>
      </w:r>
      <w:r w:rsidRPr="00426538">
        <w:rPr>
          <w:rFonts w:cs="Times New Roman"/>
        </w:rPr>
        <w:t>these</w:t>
      </w:r>
      <w:r w:rsidR="000F24D4" w:rsidRPr="00426538">
        <w:rPr>
          <w:rFonts w:cs="Times New Roman"/>
        </w:rPr>
        <w:t xml:space="preserve"> have been exploited commercially</w:t>
      </w:r>
      <w:r w:rsidRPr="00426538">
        <w:rPr>
          <w:rFonts w:cs="Times New Roman"/>
        </w:rPr>
        <w:t xml:space="preserve"> </w:t>
      </w:r>
      <w:r w:rsidR="00B565B3">
        <w:rPr>
          <w:rFonts w:cs="Times New Roman"/>
        </w:rPr>
        <w:t xml:space="preserve">only after the </w:t>
      </w:r>
      <w:r w:rsidR="000F24D4" w:rsidRPr="00426538">
        <w:rPr>
          <w:rFonts w:cs="Times New Roman"/>
        </w:rPr>
        <w:t>mid-1980s. The first large-scale concentrating solar power (CSP) stations were built in the California</w:t>
      </w:r>
      <w:r w:rsidRPr="00426538">
        <w:rPr>
          <w:rFonts w:cs="Times New Roman"/>
        </w:rPr>
        <w:t>n</w:t>
      </w:r>
      <w:r w:rsidR="000F24D4" w:rsidRPr="00426538">
        <w:rPr>
          <w:rFonts w:cs="Times New Roman"/>
        </w:rPr>
        <w:t xml:space="preserve"> Mojave Desert</w:t>
      </w:r>
      <w:r w:rsidR="00B565B3">
        <w:rPr>
          <w:rFonts w:cs="Times New Roman"/>
        </w:rPr>
        <w:t xml:space="preserve"> </w:t>
      </w:r>
      <w:r w:rsidR="00B565B3" w:rsidRPr="00426538">
        <w:rPr>
          <w:rFonts w:cs="Times New Roman"/>
        </w:rPr>
        <w:t>(ESTELA, 2016)</w:t>
      </w:r>
      <w:r w:rsidR="000F24D4" w:rsidRPr="00426538">
        <w:rPr>
          <w:rFonts w:cs="Times New Roman"/>
        </w:rPr>
        <w:t>. After a lull in activity during the 1990s, the technology ha</w:t>
      </w:r>
      <w:r w:rsidRPr="00426538">
        <w:rPr>
          <w:rFonts w:cs="Times New Roman"/>
        </w:rPr>
        <w:t>s received an impetus</w:t>
      </w:r>
      <w:r w:rsidR="000F24D4" w:rsidRPr="00426538">
        <w:rPr>
          <w:rFonts w:cs="Times New Roman"/>
        </w:rPr>
        <w:t xml:space="preserve"> in the 2000s driven by support policies that resulted in commercial projects in Spain and the United States (US) (IRENA, 2016a).</w:t>
      </w:r>
    </w:p>
    <w:p w14:paraId="052C0189" w14:textId="042A397A" w:rsidR="000F24D4" w:rsidRPr="00426538" w:rsidRDefault="000F24D4" w:rsidP="000F24D4">
      <w:pPr>
        <w:rPr>
          <w:rFonts w:cs="Times New Roman"/>
        </w:rPr>
      </w:pPr>
      <w:r w:rsidRPr="00426538">
        <w:rPr>
          <w:rFonts w:cs="Times New Roman"/>
        </w:rPr>
        <w:t xml:space="preserve">In regions with </w:t>
      </w:r>
      <w:r w:rsidR="00601777" w:rsidRPr="00426538">
        <w:rPr>
          <w:rFonts w:cs="Times New Roman"/>
        </w:rPr>
        <w:t xml:space="preserve">a </w:t>
      </w:r>
      <w:r w:rsidRPr="00426538">
        <w:rPr>
          <w:rFonts w:cs="Times New Roman"/>
        </w:rPr>
        <w:t xml:space="preserve">high DNI, CSP is particularly promising. </w:t>
      </w:r>
      <w:r w:rsidR="001E6420" w:rsidRPr="00426538">
        <w:rPr>
          <w:rFonts w:cs="Times New Roman"/>
        </w:rPr>
        <w:t xml:space="preserve">As the financial viability of CSP projects depends on </w:t>
      </w:r>
      <w:r w:rsidR="00490475" w:rsidRPr="00426538">
        <w:rPr>
          <w:rFonts w:cs="Times New Roman"/>
        </w:rPr>
        <w:t>the resource, technology and project costs, the current costs of the technology and constraints on financial support indicate that viable</w:t>
      </w:r>
      <w:r w:rsidR="00DD38C5">
        <w:rPr>
          <w:rFonts w:cs="Times New Roman"/>
        </w:rPr>
        <w:t xml:space="preserve"> sites need to get at least</w:t>
      </w:r>
      <w:r w:rsidR="00490475" w:rsidRPr="00426538">
        <w:rPr>
          <w:rFonts w:cs="Times New Roman"/>
        </w:rPr>
        <w:t xml:space="preserve"> 2.2MWh</w:t>
      </w:r>
      <w:r w:rsidR="006E21B1" w:rsidRPr="00426538">
        <w:rPr>
          <w:rFonts w:cs="Times New Roman"/>
        </w:rPr>
        <w:t xml:space="preserve"> </w:t>
      </w:r>
      <w:r w:rsidR="00DD38C5" w:rsidRPr="00426538">
        <w:rPr>
          <w:rFonts w:cs="Times New Roman"/>
        </w:rPr>
        <w:t>of direct</w:t>
      </w:r>
      <w:r w:rsidR="00A16E96" w:rsidRPr="00426538">
        <w:rPr>
          <w:rFonts w:cs="Times New Roman"/>
        </w:rPr>
        <w:t xml:space="preserve"> normal irradiation per </w:t>
      </w:r>
      <w:r w:rsidRPr="00426538">
        <w:rPr>
          <w:rFonts w:cs="Times New Roman"/>
        </w:rPr>
        <w:t xml:space="preserve">square meter annually. The best sites receive </w:t>
      </w:r>
      <w:r w:rsidR="00A16E96" w:rsidRPr="00426538">
        <w:rPr>
          <w:rFonts w:cs="Times New Roman"/>
        </w:rPr>
        <w:t xml:space="preserve">are those that receive </w:t>
      </w:r>
      <w:r w:rsidRPr="00426538">
        <w:rPr>
          <w:rFonts w:cs="Times New Roman"/>
        </w:rPr>
        <w:t xml:space="preserve">more than </w:t>
      </w:r>
      <w:r w:rsidR="00A16E96" w:rsidRPr="00426538">
        <w:rPr>
          <w:rFonts w:cs="Times New Roman"/>
        </w:rPr>
        <w:t>2.8MWh</w:t>
      </w:r>
      <w:r w:rsidRPr="00426538">
        <w:rPr>
          <w:rFonts w:cs="Times New Roman"/>
        </w:rPr>
        <w:t>/m</w:t>
      </w:r>
      <w:r w:rsidR="002875C6" w:rsidRPr="00426538">
        <w:rPr>
          <w:vertAlign w:val="superscript"/>
        </w:rPr>
        <w:t>2</w:t>
      </w:r>
      <w:r w:rsidRPr="00426538">
        <w:rPr>
          <w:rFonts w:cs="Times New Roman"/>
        </w:rPr>
        <w:t>/year</w:t>
      </w:r>
      <w:r w:rsidR="00A16E96" w:rsidRPr="00426538">
        <w:rPr>
          <w:rFonts w:cs="Times New Roman"/>
          <w:noProof/>
        </w:rPr>
        <w:t xml:space="preserve"> (World Bank</w:t>
      </w:r>
      <w:r w:rsidR="00D85F15" w:rsidRPr="00426538">
        <w:rPr>
          <w:rFonts w:cs="Times New Roman"/>
          <w:noProof/>
        </w:rPr>
        <w:t>,</w:t>
      </w:r>
      <w:r w:rsidR="00C80032" w:rsidRPr="00426538">
        <w:rPr>
          <w:rFonts w:cs="Times New Roman"/>
          <w:noProof/>
        </w:rPr>
        <w:t xml:space="preserve"> </w:t>
      </w:r>
      <w:r w:rsidR="00D85F15" w:rsidRPr="00426538">
        <w:rPr>
          <w:rFonts w:cs="Times New Roman"/>
          <w:noProof/>
        </w:rPr>
        <w:t>n.d.</w:t>
      </w:r>
      <w:r w:rsidR="00A16E96" w:rsidRPr="00426538">
        <w:rPr>
          <w:rFonts w:cs="Times New Roman"/>
          <w:noProof/>
        </w:rPr>
        <w:t>)</w:t>
      </w:r>
      <w:r w:rsidRPr="00426538">
        <w:rPr>
          <w:rFonts w:cs="Times New Roman"/>
        </w:rPr>
        <w:t>.</w:t>
      </w:r>
      <w:r w:rsidRPr="00426538" w:rsidDel="00692636">
        <w:rPr>
          <w:rFonts w:cs="Times New Roman"/>
        </w:rPr>
        <w:t xml:space="preserve"> </w:t>
      </w:r>
      <w:r w:rsidRPr="00426538">
        <w:rPr>
          <w:rFonts w:cs="Times New Roman"/>
        </w:rPr>
        <w:t>South-Western United States, Central and South America, North and Southern Africa, the Mediterranean countries of Europe, the Near and Middle East, Iran and the desert plains of India, Pakistan, the former Soviet Union, China and Australia, are the most promising areas of the world (ESTELA, 2016)</w:t>
      </w:r>
      <w:r w:rsidR="00222F4D" w:rsidRPr="00426538">
        <w:rPr>
          <w:rFonts w:cs="Times New Roman"/>
        </w:rPr>
        <w:t>.</w:t>
      </w:r>
    </w:p>
    <w:p w14:paraId="07B4544A" w14:textId="58E345FC" w:rsidR="00222F4D" w:rsidRPr="00426538" w:rsidRDefault="00222F4D" w:rsidP="00222F4D">
      <w:pPr>
        <w:rPr>
          <w:rFonts w:cs="Times New Roman"/>
        </w:rPr>
      </w:pPr>
      <w:r w:rsidRPr="00426538">
        <w:t xml:space="preserve">The </w:t>
      </w:r>
      <w:r w:rsidRPr="00426538">
        <w:rPr>
          <w:rFonts w:cs="Times New Roman"/>
        </w:rPr>
        <w:t xml:space="preserve">features of the technology depend on four main elements: a concentrator, a receiver, some form of transport media or storage, and power conversion. Different types of systems are possible, </w:t>
      </w:r>
      <w:r w:rsidR="00601777" w:rsidRPr="00426538">
        <w:rPr>
          <w:rFonts w:cs="Times New Roman"/>
        </w:rPr>
        <w:t xml:space="preserve">some </w:t>
      </w:r>
      <w:r w:rsidRPr="00426538">
        <w:rPr>
          <w:rFonts w:cs="Times New Roman"/>
        </w:rPr>
        <w:t>even</w:t>
      </w:r>
      <w:r w:rsidR="00601777" w:rsidRPr="00426538">
        <w:rPr>
          <w:rFonts w:cs="Times New Roman"/>
        </w:rPr>
        <w:t xml:space="preserve"> in</w:t>
      </w:r>
      <w:r w:rsidRPr="00426538">
        <w:rPr>
          <w:rFonts w:cs="Times New Roman"/>
        </w:rPr>
        <w:t xml:space="preserve"> combination with other renewable and non-renewable technologies.</w:t>
      </w:r>
    </w:p>
    <w:p w14:paraId="305C058D" w14:textId="7B957402" w:rsidR="00F15AEE" w:rsidRPr="00426538" w:rsidRDefault="00222F4D" w:rsidP="00222F4D">
      <w:r w:rsidRPr="00426538">
        <w:rPr>
          <w:rFonts w:cs="Times New Roman"/>
        </w:rPr>
        <w:t xml:space="preserve">Presently there are four main </w:t>
      </w:r>
      <w:r w:rsidR="00601777" w:rsidRPr="00426538">
        <w:rPr>
          <w:rFonts w:cs="Times New Roman"/>
        </w:rPr>
        <w:t xml:space="preserve">type of </w:t>
      </w:r>
      <w:r w:rsidRPr="00426538">
        <w:rPr>
          <w:rFonts w:cs="Times New Roman"/>
        </w:rPr>
        <w:t>CSP technologies: (1) Parabolic trough collectors</w:t>
      </w:r>
      <w:r w:rsidR="00DD3310" w:rsidRPr="00426538">
        <w:rPr>
          <w:rFonts w:cs="Times New Roman"/>
        </w:rPr>
        <w:t xml:space="preserve"> (PTC)</w:t>
      </w:r>
      <w:r w:rsidRPr="00426538">
        <w:rPr>
          <w:rFonts w:cs="Times New Roman"/>
        </w:rPr>
        <w:t>; (2) Parabolic dish collectors; (3) He</w:t>
      </w:r>
      <w:r w:rsidRPr="00426538">
        <w:t>liostat field collectors (Tower) and (4) Linear Fresnel reflectors</w:t>
      </w:r>
      <w:r w:rsidR="00DD3310" w:rsidRPr="00426538">
        <w:t xml:space="preserve"> (LFR)</w:t>
      </w:r>
      <w:r w:rsidRPr="00426538">
        <w:t xml:space="preserve">. The oldest </w:t>
      </w:r>
      <w:r w:rsidR="00601777" w:rsidRPr="00426538">
        <w:t xml:space="preserve">type </w:t>
      </w:r>
      <w:r w:rsidRPr="00426538">
        <w:t>(Trough)</w:t>
      </w:r>
      <w:r w:rsidR="00601777" w:rsidRPr="00426538">
        <w:t xml:space="preserve"> is</w:t>
      </w:r>
      <w:r w:rsidR="00DD38C5">
        <w:t xml:space="preserve"> currently </w:t>
      </w:r>
      <w:r w:rsidRPr="00426538">
        <w:t>the most widespread technology</w:t>
      </w:r>
      <w:r w:rsidR="00601777" w:rsidRPr="00426538">
        <w:t xml:space="preserve"> being</w:t>
      </w:r>
      <w:r w:rsidRPr="00426538">
        <w:t xml:space="preserve"> adopted, but Tower</w:t>
      </w:r>
      <w:r w:rsidR="00601777" w:rsidRPr="00426538">
        <w:t xml:space="preserve"> technology</w:t>
      </w:r>
      <w:r w:rsidRPr="00426538">
        <w:t xml:space="preserve"> is the most likely </w:t>
      </w:r>
      <w:r w:rsidR="00DD38C5" w:rsidRPr="00426538">
        <w:t>to play</w:t>
      </w:r>
      <w:r w:rsidR="00DD3310" w:rsidRPr="00426538">
        <w:t xml:space="preserve"> a leading role</w:t>
      </w:r>
      <w:r w:rsidRPr="00426538">
        <w:t xml:space="preserve"> since it is the most economical </w:t>
      </w:r>
      <w:r w:rsidR="00DD38C5" w:rsidRPr="00426538">
        <w:t>technology which</w:t>
      </w:r>
      <w:r w:rsidR="00DD3310" w:rsidRPr="00426538">
        <w:t xml:space="preserve"> </w:t>
      </w:r>
      <w:r w:rsidRPr="00426538">
        <w:t>incorporate</w:t>
      </w:r>
      <w:r w:rsidR="00DD3310" w:rsidRPr="00426538">
        <w:t>s</w:t>
      </w:r>
      <w:r w:rsidRPr="00426538">
        <w:t> storage</w:t>
      </w:r>
      <w:r w:rsidR="00DD3310" w:rsidRPr="00426538">
        <w:t xml:space="preserve"> – and storage</w:t>
      </w:r>
      <w:r w:rsidRPr="00426538">
        <w:t xml:space="preserve"> is becoming an increasing</w:t>
      </w:r>
      <w:r w:rsidR="00DD3310" w:rsidRPr="00426538">
        <w:t>ly favored</w:t>
      </w:r>
      <w:r w:rsidRPr="00426538">
        <w:t xml:space="preserve"> requirement of CSP. </w:t>
      </w:r>
      <w:r w:rsidR="00DD3310" w:rsidRPr="00426538">
        <w:t>the remaining</w:t>
      </w:r>
      <w:r w:rsidR="00DD38C5">
        <w:t xml:space="preserve"> two</w:t>
      </w:r>
      <w:r w:rsidRPr="00426538">
        <w:t xml:space="preserve"> technologies </w:t>
      </w:r>
      <w:r w:rsidR="00DD3310" w:rsidRPr="00426538">
        <w:t xml:space="preserve">(parabolic dish </w:t>
      </w:r>
      <w:r w:rsidR="00DD38C5" w:rsidRPr="00426538">
        <w:t>and LFR</w:t>
      </w:r>
      <w:r w:rsidR="00DD3310" w:rsidRPr="00426538">
        <w:t xml:space="preserve">) </w:t>
      </w:r>
      <w:r w:rsidRPr="00426538">
        <w:t>are</w:t>
      </w:r>
      <w:r w:rsidR="00DD3310" w:rsidRPr="00426538">
        <w:t xml:space="preserve"> presently</w:t>
      </w:r>
      <w:r w:rsidRPr="00426538">
        <w:t xml:space="preserve"> lagging </w:t>
      </w:r>
      <w:r w:rsidR="00DD3310" w:rsidRPr="00426538">
        <w:t xml:space="preserve">behind </w:t>
      </w:r>
      <w:r w:rsidRPr="00426538">
        <w:t>since they have yet to achieve more than a few megawatts of installed capacity (HELIOSCSP, 2015).</w:t>
      </w:r>
    </w:p>
    <w:p w14:paraId="7D6F4AB4" w14:textId="4F04DC14" w:rsidR="00222F4D" w:rsidRPr="00426538" w:rsidRDefault="00222F4D" w:rsidP="00DA1300">
      <w:pPr>
        <w:pStyle w:val="Heading3"/>
        <w:numPr>
          <w:ilvl w:val="2"/>
          <w:numId w:val="5"/>
        </w:numPr>
      </w:pPr>
      <w:bookmarkStart w:id="6" w:name="_Toc467066308"/>
      <w:bookmarkStart w:id="7" w:name="_Toc25505797"/>
      <w:r w:rsidRPr="00426538">
        <w:t>Parabolic Trough Collectors (PTC)</w:t>
      </w:r>
      <w:bookmarkEnd w:id="6"/>
      <w:bookmarkEnd w:id="7"/>
    </w:p>
    <w:p w14:paraId="3191DA8C" w14:textId="5D8AB142" w:rsidR="00222F4D" w:rsidRPr="00426538" w:rsidRDefault="00222F4D" w:rsidP="00222F4D">
      <w:pPr>
        <w:rPr>
          <w:rFonts w:cs="Times New Roman"/>
        </w:rPr>
      </w:pPr>
      <w:r w:rsidRPr="00426538">
        <w:t>“</w:t>
      </w:r>
      <w:r w:rsidRPr="00426538">
        <w:rPr>
          <w:rFonts w:cs="Times New Roman"/>
        </w:rPr>
        <w:t xml:space="preserve">A parabolic trough collector (PTC) plant consists of a group of reflectors (usually silvered acrylic) that are curved in one dimension in a parabolic shape to focus sunrays onto an absorber tube that is mounted in the focal line of the parabola” (Llorente </w:t>
      </w:r>
      <w:r w:rsidRPr="00A9378E">
        <w:rPr>
          <w:rFonts w:cs="Times New Roman"/>
          <w:i/>
        </w:rPr>
        <w:t>et al</w:t>
      </w:r>
      <w:r w:rsidRPr="00426538">
        <w:rPr>
          <w:rFonts w:cs="Times New Roman"/>
        </w:rPr>
        <w:t>.</w:t>
      </w:r>
      <w:r w:rsidR="00B86FD0" w:rsidRPr="00426538">
        <w:rPr>
          <w:rFonts w:cs="Times New Roman"/>
        </w:rPr>
        <w:t>,</w:t>
      </w:r>
      <w:r w:rsidRPr="00426538">
        <w:rPr>
          <w:rFonts w:cs="Times New Roman"/>
        </w:rPr>
        <w:t xml:space="preserve"> 2011).</w:t>
      </w:r>
    </w:p>
    <w:p w14:paraId="4379E9C7" w14:textId="1547C600" w:rsidR="00222F4D" w:rsidRPr="00426538" w:rsidRDefault="00222F4D" w:rsidP="00222F4D">
      <w:pPr>
        <w:rPr>
          <w:rFonts w:cs="Times New Roman"/>
        </w:rPr>
      </w:pPr>
      <w:r w:rsidRPr="00426538">
        <w:rPr>
          <w:rFonts w:cs="Times New Roman"/>
        </w:rPr>
        <w:t xml:space="preserve">The first </w:t>
      </w:r>
      <w:r w:rsidR="00DF3B96" w:rsidRPr="00426538">
        <w:rPr>
          <w:rFonts w:cs="Times New Roman"/>
        </w:rPr>
        <w:t xml:space="preserve">PTC </w:t>
      </w:r>
      <w:r w:rsidRPr="00426538">
        <w:rPr>
          <w:rFonts w:cs="Times New Roman"/>
        </w:rPr>
        <w:t>systems were installed in 1912 near Cairo</w:t>
      </w:r>
      <w:r w:rsidR="00B565B3">
        <w:rPr>
          <w:rFonts w:cs="Times New Roman"/>
        </w:rPr>
        <w:t xml:space="preserve"> (</w:t>
      </w:r>
      <w:r w:rsidRPr="00426538">
        <w:rPr>
          <w:rFonts w:cs="Times New Roman"/>
        </w:rPr>
        <w:t>Egypt</w:t>
      </w:r>
      <w:r w:rsidR="00B565B3">
        <w:rPr>
          <w:rFonts w:cs="Times New Roman"/>
        </w:rPr>
        <w:t>)</w:t>
      </w:r>
      <w:r w:rsidRPr="00426538">
        <w:rPr>
          <w:rFonts w:cs="Times New Roman"/>
        </w:rPr>
        <w:t xml:space="preserve"> to generate steam for a pump which delivered water for irrigation. This plant was competitive at the time in a region where coal was expensive (ESTELA, 2016). PTC is</w:t>
      </w:r>
      <w:r w:rsidR="00DF3B96" w:rsidRPr="00426538">
        <w:rPr>
          <w:rFonts w:cs="Times New Roman"/>
        </w:rPr>
        <w:t xml:space="preserve"> presently</w:t>
      </w:r>
      <w:r w:rsidRPr="00426538">
        <w:rPr>
          <w:rFonts w:cs="Times New Roman"/>
        </w:rPr>
        <w:t xml:space="preserve"> the most mature CSP technology representing more than 90% of the currently installed CSP capacity, particularly in </w:t>
      </w:r>
      <w:r w:rsidR="00B565B3">
        <w:rPr>
          <w:rFonts w:cs="Times New Roman"/>
        </w:rPr>
        <w:t>the</w:t>
      </w:r>
      <w:r w:rsidRPr="00426538">
        <w:rPr>
          <w:rFonts w:cs="Times New Roman"/>
        </w:rPr>
        <w:t xml:space="preserve"> USA</w:t>
      </w:r>
      <w:r w:rsidR="00B565B3">
        <w:rPr>
          <w:rFonts w:cs="Times New Roman"/>
        </w:rPr>
        <w:t xml:space="preserve"> and Spain</w:t>
      </w:r>
      <w:r w:rsidRPr="00426538">
        <w:rPr>
          <w:rFonts w:cs="Times New Roman"/>
        </w:rPr>
        <w:t xml:space="preserve">. </w:t>
      </w:r>
      <w:r w:rsidR="00DF3B96" w:rsidRPr="00426538">
        <w:rPr>
          <w:rFonts w:cs="Times New Roman"/>
        </w:rPr>
        <w:t>G</w:t>
      </w:r>
      <w:r w:rsidRPr="00426538">
        <w:rPr>
          <w:rFonts w:cs="Times New Roman"/>
        </w:rPr>
        <w:t>ood experience</w:t>
      </w:r>
      <w:r w:rsidR="00DF3B96" w:rsidRPr="00426538">
        <w:rPr>
          <w:rFonts w:cs="Times New Roman"/>
        </w:rPr>
        <w:t xml:space="preserve"> has been gained</w:t>
      </w:r>
      <w:r w:rsidRPr="00426538">
        <w:rPr>
          <w:rFonts w:cs="Times New Roman"/>
        </w:rPr>
        <w:t xml:space="preserve"> in engineering procurement and construction (EPC)</w:t>
      </w:r>
      <w:r w:rsidR="00DF3B96" w:rsidRPr="00426538">
        <w:rPr>
          <w:rFonts w:cs="Times New Roman"/>
        </w:rPr>
        <w:t xml:space="preserve"> of these systems</w:t>
      </w:r>
      <w:r w:rsidR="00DD38C5">
        <w:rPr>
          <w:rFonts w:cs="Times New Roman"/>
        </w:rPr>
        <w:t xml:space="preserve"> and</w:t>
      </w:r>
      <w:r w:rsidR="00DF3B96" w:rsidRPr="00426538">
        <w:rPr>
          <w:rFonts w:cs="Times New Roman"/>
        </w:rPr>
        <w:t xml:space="preserve"> long</w:t>
      </w:r>
      <w:r w:rsidRPr="00426538">
        <w:rPr>
          <w:rFonts w:cs="Times New Roman"/>
        </w:rPr>
        <w:t xml:space="preserve"> years of operating experience allows for good confidence</w:t>
      </w:r>
      <w:r w:rsidR="00DF3B96" w:rsidRPr="00426538">
        <w:rPr>
          <w:rFonts w:cs="Times New Roman"/>
        </w:rPr>
        <w:t xml:space="preserve"> levels in operating such systems</w:t>
      </w:r>
      <w:r w:rsidRPr="00426538">
        <w:rPr>
          <w:rFonts w:cs="Times New Roman"/>
        </w:rPr>
        <w:t xml:space="preserve">. </w:t>
      </w:r>
      <w:r w:rsidR="00DF3B96" w:rsidRPr="00426538">
        <w:rPr>
          <w:rFonts w:cs="Times New Roman"/>
        </w:rPr>
        <w:t>As such,</w:t>
      </w:r>
      <w:r w:rsidRPr="00426538">
        <w:rPr>
          <w:rFonts w:cs="Times New Roman"/>
        </w:rPr>
        <w:t xml:space="preserve"> projects using parabolic trough technology are considered low-risk </w:t>
      </w:r>
      <w:r w:rsidR="00DF3B96" w:rsidRPr="00426538">
        <w:rPr>
          <w:rFonts w:cs="Times New Roman"/>
        </w:rPr>
        <w:t xml:space="preserve">investments </w:t>
      </w:r>
      <w:r w:rsidRPr="00426538">
        <w:rPr>
          <w:rFonts w:cs="Times New Roman"/>
        </w:rPr>
        <w:t>(Greenpeace et al., 2016).</w:t>
      </w:r>
    </w:p>
    <w:p w14:paraId="6D4346D3" w14:textId="77777777" w:rsidR="00222F4D" w:rsidRPr="00426538" w:rsidRDefault="00222F4D" w:rsidP="00DA1300">
      <w:pPr>
        <w:pStyle w:val="Heading3"/>
        <w:numPr>
          <w:ilvl w:val="2"/>
          <w:numId w:val="5"/>
        </w:numPr>
      </w:pPr>
      <w:bookmarkStart w:id="8" w:name="_Toc467066309"/>
      <w:bookmarkStart w:id="9" w:name="_Toc25505798"/>
      <w:r w:rsidRPr="00426538">
        <w:t>Solar Power Tower (SPT)</w:t>
      </w:r>
      <w:bookmarkEnd w:id="8"/>
      <w:bookmarkEnd w:id="9"/>
    </w:p>
    <w:p w14:paraId="49010F67" w14:textId="507FF8F3" w:rsidR="00222F4D" w:rsidRPr="00426538" w:rsidRDefault="00222F4D" w:rsidP="00222F4D">
      <w:pPr>
        <w:rPr>
          <w:rFonts w:cs="Times New Roman"/>
        </w:rPr>
      </w:pPr>
      <w:r w:rsidRPr="00426538">
        <w:rPr>
          <w:rFonts w:cs="Times New Roman"/>
        </w:rPr>
        <w:t xml:space="preserve">Central-receiver systems such as solar thermal power-tower plants use a field of distributed mirrors </w:t>
      </w:r>
      <w:r w:rsidR="000A59AD">
        <w:rPr>
          <w:rFonts w:cs="Times New Roman"/>
        </w:rPr>
        <w:t xml:space="preserve">(i.e. </w:t>
      </w:r>
      <w:r w:rsidRPr="00426538">
        <w:rPr>
          <w:rFonts w:cs="Times New Roman"/>
        </w:rPr>
        <w:t>heliostats</w:t>
      </w:r>
      <w:r w:rsidR="000A59AD">
        <w:rPr>
          <w:rFonts w:cs="Times New Roman"/>
        </w:rPr>
        <w:t>)</w:t>
      </w:r>
      <w:r w:rsidRPr="00426538">
        <w:rPr>
          <w:rFonts w:cs="Times New Roman"/>
        </w:rPr>
        <w:t xml:space="preserve"> that individually track the sun and </w:t>
      </w:r>
      <w:r w:rsidR="000A59AD">
        <w:rPr>
          <w:rFonts w:cs="Times New Roman"/>
        </w:rPr>
        <w:t>targe</w:t>
      </w:r>
      <w:r w:rsidRPr="00426538">
        <w:rPr>
          <w:rFonts w:cs="Times New Roman"/>
        </w:rPr>
        <w:t xml:space="preserve"> the sunlight on the top of a tower</w:t>
      </w:r>
      <w:r w:rsidR="004D5174" w:rsidRPr="00426538">
        <w:rPr>
          <w:rFonts w:cs="Times New Roman"/>
        </w:rPr>
        <w:t xml:space="preserve"> which contains a heat transfer fluid</w:t>
      </w:r>
      <w:r w:rsidRPr="00426538">
        <w:rPr>
          <w:rFonts w:cs="Times New Roman"/>
        </w:rPr>
        <w:t xml:space="preserve">. By concentrating the sunlight by </w:t>
      </w:r>
      <w:r w:rsidR="00DF3B96" w:rsidRPr="00426538">
        <w:rPr>
          <w:rFonts w:cs="Times New Roman"/>
        </w:rPr>
        <w:t xml:space="preserve">a factor of </w:t>
      </w:r>
      <w:r w:rsidRPr="00426538">
        <w:rPr>
          <w:rFonts w:cs="Times New Roman"/>
        </w:rPr>
        <w:t>600</w:t>
      </w:r>
      <w:r w:rsidR="00DF3B96" w:rsidRPr="00426538">
        <w:rPr>
          <w:rFonts w:cs="Times New Roman"/>
        </w:rPr>
        <w:t xml:space="preserve"> to</w:t>
      </w:r>
      <w:r w:rsidR="00B565B3">
        <w:rPr>
          <w:rFonts w:cs="Times New Roman"/>
        </w:rPr>
        <w:t xml:space="preserve"> </w:t>
      </w:r>
      <w:r w:rsidRPr="00426538">
        <w:rPr>
          <w:rFonts w:cs="Times New Roman"/>
        </w:rPr>
        <w:t xml:space="preserve">1000, </w:t>
      </w:r>
      <w:r w:rsidR="000A59AD">
        <w:rPr>
          <w:rFonts w:cs="Times New Roman"/>
        </w:rPr>
        <w:t>this technology systems</w:t>
      </w:r>
      <w:r w:rsidRPr="00426538">
        <w:rPr>
          <w:rFonts w:cs="Times New Roman"/>
        </w:rPr>
        <w:t xml:space="preserve"> can </w:t>
      </w:r>
      <w:r w:rsidR="000A59AD">
        <w:rPr>
          <w:rFonts w:cs="Times New Roman"/>
        </w:rPr>
        <w:t xml:space="preserve">reach </w:t>
      </w:r>
      <w:r w:rsidRPr="00426538">
        <w:rPr>
          <w:rFonts w:cs="Times New Roman"/>
        </w:rPr>
        <w:t xml:space="preserve">temperatures </w:t>
      </w:r>
      <w:r w:rsidR="000A59AD">
        <w:rPr>
          <w:rFonts w:cs="Times New Roman"/>
        </w:rPr>
        <w:t xml:space="preserve">between </w:t>
      </w:r>
      <w:r w:rsidRPr="00426538">
        <w:rPr>
          <w:rFonts w:cs="Times New Roman"/>
        </w:rPr>
        <w:t>800°C to 1000°C</w:t>
      </w:r>
      <w:r w:rsidR="00BC40DE">
        <w:rPr>
          <w:rFonts w:cs="Times New Roman"/>
        </w:rPr>
        <w:t xml:space="preserve"> (Kalogirou, 2014)</w:t>
      </w:r>
      <w:r w:rsidRPr="00426538">
        <w:rPr>
          <w:rFonts w:cs="Times New Roman"/>
        </w:rPr>
        <w:t xml:space="preserve">. The solar energy is absorbed </w:t>
      </w:r>
      <w:r w:rsidR="00DD38C5" w:rsidRPr="00426538">
        <w:rPr>
          <w:rFonts w:cs="Times New Roman"/>
        </w:rPr>
        <w:t>by the</w:t>
      </w:r>
      <w:r w:rsidRPr="00426538">
        <w:rPr>
          <w:rFonts w:cs="Times New Roman"/>
        </w:rPr>
        <w:t xml:space="preserve"> working </w:t>
      </w:r>
      <w:r w:rsidR="00DD38C5" w:rsidRPr="00426538">
        <w:rPr>
          <w:rFonts w:cs="Times New Roman"/>
        </w:rPr>
        <w:t>fluid which</w:t>
      </w:r>
      <w:r w:rsidR="004D5174" w:rsidRPr="00426538">
        <w:rPr>
          <w:rFonts w:cs="Times New Roman"/>
        </w:rPr>
        <w:t xml:space="preserve"> in turn is</w:t>
      </w:r>
      <w:r w:rsidRPr="00426538">
        <w:rPr>
          <w:rFonts w:cs="Times New Roman"/>
        </w:rPr>
        <w:t xml:space="preserve"> used to generate steam to power a conventional turbine</w:t>
      </w:r>
      <w:r w:rsidR="004D5174" w:rsidRPr="00426538">
        <w:rPr>
          <w:rFonts w:cs="Times New Roman"/>
        </w:rPr>
        <w:t>-generator</w:t>
      </w:r>
      <w:r w:rsidRPr="00426538">
        <w:rPr>
          <w:rFonts w:cs="Times New Roman"/>
        </w:rPr>
        <w:t>.</w:t>
      </w:r>
      <w:r w:rsidR="00E66BD3" w:rsidRPr="00426538">
        <w:rPr>
          <w:rFonts w:cs="Times New Roman"/>
        </w:rPr>
        <w:t xml:space="preserve"> This conventional p</w:t>
      </w:r>
      <w:r w:rsidR="00C56153" w:rsidRPr="00426538">
        <w:rPr>
          <w:rFonts w:cs="Times New Roman"/>
        </w:rPr>
        <w:t>o</w:t>
      </w:r>
      <w:r w:rsidR="00E66BD3" w:rsidRPr="00426538">
        <w:rPr>
          <w:rFonts w:cs="Times New Roman"/>
        </w:rPr>
        <w:t>rtion of the system</w:t>
      </w:r>
      <w:r w:rsidR="00FC06DF" w:rsidRPr="00426538">
        <w:rPr>
          <w:rFonts w:cs="Times New Roman"/>
        </w:rPr>
        <w:t xml:space="preserve"> consisting the steam-turbine and generator is also referred to as the “</w:t>
      </w:r>
      <w:r w:rsidR="00C56153" w:rsidRPr="00426538">
        <w:rPr>
          <w:rFonts w:cs="Times New Roman"/>
        </w:rPr>
        <w:t>P</w:t>
      </w:r>
      <w:r w:rsidR="00FC06DF" w:rsidRPr="00426538">
        <w:rPr>
          <w:rFonts w:cs="Times New Roman"/>
        </w:rPr>
        <w:t>o</w:t>
      </w:r>
      <w:r w:rsidR="00C56153" w:rsidRPr="00426538">
        <w:rPr>
          <w:rFonts w:cs="Times New Roman"/>
        </w:rPr>
        <w:t>w</w:t>
      </w:r>
      <w:r w:rsidR="00FC06DF" w:rsidRPr="00426538">
        <w:rPr>
          <w:rFonts w:cs="Times New Roman"/>
        </w:rPr>
        <w:t xml:space="preserve">er Block” as </w:t>
      </w:r>
      <w:r w:rsidR="007C1586" w:rsidRPr="00426538">
        <w:rPr>
          <w:rFonts w:cs="Times New Roman"/>
        </w:rPr>
        <w:t>different from</w:t>
      </w:r>
      <w:r w:rsidR="00FC06DF" w:rsidRPr="00426538">
        <w:rPr>
          <w:rFonts w:cs="Times New Roman"/>
        </w:rPr>
        <w:t xml:space="preserve"> the “Solar Block” which consists of the optical elements like mirrors, lenses, reflectors</w:t>
      </w:r>
      <w:r w:rsidR="00664333" w:rsidRPr="00426538">
        <w:rPr>
          <w:rFonts w:cs="Times New Roman"/>
        </w:rPr>
        <w:t>,</w:t>
      </w:r>
      <w:r w:rsidR="00FC06DF" w:rsidRPr="00426538">
        <w:rPr>
          <w:rFonts w:cs="Times New Roman"/>
        </w:rPr>
        <w:t xml:space="preserve"> etc</w:t>
      </w:r>
      <w:r w:rsidR="00664333" w:rsidRPr="00426538">
        <w:rPr>
          <w:rFonts w:cs="Times New Roman"/>
        </w:rPr>
        <w:t>.,</w:t>
      </w:r>
      <w:r w:rsidR="00FC06DF" w:rsidRPr="00426538">
        <w:rPr>
          <w:rFonts w:cs="Times New Roman"/>
        </w:rPr>
        <w:t xml:space="preserve"> and the sun-tracking and heat generating</w:t>
      </w:r>
      <w:r w:rsidR="00293391" w:rsidRPr="00426538">
        <w:rPr>
          <w:rFonts w:cs="Times New Roman"/>
        </w:rPr>
        <w:t xml:space="preserve"> and storing</w:t>
      </w:r>
      <w:r w:rsidR="00FC06DF" w:rsidRPr="00426538">
        <w:rPr>
          <w:rFonts w:cs="Times New Roman"/>
        </w:rPr>
        <w:t xml:space="preserve"> sub-systems.</w:t>
      </w:r>
      <w:r w:rsidRPr="00426538">
        <w:rPr>
          <w:rFonts w:cs="Times New Roman"/>
        </w:rPr>
        <w:t xml:space="preserve"> </w:t>
      </w:r>
      <w:r w:rsidR="000A59AD">
        <w:rPr>
          <w:rFonts w:cs="Times New Roman"/>
        </w:rPr>
        <w:t>Through its use worldwide over the years</w:t>
      </w:r>
      <w:r w:rsidRPr="00426538">
        <w:rPr>
          <w:rFonts w:cs="Times New Roman"/>
        </w:rPr>
        <w:t>, power tower plants have</w:t>
      </w:r>
      <w:r w:rsidR="000A59AD">
        <w:rPr>
          <w:rFonts w:cs="Times New Roman"/>
        </w:rPr>
        <w:t xml:space="preserve"> shown</w:t>
      </w:r>
      <w:r w:rsidRPr="00426538">
        <w:rPr>
          <w:rFonts w:cs="Times New Roman"/>
        </w:rPr>
        <w:t xml:space="preserve"> to be technically feasible in projects</w:t>
      </w:r>
      <w:r w:rsidR="000A59AD">
        <w:rPr>
          <w:rFonts w:cs="Times New Roman"/>
        </w:rPr>
        <w:t xml:space="preserve"> using</w:t>
      </w:r>
      <w:r w:rsidRPr="00426538">
        <w:rPr>
          <w:rFonts w:cs="Times New Roman"/>
        </w:rPr>
        <w:t xml:space="preserve"> different heat transfer media (steam, air and molten salts) in the thermal cycle and with different heliostat designs (</w:t>
      </w:r>
      <w:r w:rsidR="0094069E">
        <w:rPr>
          <w:rFonts w:cs="Times New Roman"/>
        </w:rPr>
        <w:t xml:space="preserve">Muller-Steinhagen </w:t>
      </w:r>
      <w:r w:rsidR="0094069E" w:rsidRPr="00A9378E">
        <w:rPr>
          <w:rFonts w:cs="Times New Roman"/>
          <w:i/>
        </w:rPr>
        <w:t>et al</w:t>
      </w:r>
      <w:r w:rsidR="0094069E">
        <w:rPr>
          <w:rFonts w:cs="Times New Roman"/>
        </w:rPr>
        <w:t>. 2003)</w:t>
      </w:r>
      <w:r w:rsidR="000A59AD">
        <w:rPr>
          <w:rFonts w:cs="Times New Roman"/>
        </w:rPr>
        <w:t>.</w:t>
      </w:r>
    </w:p>
    <w:p w14:paraId="48B8BAE8" w14:textId="4CB2BA86" w:rsidR="00222F4D" w:rsidRPr="00426538" w:rsidRDefault="000A59AD" w:rsidP="00222F4D">
      <w:pPr>
        <w:rPr>
          <w:rFonts w:cs="Times New Roman"/>
        </w:rPr>
      </w:pPr>
      <w:r>
        <w:rPr>
          <w:rFonts w:cs="Times New Roman"/>
        </w:rPr>
        <w:t>W</w:t>
      </w:r>
      <w:r w:rsidRPr="00426538">
        <w:rPr>
          <w:rFonts w:cs="Times New Roman"/>
        </w:rPr>
        <w:t xml:space="preserve">hen compared to </w:t>
      </w:r>
      <w:r>
        <w:rPr>
          <w:rFonts w:cs="Times New Roman"/>
        </w:rPr>
        <w:t>PTC</w:t>
      </w:r>
      <w:r w:rsidRPr="00426538">
        <w:rPr>
          <w:rFonts w:cs="Times New Roman"/>
        </w:rPr>
        <w:t xml:space="preserve"> systems</w:t>
      </w:r>
      <w:r>
        <w:rPr>
          <w:rFonts w:cs="Times New Roman"/>
        </w:rPr>
        <w:t>,</w:t>
      </w:r>
      <w:r w:rsidRPr="00426538">
        <w:rPr>
          <w:rFonts w:cs="Times New Roman"/>
        </w:rPr>
        <w:t xml:space="preserve"> </w:t>
      </w:r>
      <w:r w:rsidR="00222F4D" w:rsidRPr="00426538">
        <w:rPr>
          <w:rFonts w:cs="Times New Roman"/>
        </w:rPr>
        <w:t xml:space="preserve">SPT can </w:t>
      </w:r>
      <w:r>
        <w:rPr>
          <w:rFonts w:cs="Times New Roman"/>
        </w:rPr>
        <w:t xml:space="preserve">reach </w:t>
      </w:r>
      <w:r w:rsidR="00222F4D" w:rsidRPr="00426538">
        <w:rPr>
          <w:rFonts w:cs="Times New Roman"/>
        </w:rPr>
        <w:t xml:space="preserve">higher-temperature operation. This </w:t>
      </w:r>
      <w:r>
        <w:rPr>
          <w:rFonts w:cs="Times New Roman"/>
        </w:rPr>
        <w:t>“</w:t>
      </w:r>
      <w:r w:rsidR="00222F4D" w:rsidRPr="000A59AD">
        <w:rPr>
          <w:rFonts w:cs="Times New Roman"/>
          <w:i/>
        </w:rPr>
        <w:t>higher temperature can yield higher thermal-to-electric conversion efficiencies in the power block and lower costs for storage</w:t>
      </w:r>
      <w:r>
        <w:rPr>
          <w:rFonts w:cs="Times New Roman"/>
        </w:rPr>
        <w:t>”</w:t>
      </w:r>
      <w:r w:rsidR="000B2022">
        <w:rPr>
          <w:rFonts w:cs="Times New Roman"/>
        </w:rPr>
        <w:t xml:space="preserve"> (Mehos </w:t>
      </w:r>
      <w:r w:rsidR="000B2022" w:rsidRPr="00A9378E">
        <w:rPr>
          <w:rFonts w:cs="Times New Roman"/>
          <w:i/>
        </w:rPr>
        <w:t>et al</w:t>
      </w:r>
      <w:r w:rsidR="000B2022">
        <w:rPr>
          <w:rFonts w:cs="Times New Roman"/>
        </w:rPr>
        <w:t>., 2016)</w:t>
      </w:r>
      <w:r w:rsidR="00222F4D" w:rsidRPr="00426538">
        <w:rPr>
          <w:rFonts w:cs="Times New Roman"/>
        </w:rPr>
        <w:t xml:space="preserve">. Power towers use heliostats—reflectors that that move to track the sun —to reflect sunlight onto a central receiver (Zhang </w:t>
      </w:r>
      <w:r w:rsidR="00222F4D" w:rsidRPr="00A9378E">
        <w:rPr>
          <w:rFonts w:cs="Times New Roman"/>
          <w:i/>
        </w:rPr>
        <w:t>et al</w:t>
      </w:r>
      <w:r w:rsidR="00222F4D" w:rsidRPr="00426538">
        <w:rPr>
          <w:rFonts w:cs="Times New Roman"/>
        </w:rPr>
        <w:t xml:space="preserve">., 2013). According to </w:t>
      </w:r>
      <w:r w:rsidR="003F6703" w:rsidRPr="00426538">
        <w:rPr>
          <w:rFonts w:cs="Times New Roman"/>
        </w:rPr>
        <w:t xml:space="preserve">the </w:t>
      </w:r>
      <w:r w:rsidR="00222F4D" w:rsidRPr="00426538">
        <w:rPr>
          <w:rFonts w:cs="Times New Roman"/>
        </w:rPr>
        <w:t>I</w:t>
      </w:r>
      <w:r w:rsidR="003F6703" w:rsidRPr="00426538">
        <w:rPr>
          <w:rFonts w:cs="Times New Roman"/>
        </w:rPr>
        <w:t xml:space="preserve">nternational </w:t>
      </w:r>
      <w:r w:rsidR="00222F4D" w:rsidRPr="00426538">
        <w:rPr>
          <w:rFonts w:cs="Times New Roman"/>
        </w:rPr>
        <w:t>E</w:t>
      </w:r>
      <w:r w:rsidR="003F6703" w:rsidRPr="00426538">
        <w:rPr>
          <w:rFonts w:cs="Times New Roman"/>
        </w:rPr>
        <w:t xml:space="preserve">nergy </w:t>
      </w:r>
      <w:r w:rsidR="00222F4D" w:rsidRPr="00426538">
        <w:rPr>
          <w:rFonts w:cs="Times New Roman"/>
        </w:rPr>
        <w:t>A</w:t>
      </w:r>
      <w:r w:rsidR="003F6703" w:rsidRPr="00426538">
        <w:rPr>
          <w:rFonts w:cs="Times New Roman"/>
        </w:rPr>
        <w:t>gency,</w:t>
      </w:r>
      <w:r w:rsidR="00222F4D" w:rsidRPr="00426538">
        <w:rPr>
          <w:rFonts w:cs="Times New Roman"/>
        </w:rPr>
        <w:t xml:space="preserve"> molten-salt towers are attractive </w:t>
      </w:r>
      <w:r w:rsidR="00314268">
        <w:rPr>
          <w:rFonts w:cs="Times New Roman"/>
        </w:rPr>
        <w:t xml:space="preserve">technologies </w:t>
      </w:r>
      <w:r w:rsidR="00222F4D" w:rsidRPr="00426538">
        <w:rPr>
          <w:rFonts w:cs="Times New Roman"/>
        </w:rPr>
        <w:t>as the high-temperature difference</w:t>
      </w:r>
      <w:r w:rsidR="003F6703" w:rsidRPr="00426538">
        <w:rPr>
          <w:rFonts w:cs="Times New Roman"/>
        </w:rPr>
        <w:t xml:space="preserve"> of around 550</w:t>
      </w:r>
      <w:r w:rsidR="003F6703" w:rsidRPr="00426538">
        <w:rPr>
          <w:rFonts w:cs="Times New Roman"/>
          <w:vertAlign w:val="superscript"/>
        </w:rPr>
        <w:t>o</w:t>
      </w:r>
      <w:r w:rsidR="00222F4D" w:rsidRPr="00426538">
        <w:rPr>
          <w:rFonts w:cs="Times New Roman"/>
        </w:rPr>
        <w:t xml:space="preserve"> </w:t>
      </w:r>
      <w:r w:rsidR="003F6703" w:rsidRPr="00426538">
        <w:rPr>
          <w:rFonts w:cs="Times New Roman"/>
        </w:rPr>
        <w:t xml:space="preserve">C </w:t>
      </w:r>
      <w:r w:rsidR="00DD38C5" w:rsidRPr="00426538">
        <w:rPr>
          <w:rFonts w:cs="Times New Roman"/>
        </w:rPr>
        <w:t>allows reduction</w:t>
      </w:r>
      <w:r w:rsidR="003F6703" w:rsidRPr="00426538">
        <w:rPr>
          <w:rFonts w:cs="Times New Roman"/>
        </w:rPr>
        <w:t xml:space="preserve"> of</w:t>
      </w:r>
      <w:r w:rsidR="00222F4D" w:rsidRPr="00426538">
        <w:rPr>
          <w:rFonts w:cs="Times New Roman"/>
        </w:rPr>
        <w:t xml:space="preserve"> the cost of storage</w:t>
      </w:r>
      <w:r w:rsidR="003F6703" w:rsidRPr="00426538">
        <w:rPr>
          <w:rFonts w:cs="Times New Roman"/>
        </w:rPr>
        <w:t xml:space="preserve"> by one third. This</w:t>
      </w:r>
      <w:r>
        <w:rPr>
          <w:rFonts w:cs="Times New Roman"/>
        </w:rPr>
        <w:t xml:space="preserve"> is approximately</w:t>
      </w:r>
      <w:r w:rsidR="00222F4D" w:rsidRPr="00426538">
        <w:rPr>
          <w:rFonts w:cs="Times New Roman"/>
        </w:rPr>
        <w:t xml:space="preserve"> 12% of the </w:t>
      </w:r>
      <w:r>
        <w:rPr>
          <w:rFonts w:cs="Times New Roman"/>
        </w:rPr>
        <w:t>total</w:t>
      </w:r>
      <w:r w:rsidR="00222F4D" w:rsidRPr="00426538">
        <w:rPr>
          <w:rFonts w:cs="Times New Roman"/>
        </w:rPr>
        <w:t xml:space="preserve"> investment cost of </w:t>
      </w:r>
      <w:r>
        <w:rPr>
          <w:rFonts w:cs="Times New Roman"/>
        </w:rPr>
        <w:t>PTC</w:t>
      </w:r>
      <w:r w:rsidR="00222F4D" w:rsidRPr="00426538">
        <w:rPr>
          <w:rFonts w:cs="Times New Roman"/>
        </w:rPr>
        <w:t xml:space="preserve"> with</w:t>
      </w:r>
      <w:r w:rsidR="003F6703" w:rsidRPr="00426538">
        <w:rPr>
          <w:rFonts w:cs="Times New Roman"/>
        </w:rPr>
        <w:t xml:space="preserve"> a</w:t>
      </w:r>
      <w:r w:rsidR="00222F4D" w:rsidRPr="00426538">
        <w:rPr>
          <w:rFonts w:cs="Times New Roman"/>
        </w:rPr>
        <w:t xml:space="preserve"> 7-hour storage. Solar towers </w:t>
      </w:r>
      <w:r w:rsidR="003F6703" w:rsidRPr="00426538">
        <w:rPr>
          <w:rFonts w:cs="Times New Roman"/>
        </w:rPr>
        <w:t xml:space="preserve">also </w:t>
      </w:r>
      <w:r w:rsidR="00222F4D" w:rsidRPr="00426538">
        <w:rPr>
          <w:rFonts w:cs="Times New Roman"/>
        </w:rPr>
        <w:t xml:space="preserve">offer the </w:t>
      </w:r>
      <w:r w:rsidR="003F6703" w:rsidRPr="00426538">
        <w:rPr>
          <w:rFonts w:cs="Times New Roman"/>
        </w:rPr>
        <w:t xml:space="preserve">additional </w:t>
      </w:r>
      <w:r w:rsidR="00222F4D" w:rsidRPr="00426538">
        <w:rPr>
          <w:rFonts w:cs="Times New Roman"/>
        </w:rPr>
        <w:t xml:space="preserve">advantage of being less sensitive to seasonal </w:t>
      </w:r>
      <w:r w:rsidR="00DD38C5" w:rsidRPr="00426538">
        <w:rPr>
          <w:rFonts w:cs="Times New Roman"/>
        </w:rPr>
        <w:t xml:space="preserve">variations </w:t>
      </w:r>
      <w:r>
        <w:rPr>
          <w:rFonts w:cs="Times New Roman"/>
        </w:rPr>
        <w:t xml:space="preserve">when </w:t>
      </w:r>
      <w:r w:rsidR="003F6703" w:rsidRPr="00426538">
        <w:rPr>
          <w:rFonts w:cs="Times New Roman"/>
        </w:rPr>
        <w:t>compared to</w:t>
      </w:r>
      <w:r w:rsidR="00222F4D" w:rsidRPr="00426538">
        <w:rPr>
          <w:rFonts w:cs="Times New Roman"/>
        </w:rPr>
        <w:t xml:space="preserve"> linear systems, </w:t>
      </w:r>
      <w:r>
        <w:rPr>
          <w:rFonts w:cs="Times New Roman"/>
        </w:rPr>
        <w:t xml:space="preserve">that </w:t>
      </w:r>
      <w:r w:rsidR="00222F4D" w:rsidRPr="00426538">
        <w:rPr>
          <w:rFonts w:cs="Times New Roman"/>
        </w:rPr>
        <w:t xml:space="preserve">have greater optical losses in winter (IEA </w:t>
      </w:r>
      <w:r w:rsidR="00222F4D" w:rsidRPr="000A59AD">
        <w:rPr>
          <w:rFonts w:cs="Times New Roman"/>
          <w:i/>
        </w:rPr>
        <w:t>et al</w:t>
      </w:r>
      <w:r w:rsidR="00222F4D" w:rsidRPr="00426538">
        <w:rPr>
          <w:rFonts w:cs="Times New Roman"/>
        </w:rPr>
        <w:t xml:space="preserve">., 2015). Early test plants were built in the </w:t>
      </w:r>
      <w:r w:rsidR="007A2AE1" w:rsidRPr="00426538">
        <w:rPr>
          <w:rFonts w:cs="Times New Roman"/>
        </w:rPr>
        <w:t>‘</w:t>
      </w:r>
      <w:r w:rsidR="00222F4D" w:rsidRPr="00426538">
        <w:rPr>
          <w:rFonts w:cs="Times New Roman"/>
        </w:rPr>
        <w:t xml:space="preserve">80s and </w:t>
      </w:r>
      <w:r w:rsidR="007A2AE1" w:rsidRPr="00426538">
        <w:rPr>
          <w:rFonts w:cs="Times New Roman"/>
        </w:rPr>
        <w:t>‘</w:t>
      </w:r>
      <w:r w:rsidR="00222F4D" w:rsidRPr="00426538">
        <w:rPr>
          <w:rFonts w:cs="Times New Roman"/>
        </w:rPr>
        <w:t xml:space="preserve">90s in Europe and USA. These included Solar II </w:t>
      </w:r>
      <w:r>
        <w:rPr>
          <w:rFonts w:cs="Times New Roman"/>
        </w:rPr>
        <w:t xml:space="preserve">project </w:t>
      </w:r>
      <w:r w:rsidR="00222F4D" w:rsidRPr="00426538">
        <w:rPr>
          <w:rFonts w:cs="Times New Roman"/>
        </w:rPr>
        <w:t>in California</w:t>
      </w:r>
      <w:r>
        <w:rPr>
          <w:rFonts w:cs="Times New Roman"/>
        </w:rPr>
        <w:t xml:space="preserve"> </w:t>
      </w:r>
      <w:r w:rsidR="00222F4D" w:rsidRPr="00426538">
        <w:rPr>
          <w:rFonts w:cs="Times New Roman"/>
        </w:rPr>
        <w:t>us</w:t>
      </w:r>
      <w:r>
        <w:rPr>
          <w:rFonts w:cs="Times New Roman"/>
        </w:rPr>
        <w:t>ing</w:t>
      </w:r>
      <w:r w:rsidR="00222F4D" w:rsidRPr="00426538">
        <w:rPr>
          <w:rFonts w:cs="Times New Roman"/>
        </w:rPr>
        <w:t xml:space="preserve"> molten salt as heat transfer fluid and thermal storage medium for night time operation; and the GAST project in Spain </w:t>
      </w:r>
      <w:r>
        <w:rPr>
          <w:rFonts w:cs="Times New Roman"/>
        </w:rPr>
        <w:t>using</w:t>
      </w:r>
      <w:r w:rsidR="00222F4D" w:rsidRPr="00426538">
        <w:rPr>
          <w:rFonts w:cs="Times New Roman"/>
        </w:rPr>
        <w:t xml:space="preserve"> metallic and ceramic tube panels (ESTELA, 2016).</w:t>
      </w:r>
    </w:p>
    <w:p w14:paraId="1BE4D551" w14:textId="325FD9C3" w:rsidR="00222F4D" w:rsidRPr="00426538" w:rsidRDefault="00222F4D" w:rsidP="00DA1300">
      <w:pPr>
        <w:pStyle w:val="Heading3"/>
        <w:numPr>
          <w:ilvl w:val="2"/>
          <w:numId w:val="5"/>
        </w:numPr>
      </w:pPr>
      <w:bookmarkStart w:id="10" w:name="_Toc467066310"/>
      <w:bookmarkStart w:id="11" w:name="_Toc25505799"/>
      <w:r w:rsidRPr="00426538">
        <w:t xml:space="preserve">Linear Fresnel </w:t>
      </w:r>
      <w:r w:rsidR="007A2AE1" w:rsidRPr="00426538">
        <w:t xml:space="preserve">Reflector </w:t>
      </w:r>
      <w:r w:rsidRPr="00426538">
        <w:t>(LFR)</w:t>
      </w:r>
      <w:bookmarkEnd w:id="10"/>
      <w:bookmarkEnd w:id="11"/>
    </w:p>
    <w:p w14:paraId="34D849CF" w14:textId="06D97F42" w:rsidR="00222F4D" w:rsidRPr="00426538" w:rsidRDefault="00222F4D" w:rsidP="00443FE8">
      <w:pPr>
        <w:rPr>
          <w:rFonts w:cs="Times New Roman"/>
        </w:rPr>
      </w:pPr>
      <w:r w:rsidRPr="00426538">
        <w:rPr>
          <w:rFonts w:cs="Times New Roman"/>
        </w:rPr>
        <w:t xml:space="preserve">Linear Fresnel </w:t>
      </w:r>
      <w:r w:rsidR="007A2AE1" w:rsidRPr="00426538">
        <w:rPr>
          <w:rFonts w:cs="Times New Roman"/>
        </w:rPr>
        <w:t>R</w:t>
      </w:r>
      <w:r w:rsidRPr="00426538">
        <w:rPr>
          <w:rFonts w:cs="Times New Roman"/>
        </w:rPr>
        <w:t xml:space="preserve">eflectors (LFRs) </w:t>
      </w:r>
      <w:r w:rsidR="000A59AD">
        <w:rPr>
          <w:rFonts w:cs="Times New Roman"/>
        </w:rPr>
        <w:t>“</w:t>
      </w:r>
      <w:r w:rsidRPr="000A59AD">
        <w:rPr>
          <w:rFonts w:cs="Times New Roman"/>
          <w:i/>
        </w:rPr>
        <w:t>approximate the parabolic shape of a traditional trough collector with long, ground-level rows of flat or slightly curved reflectors that reflect the solar rays toward an overhead stationary linear receiver</w:t>
      </w:r>
      <w:r w:rsidR="000A59AD">
        <w:rPr>
          <w:rFonts w:cs="Times New Roman"/>
        </w:rPr>
        <w:t>”</w:t>
      </w:r>
      <w:r w:rsidRPr="00426538">
        <w:rPr>
          <w:rFonts w:cs="Times New Roman"/>
        </w:rPr>
        <w:t xml:space="preserve"> (Zhang </w:t>
      </w:r>
      <w:r w:rsidRPr="00A9378E">
        <w:rPr>
          <w:rFonts w:cs="Times New Roman"/>
          <w:i/>
        </w:rPr>
        <w:t>et al</w:t>
      </w:r>
      <w:r w:rsidRPr="00426538">
        <w:rPr>
          <w:rFonts w:cs="Times New Roman"/>
        </w:rPr>
        <w:t xml:space="preserve">., 2013). Flat reflectors and fixed receivers lead to lower capital </w:t>
      </w:r>
      <w:r w:rsidR="00DD38C5" w:rsidRPr="00426538">
        <w:rPr>
          <w:rFonts w:cs="Times New Roman"/>
        </w:rPr>
        <w:t>costs as</w:t>
      </w:r>
      <w:r w:rsidR="00F27705" w:rsidRPr="00426538">
        <w:rPr>
          <w:rFonts w:cs="Times New Roman"/>
        </w:rPr>
        <w:t xml:space="preserve"> </w:t>
      </w:r>
      <w:r w:rsidR="00DD38C5" w:rsidRPr="00426538">
        <w:rPr>
          <w:rFonts w:cs="Times New Roman"/>
        </w:rPr>
        <w:t>compared to</w:t>
      </w:r>
      <w:r w:rsidRPr="00426538">
        <w:rPr>
          <w:rFonts w:cs="Times New Roman"/>
        </w:rPr>
        <w:t xml:space="preserve"> traditional trough-based plant</w:t>
      </w:r>
      <w:r w:rsidR="00F27705" w:rsidRPr="00426538">
        <w:rPr>
          <w:rFonts w:cs="Times New Roman"/>
        </w:rPr>
        <w:t>s. H</w:t>
      </w:r>
      <w:r w:rsidRPr="00426538">
        <w:rPr>
          <w:rFonts w:cs="Times New Roman"/>
        </w:rPr>
        <w:t>owever</w:t>
      </w:r>
      <w:r w:rsidR="00F27705" w:rsidRPr="00426538">
        <w:rPr>
          <w:rFonts w:cs="Times New Roman"/>
        </w:rPr>
        <w:t>,</w:t>
      </w:r>
      <w:r w:rsidRPr="00426538">
        <w:rPr>
          <w:rFonts w:cs="Times New Roman"/>
        </w:rPr>
        <w:t xml:space="preserve"> LFR </w:t>
      </w:r>
      <w:r w:rsidR="00DD38C5" w:rsidRPr="00426538">
        <w:rPr>
          <w:rFonts w:cs="Times New Roman"/>
        </w:rPr>
        <w:t>plants tend</w:t>
      </w:r>
      <w:r w:rsidR="00F27705" w:rsidRPr="00426538">
        <w:rPr>
          <w:rFonts w:cs="Times New Roman"/>
        </w:rPr>
        <w:t xml:space="preserve"> to be</w:t>
      </w:r>
      <w:r w:rsidRPr="00426538">
        <w:rPr>
          <w:rFonts w:cs="Times New Roman"/>
        </w:rPr>
        <w:t xml:space="preserve"> less efficient. Superheated steam up to 500°C has been demonstrated at </w:t>
      </w:r>
      <w:r w:rsidR="00F27705" w:rsidRPr="00426538">
        <w:rPr>
          <w:rFonts w:cs="Times New Roman"/>
        </w:rPr>
        <w:t xml:space="preserve">a </w:t>
      </w:r>
      <w:r w:rsidR="00DD38C5" w:rsidRPr="00426538">
        <w:rPr>
          <w:rFonts w:cs="Times New Roman"/>
        </w:rPr>
        <w:t>pilot scale</w:t>
      </w:r>
      <w:r w:rsidR="00F27705" w:rsidRPr="00426538">
        <w:rPr>
          <w:rFonts w:cs="Times New Roman"/>
        </w:rPr>
        <w:t xml:space="preserve"> plant</w:t>
      </w:r>
      <w:r w:rsidRPr="00426538">
        <w:rPr>
          <w:rFonts w:cs="Times New Roman"/>
        </w:rPr>
        <w:t xml:space="preserve"> and the first large commercial superheated LFR plants have recently </w:t>
      </w:r>
      <w:r w:rsidR="00443FE8" w:rsidRPr="00426538">
        <w:rPr>
          <w:rFonts w:cs="Times New Roman"/>
        </w:rPr>
        <w:t xml:space="preserve">begun </w:t>
      </w:r>
      <w:r w:rsidRPr="00426538">
        <w:rPr>
          <w:rFonts w:cs="Times New Roman"/>
        </w:rPr>
        <w:t xml:space="preserve">their operation (ESTELA, 2016). </w:t>
      </w:r>
      <w:r w:rsidR="000A59AD">
        <w:rPr>
          <w:rFonts w:cs="Times New Roman"/>
        </w:rPr>
        <w:t>T</w:t>
      </w:r>
      <w:r w:rsidRPr="00426538">
        <w:rPr>
          <w:rFonts w:cs="Times New Roman"/>
        </w:rPr>
        <w:t xml:space="preserve">he investment costs per square meter of collector field using </w:t>
      </w:r>
      <w:r w:rsidR="000A59AD">
        <w:rPr>
          <w:rFonts w:cs="Times New Roman"/>
        </w:rPr>
        <w:t>LFRs</w:t>
      </w:r>
      <w:r w:rsidRPr="00426538">
        <w:rPr>
          <w:rFonts w:cs="Times New Roman"/>
        </w:rPr>
        <w:t xml:space="preserve"> technology tend to be lower </w:t>
      </w:r>
      <w:r w:rsidR="000A59AD">
        <w:rPr>
          <w:rFonts w:cs="Times New Roman"/>
        </w:rPr>
        <w:t>when compared to other technologies d</w:t>
      </w:r>
      <w:r w:rsidR="000A59AD" w:rsidRPr="00426538">
        <w:rPr>
          <w:rFonts w:cs="Times New Roman"/>
        </w:rPr>
        <w:t>ue</w:t>
      </w:r>
      <w:r w:rsidRPr="00426538">
        <w:rPr>
          <w:rFonts w:cs="Times New Roman"/>
        </w:rPr>
        <w:t xml:space="preserve"> to simpler solar field construction, and use of direct steam generation</w:t>
      </w:r>
      <w:r w:rsidR="00F27705" w:rsidRPr="00426538">
        <w:rPr>
          <w:rFonts w:cs="Times New Roman"/>
        </w:rPr>
        <w:t xml:space="preserve"> which</w:t>
      </w:r>
      <w:r w:rsidRPr="00426538">
        <w:rPr>
          <w:rFonts w:cs="Times New Roman"/>
        </w:rPr>
        <w:t xml:space="preserve"> </w:t>
      </w:r>
      <w:r w:rsidR="000A59AD" w:rsidRPr="00426538">
        <w:rPr>
          <w:rFonts w:cs="Times New Roman"/>
        </w:rPr>
        <w:t>guarantees</w:t>
      </w:r>
      <w:r w:rsidRPr="00426538">
        <w:rPr>
          <w:rFonts w:cs="Times New Roman"/>
        </w:rPr>
        <w:t xml:space="preserve"> relatively high conversion efficiency and a simpler thermal cycle design. The Fresnel design uses less expensive reflector materials and absorber components. It has</w:t>
      </w:r>
      <w:r w:rsidR="00F27705" w:rsidRPr="00426538">
        <w:rPr>
          <w:rFonts w:cs="Times New Roman"/>
        </w:rPr>
        <w:t xml:space="preserve"> a</w:t>
      </w:r>
      <w:r w:rsidRPr="00426538">
        <w:rPr>
          <w:rFonts w:cs="Times New Roman"/>
        </w:rPr>
        <w:t xml:space="preserve"> lower optical performance</w:t>
      </w:r>
      <w:r w:rsidR="00F27705" w:rsidRPr="00426538">
        <w:rPr>
          <w:rFonts w:cs="Times New Roman"/>
        </w:rPr>
        <w:t xml:space="preserve"> as well as a lower</w:t>
      </w:r>
      <w:r w:rsidRPr="00426538">
        <w:rPr>
          <w:rFonts w:cs="Times New Roman"/>
        </w:rPr>
        <w:t xml:space="preserve"> thermal output but this is offset by lower investment and operation and maintenance costs. In addition to electricity generation, linear Fresnel technology </w:t>
      </w:r>
      <w:r w:rsidR="00D557D5" w:rsidRPr="00426538">
        <w:rPr>
          <w:rFonts w:cs="Times New Roman"/>
        </w:rPr>
        <w:t>can</w:t>
      </w:r>
      <w:r w:rsidRPr="00426538">
        <w:rPr>
          <w:rFonts w:cs="Times New Roman"/>
        </w:rPr>
        <w:t xml:space="preserve"> also</w:t>
      </w:r>
      <w:r w:rsidR="00D557D5" w:rsidRPr="00426538">
        <w:rPr>
          <w:rFonts w:cs="Times New Roman"/>
        </w:rPr>
        <w:t xml:space="preserve"> be deployed</w:t>
      </w:r>
      <w:r w:rsidRPr="00426538">
        <w:rPr>
          <w:rFonts w:cs="Times New Roman"/>
        </w:rPr>
        <w:t xml:space="preserve"> for direct thermal applications such as </w:t>
      </w:r>
      <w:r w:rsidR="00DD38C5" w:rsidRPr="00426538">
        <w:rPr>
          <w:rFonts w:cs="Times New Roman"/>
        </w:rPr>
        <w:t>cooling and</w:t>
      </w:r>
      <w:r w:rsidRPr="00426538">
        <w:rPr>
          <w:rFonts w:cs="Times New Roman"/>
        </w:rPr>
        <w:t xml:space="preserve"> industrial process heat applications (ESTELA, 2016).</w:t>
      </w:r>
    </w:p>
    <w:p w14:paraId="45B6AB93" w14:textId="77777777" w:rsidR="00222F4D" w:rsidRPr="00426538" w:rsidRDefault="00222F4D" w:rsidP="00DA1300">
      <w:pPr>
        <w:pStyle w:val="Heading3"/>
        <w:numPr>
          <w:ilvl w:val="2"/>
          <w:numId w:val="5"/>
        </w:numPr>
      </w:pPr>
      <w:bookmarkStart w:id="12" w:name="_Toc467066311"/>
      <w:bookmarkStart w:id="13" w:name="_Toc25505800"/>
      <w:r w:rsidRPr="00426538">
        <w:t>Parabolic Dish Systems (PDS)</w:t>
      </w:r>
      <w:bookmarkEnd w:id="12"/>
      <w:bookmarkEnd w:id="13"/>
    </w:p>
    <w:p w14:paraId="0BE0F47B" w14:textId="0E9D17A2" w:rsidR="00222F4D" w:rsidRPr="00426538" w:rsidRDefault="00222F4D" w:rsidP="00443FE8">
      <w:pPr>
        <w:rPr>
          <w:rFonts w:cs="Times New Roman"/>
        </w:rPr>
      </w:pPr>
      <w:r w:rsidRPr="00426538">
        <w:rPr>
          <w:rFonts w:cs="Times New Roman"/>
        </w:rPr>
        <w:t xml:space="preserve">Parabolic dish collectors (PDC) concentrate </w:t>
      </w:r>
      <w:r w:rsidR="00D557D5" w:rsidRPr="00426538">
        <w:rPr>
          <w:rFonts w:cs="Times New Roman"/>
        </w:rPr>
        <w:t xml:space="preserve">the </w:t>
      </w:r>
      <w:r w:rsidR="00DD38C5" w:rsidRPr="00426538">
        <w:rPr>
          <w:rFonts w:cs="Times New Roman"/>
        </w:rPr>
        <w:t>sunrays on</w:t>
      </w:r>
      <w:r w:rsidRPr="00426538">
        <w:rPr>
          <w:rFonts w:cs="Times New Roman"/>
        </w:rPr>
        <w:t xml:space="preserve"> a </w:t>
      </w:r>
      <w:r w:rsidR="00D557D5" w:rsidRPr="00426538">
        <w:rPr>
          <w:rFonts w:cs="Times New Roman"/>
        </w:rPr>
        <w:t xml:space="preserve">receiver placed at its </w:t>
      </w:r>
      <w:r w:rsidRPr="00426538">
        <w:rPr>
          <w:rFonts w:cs="Times New Roman"/>
        </w:rPr>
        <w:t>focal point</w:t>
      </w:r>
      <w:r w:rsidR="00D557D5" w:rsidRPr="00426538">
        <w:rPr>
          <w:rFonts w:cs="Times New Roman"/>
        </w:rPr>
        <w:t xml:space="preserve"> and is</w:t>
      </w:r>
      <w:r w:rsidRPr="00426538">
        <w:rPr>
          <w:rFonts w:cs="Times New Roman"/>
        </w:rPr>
        <w:t xml:space="preserve"> supported above the center of the dish. The entire system tracks the sun, with the dish and receiver moving in tandem (Zhang </w:t>
      </w:r>
      <w:r w:rsidRPr="000A59AD">
        <w:rPr>
          <w:rFonts w:cs="Times New Roman"/>
          <w:i/>
        </w:rPr>
        <w:t>et al</w:t>
      </w:r>
      <w:r w:rsidRPr="00426538">
        <w:rPr>
          <w:rFonts w:cs="Times New Roman"/>
        </w:rPr>
        <w:t xml:space="preserve">., 2013). The concentrated radiation is absorbed into the receiver to heat a fluid or gas (air) to </w:t>
      </w:r>
      <w:r w:rsidR="00314268">
        <w:rPr>
          <w:rFonts w:cs="Times New Roman"/>
        </w:rPr>
        <w:t>around</w:t>
      </w:r>
      <w:r w:rsidRPr="00426538">
        <w:rPr>
          <w:rFonts w:cs="Times New Roman"/>
        </w:rPr>
        <w:t xml:space="preserve"> 750°C. This fluid or gas is </w:t>
      </w:r>
      <w:r w:rsidR="007B3BC8">
        <w:rPr>
          <w:rFonts w:cs="Times New Roman"/>
        </w:rPr>
        <w:t>subsequently</w:t>
      </w:r>
      <w:r w:rsidR="00314268">
        <w:rPr>
          <w:rFonts w:cs="Times New Roman"/>
        </w:rPr>
        <w:t xml:space="preserve"> </w:t>
      </w:r>
      <w:r w:rsidRPr="00426538">
        <w:rPr>
          <w:rFonts w:cs="Times New Roman"/>
        </w:rPr>
        <w:t xml:space="preserve">used to </w:t>
      </w:r>
      <w:r w:rsidR="007B3BC8">
        <w:rPr>
          <w:rFonts w:cs="Times New Roman"/>
        </w:rPr>
        <w:t>produce</w:t>
      </w:r>
      <w:r w:rsidRPr="00426538">
        <w:rPr>
          <w:rFonts w:cs="Times New Roman"/>
        </w:rPr>
        <w:t xml:space="preserve"> electricity in a small piston</w:t>
      </w:r>
      <w:r w:rsidR="007B3BC8">
        <w:rPr>
          <w:rFonts w:cs="Times New Roman"/>
        </w:rPr>
        <w:t>;</w:t>
      </w:r>
      <w:r w:rsidRPr="00426538">
        <w:rPr>
          <w:rFonts w:cs="Times New Roman"/>
        </w:rPr>
        <w:t xml:space="preserve"> Stirling engine or a micro turbine, attached to the receiver (ESTELA, 2016).</w:t>
      </w:r>
    </w:p>
    <w:p w14:paraId="5645C27F" w14:textId="7848CF6E" w:rsidR="00FA42DF" w:rsidRPr="00426538" w:rsidRDefault="00222F4D" w:rsidP="00C80032">
      <w:pPr>
        <w:pStyle w:val="Caption"/>
        <w:keepNext/>
        <w:rPr>
          <w:i w:val="0"/>
          <w:color w:val="000000" w:themeColor="text1"/>
          <w:sz w:val="24"/>
          <w:szCs w:val="24"/>
        </w:rPr>
      </w:pPr>
      <w:r w:rsidRPr="00426538">
        <w:rPr>
          <w:rFonts w:cs="Times New Roman"/>
          <w:i w:val="0"/>
          <w:color w:val="000000" w:themeColor="text1"/>
          <w:sz w:val="22"/>
        </w:rPr>
        <w:t xml:space="preserve">According to Barlev </w:t>
      </w:r>
      <w:r w:rsidRPr="00A9378E">
        <w:rPr>
          <w:rFonts w:cs="Times New Roman"/>
          <w:color w:val="000000" w:themeColor="text1"/>
          <w:sz w:val="22"/>
        </w:rPr>
        <w:t>et al.</w:t>
      </w:r>
      <w:r w:rsidRPr="00426538">
        <w:rPr>
          <w:rFonts w:cs="Times New Roman"/>
          <w:i w:val="0"/>
          <w:color w:val="000000" w:themeColor="text1"/>
          <w:sz w:val="22"/>
        </w:rPr>
        <w:t xml:space="preserve"> (2011), PDCs offer the highest t</w:t>
      </w:r>
      <w:r w:rsidR="00314268">
        <w:rPr>
          <w:rFonts w:cs="Times New Roman"/>
          <w:i w:val="0"/>
          <w:color w:val="000000" w:themeColor="text1"/>
          <w:sz w:val="22"/>
        </w:rPr>
        <w:t>r</w:t>
      </w:r>
      <w:r w:rsidRPr="00426538">
        <w:rPr>
          <w:rFonts w:cs="Times New Roman"/>
          <w:i w:val="0"/>
          <w:color w:val="000000" w:themeColor="text1"/>
          <w:sz w:val="22"/>
        </w:rPr>
        <w:t xml:space="preserve">ansformation efficiency of any CSP system, but produce smaller amounts </w:t>
      </w:r>
      <w:r w:rsidRPr="00426538">
        <w:rPr>
          <w:rFonts w:cs="Times New Roman"/>
          <w:i w:val="0"/>
          <w:color w:val="000000" w:themeColor="text1"/>
          <w:sz w:val="22"/>
          <w:szCs w:val="22"/>
        </w:rPr>
        <w:t xml:space="preserve">of </w:t>
      </w:r>
      <w:r w:rsidR="00DD38C5" w:rsidRPr="00426538">
        <w:rPr>
          <w:rFonts w:cs="Times New Roman"/>
          <w:i w:val="0"/>
          <w:color w:val="000000" w:themeColor="text1"/>
          <w:sz w:val="22"/>
          <w:szCs w:val="22"/>
        </w:rPr>
        <w:t>electricity as</w:t>
      </w:r>
      <w:r w:rsidR="00D557D5" w:rsidRPr="00426538">
        <w:rPr>
          <w:rFonts w:cs="Times New Roman"/>
          <w:i w:val="0"/>
          <w:color w:val="000000" w:themeColor="text1"/>
          <w:sz w:val="22"/>
          <w:szCs w:val="22"/>
        </w:rPr>
        <w:t xml:space="preserve"> compared to</w:t>
      </w:r>
      <w:r w:rsidRPr="00426538">
        <w:rPr>
          <w:rFonts w:cs="Times New Roman"/>
          <w:i w:val="0"/>
          <w:color w:val="000000" w:themeColor="text1"/>
          <w:sz w:val="22"/>
          <w:szCs w:val="22"/>
        </w:rPr>
        <w:t xml:space="preserve"> other CSP technologies—typically in the range of 3 to 25 kilowatts</w:t>
      </w:r>
      <w:r w:rsidR="00D557D5" w:rsidRPr="00426538">
        <w:rPr>
          <w:rFonts w:cs="Times New Roman"/>
          <w:i w:val="0"/>
          <w:color w:val="000000" w:themeColor="text1"/>
          <w:sz w:val="22"/>
          <w:szCs w:val="22"/>
        </w:rPr>
        <w:t xml:space="preserve"> – this size</w:t>
      </w:r>
      <w:r w:rsidRPr="00426538">
        <w:rPr>
          <w:rFonts w:cs="Times New Roman"/>
          <w:i w:val="0"/>
          <w:color w:val="000000" w:themeColor="text1"/>
          <w:sz w:val="22"/>
          <w:szCs w:val="22"/>
        </w:rPr>
        <w:t xml:space="preserve"> </w:t>
      </w:r>
      <w:r w:rsidR="00DD38C5" w:rsidRPr="00426538">
        <w:rPr>
          <w:rFonts w:cs="Times New Roman"/>
          <w:i w:val="0"/>
          <w:color w:val="000000" w:themeColor="text1"/>
          <w:sz w:val="22"/>
          <w:szCs w:val="22"/>
        </w:rPr>
        <w:t>being optimum</w:t>
      </w:r>
      <w:r w:rsidRPr="00426538">
        <w:rPr>
          <w:rFonts w:cs="Times New Roman"/>
          <w:i w:val="0"/>
          <w:color w:val="000000" w:themeColor="text1"/>
          <w:sz w:val="22"/>
          <w:szCs w:val="22"/>
        </w:rPr>
        <w:t xml:space="preserve"> for modular use. The two major parts of the system are the solar concentrator and the power conversion unit (US DOE, 2013). PDCs are expensive and have a low</w:t>
      </w:r>
      <w:r w:rsidR="00653F88" w:rsidRPr="00426538">
        <w:rPr>
          <w:rFonts w:cs="Times New Roman"/>
          <w:i w:val="0"/>
          <w:color w:val="000000" w:themeColor="text1"/>
          <w:sz w:val="22"/>
          <w:szCs w:val="22"/>
        </w:rPr>
        <w:t>er</w:t>
      </w:r>
      <w:r w:rsidRPr="00426538">
        <w:rPr>
          <w:rFonts w:cs="Times New Roman"/>
          <w:i w:val="0"/>
          <w:color w:val="000000" w:themeColor="text1"/>
          <w:sz w:val="22"/>
          <w:szCs w:val="22"/>
        </w:rPr>
        <w:t xml:space="preserve"> compatibility </w:t>
      </w:r>
      <w:r w:rsidR="00DD38C5" w:rsidRPr="00426538">
        <w:rPr>
          <w:rFonts w:cs="Times New Roman"/>
          <w:i w:val="0"/>
          <w:color w:val="000000" w:themeColor="text1"/>
          <w:sz w:val="22"/>
          <w:szCs w:val="22"/>
        </w:rPr>
        <w:t>with thermal</w:t>
      </w:r>
      <w:r w:rsidRPr="00426538">
        <w:rPr>
          <w:rFonts w:cs="Times New Roman"/>
          <w:i w:val="0"/>
          <w:color w:val="000000" w:themeColor="text1"/>
          <w:sz w:val="22"/>
          <w:szCs w:val="22"/>
        </w:rPr>
        <w:t xml:space="preserve"> storage and hybridization</w:t>
      </w:r>
      <w:r w:rsidR="00653F88" w:rsidRPr="00426538">
        <w:rPr>
          <w:rFonts w:cs="Times New Roman"/>
          <w:i w:val="0"/>
          <w:color w:val="000000" w:themeColor="text1"/>
          <w:sz w:val="22"/>
          <w:szCs w:val="22"/>
        </w:rPr>
        <w:t xml:space="preserve"> systems</w:t>
      </w:r>
      <w:r w:rsidRPr="00426538">
        <w:rPr>
          <w:rFonts w:cs="Times New Roman"/>
          <w:i w:val="0"/>
          <w:color w:val="000000" w:themeColor="text1"/>
          <w:sz w:val="22"/>
          <w:szCs w:val="22"/>
        </w:rPr>
        <w:t xml:space="preserve"> (Barlev </w:t>
      </w:r>
      <w:r w:rsidRPr="00A9378E">
        <w:rPr>
          <w:rFonts w:cs="Times New Roman"/>
          <w:color w:val="000000" w:themeColor="text1"/>
          <w:sz w:val="22"/>
          <w:szCs w:val="22"/>
        </w:rPr>
        <w:t>et al</w:t>
      </w:r>
      <w:r w:rsidRPr="00426538">
        <w:rPr>
          <w:rFonts w:cs="Times New Roman"/>
          <w:i w:val="0"/>
          <w:color w:val="000000" w:themeColor="text1"/>
          <w:sz w:val="22"/>
          <w:szCs w:val="22"/>
        </w:rPr>
        <w:t>., 2011).</w:t>
      </w:r>
      <w:r w:rsidR="00653F88" w:rsidRPr="00426538">
        <w:rPr>
          <w:i w:val="0"/>
          <w:color w:val="000000" w:themeColor="text1"/>
          <w:sz w:val="22"/>
          <w:szCs w:val="22"/>
        </w:rPr>
        <w:t xml:space="preserve"> Table 1.1 compares the different CSP systems on seven different parameters</w:t>
      </w:r>
      <w:bookmarkStart w:id="14" w:name="_Toc467067481"/>
      <w:r w:rsidR="00FA42DF" w:rsidRPr="00426538">
        <w:rPr>
          <w:i w:val="0"/>
          <w:color w:val="000000" w:themeColor="text1"/>
          <w:sz w:val="22"/>
          <w:szCs w:val="22"/>
        </w:rPr>
        <w:t>.</w:t>
      </w:r>
    </w:p>
    <w:p w14:paraId="1A43AE3F" w14:textId="72BA5ACD" w:rsidR="00222F4D" w:rsidRPr="00426538" w:rsidRDefault="00FA42DF" w:rsidP="00C80032">
      <w:pPr>
        <w:pStyle w:val="Caption"/>
        <w:keepNext/>
        <w:jc w:val="center"/>
      </w:pPr>
      <w:bookmarkStart w:id="15" w:name="_Toc19142020"/>
      <w:r w:rsidRPr="00426538">
        <w:t>T</w:t>
      </w:r>
      <w:r w:rsidR="00222F4D" w:rsidRPr="00426538">
        <w:t xml:space="preserve">able </w:t>
      </w:r>
      <w:r w:rsidR="00443FE8" w:rsidRPr="00426538">
        <w:t>1.</w:t>
      </w:r>
      <w:r w:rsidR="00842B09" w:rsidRPr="00426538">
        <w:rPr>
          <w:noProof/>
        </w:rPr>
        <w:fldChar w:fldCharType="begin"/>
      </w:r>
      <w:r w:rsidR="00842B09" w:rsidRPr="00426538">
        <w:rPr>
          <w:noProof/>
        </w:rPr>
        <w:instrText xml:space="preserve"> SEQ Table \* ARABIC </w:instrText>
      </w:r>
      <w:r w:rsidR="00842B09" w:rsidRPr="00426538">
        <w:rPr>
          <w:noProof/>
        </w:rPr>
        <w:fldChar w:fldCharType="separate"/>
      </w:r>
      <w:r w:rsidR="00222F4D" w:rsidRPr="00426538">
        <w:rPr>
          <w:noProof/>
        </w:rPr>
        <w:t>1</w:t>
      </w:r>
      <w:r w:rsidR="00842B09" w:rsidRPr="00426538">
        <w:rPr>
          <w:noProof/>
        </w:rPr>
        <w:fldChar w:fldCharType="end"/>
      </w:r>
      <w:r w:rsidR="00222F4D" w:rsidRPr="00426538">
        <w:t xml:space="preserve"> </w:t>
      </w:r>
      <w:r w:rsidR="00653F88" w:rsidRPr="00426538">
        <w:t xml:space="preserve">A </w:t>
      </w:r>
      <w:r w:rsidR="00C80032" w:rsidRPr="00426538">
        <w:t>Comparative</w:t>
      </w:r>
      <w:r w:rsidR="00653F88" w:rsidRPr="00426538">
        <w:t xml:space="preserve"> picture of</w:t>
      </w:r>
      <w:r w:rsidR="00222F4D" w:rsidRPr="00426538">
        <w:t xml:space="preserve"> leading CSP technologies (</w:t>
      </w:r>
      <w:r w:rsidR="00443FE8" w:rsidRPr="00426538">
        <w:t xml:space="preserve">Adapted from </w:t>
      </w:r>
      <w:r w:rsidR="00222F4D" w:rsidRPr="00426538">
        <w:t>Zhang et al., 2013)</w:t>
      </w:r>
      <w:bookmarkEnd w:id="14"/>
      <w:bookmarkEnd w:id="15"/>
    </w:p>
    <w:p w14:paraId="5D541325" w14:textId="4E248166" w:rsidR="00222F4D" w:rsidRPr="00426538" w:rsidRDefault="00222F4D" w:rsidP="00443FE8">
      <w:pPr>
        <w:spacing w:line="240" w:lineRule="auto"/>
      </w:pPr>
      <w:r w:rsidRPr="00426538">
        <w:rPr>
          <w:noProof/>
          <w:lang w:eastAsia="en-GB"/>
        </w:rPr>
        <w:drawing>
          <wp:inline distT="0" distB="0" distL="0" distR="0" wp14:anchorId="4486FACC" wp14:editId="095042AC">
            <wp:extent cx="5995035" cy="965226"/>
            <wp:effectExtent l="0" t="0" r="0" b="0"/>
            <wp:docPr id="13" name="Picture 13" descr="Screen%20Shot%202016-10-31%20at%2015.1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0-31%20at%2015.11.2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7290" cy="968809"/>
                    </a:xfrm>
                    <a:prstGeom prst="rect">
                      <a:avLst/>
                    </a:prstGeom>
                    <a:noFill/>
                    <a:ln>
                      <a:noFill/>
                    </a:ln>
                  </pic:spPr>
                </pic:pic>
              </a:graphicData>
            </a:graphic>
          </wp:inline>
        </w:drawing>
      </w:r>
    </w:p>
    <w:p w14:paraId="33383207" w14:textId="77777777" w:rsidR="00FA42DF" w:rsidRPr="00426538" w:rsidRDefault="00FA42DF" w:rsidP="001767E2">
      <w:pPr>
        <w:rPr>
          <w:rFonts w:cs="Times New Roman"/>
        </w:rPr>
      </w:pPr>
    </w:p>
    <w:p w14:paraId="00B3FE2F" w14:textId="334B8C26" w:rsidR="00FA42DF" w:rsidRPr="00426538" w:rsidRDefault="00FA42DF" w:rsidP="00FA42DF">
      <w:pPr>
        <w:rPr>
          <w:rFonts w:cs="Times New Roman"/>
        </w:rPr>
      </w:pPr>
      <w:r w:rsidRPr="00426538">
        <w:rPr>
          <w:rFonts w:cs="Times New Roman"/>
        </w:rPr>
        <w:t xml:space="preserve">According to IRENA (2016a), the prevalent investment costs for PTC plants were clearer </w:t>
      </w:r>
      <w:r w:rsidR="00314268">
        <w:rPr>
          <w:rFonts w:cs="Times New Roman"/>
        </w:rPr>
        <w:t xml:space="preserve">due to its greater deployment, </w:t>
      </w:r>
      <w:r w:rsidRPr="00426538">
        <w:rPr>
          <w:rFonts w:cs="Times New Roman"/>
        </w:rPr>
        <w:t>than those of STs</w:t>
      </w:r>
      <w:r w:rsidR="00314268">
        <w:rPr>
          <w:rFonts w:cs="Times New Roman"/>
        </w:rPr>
        <w:t>. I</w:t>
      </w:r>
      <w:r w:rsidRPr="00426538">
        <w:rPr>
          <w:rFonts w:cs="Times New Roman"/>
        </w:rPr>
        <w:t xml:space="preserve">nvestment costs for PTC plants without storage </w:t>
      </w:r>
      <w:r w:rsidR="00314268">
        <w:rPr>
          <w:rFonts w:cs="Times New Roman"/>
        </w:rPr>
        <w:t>i</w:t>
      </w:r>
      <w:r w:rsidR="00314268" w:rsidRPr="00426538">
        <w:rPr>
          <w:rFonts w:cs="Times New Roman"/>
        </w:rPr>
        <w:t xml:space="preserve">n OECD countries, </w:t>
      </w:r>
      <w:r w:rsidRPr="00426538">
        <w:rPr>
          <w:rFonts w:cs="Times New Roman"/>
        </w:rPr>
        <w:t>were typically between US$4</w:t>
      </w:r>
      <w:r w:rsidR="00C80032" w:rsidRPr="00426538">
        <w:rPr>
          <w:rFonts w:cs="Times New Roman"/>
        </w:rPr>
        <w:t>,</w:t>
      </w:r>
      <w:r w:rsidRPr="00426538">
        <w:rPr>
          <w:rFonts w:cs="Times New Roman"/>
        </w:rPr>
        <w:t>595 to US$7</w:t>
      </w:r>
      <w:r w:rsidR="00C80032" w:rsidRPr="00426538">
        <w:rPr>
          <w:rFonts w:cs="Times New Roman"/>
        </w:rPr>
        <w:t>,</w:t>
      </w:r>
      <w:r w:rsidRPr="00426538">
        <w:rPr>
          <w:rFonts w:cs="Times New Roman"/>
        </w:rPr>
        <w:t>991/kW, while in non-OECD countries costs were lower, between US$3</w:t>
      </w:r>
      <w:r w:rsidR="00C80032" w:rsidRPr="00426538">
        <w:rPr>
          <w:rFonts w:cs="Times New Roman"/>
        </w:rPr>
        <w:t>,</w:t>
      </w:r>
      <w:r w:rsidRPr="00426538">
        <w:rPr>
          <w:rFonts w:cs="Times New Roman"/>
        </w:rPr>
        <w:t>496 to US$7</w:t>
      </w:r>
      <w:r w:rsidR="00C80032" w:rsidRPr="00426538">
        <w:rPr>
          <w:rFonts w:cs="Times New Roman"/>
        </w:rPr>
        <w:t>,</w:t>
      </w:r>
      <w:r w:rsidRPr="00426538">
        <w:rPr>
          <w:rFonts w:cs="Times New Roman"/>
        </w:rPr>
        <w:t xml:space="preserve">291/kW. CSP plants with thermal energy storage tended to have higher investment costs. For plants with thermal energy storage (4-8 hours), installed </w:t>
      </w:r>
      <w:r w:rsidR="007B3BC8">
        <w:rPr>
          <w:rFonts w:cs="Times New Roman"/>
        </w:rPr>
        <w:t>after</w:t>
      </w:r>
      <w:r w:rsidRPr="00426538">
        <w:rPr>
          <w:rFonts w:cs="Times New Roman"/>
        </w:rPr>
        <w:t xml:space="preserve"> 2007 </w:t>
      </w:r>
      <w:r w:rsidR="007B3BC8">
        <w:rPr>
          <w:rFonts w:cs="Times New Roman"/>
        </w:rPr>
        <w:t xml:space="preserve">to </w:t>
      </w:r>
      <w:r w:rsidRPr="00426538">
        <w:rPr>
          <w:rFonts w:cs="Times New Roman"/>
        </w:rPr>
        <w:t>2013</w:t>
      </w:r>
      <w:r w:rsidR="007B3BC8">
        <w:rPr>
          <w:rFonts w:cs="Times New Roman"/>
        </w:rPr>
        <w:t>,</w:t>
      </w:r>
      <w:r w:rsidRPr="00426538">
        <w:rPr>
          <w:rFonts w:cs="Times New Roman"/>
        </w:rPr>
        <w:t xml:space="preserve"> when </w:t>
      </w:r>
      <w:r w:rsidR="007B3BC8">
        <w:rPr>
          <w:rFonts w:cs="Times New Roman"/>
        </w:rPr>
        <w:t>beneficial</w:t>
      </w:r>
      <w:r w:rsidR="00314268">
        <w:rPr>
          <w:rFonts w:cs="Times New Roman"/>
        </w:rPr>
        <w:t xml:space="preserve"> </w:t>
      </w:r>
      <w:r w:rsidRPr="00426538">
        <w:rPr>
          <w:rFonts w:cs="Times New Roman"/>
        </w:rPr>
        <w:t>support schemes were in place in Spain, in particular</w:t>
      </w:r>
      <w:r w:rsidR="007B3BC8">
        <w:rPr>
          <w:rFonts w:cs="Times New Roman"/>
        </w:rPr>
        <w:t>,</w:t>
      </w:r>
      <w:r w:rsidRPr="00426538">
        <w:rPr>
          <w:rFonts w:cs="Times New Roman"/>
        </w:rPr>
        <w:t xml:space="preserve"> costs </w:t>
      </w:r>
      <w:r w:rsidR="007B3BC8">
        <w:rPr>
          <w:rFonts w:cs="Times New Roman"/>
        </w:rPr>
        <w:t>ranged</w:t>
      </w:r>
      <w:r w:rsidRPr="00426538">
        <w:rPr>
          <w:rFonts w:cs="Times New Roman"/>
        </w:rPr>
        <w:t xml:space="preserve"> between US$6</w:t>
      </w:r>
      <w:r w:rsidR="00C80032" w:rsidRPr="00426538">
        <w:rPr>
          <w:rFonts w:cs="Times New Roman"/>
        </w:rPr>
        <w:t>,</w:t>
      </w:r>
      <w:r w:rsidRPr="00426538">
        <w:rPr>
          <w:rFonts w:cs="Times New Roman"/>
        </w:rPr>
        <w:t>792 and US$12</w:t>
      </w:r>
      <w:r w:rsidR="00C80032" w:rsidRPr="00426538">
        <w:rPr>
          <w:rFonts w:cs="Times New Roman"/>
        </w:rPr>
        <w:t>,</w:t>
      </w:r>
      <w:r w:rsidRPr="00426538">
        <w:rPr>
          <w:rFonts w:cs="Times New Roman"/>
        </w:rPr>
        <w:t>785/kW. Since 2013, costs</w:t>
      </w:r>
      <w:r w:rsidR="00EB462B" w:rsidRPr="00426538">
        <w:rPr>
          <w:rFonts w:cs="Times New Roman"/>
        </w:rPr>
        <w:t xml:space="preserve"> </w:t>
      </w:r>
      <w:r w:rsidR="007B3BC8">
        <w:rPr>
          <w:rFonts w:cs="Times New Roman"/>
        </w:rPr>
        <w:t>reduced</w:t>
      </w:r>
      <w:r w:rsidRPr="00426538">
        <w:rPr>
          <w:rFonts w:cs="Times New Roman"/>
        </w:rPr>
        <w:t xml:space="preserve"> in a </w:t>
      </w:r>
      <w:r w:rsidR="007B3BC8">
        <w:rPr>
          <w:rFonts w:cs="Times New Roman"/>
        </w:rPr>
        <w:t>smaller</w:t>
      </w:r>
      <w:r w:rsidRPr="00426538">
        <w:rPr>
          <w:rFonts w:cs="Times New Roman"/>
        </w:rPr>
        <w:t xml:space="preserve"> range of US$6093 to US$8</w:t>
      </w:r>
      <w:r w:rsidR="00C80032" w:rsidRPr="00426538">
        <w:rPr>
          <w:rFonts w:cs="Times New Roman"/>
        </w:rPr>
        <w:t>,</w:t>
      </w:r>
      <w:r w:rsidRPr="00426538">
        <w:rPr>
          <w:rFonts w:cs="Times New Roman"/>
        </w:rPr>
        <w:t>090/kW. The estimated costs for a reference PTC plant with 7.5 hours of storage in 2015 were around US$5</w:t>
      </w:r>
      <w:r w:rsidR="00C80032" w:rsidRPr="00426538">
        <w:rPr>
          <w:rFonts w:cs="Times New Roman"/>
        </w:rPr>
        <w:t>,</w:t>
      </w:r>
      <w:r w:rsidRPr="00426538">
        <w:rPr>
          <w:rFonts w:cs="Times New Roman"/>
        </w:rPr>
        <w:t>493/kW and represent</w:t>
      </w:r>
      <w:r w:rsidR="00EB462B" w:rsidRPr="00426538">
        <w:rPr>
          <w:rFonts w:cs="Times New Roman"/>
        </w:rPr>
        <w:t>ed</w:t>
      </w:r>
      <w:r w:rsidRPr="00426538">
        <w:rPr>
          <w:rFonts w:cs="Times New Roman"/>
        </w:rPr>
        <w:t xml:space="preserve"> the competitive pressures </w:t>
      </w:r>
      <w:r w:rsidR="007B3BC8">
        <w:rPr>
          <w:rFonts w:cs="Times New Roman"/>
        </w:rPr>
        <w:t>of</w:t>
      </w:r>
      <w:r w:rsidRPr="00426538">
        <w:rPr>
          <w:rFonts w:cs="Times New Roman"/>
        </w:rPr>
        <w:t xml:space="preserve"> CSP plants in the market. For the equivalent ST plants, </w:t>
      </w:r>
      <w:r w:rsidR="007B3BC8">
        <w:rPr>
          <w:rFonts w:cs="Times New Roman"/>
        </w:rPr>
        <w:t xml:space="preserve">overall installation </w:t>
      </w:r>
      <w:r w:rsidRPr="00426538">
        <w:rPr>
          <w:rFonts w:cs="Times New Roman"/>
        </w:rPr>
        <w:t xml:space="preserve">costs </w:t>
      </w:r>
      <w:r w:rsidR="00EB462B" w:rsidRPr="00426538">
        <w:rPr>
          <w:rFonts w:cs="Times New Roman"/>
        </w:rPr>
        <w:t>we</w:t>
      </w:r>
      <w:r w:rsidRPr="00426538">
        <w:rPr>
          <w:rFonts w:cs="Times New Roman"/>
        </w:rPr>
        <w:t>re slightly higher US$5</w:t>
      </w:r>
      <w:r w:rsidR="00C80032" w:rsidRPr="00426538">
        <w:rPr>
          <w:rFonts w:cs="Times New Roman"/>
        </w:rPr>
        <w:t>,</w:t>
      </w:r>
      <w:r w:rsidRPr="00426538">
        <w:rPr>
          <w:rFonts w:cs="Times New Roman"/>
        </w:rPr>
        <w:t>693/kW for a reference plant with 9 hours of storage (IRENA, 2016a).</w:t>
      </w:r>
    </w:p>
    <w:p w14:paraId="142AF5F1" w14:textId="1C135B49" w:rsidR="00FA42DF" w:rsidRPr="00426538" w:rsidRDefault="00EB462B" w:rsidP="00FA42DF">
      <w:pPr>
        <w:rPr>
          <w:rFonts w:cs="Times New Roman"/>
        </w:rPr>
      </w:pPr>
      <w:r w:rsidRPr="00426538">
        <w:rPr>
          <w:rFonts w:cs="Times New Roman"/>
        </w:rPr>
        <w:t>The</w:t>
      </w:r>
      <w:r w:rsidR="00FA42DF" w:rsidRPr="00426538">
        <w:rPr>
          <w:rFonts w:cs="Times New Roman"/>
        </w:rPr>
        <w:t xml:space="preserve"> CSP capacity factors</w:t>
      </w:r>
      <w:r w:rsidRPr="00426538">
        <w:rPr>
          <w:rFonts w:cs="Times New Roman"/>
        </w:rPr>
        <w:t xml:space="preserve"> also</w:t>
      </w:r>
      <w:r w:rsidR="00FA42DF" w:rsidRPr="00426538">
        <w:rPr>
          <w:rFonts w:cs="Times New Roman"/>
        </w:rPr>
        <w:t xml:space="preserve"> portray</w:t>
      </w:r>
      <w:r w:rsidRPr="00426538">
        <w:rPr>
          <w:rFonts w:cs="Times New Roman"/>
        </w:rPr>
        <w:t>ed</w:t>
      </w:r>
      <w:r w:rsidR="00FA42DF" w:rsidRPr="00426538">
        <w:rPr>
          <w:rFonts w:cs="Times New Roman"/>
        </w:rPr>
        <w:t xml:space="preserve"> important differences for world regions ranging from 19% in Africa to 31% in Europe. Operations and maintenance costs (O&amp;M) for projects on the basis of available, bottom-up, engineering estimates and recent proposed projects, </w:t>
      </w:r>
      <w:r w:rsidRPr="00426538">
        <w:rPr>
          <w:rFonts w:cs="Times New Roman"/>
        </w:rPr>
        <w:t>we</w:t>
      </w:r>
      <w:r w:rsidR="00FA42DF" w:rsidRPr="00426538">
        <w:rPr>
          <w:rFonts w:cs="Times New Roman"/>
        </w:rPr>
        <w:t>re estimated to range between US$0.02 to US$0.04/kWh (including insurance) (IRENA, 2016a).</w:t>
      </w:r>
    </w:p>
    <w:p w14:paraId="1160CED0" w14:textId="018536BD" w:rsidR="001767E2" w:rsidRPr="00426538" w:rsidRDefault="001767E2" w:rsidP="001767E2">
      <w:pPr>
        <w:rPr>
          <w:rFonts w:cs="Times New Roman"/>
        </w:rPr>
      </w:pPr>
      <w:r w:rsidRPr="00426538">
        <w:rPr>
          <w:rFonts w:cs="Times New Roman"/>
        </w:rPr>
        <w:t>According to IRENA</w:t>
      </w:r>
      <w:sdt>
        <w:sdtPr>
          <w:rPr>
            <w:rFonts w:cs="Times New Roman"/>
          </w:rPr>
          <w:id w:val="2000767712"/>
          <w:citation/>
        </w:sdtPr>
        <w:sdtEndPr/>
        <w:sdtContent>
          <w:r w:rsidR="00237AD1" w:rsidRPr="00426538">
            <w:rPr>
              <w:rFonts w:cs="Times New Roman"/>
            </w:rPr>
            <w:fldChar w:fldCharType="begin"/>
          </w:r>
          <w:r w:rsidR="00237AD1" w:rsidRPr="00426538">
            <w:rPr>
              <w:rFonts w:cs="Times New Roman"/>
            </w:rPr>
            <w:instrText xml:space="preserve"> CITATION IREa182 \l 1033 </w:instrText>
          </w:r>
          <w:r w:rsidR="00237AD1" w:rsidRPr="00426538">
            <w:rPr>
              <w:rFonts w:cs="Times New Roman"/>
            </w:rPr>
            <w:fldChar w:fldCharType="separate"/>
          </w:r>
          <w:r w:rsidR="00237AD1" w:rsidRPr="00426538">
            <w:rPr>
              <w:rFonts w:cs="Times New Roman"/>
              <w:noProof/>
            </w:rPr>
            <w:t xml:space="preserve"> (IRENA, 2018b)</w:t>
          </w:r>
          <w:r w:rsidR="00237AD1" w:rsidRPr="00426538">
            <w:rPr>
              <w:rFonts w:cs="Times New Roman"/>
            </w:rPr>
            <w:fldChar w:fldCharType="end"/>
          </w:r>
        </w:sdtContent>
      </w:sdt>
      <w:r w:rsidRPr="00426538">
        <w:rPr>
          <w:rFonts w:cs="Times New Roman"/>
        </w:rPr>
        <w:t xml:space="preserve">, the current investment costs for PTC plants </w:t>
      </w:r>
      <w:r w:rsidR="00DD38C5" w:rsidRPr="00426538">
        <w:rPr>
          <w:rFonts w:cs="Times New Roman"/>
        </w:rPr>
        <w:t>are firmer</w:t>
      </w:r>
      <w:r w:rsidRPr="00426538">
        <w:rPr>
          <w:rFonts w:cs="Times New Roman"/>
        </w:rPr>
        <w:t xml:space="preserve"> than those of STs, given the</w:t>
      </w:r>
      <w:r w:rsidR="00653F88" w:rsidRPr="00426538">
        <w:rPr>
          <w:rFonts w:cs="Times New Roman"/>
        </w:rPr>
        <w:t>ir</w:t>
      </w:r>
      <w:r w:rsidRPr="00426538">
        <w:rPr>
          <w:rFonts w:cs="Times New Roman"/>
        </w:rPr>
        <w:t xml:space="preserve"> </w:t>
      </w:r>
      <w:r w:rsidR="00653F88" w:rsidRPr="00426538">
        <w:rPr>
          <w:rFonts w:cs="Times New Roman"/>
        </w:rPr>
        <w:t xml:space="preserve"> larger</w:t>
      </w:r>
      <w:r w:rsidRPr="00426538">
        <w:rPr>
          <w:rFonts w:cs="Times New Roman"/>
        </w:rPr>
        <w:t xml:space="preserve"> deployment. </w:t>
      </w:r>
      <w:r w:rsidR="00356CDC" w:rsidRPr="00426538">
        <w:rPr>
          <w:rFonts w:cs="Times New Roman"/>
        </w:rPr>
        <w:t>Globally,</w:t>
      </w:r>
      <w:r w:rsidRPr="00426538">
        <w:rPr>
          <w:rFonts w:cs="Times New Roman"/>
        </w:rPr>
        <w:t xml:space="preserve"> current investment costs for PTC plants without storage are typically between US$</w:t>
      </w:r>
      <w:r w:rsidR="00356CDC" w:rsidRPr="00426538">
        <w:rPr>
          <w:rFonts w:cs="Times New Roman"/>
        </w:rPr>
        <w:t>2,550</w:t>
      </w:r>
      <w:r w:rsidRPr="00426538">
        <w:rPr>
          <w:rFonts w:cs="Times New Roman"/>
        </w:rPr>
        <w:t xml:space="preserve"> to US$</w:t>
      </w:r>
      <w:r w:rsidR="00356CDC" w:rsidRPr="00426538">
        <w:rPr>
          <w:rFonts w:cs="Times New Roman"/>
        </w:rPr>
        <w:t xml:space="preserve"> 11,265</w:t>
      </w:r>
      <w:r w:rsidRPr="00426538">
        <w:rPr>
          <w:rFonts w:cs="Times New Roman"/>
        </w:rPr>
        <w:t>/kW</w:t>
      </w:r>
      <w:r w:rsidR="00664333" w:rsidRPr="00426538">
        <w:rPr>
          <w:rFonts w:cs="Times New Roman"/>
        </w:rPr>
        <w:t xml:space="preserve">. </w:t>
      </w:r>
      <w:r w:rsidRPr="00426538">
        <w:rPr>
          <w:rFonts w:cs="Times New Roman"/>
        </w:rPr>
        <w:t xml:space="preserve">CSP plants with thermal energy storage tend to have higher investment costs. For plants with thermal energy storage </w:t>
      </w:r>
      <w:r w:rsidR="00047198" w:rsidRPr="00426538">
        <w:rPr>
          <w:rFonts w:cs="Times New Roman"/>
        </w:rPr>
        <w:t xml:space="preserve">of </w:t>
      </w:r>
      <w:r w:rsidR="007B3BC8">
        <w:rPr>
          <w:rFonts w:cs="Times New Roman"/>
        </w:rPr>
        <w:t>4</w:t>
      </w:r>
      <w:r w:rsidR="00047198" w:rsidRPr="00426538">
        <w:rPr>
          <w:rFonts w:cs="Times New Roman"/>
        </w:rPr>
        <w:t xml:space="preserve"> to </w:t>
      </w:r>
      <w:r w:rsidR="007B3BC8">
        <w:rPr>
          <w:rFonts w:cs="Times New Roman"/>
        </w:rPr>
        <w:t xml:space="preserve">8 </w:t>
      </w:r>
      <w:r w:rsidR="00047198" w:rsidRPr="00426538">
        <w:rPr>
          <w:rFonts w:cs="Times New Roman"/>
        </w:rPr>
        <w:t xml:space="preserve">hours, </w:t>
      </w:r>
      <w:r w:rsidR="00DD38C5" w:rsidRPr="00426538">
        <w:rPr>
          <w:rFonts w:cs="Times New Roman"/>
        </w:rPr>
        <w:t>the costs</w:t>
      </w:r>
      <w:r w:rsidRPr="00426538">
        <w:rPr>
          <w:rFonts w:cs="Times New Roman"/>
        </w:rPr>
        <w:t xml:space="preserve"> were typically between US$</w:t>
      </w:r>
      <w:r w:rsidR="003A54D5" w:rsidRPr="00426538">
        <w:rPr>
          <w:rFonts w:cs="Times New Roman"/>
        </w:rPr>
        <w:t>6,050</w:t>
      </w:r>
      <w:r w:rsidRPr="00426538">
        <w:rPr>
          <w:rFonts w:cs="Times New Roman"/>
        </w:rPr>
        <w:t xml:space="preserve"> and US$</w:t>
      </w:r>
      <w:r w:rsidR="003A54D5" w:rsidRPr="00426538">
        <w:rPr>
          <w:rFonts w:cs="Times New Roman"/>
        </w:rPr>
        <w:t>13,150</w:t>
      </w:r>
      <w:r w:rsidRPr="00426538">
        <w:rPr>
          <w:rFonts w:cs="Times New Roman"/>
        </w:rPr>
        <w:t>/kW. Since</w:t>
      </w:r>
      <w:r w:rsidR="00047198" w:rsidRPr="00426538">
        <w:rPr>
          <w:rFonts w:cs="Times New Roman"/>
        </w:rPr>
        <w:t xml:space="preserve"> 2014</w:t>
      </w:r>
      <w:r w:rsidRPr="00426538">
        <w:rPr>
          <w:rFonts w:cs="Times New Roman"/>
        </w:rPr>
        <w:t>, costs have trended down and are in a narrower range of US$</w:t>
      </w:r>
      <w:r w:rsidR="0046599C" w:rsidRPr="00426538">
        <w:rPr>
          <w:rFonts w:cs="Times New Roman"/>
        </w:rPr>
        <w:t xml:space="preserve"> 2,550</w:t>
      </w:r>
      <w:r w:rsidRPr="00426538">
        <w:rPr>
          <w:rFonts w:cs="Times New Roman"/>
        </w:rPr>
        <w:t xml:space="preserve"> to US$</w:t>
      </w:r>
      <w:r w:rsidR="0046599C" w:rsidRPr="00426538">
        <w:rPr>
          <w:rFonts w:cs="Times New Roman"/>
        </w:rPr>
        <w:t xml:space="preserve"> 7,000</w:t>
      </w:r>
      <w:r w:rsidRPr="00426538">
        <w:rPr>
          <w:rFonts w:cs="Times New Roman"/>
        </w:rPr>
        <w:t>/kW</w:t>
      </w:r>
      <w:r w:rsidR="0046599C" w:rsidRPr="00426538">
        <w:rPr>
          <w:rFonts w:cs="Times New Roman"/>
        </w:rPr>
        <w:t xml:space="preserve"> for ‘no storage’ configuration plants</w:t>
      </w:r>
      <w:r w:rsidRPr="00426538">
        <w:rPr>
          <w:rFonts w:cs="Times New Roman"/>
        </w:rPr>
        <w:t xml:space="preserve">. The estimated costs </w:t>
      </w:r>
      <w:r w:rsidR="00DD38C5" w:rsidRPr="00426538">
        <w:rPr>
          <w:rFonts w:cs="Times New Roman"/>
        </w:rPr>
        <w:t>for PTC</w:t>
      </w:r>
      <w:r w:rsidR="0046599C" w:rsidRPr="00426538">
        <w:rPr>
          <w:rFonts w:cs="Times New Roman"/>
        </w:rPr>
        <w:t xml:space="preserve"> and solar </w:t>
      </w:r>
      <w:r w:rsidR="007B3BC8">
        <w:rPr>
          <w:rFonts w:cs="Times New Roman"/>
        </w:rPr>
        <w:t>t</w:t>
      </w:r>
      <w:r w:rsidR="007B3BC8" w:rsidRPr="00426538">
        <w:rPr>
          <w:rFonts w:cs="Times New Roman"/>
        </w:rPr>
        <w:t>ower</w:t>
      </w:r>
      <w:r w:rsidR="0046599C" w:rsidRPr="00426538">
        <w:rPr>
          <w:rFonts w:cs="Times New Roman"/>
        </w:rPr>
        <w:t xml:space="preserve"> </w:t>
      </w:r>
      <w:r w:rsidRPr="00426538">
        <w:rPr>
          <w:rFonts w:cs="Times New Roman"/>
        </w:rPr>
        <w:t>plant</w:t>
      </w:r>
      <w:r w:rsidR="0046599C" w:rsidRPr="00426538">
        <w:rPr>
          <w:rFonts w:cs="Times New Roman"/>
        </w:rPr>
        <w:t>s</w:t>
      </w:r>
      <w:r w:rsidRPr="00426538">
        <w:rPr>
          <w:rFonts w:cs="Times New Roman"/>
        </w:rPr>
        <w:t xml:space="preserve"> </w:t>
      </w:r>
      <w:r w:rsidR="0046599C" w:rsidRPr="00426538">
        <w:rPr>
          <w:rFonts w:cs="Times New Roman"/>
        </w:rPr>
        <w:t xml:space="preserve">above 50MW size </w:t>
      </w:r>
      <w:r w:rsidRPr="00426538">
        <w:rPr>
          <w:rFonts w:cs="Times New Roman"/>
        </w:rPr>
        <w:t xml:space="preserve">with </w:t>
      </w:r>
      <w:r w:rsidR="00C80032" w:rsidRPr="00426538">
        <w:rPr>
          <w:rFonts w:cs="Times New Roman"/>
        </w:rPr>
        <w:t>up to</w:t>
      </w:r>
      <w:r w:rsidR="0046599C" w:rsidRPr="00426538">
        <w:rPr>
          <w:rFonts w:cs="Times New Roman"/>
        </w:rPr>
        <w:t xml:space="preserve"> 4</w:t>
      </w:r>
      <w:r w:rsidRPr="00426538">
        <w:rPr>
          <w:rFonts w:cs="Times New Roman"/>
        </w:rPr>
        <w:t xml:space="preserve"> hours of </w:t>
      </w:r>
      <w:r w:rsidR="00DD38C5" w:rsidRPr="00426538">
        <w:rPr>
          <w:rFonts w:cs="Times New Roman"/>
        </w:rPr>
        <w:t>storage built</w:t>
      </w:r>
      <w:r w:rsidR="0046599C" w:rsidRPr="00426538">
        <w:rPr>
          <w:rFonts w:cs="Times New Roman"/>
        </w:rPr>
        <w:t xml:space="preserve"> after</w:t>
      </w:r>
      <w:r w:rsidRPr="00426538">
        <w:rPr>
          <w:rFonts w:cs="Times New Roman"/>
        </w:rPr>
        <w:t xml:space="preserve"> 2015 were</w:t>
      </w:r>
      <w:r w:rsidR="0046599C" w:rsidRPr="00426538">
        <w:rPr>
          <w:rFonts w:cs="Times New Roman"/>
        </w:rPr>
        <w:t xml:space="preserve"> in the range of</w:t>
      </w:r>
      <w:r w:rsidRPr="00426538">
        <w:rPr>
          <w:rFonts w:cs="Times New Roman"/>
        </w:rPr>
        <w:t xml:space="preserve"> US$</w:t>
      </w:r>
      <w:r w:rsidR="00224BDF" w:rsidRPr="00426538">
        <w:rPr>
          <w:rFonts w:cs="Times New Roman"/>
        </w:rPr>
        <w:t xml:space="preserve"> 3,500</w:t>
      </w:r>
      <w:r w:rsidRPr="00426538">
        <w:rPr>
          <w:rFonts w:cs="Times New Roman"/>
        </w:rPr>
        <w:t xml:space="preserve">/kW </w:t>
      </w:r>
      <w:r w:rsidR="00224BDF" w:rsidRPr="00426538">
        <w:rPr>
          <w:rFonts w:cs="Times New Roman"/>
        </w:rPr>
        <w:t xml:space="preserve">to US$ 9,000/kW </w:t>
      </w:r>
      <w:r w:rsidRPr="00426538">
        <w:rPr>
          <w:rFonts w:cs="Times New Roman"/>
        </w:rPr>
        <w:t>and</w:t>
      </w:r>
      <w:r w:rsidR="00224BDF" w:rsidRPr="00426538">
        <w:rPr>
          <w:rFonts w:cs="Times New Roman"/>
        </w:rPr>
        <w:t xml:space="preserve"> this </w:t>
      </w:r>
      <w:r w:rsidR="00237AD1" w:rsidRPr="00426538">
        <w:rPr>
          <w:rFonts w:cs="Times New Roman"/>
        </w:rPr>
        <w:t xml:space="preserve">again </w:t>
      </w:r>
      <w:r w:rsidR="00224BDF" w:rsidRPr="00426538">
        <w:rPr>
          <w:rFonts w:cs="Times New Roman"/>
        </w:rPr>
        <w:t>depicts</w:t>
      </w:r>
      <w:r w:rsidRPr="00426538">
        <w:rPr>
          <w:rFonts w:cs="Times New Roman"/>
        </w:rPr>
        <w:t xml:space="preserve"> the competitive pressures facing CSP plants in the current market.</w:t>
      </w:r>
    </w:p>
    <w:p w14:paraId="05BDC07F" w14:textId="06FC587A" w:rsidR="001767E2" w:rsidRPr="00426538" w:rsidRDefault="001767E2" w:rsidP="00723D59">
      <w:pPr>
        <w:rPr>
          <w:rFonts w:cs="Times New Roman"/>
        </w:rPr>
      </w:pPr>
      <w:r w:rsidRPr="00426538">
        <w:rPr>
          <w:rFonts w:cs="Times New Roman"/>
        </w:rPr>
        <w:t xml:space="preserve">Current CSP capacity factors </w:t>
      </w:r>
      <w:r w:rsidR="00224BDF" w:rsidRPr="00426538">
        <w:rPr>
          <w:rFonts w:cs="Times New Roman"/>
        </w:rPr>
        <w:t xml:space="preserve">also </w:t>
      </w:r>
      <w:r w:rsidRPr="00426538">
        <w:rPr>
          <w:rFonts w:cs="Times New Roman"/>
        </w:rPr>
        <w:t xml:space="preserve">portray important differences for </w:t>
      </w:r>
      <w:r w:rsidR="00224BDF" w:rsidRPr="00426538">
        <w:rPr>
          <w:rFonts w:cs="Times New Roman"/>
        </w:rPr>
        <w:t>different technologies</w:t>
      </w:r>
      <w:r w:rsidR="00E45154" w:rsidRPr="00426538">
        <w:rPr>
          <w:rFonts w:cs="Times New Roman"/>
        </w:rPr>
        <w:t xml:space="preserve"> </w:t>
      </w:r>
      <w:r w:rsidR="00DD38C5" w:rsidRPr="00426538">
        <w:rPr>
          <w:rFonts w:cs="Times New Roman"/>
        </w:rPr>
        <w:t>and regions</w:t>
      </w:r>
      <w:r w:rsidR="00E45154" w:rsidRPr="00426538">
        <w:rPr>
          <w:rFonts w:cs="Times New Roman"/>
        </w:rPr>
        <w:t>.</w:t>
      </w:r>
      <w:r w:rsidR="007B3BC8">
        <w:rPr>
          <w:rFonts w:cs="Times New Roman"/>
        </w:rPr>
        <w:t xml:space="preserve"> </w:t>
      </w:r>
      <w:r w:rsidR="00CF3AB4" w:rsidRPr="00426538">
        <w:rPr>
          <w:rFonts w:cs="Times New Roman"/>
        </w:rPr>
        <w:t>These range from a low of 22% for a large LFR plant to a hi</w:t>
      </w:r>
      <w:r w:rsidR="00B91243" w:rsidRPr="00426538">
        <w:rPr>
          <w:rFonts w:cs="Times New Roman"/>
        </w:rPr>
        <w:t>g</w:t>
      </w:r>
      <w:r w:rsidR="00CF3AB4" w:rsidRPr="00426538">
        <w:rPr>
          <w:rFonts w:cs="Times New Roman"/>
        </w:rPr>
        <w:t xml:space="preserve">h of 55% for a large SPT plant with 10 hours of storage </w:t>
      </w:r>
      <w:sdt>
        <w:sdtPr>
          <w:rPr>
            <w:rFonts w:cs="Times New Roman"/>
          </w:rPr>
          <w:id w:val="1967312008"/>
          <w:citation/>
        </w:sdtPr>
        <w:sdtEndPr/>
        <w:sdtContent>
          <w:r w:rsidR="00CF3AB4" w:rsidRPr="00426538">
            <w:rPr>
              <w:rFonts w:cs="Times New Roman"/>
            </w:rPr>
            <w:fldChar w:fldCharType="begin"/>
          </w:r>
          <w:r w:rsidR="00CF3AB4" w:rsidRPr="00426538">
            <w:rPr>
              <w:rFonts w:cs="Times New Roman"/>
            </w:rPr>
            <w:instrText xml:space="preserve"> CITATION Isl18 \l 1033 </w:instrText>
          </w:r>
          <w:r w:rsidR="00CF3AB4" w:rsidRPr="00426538">
            <w:rPr>
              <w:rFonts w:cs="Times New Roman"/>
            </w:rPr>
            <w:fldChar w:fldCharType="separate"/>
          </w:r>
          <w:r w:rsidR="00935D88" w:rsidRPr="00426538">
            <w:rPr>
              <w:rFonts w:cs="Times New Roman"/>
              <w:noProof/>
            </w:rPr>
            <w:t>(Islam M T., 2018)</w:t>
          </w:r>
          <w:r w:rsidR="00CF3AB4" w:rsidRPr="00426538">
            <w:rPr>
              <w:rFonts w:cs="Times New Roman"/>
            </w:rPr>
            <w:fldChar w:fldCharType="end"/>
          </w:r>
        </w:sdtContent>
      </w:sdt>
      <w:r w:rsidR="00CF3AB4" w:rsidRPr="00426538">
        <w:rPr>
          <w:rFonts w:cs="Times New Roman"/>
        </w:rPr>
        <w:t>. Similarly, o</w:t>
      </w:r>
      <w:r w:rsidRPr="00426538">
        <w:rPr>
          <w:rFonts w:cs="Times New Roman"/>
        </w:rPr>
        <w:t xml:space="preserve">peration and maintenance </w:t>
      </w:r>
      <w:r w:rsidR="0065285E" w:rsidRPr="00426538">
        <w:rPr>
          <w:rFonts w:cs="Times New Roman"/>
        </w:rPr>
        <w:t xml:space="preserve">(O&amp;M) </w:t>
      </w:r>
      <w:r w:rsidRPr="00426538">
        <w:rPr>
          <w:rFonts w:cs="Times New Roman"/>
        </w:rPr>
        <w:t xml:space="preserve">costs </w:t>
      </w:r>
      <w:r w:rsidR="00CF3AB4" w:rsidRPr="00426538">
        <w:rPr>
          <w:rFonts w:cs="Times New Roman"/>
        </w:rPr>
        <w:t>also vary a lot.</w:t>
      </w:r>
      <w:r w:rsidRPr="00426538">
        <w:rPr>
          <w:rFonts w:cs="Times New Roman"/>
        </w:rPr>
        <w:t xml:space="preserve"> </w:t>
      </w:r>
      <w:r w:rsidR="0065285E" w:rsidRPr="00426538">
        <w:rPr>
          <w:rFonts w:cs="Times New Roman"/>
        </w:rPr>
        <w:t>F</w:t>
      </w:r>
      <w:r w:rsidRPr="00426538">
        <w:rPr>
          <w:rFonts w:cs="Times New Roman"/>
        </w:rPr>
        <w:t xml:space="preserve">or recent projects on the basis of available, bottom-up, engineering estimates and recent proposed projects, </w:t>
      </w:r>
      <w:r w:rsidR="0065285E" w:rsidRPr="00426538">
        <w:rPr>
          <w:rFonts w:cs="Times New Roman"/>
        </w:rPr>
        <w:t xml:space="preserve">these </w:t>
      </w:r>
      <w:r w:rsidRPr="00426538">
        <w:rPr>
          <w:rFonts w:cs="Times New Roman"/>
        </w:rPr>
        <w:t>are estimated to range between US$0.02 to US$0.04/kWh (including insurance)</w:t>
      </w:r>
      <w:sdt>
        <w:sdtPr>
          <w:rPr>
            <w:rFonts w:cs="Times New Roman"/>
          </w:rPr>
          <w:id w:val="1066926207"/>
          <w:citation/>
        </w:sdtPr>
        <w:sdtEndPr/>
        <w:sdtContent>
          <w:r w:rsidR="00CF3AB4" w:rsidRPr="00426538">
            <w:rPr>
              <w:rFonts w:cs="Times New Roman"/>
            </w:rPr>
            <w:fldChar w:fldCharType="begin"/>
          </w:r>
          <w:r w:rsidR="00CF3AB4" w:rsidRPr="00426538">
            <w:rPr>
              <w:rFonts w:cs="Times New Roman"/>
            </w:rPr>
            <w:instrText xml:space="preserve"> CITATION IREa182 \l 1033 </w:instrText>
          </w:r>
          <w:r w:rsidR="00CF3AB4" w:rsidRPr="00426538">
            <w:rPr>
              <w:rFonts w:cs="Times New Roman"/>
            </w:rPr>
            <w:fldChar w:fldCharType="separate"/>
          </w:r>
          <w:r w:rsidR="00935D88" w:rsidRPr="00426538">
            <w:rPr>
              <w:rFonts w:cs="Times New Roman"/>
              <w:noProof/>
            </w:rPr>
            <w:t xml:space="preserve"> (IRENA, 2018b)</w:t>
          </w:r>
          <w:r w:rsidR="00CF3AB4" w:rsidRPr="00426538">
            <w:rPr>
              <w:rFonts w:cs="Times New Roman"/>
            </w:rPr>
            <w:fldChar w:fldCharType="end"/>
          </w:r>
        </w:sdtContent>
      </w:sdt>
      <w:r w:rsidRPr="00426538">
        <w:rPr>
          <w:rFonts w:cs="Times New Roman"/>
        </w:rPr>
        <w:t>.</w:t>
      </w:r>
    </w:p>
    <w:p w14:paraId="111F4010" w14:textId="09D76F81" w:rsidR="00434F61" w:rsidRPr="00426538" w:rsidRDefault="551A77D0" w:rsidP="00DD5F77">
      <w:pPr>
        <w:pStyle w:val="Heading2"/>
        <w:numPr>
          <w:ilvl w:val="1"/>
          <w:numId w:val="16"/>
        </w:numPr>
      </w:pPr>
      <w:bookmarkStart w:id="16" w:name="_Toc25505801"/>
      <w:r w:rsidRPr="00426538">
        <w:t>Adoption Path</w:t>
      </w:r>
      <w:bookmarkEnd w:id="16"/>
    </w:p>
    <w:p w14:paraId="2027DBA6" w14:textId="5E9E4DA8" w:rsidR="00D1508C" w:rsidRPr="00426538" w:rsidRDefault="551A77D0" w:rsidP="00DD5F77">
      <w:pPr>
        <w:pStyle w:val="Heading3"/>
      </w:pPr>
      <w:bookmarkStart w:id="17" w:name="_Toc25505802"/>
      <w:r w:rsidRPr="00426538">
        <w:t>Current Adoption</w:t>
      </w:r>
      <w:bookmarkEnd w:id="17"/>
    </w:p>
    <w:p w14:paraId="453E8319" w14:textId="1F88D854" w:rsidR="00723D59" w:rsidRPr="00426538" w:rsidRDefault="007B3BC8" w:rsidP="00723D59">
      <w:pPr>
        <w:rPr>
          <w:rFonts w:cs="Times New Roman"/>
        </w:rPr>
      </w:pPr>
      <w:r>
        <w:rPr>
          <w:rFonts w:cs="Times New Roman"/>
        </w:rPr>
        <w:t>Multiple</w:t>
      </w:r>
      <w:r w:rsidR="00723D59" w:rsidRPr="00426538">
        <w:rPr>
          <w:rFonts w:cs="Times New Roman"/>
        </w:rPr>
        <w:t xml:space="preserve"> solar thermal </w:t>
      </w:r>
      <w:r>
        <w:rPr>
          <w:rFonts w:cs="Times New Roman"/>
        </w:rPr>
        <w:t>power plants</w:t>
      </w:r>
      <w:r w:rsidR="00723D59" w:rsidRPr="00426538">
        <w:rPr>
          <w:rFonts w:cs="Times New Roman"/>
        </w:rPr>
        <w:t xml:space="preserve"> have been built over the past few years</w:t>
      </w:r>
      <w:r w:rsidR="00314268">
        <w:rPr>
          <w:rFonts w:cs="Times New Roman"/>
        </w:rPr>
        <w:t xml:space="preserve"> </w:t>
      </w:r>
      <w:r w:rsidR="00723D59" w:rsidRPr="00426538">
        <w:rPr>
          <w:rFonts w:cs="Times New Roman"/>
        </w:rPr>
        <w:t xml:space="preserve">in regions such as Spain and the south-western United States (US), where there is </w:t>
      </w:r>
      <w:r>
        <w:rPr>
          <w:rFonts w:cs="Times New Roman"/>
        </w:rPr>
        <w:t xml:space="preserve">a high solar resource potential </w:t>
      </w:r>
      <w:r w:rsidR="00723D59" w:rsidRPr="00426538">
        <w:rPr>
          <w:rFonts w:cs="Times New Roman"/>
        </w:rPr>
        <w:t xml:space="preserve">sunlight and large </w:t>
      </w:r>
      <w:r w:rsidR="00314268">
        <w:rPr>
          <w:rFonts w:cs="Times New Roman"/>
        </w:rPr>
        <w:t>land availability require</w:t>
      </w:r>
      <w:r>
        <w:rPr>
          <w:rFonts w:cs="Times New Roman"/>
        </w:rPr>
        <w:t>d by these technology</w:t>
      </w:r>
      <w:r w:rsidR="00723D59" w:rsidRPr="00426538">
        <w:rPr>
          <w:rFonts w:cs="Times New Roman"/>
        </w:rPr>
        <w:t xml:space="preserve">. Solar thermal technologies </w:t>
      </w:r>
      <w:r w:rsidR="00314268">
        <w:rPr>
          <w:rFonts w:cs="Times New Roman"/>
        </w:rPr>
        <w:t>can</w:t>
      </w:r>
      <w:r w:rsidR="00723D59" w:rsidRPr="00426538">
        <w:rPr>
          <w:rFonts w:cs="Times New Roman"/>
        </w:rPr>
        <w:t xml:space="preserve"> </w:t>
      </w:r>
      <w:r w:rsidR="00314268">
        <w:rPr>
          <w:rFonts w:cs="Times New Roman"/>
        </w:rPr>
        <w:t>generate</w:t>
      </w:r>
      <w:r w:rsidR="00723D59" w:rsidRPr="00426538">
        <w:rPr>
          <w:rFonts w:cs="Times New Roman"/>
        </w:rPr>
        <w:t xml:space="preserve"> significant amounts of power and can be used with thermal storage </w:t>
      </w:r>
      <w:r>
        <w:rPr>
          <w:rFonts w:cs="Times New Roman"/>
        </w:rPr>
        <w:t>options</w:t>
      </w:r>
      <w:r w:rsidR="00723D59" w:rsidRPr="00426538">
        <w:rPr>
          <w:rFonts w:cs="Times New Roman"/>
        </w:rPr>
        <w:t xml:space="preserve"> such as molten salts to </w:t>
      </w:r>
      <w:r>
        <w:rPr>
          <w:rFonts w:cs="Times New Roman"/>
        </w:rPr>
        <w:t>increase</w:t>
      </w:r>
      <w:r w:rsidR="00723D59" w:rsidRPr="00426538">
        <w:rPr>
          <w:rFonts w:cs="Times New Roman"/>
        </w:rPr>
        <w:t xml:space="preserve"> their </w:t>
      </w:r>
      <w:r>
        <w:rPr>
          <w:rFonts w:cs="Times New Roman"/>
        </w:rPr>
        <w:t>electricity</w:t>
      </w:r>
      <w:r w:rsidR="00723D59" w:rsidRPr="00426538">
        <w:rPr>
          <w:rFonts w:cs="Times New Roman"/>
        </w:rPr>
        <w:t xml:space="preserve"> </w:t>
      </w:r>
      <w:r>
        <w:rPr>
          <w:rFonts w:cs="Times New Roman"/>
        </w:rPr>
        <w:t>generation</w:t>
      </w:r>
      <w:r w:rsidR="00723D59" w:rsidRPr="00426538">
        <w:rPr>
          <w:rFonts w:cs="Times New Roman"/>
        </w:rPr>
        <w:t xml:space="preserve"> into peak evening hours</w:t>
      </w:r>
      <w:r w:rsidR="00314268">
        <w:rPr>
          <w:rFonts w:cs="Times New Roman"/>
        </w:rPr>
        <w:t xml:space="preserve"> when the sun is not shining</w:t>
      </w:r>
      <w:r w:rsidR="00723D59" w:rsidRPr="00426538">
        <w:rPr>
          <w:rFonts w:cs="Times New Roman"/>
        </w:rPr>
        <w:t>.</w:t>
      </w:r>
      <w:r w:rsidR="00314268">
        <w:rPr>
          <w:rFonts w:cs="Times New Roman"/>
        </w:rPr>
        <w:t xml:space="preserve"> </w:t>
      </w:r>
      <w:r w:rsidR="00314268" w:rsidRPr="00426538">
        <w:rPr>
          <w:rFonts w:cs="Times New Roman"/>
        </w:rPr>
        <w:t>Contrariwise</w:t>
      </w:r>
      <w:r w:rsidR="00723D59" w:rsidRPr="00426538">
        <w:rPr>
          <w:rFonts w:cs="Times New Roman"/>
        </w:rPr>
        <w:t xml:space="preserve">, solar thermal power plants use more materials </w:t>
      </w:r>
      <w:r w:rsidR="00314268">
        <w:rPr>
          <w:rFonts w:cs="Times New Roman"/>
        </w:rPr>
        <w:t xml:space="preserve">(e.g. </w:t>
      </w:r>
      <w:r w:rsidR="00723D59" w:rsidRPr="00426538">
        <w:rPr>
          <w:rFonts w:cs="Times New Roman"/>
        </w:rPr>
        <w:t>steel</w:t>
      </w:r>
      <w:r w:rsidR="00314268">
        <w:rPr>
          <w:rFonts w:cs="Times New Roman"/>
        </w:rPr>
        <w:t xml:space="preserve">), </w:t>
      </w:r>
      <w:r w:rsidR="00723D59" w:rsidRPr="00426538">
        <w:rPr>
          <w:rFonts w:cs="Times New Roman"/>
        </w:rPr>
        <w:t>than other types of solar power</w:t>
      </w:r>
      <w:r w:rsidR="00314268">
        <w:rPr>
          <w:rFonts w:cs="Times New Roman"/>
        </w:rPr>
        <w:t xml:space="preserve"> such as PV</w:t>
      </w:r>
      <w:r w:rsidR="00723D59" w:rsidRPr="00426538">
        <w:rPr>
          <w:rFonts w:cs="Times New Roman"/>
        </w:rPr>
        <w:t>, and</w:t>
      </w:r>
      <w:r w:rsidR="00314268">
        <w:rPr>
          <w:rFonts w:cs="Times New Roman"/>
        </w:rPr>
        <w:t xml:space="preserve"> </w:t>
      </w:r>
      <w:r>
        <w:rPr>
          <w:rFonts w:cs="Times New Roman"/>
        </w:rPr>
        <w:t>thus</w:t>
      </w:r>
      <w:r w:rsidR="00314268">
        <w:rPr>
          <w:rFonts w:cs="Times New Roman"/>
        </w:rPr>
        <w:t xml:space="preserve"> </w:t>
      </w:r>
      <w:r w:rsidR="00723D59" w:rsidRPr="00426538">
        <w:rPr>
          <w:rFonts w:cs="Times New Roman"/>
        </w:rPr>
        <w:t xml:space="preserve">are more capital-intensive and </w:t>
      </w:r>
      <w:r>
        <w:rPr>
          <w:rFonts w:cs="Times New Roman"/>
        </w:rPr>
        <w:t>have</w:t>
      </w:r>
      <w:r w:rsidR="00723D59" w:rsidRPr="00426538">
        <w:rPr>
          <w:rFonts w:cs="Times New Roman"/>
        </w:rPr>
        <w:t xml:space="preserve"> higher operation and maintenance (O&amp;M) costs (IEA </w:t>
      </w:r>
      <w:r w:rsidR="00723D59" w:rsidRPr="007B3BC8">
        <w:rPr>
          <w:rFonts w:cs="Times New Roman"/>
          <w:i/>
        </w:rPr>
        <w:t>et al</w:t>
      </w:r>
      <w:r w:rsidR="00723D59" w:rsidRPr="00426538">
        <w:rPr>
          <w:rFonts w:cs="Times New Roman"/>
        </w:rPr>
        <w:t>., 2015)</w:t>
      </w:r>
      <w:r w:rsidR="009528A6" w:rsidRPr="00426538">
        <w:rPr>
          <w:rFonts w:cs="Times New Roman"/>
        </w:rPr>
        <w:t>.</w:t>
      </w:r>
    </w:p>
    <w:p w14:paraId="3E18A786" w14:textId="28B18D89" w:rsidR="009528A6" w:rsidRPr="00426538" w:rsidRDefault="005E4912" w:rsidP="00723D59">
      <w:pPr>
        <w:rPr>
          <w:rFonts w:cs="Times New Roman"/>
        </w:rPr>
      </w:pPr>
      <w:r w:rsidRPr="00426538">
        <w:rPr>
          <w:rFonts w:cs="Times New Roman"/>
        </w:rPr>
        <w:t>While</w:t>
      </w:r>
      <w:r w:rsidR="009528A6" w:rsidRPr="00426538">
        <w:rPr>
          <w:rFonts w:cs="Times New Roman"/>
        </w:rPr>
        <w:t xml:space="preserve"> the first CSP plant</w:t>
      </w:r>
      <w:r w:rsidRPr="00426538">
        <w:rPr>
          <w:rFonts w:cs="Times New Roman"/>
        </w:rPr>
        <w:t>s</w:t>
      </w:r>
      <w:r w:rsidR="009528A6" w:rsidRPr="00426538">
        <w:rPr>
          <w:rFonts w:cs="Times New Roman"/>
        </w:rPr>
        <w:t xml:space="preserve"> </w:t>
      </w:r>
      <w:r w:rsidR="00631908" w:rsidRPr="00426538">
        <w:rPr>
          <w:rFonts w:cs="Times New Roman"/>
        </w:rPr>
        <w:t xml:space="preserve">were set up </w:t>
      </w:r>
      <w:r w:rsidR="00037470" w:rsidRPr="00426538">
        <w:rPr>
          <w:rFonts w:cs="Times New Roman"/>
        </w:rPr>
        <w:t>in the US</w:t>
      </w:r>
      <w:r w:rsidR="00631908" w:rsidRPr="00426538">
        <w:rPr>
          <w:rFonts w:cs="Times New Roman"/>
        </w:rPr>
        <w:t xml:space="preserve"> in 1985</w:t>
      </w:r>
      <w:r w:rsidR="00037470" w:rsidRPr="00426538">
        <w:rPr>
          <w:rFonts w:cs="Times New Roman"/>
        </w:rPr>
        <w:t>,</w:t>
      </w:r>
      <w:r w:rsidR="00631908" w:rsidRPr="00426538">
        <w:rPr>
          <w:rFonts w:cs="Times New Roman"/>
        </w:rPr>
        <w:t xml:space="preserve"> the sector slowed down in the 1990s due to the oil prices falling and remaining low throughout </w:t>
      </w:r>
      <w:r w:rsidR="00DD38C5" w:rsidRPr="00426538">
        <w:rPr>
          <w:rFonts w:cs="Times New Roman"/>
        </w:rPr>
        <w:t>the nineties</w:t>
      </w:r>
      <w:r w:rsidR="00631908" w:rsidRPr="00426538">
        <w:rPr>
          <w:rFonts w:cs="Times New Roman"/>
        </w:rPr>
        <w:t xml:space="preserve"> </w:t>
      </w:r>
      <w:r w:rsidR="00265D0B" w:rsidRPr="00426538">
        <w:rPr>
          <w:rFonts w:cs="Times New Roman"/>
        </w:rPr>
        <w:t>stalling</w:t>
      </w:r>
      <w:r w:rsidR="00631908" w:rsidRPr="00426538">
        <w:rPr>
          <w:rFonts w:cs="Times New Roman"/>
        </w:rPr>
        <w:t xml:space="preserve"> the </w:t>
      </w:r>
      <w:r w:rsidR="00265D0B" w:rsidRPr="00426538">
        <w:rPr>
          <w:rFonts w:cs="Times New Roman"/>
        </w:rPr>
        <w:t>growth of</w:t>
      </w:r>
      <w:r w:rsidR="00631908" w:rsidRPr="00426538">
        <w:rPr>
          <w:rFonts w:cs="Times New Roman"/>
        </w:rPr>
        <w:t xml:space="preserve"> </w:t>
      </w:r>
      <w:r w:rsidR="00265D0B" w:rsidRPr="00426538">
        <w:rPr>
          <w:rFonts w:cs="Times New Roman"/>
        </w:rPr>
        <w:t>CSP</w:t>
      </w:r>
      <w:r w:rsidR="00631908" w:rsidRPr="00426538">
        <w:rPr>
          <w:rFonts w:cs="Times New Roman"/>
        </w:rPr>
        <w:t xml:space="preserve">. </w:t>
      </w:r>
      <w:r w:rsidR="000E6F81" w:rsidRPr="00426538">
        <w:rPr>
          <w:rFonts w:cs="Times New Roman"/>
        </w:rPr>
        <w:t xml:space="preserve">Secondly, the US energy policy became regressive </w:t>
      </w:r>
      <w:r w:rsidR="00265D0B" w:rsidRPr="00426538">
        <w:rPr>
          <w:rFonts w:cs="Times New Roman"/>
        </w:rPr>
        <w:t xml:space="preserve">during this decade </w:t>
      </w:r>
      <w:r w:rsidR="000E6F81" w:rsidRPr="00426538">
        <w:rPr>
          <w:rFonts w:cs="Times New Roman"/>
        </w:rPr>
        <w:t>and the property tax regime became unpredictable forcing some projects to shut down. It was only by 2004 that the second cycle of CSP activity started and venture capital started to flow into this sector again</w:t>
      </w:r>
      <w:sdt>
        <w:sdtPr>
          <w:rPr>
            <w:rFonts w:cs="Times New Roman"/>
          </w:rPr>
          <w:id w:val="-1884169632"/>
          <w:citation/>
        </w:sdtPr>
        <w:sdtEndPr/>
        <w:sdtContent>
          <w:r w:rsidR="000E6F81" w:rsidRPr="00426538">
            <w:rPr>
              <w:rFonts w:cs="Times New Roman"/>
            </w:rPr>
            <w:fldChar w:fldCharType="begin"/>
          </w:r>
          <w:r w:rsidR="000E6F81" w:rsidRPr="00426538">
            <w:rPr>
              <w:rFonts w:cs="Times New Roman"/>
            </w:rPr>
            <w:instrText xml:space="preserve"> CITATION Sku11 \l 1033 </w:instrText>
          </w:r>
          <w:r w:rsidR="000E6F81" w:rsidRPr="00426538">
            <w:rPr>
              <w:rFonts w:cs="Times New Roman"/>
            </w:rPr>
            <w:fldChar w:fldCharType="separate"/>
          </w:r>
          <w:r w:rsidR="000E6F81" w:rsidRPr="00426538">
            <w:rPr>
              <w:rFonts w:cs="Times New Roman"/>
              <w:noProof/>
            </w:rPr>
            <w:t xml:space="preserve"> (Skumanich, 2011)</w:t>
          </w:r>
          <w:r w:rsidR="000E6F81" w:rsidRPr="00426538">
            <w:rPr>
              <w:rFonts w:cs="Times New Roman"/>
            </w:rPr>
            <w:fldChar w:fldCharType="end"/>
          </w:r>
        </w:sdtContent>
      </w:sdt>
      <w:r w:rsidR="000E6F81" w:rsidRPr="00426538">
        <w:rPr>
          <w:rFonts w:cs="Times New Roman"/>
        </w:rPr>
        <w:t>.</w:t>
      </w:r>
    </w:p>
    <w:p w14:paraId="0BA65519" w14:textId="29F80E9E" w:rsidR="000A3131" w:rsidRDefault="009E59B8" w:rsidP="00723D59">
      <w:pPr>
        <w:rPr>
          <w:rFonts w:cs="Times New Roman"/>
        </w:rPr>
      </w:pPr>
      <w:r w:rsidRPr="00426538">
        <w:rPr>
          <w:rFonts w:cs="Times New Roman"/>
        </w:rPr>
        <w:t xml:space="preserve">Though adoption of this technology </w:t>
      </w:r>
      <w:r w:rsidR="00265D0B" w:rsidRPr="00426538">
        <w:rPr>
          <w:rFonts w:cs="Times New Roman"/>
        </w:rPr>
        <w:t xml:space="preserve">had </w:t>
      </w:r>
      <w:r w:rsidRPr="00426538">
        <w:rPr>
          <w:rFonts w:cs="Times New Roman"/>
        </w:rPr>
        <w:t xml:space="preserve">started before SPV, it slipped behind due to difficulties involved in </w:t>
      </w:r>
      <w:r w:rsidR="000A3131" w:rsidRPr="00426538">
        <w:rPr>
          <w:rFonts w:cs="Times New Roman"/>
        </w:rPr>
        <w:t>installation, operation and maintenance of this system which</w:t>
      </w:r>
      <w:r w:rsidR="00010EA5" w:rsidRPr="00426538">
        <w:rPr>
          <w:rFonts w:cs="Times New Roman"/>
        </w:rPr>
        <w:t xml:space="preserve"> is a combination of two </w:t>
      </w:r>
      <w:r w:rsidR="00265D0B" w:rsidRPr="00426538">
        <w:rPr>
          <w:rFonts w:cs="Times New Roman"/>
        </w:rPr>
        <w:t>sub-</w:t>
      </w:r>
      <w:r w:rsidR="00010EA5" w:rsidRPr="00426538">
        <w:rPr>
          <w:rFonts w:cs="Times New Roman"/>
        </w:rPr>
        <w:t>systems. The first i</w:t>
      </w:r>
      <w:r w:rsidR="00265D0B" w:rsidRPr="00426538">
        <w:rPr>
          <w:rFonts w:cs="Times New Roman"/>
        </w:rPr>
        <w:t>s</w:t>
      </w:r>
      <w:r w:rsidR="00010EA5" w:rsidRPr="00426538">
        <w:rPr>
          <w:rFonts w:cs="Times New Roman"/>
        </w:rPr>
        <w:t xml:space="preserve"> the </w:t>
      </w:r>
      <w:r w:rsidR="000A3131" w:rsidRPr="00426538">
        <w:rPr>
          <w:rFonts w:cs="Times New Roman"/>
        </w:rPr>
        <w:t xml:space="preserve">conventional power block </w:t>
      </w:r>
      <w:r w:rsidR="00010EA5" w:rsidRPr="00426538">
        <w:rPr>
          <w:rFonts w:cs="Times New Roman"/>
        </w:rPr>
        <w:t xml:space="preserve">which is composed of </w:t>
      </w:r>
      <w:r w:rsidR="000A3131" w:rsidRPr="00426538">
        <w:rPr>
          <w:rFonts w:cs="Times New Roman"/>
        </w:rPr>
        <w:t>the turbine-</w:t>
      </w:r>
      <w:r w:rsidR="00010EA5" w:rsidRPr="00426538">
        <w:rPr>
          <w:rFonts w:cs="Times New Roman"/>
        </w:rPr>
        <w:t>generator</w:t>
      </w:r>
      <w:r w:rsidR="000A3131" w:rsidRPr="00426538">
        <w:rPr>
          <w:rFonts w:cs="Times New Roman"/>
        </w:rPr>
        <w:t xml:space="preserve"> combine</w:t>
      </w:r>
      <w:r w:rsidR="00010EA5" w:rsidRPr="00426538">
        <w:rPr>
          <w:rFonts w:cs="Times New Roman"/>
        </w:rPr>
        <w:t xml:space="preserve">. The </w:t>
      </w:r>
      <w:r w:rsidR="00DD38C5" w:rsidRPr="00426538">
        <w:rPr>
          <w:rFonts w:cs="Times New Roman"/>
        </w:rPr>
        <w:t>second is</w:t>
      </w:r>
      <w:r w:rsidR="00010EA5" w:rsidRPr="00426538">
        <w:rPr>
          <w:rFonts w:cs="Times New Roman"/>
        </w:rPr>
        <w:t xml:space="preserve"> </w:t>
      </w:r>
      <w:r w:rsidR="000A3131" w:rsidRPr="00426538">
        <w:rPr>
          <w:rFonts w:cs="Times New Roman"/>
        </w:rPr>
        <w:t xml:space="preserve">the solar block </w:t>
      </w:r>
      <w:r w:rsidR="00010EA5" w:rsidRPr="00426538">
        <w:rPr>
          <w:rFonts w:cs="Times New Roman"/>
        </w:rPr>
        <w:t xml:space="preserve"> which </w:t>
      </w:r>
      <w:r w:rsidR="000A3131" w:rsidRPr="00426538">
        <w:rPr>
          <w:rFonts w:cs="Times New Roman"/>
        </w:rPr>
        <w:t>consist</w:t>
      </w:r>
      <w:r w:rsidR="00010EA5" w:rsidRPr="00426538">
        <w:rPr>
          <w:rFonts w:cs="Times New Roman"/>
        </w:rPr>
        <w:t>s</w:t>
      </w:r>
      <w:r w:rsidR="000A3131" w:rsidRPr="00426538">
        <w:rPr>
          <w:rFonts w:cs="Times New Roman"/>
        </w:rPr>
        <w:t xml:space="preserve"> of optical</w:t>
      </w:r>
      <w:r w:rsidR="00010EA5" w:rsidRPr="00426538">
        <w:rPr>
          <w:rFonts w:cs="Times New Roman"/>
        </w:rPr>
        <w:t xml:space="preserve"> elements like</w:t>
      </w:r>
      <w:r w:rsidR="007B6B37" w:rsidRPr="00426538">
        <w:rPr>
          <w:rFonts w:cs="Times New Roman"/>
        </w:rPr>
        <w:t xml:space="preserve"> mirrors, lenses, concentrators</w:t>
      </w:r>
      <w:r w:rsidR="000A3131" w:rsidRPr="00426538">
        <w:rPr>
          <w:rFonts w:cs="Times New Roman"/>
        </w:rPr>
        <w:t xml:space="preserve"> a</w:t>
      </w:r>
      <w:r w:rsidR="007B6B37" w:rsidRPr="00426538">
        <w:rPr>
          <w:rFonts w:cs="Times New Roman"/>
        </w:rPr>
        <w:t xml:space="preserve">s well as </w:t>
      </w:r>
      <w:r w:rsidR="000A3131" w:rsidRPr="00426538">
        <w:rPr>
          <w:rFonts w:cs="Times New Roman"/>
        </w:rPr>
        <w:t>mechanical elements</w:t>
      </w:r>
      <w:r w:rsidR="007B6B37" w:rsidRPr="00426538">
        <w:rPr>
          <w:rFonts w:cs="Times New Roman"/>
        </w:rPr>
        <w:t xml:space="preserve"> required</w:t>
      </w:r>
      <w:r w:rsidR="000A3131" w:rsidRPr="00426538">
        <w:rPr>
          <w:rFonts w:cs="Times New Roman"/>
        </w:rPr>
        <w:t xml:space="preserve"> to focus and track the sun</w:t>
      </w:r>
      <w:r w:rsidR="007B6B37" w:rsidRPr="00426538">
        <w:rPr>
          <w:rFonts w:cs="Times New Roman"/>
        </w:rPr>
        <w:t xml:space="preserve">. To this could be added the energy storage system which generally operates at very high temperatures. The design, installation, operation and maintenance </w:t>
      </w:r>
      <w:r w:rsidR="00DD38C5" w:rsidRPr="00426538">
        <w:rPr>
          <w:rFonts w:cs="Times New Roman"/>
        </w:rPr>
        <w:t>of systems</w:t>
      </w:r>
      <w:r w:rsidR="007B6B37" w:rsidRPr="00426538">
        <w:rPr>
          <w:rFonts w:cs="Times New Roman"/>
        </w:rPr>
        <w:t xml:space="preserve"> thus requires a high</w:t>
      </w:r>
      <w:r w:rsidR="00265D0B" w:rsidRPr="00426538">
        <w:rPr>
          <w:rFonts w:cs="Times New Roman"/>
        </w:rPr>
        <w:t>er</w:t>
      </w:r>
      <w:r w:rsidR="007B6B37" w:rsidRPr="00426538">
        <w:rPr>
          <w:rFonts w:cs="Times New Roman"/>
        </w:rPr>
        <w:t xml:space="preserve"> degree of expertise and experience</w:t>
      </w:r>
      <w:r w:rsidR="00265D0B" w:rsidRPr="00426538">
        <w:rPr>
          <w:rFonts w:cs="Times New Roman"/>
        </w:rPr>
        <w:t xml:space="preserve"> as compared to SPV systems</w:t>
      </w:r>
      <w:r w:rsidR="006F79FA">
        <w:rPr>
          <w:rFonts w:cs="Times New Roman"/>
        </w:rPr>
        <w:t xml:space="preserve"> (WEC, 2016). </w:t>
      </w:r>
      <w:r w:rsidR="00265D0B" w:rsidRPr="00426538">
        <w:rPr>
          <w:rFonts w:cs="Times New Roman"/>
        </w:rPr>
        <w:t>It was thus not surprising to see CSP losing ground to SPV</w:t>
      </w:r>
      <w:r w:rsidR="000A3131" w:rsidRPr="00426538">
        <w:rPr>
          <w:rFonts w:cs="Times New Roman"/>
        </w:rPr>
        <w:t>.</w:t>
      </w:r>
    </w:p>
    <w:p w14:paraId="4763F3F4" w14:textId="77777777" w:rsidR="0015617F" w:rsidRPr="00426538" w:rsidRDefault="0015617F" w:rsidP="0015617F">
      <w:pPr>
        <w:rPr>
          <w:rFonts w:cs="Times New Roman"/>
        </w:rPr>
      </w:pPr>
      <w:r w:rsidRPr="00426538">
        <w:rPr>
          <w:rFonts w:cs="Times New Roman"/>
        </w:rPr>
        <w:t>Capacity growth in the CSP market decelerated somewhat in 2015</w:t>
      </w:r>
      <w:r>
        <w:rPr>
          <w:rFonts w:cs="Times New Roman"/>
        </w:rPr>
        <w:t xml:space="preserve"> and 2016</w:t>
      </w:r>
      <w:r w:rsidRPr="00426538">
        <w:rPr>
          <w:rFonts w:cs="Times New Roman"/>
        </w:rPr>
        <w:t xml:space="preserve">. Morocco (160 MW), South Africa (150 MW) and the </w:t>
      </w:r>
      <w:r>
        <w:rPr>
          <w:rFonts w:cs="Times New Roman"/>
        </w:rPr>
        <w:t>USA</w:t>
      </w:r>
      <w:r w:rsidRPr="00426538">
        <w:rPr>
          <w:rFonts w:cs="Times New Roman"/>
        </w:rPr>
        <w:t xml:space="preserve"> (110 MW) all brought new CSP facilities online in 2015, raising total global capacity by about 10% to nearly 4.8 GW</w:t>
      </w:r>
      <w:r>
        <w:rPr>
          <w:rFonts w:cs="Times New Roman"/>
        </w:rPr>
        <w:t xml:space="preserve"> (H</w:t>
      </w:r>
      <w:r w:rsidRPr="0015617F">
        <w:rPr>
          <w:rFonts w:cs="Times New Roman"/>
        </w:rPr>
        <w:t>elioscsp.</w:t>
      </w:r>
      <w:r>
        <w:rPr>
          <w:rFonts w:cs="Times New Roman"/>
        </w:rPr>
        <w:t xml:space="preserve"> 2016)</w:t>
      </w:r>
      <w:r w:rsidRPr="00426538">
        <w:rPr>
          <w:rFonts w:cs="Times New Roman"/>
        </w:rPr>
        <w:t xml:space="preserve">. The new facilities use a mix of parabolic trough and tower technologies, and all incorporate TES. Fresnel and parabolic dish technologies have become largely overshadowed. By year’s end (i.e. 2015), </w:t>
      </w:r>
      <w:r>
        <w:rPr>
          <w:rFonts w:cs="Times New Roman"/>
        </w:rPr>
        <w:t xml:space="preserve">more </w:t>
      </w:r>
      <w:r w:rsidRPr="00426538">
        <w:rPr>
          <w:rFonts w:cs="Times New Roman"/>
        </w:rPr>
        <w:t>CSP capacity was under construction in Morocco (350 MW), South Africa (200 MW), Israel (121 MW), Chile (110 MW), Saudi Arabia (100 MW), China (50 MW) and India (25 MW), reflecting a shift from traditional markets (Spain and the US) to developing regions with high direct normal insolation levels (REN21, 2016). Current adoption</w:t>
      </w:r>
      <w:r w:rsidRPr="00426538">
        <w:rPr>
          <w:vertAlign w:val="superscript"/>
        </w:rPr>
        <w:footnoteReference w:id="2"/>
      </w:r>
      <w:r w:rsidRPr="00426538">
        <w:rPr>
          <w:rFonts w:cs="Times New Roman"/>
        </w:rPr>
        <w:t> for Concentrated Solar Power is estimated at only 0.04 percent (9 terawatt-hours) of total electricity generation (IRENA, 2016).</w:t>
      </w:r>
    </w:p>
    <w:p w14:paraId="0A382DD4" w14:textId="11CD5AAA" w:rsidR="00723D59" w:rsidRPr="00426538" w:rsidRDefault="000A3131" w:rsidP="00723D59">
      <w:pPr>
        <w:rPr>
          <w:rFonts w:cs="Times New Roman"/>
        </w:rPr>
      </w:pPr>
      <w:r w:rsidRPr="00426538">
        <w:rPr>
          <w:rFonts w:cs="Times New Roman"/>
        </w:rPr>
        <w:t xml:space="preserve">There has </w:t>
      </w:r>
      <w:r w:rsidR="00325DC0" w:rsidRPr="00426538">
        <w:rPr>
          <w:rFonts w:cs="Times New Roman"/>
        </w:rPr>
        <w:t xml:space="preserve">again </w:t>
      </w:r>
      <w:r w:rsidRPr="00426538">
        <w:rPr>
          <w:rFonts w:cs="Times New Roman"/>
        </w:rPr>
        <w:t xml:space="preserve">been a slowdown in the capacity addition of CSP projects worldwide during 2017. </w:t>
      </w:r>
      <w:r w:rsidR="00F953D7" w:rsidRPr="00426538">
        <w:rPr>
          <w:rFonts w:cs="Times New Roman"/>
        </w:rPr>
        <w:t>Only a little over 100MW capacity was added, almost all of which came from South Africa</w:t>
      </w:r>
      <w:sdt>
        <w:sdtPr>
          <w:rPr>
            <w:rFonts w:cs="Times New Roman"/>
          </w:rPr>
          <w:id w:val="-249975044"/>
          <w:citation/>
        </w:sdtPr>
        <w:sdtEndPr/>
        <w:sdtContent>
          <w:r w:rsidR="00B05F53" w:rsidRPr="00426538">
            <w:rPr>
              <w:rFonts w:cs="Times New Roman"/>
            </w:rPr>
            <w:fldChar w:fldCharType="begin"/>
          </w:r>
          <w:r w:rsidR="00B05F53" w:rsidRPr="00426538">
            <w:rPr>
              <w:rFonts w:cs="Times New Roman"/>
            </w:rPr>
            <w:instrText xml:space="preserve"> CITATION IREa182 \l 1033 </w:instrText>
          </w:r>
          <w:r w:rsidR="00B05F53" w:rsidRPr="00426538">
            <w:rPr>
              <w:rFonts w:cs="Times New Roman"/>
            </w:rPr>
            <w:fldChar w:fldCharType="separate"/>
          </w:r>
          <w:r w:rsidR="00935D88" w:rsidRPr="00426538">
            <w:rPr>
              <w:rFonts w:cs="Times New Roman"/>
              <w:noProof/>
            </w:rPr>
            <w:t xml:space="preserve"> (IRENA, 2018b)</w:t>
          </w:r>
          <w:r w:rsidR="00B05F53" w:rsidRPr="00426538">
            <w:rPr>
              <w:rFonts w:cs="Times New Roman"/>
            </w:rPr>
            <w:fldChar w:fldCharType="end"/>
          </w:r>
        </w:sdtContent>
      </w:sdt>
      <w:r w:rsidR="00F953D7" w:rsidRPr="00426538">
        <w:rPr>
          <w:rFonts w:cs="Times New Roman"/>
        </w:rPr>
        <w:t xml:space="preserve">. </w:t>
      </w:r>
      <w:r w:rsidR="00AB7A0B" w:rsidRPr="00426538">
        <w:rPr>
          <w:rFonts w:cs="Times New Roman"/>
        </w:rPr>
        <w:t>In t</w:t>
      </w:r>
      <w:r w:rsidR="00B47C85" w:rsidRPr="00426538">
        <w:rPr>
          <w:rFonts w:cs="Times New Roman"/>
        </w:rPr>
        <w:t>he traditional countries like US</w:t>
      </w:r>
      <w:r w:rsidR="004D097F" w:rsidRPr="00426538">
        <w:rPr>
          <w:rFonts w:cs="Times New Roman"/>
        </w:rPr>
        <w:t>,</w:t>
      </w:r>
      <w:r w:rsidR="00B47C85" w:rsidRPr="00426538">
        <w:rPr>
          <w:rFonts w:cs="Times New Roman"/>
        </w:rPr>
        <w:t xml:space="preserve"> </w:t>
      </w:r>
      <w:r w:rsidR="00AB7A0B" w:rsidRPr="00426538">
        <w:rPr>
          <w:rFonts w:cs="Times New Roman"/>
        </w:rPr>
        <w:t xml:space="preserve">CSP </w:t>
      </w:r>
      <w:r w:rsidR="00B47C85" w:rsidRPr="00426538">
        <w:rPr>
          <w:rFonts w:cs="Times New Roman"/>
        </w:rPr>
        <w:t>ha</w:t>
      </w:r>
      <w:r w:rsidR="00AB7A0B" w:rsidRPr="00426538">
        <w:rPr>
          <w:rFonts w:cs="Times New Roman"/>
        </w:rPr>
        <w:t>s</w:t>
      </w:r>
      <w:r w:rsidR="00B47C85" w:rsidRPr="00426538">
        <w:rPr>
          <w:rFonts w:cs="Times New Roman"/>
        </w:rPr>
        <w:t xml:space="preserve"> been facing</w:t>
      </w:r>
      <w:r w:rsidR="00AB7A0B" w:rsidRPr="00426538">
        <w:rPr>
          <w:rFonts w:cs="Times New Roman"/>
        </w:rPr>
        <w:t xml:space="preserve"> competition from sharply falling prices of both solar photovoltaic</w:t>
      </w:r>
      <w:r w:rsidR="00FA5077" w:rsidRPr="00426538">
        <w:rPr>
          <w:rFonts w:cs="Times New Roman"/>
        </w:rPr>
        <w:t xml:space="preserve"> (SPV)</w:t>
      </w:r>
      <w:r w:rsidR="00AB7A0B" w:rsidRPr="00426538">
        <w:rPr>
          <w:rFonts w:cs="Times New Roman"/>
        </w:rPr>
        <w:t xml:space="preserve"> as well as natural gas energy. Moreover, some of the plants which had gone off</w:t>
      </w:r>
      <w:r w:rsidR="00325DC0" w:rsidRPr="00426538">
        <w:rPr>
          <w:rFonts w:cs="Times New Roman"/>
        </w:rPr>
        <w:t>-</w:t>
      </w:r>
      <w:r w:rsidR="00AB7A0B" w:rsidRPr="00426538">
        <w:rPr>
          <w:rFonts w:cs="Times New Roman"/>
        </w:rPr>
        <w:t>stream took a long time to come back online. As a result, the CSP capacity and generation ha</w:t>
      </w:r>
      <w:r w:rsidR="0092159D" w:rsidRPr="00426538">
        <w:rPr>
          <w:rFonts w:cs="Times New Roman"/>
        </w:rPr>
        <w:t>ve both</w:t>
      </w:r>
      <w:r w:rsidR="00AB7A0B" w:rsidRPr="00426538">
        <w:rPr>
          <w:rFonts w:cs="Times New Roman"/>
        </w:rPr>
        <w:t xml:space="preserve"> been showing fluctuating trends. </w:t>
      </w:r>
      <w:r w:rsidR="000009CC" w:rsidRPr="00426538">
        <w:rPr>
          <w:rFonts w:cs="Times New Roman"/>
        </w:rPr>
        <w:t xml:space="preserve">Though global capacity increased by only 2% in 2017, there </w:t>
      </w:r>
      <w:r w:rsidR="00AB7A0B" w:rsidRPr="00426538">
        <w:rPr>
          <w:rFonts w:cs="Times New Roman"/>
        </w:rPr>
        <w:t xml:space="preserve">still </w:t>
      </w:r>
      <w:r w:rsidR="000009CC" w:rsidRPr="00426538">
        <w:rPr>
          <w:rFonts w:cs="Times New Roman"/>
        </w:rPr>
        <w:t>has been a lot of activity in the sector with around 2GW projects being in the pipeline, mo</w:t>
      </w:r>
      <w:r w:rsidR="00AB7A0B" w:rsidRPr="00426538">
        <w:rPr>
          <w:rFonts w:cs="Times New Roman"/>
        </w:rPr>
        <w:t>s</w:t>
      </w:r>
      <w:r w:rsidR="000009CC" w:rsidRPr="00426538">
        <w:rPr>
          <w:rFonts w:cs="Times New Roman"/>
        </w:rPr>
        <w:t xml:space="preserve">t of it coming from non-traditional areas like China, the Middle East and North Africa. </w:t>
      </w:r>
      <w:r w:rsidR="007C1E31" w:rsidRPr="00426538">
        <w:rPr>
          <w:rFonts w:cs="Times New Roman"/>
        </w:rPr>
        <w:t xml:space="preserve">In </w:t>
      </w:r>
      <w:r w:rsidR="000009CC" w:rsidRPr="00426538">
        <w:rPr>
          <w:rFonts w:cs="Times New Roman"/>
        </w:rPr>
        <w:t>2018</w:t>
      </w:r>
      <w:r w:rsidR="007C1E31" w:rsidRPr="00426538">
        <w:rPr>
          <w:rFonts w:cs="Times New Roman"/>
        </w:rPr>
        <w:t xml:space="preserve"> itself</w:t>
      </w:r>
      <w:r w:rsidR="000009CC" w:rsidRPr="00426538">
        <w:rPr>
          <w:rFonts w:cs="Times New Roman"/>
        </w:rPr>
        <w:t xml:space="preserve"> a rapid growth of the sector in China</w:t>
      </w:r>
      <w:r w:rsidR="007C1E31" w:rsidRPr="00426538">
        <w:rPr>
          <w:rFonts w:cs="Times New Roman"/>
        </w:rPr>
        <w:t xml:space="preserve"> was witnessed</w:t>
      </w:r>
      <w:r w:rsidR="000009CC" w:rsidRPr="00426538">
        <w:rPr>
          <w:rFonts w:cs="Times New Roman"/>
        </w:rPr>
        <w:t xml:space="preserve"> with three demonstration projects of 200MW capacity coming on-line</w:t>
      </w:r>
      <w:sdt>
        <w:sdtPr>
          <w:rPr>
            <w:rFonts w:cs="Times New Roman"/>
          </w:rPr>
          <w:id w:val="-417942592"/>
          <w:citation/>
        </w:sdtPr>
        <w:sdtEndPr/>
        <w:sdtContent>
          <w:r w:rsidR="000009CC" w:rsidRPr="00426538">
            <w:rPr>
              <w:rFonts w:cs="Times New Roman"/>
            </w:rPr>
            <w:fldChar w:fldCharType="begin"/>
          </w:r>
          <w:r w:rsidR="000009CC" w:rsidRPr="00426538">
            <w:rPr>
              <w:rFonts w:cs="Times New Roman"/>
            </w:rPr>
            <w:instrText xml:space="preserve"> CITATION csp19 \l 1033 </w:instrText>
          </w:r>
          <w:r w:rsidR="000009CC" w:rsidRPr="00426538">
            <w:rPr>
              <w:rFonts w:cs="Times New Roman"/>
            </w:rPr>
            <w:fldChar w:fldCharType="separate"/>
          </w:r>
          <w:r w:rsidR="00935D88" w:rsidRPr="00426538">
            <w:rPr>
              <w:rFonts w:cs="Times New Roman"/>
              <w:noProof/>
            </w:rPr>
            <w:t xml:space="preserve"> (CSPFOCUS, 2019)</w:t>
          </w:r>
          <w:r w:rsidR="000009CC" w:rsidRPr="00426538">
            <w:rPr>
              <w:rFonts w:cs="Times New Roman"/>
            </w:rPr>
            <w:fldChar w:fldCharType="end"/>
          </w:r>
        </w:sdtContent>
      </w:sdt>
      <w:r w:rsidR="000009CC" w:rsidRPr="00426538">
        <w:rPr>
          <w:rFonts w:cs="Times New Roman"/>
        </w:rPr>
        <w:t>.</w:t>
      </w:r>
      <w:r w:rsidR="00A32BD2" w:rsidRPr="00426538">
        <w:rPr>
          <w:rFonts w:cs="Times New Roman"/>
        </w:rPr>
        <w:t xml:space="preserve"> Figure 1.1 gives a picture of the adoption path followed by CSP since 2008.</w:t>
      </w:r>
    </w:p>
    <w:p w14:paraId="16701C71" w14:textId="77777777" w:rsidR="00F05D73" w:rsidRPr="00426538" w:rsidRDefault="006476D5" w:rsidP="00F05D73">
      <w:pPr>
        <w:keepNext/>
        <w:jc w:val="center"/>
      </w:pPr>
      <w:r w:rsidRPr="00426538">
        <w:rPr>
          <w:noProof/>
        </w:rPr>
        <w:drawing>
          <wp:inline distT="0" distB="0" distL="0" distR="0" wp14:anchorId="3F709AE3" wp14:editId="4AC96206">
            <wp:extent cx="5372100" cy="2743200"/>
            <wp:effectExtent l="0" t="0" r="0" b="0"/>
            <wp:docPr id="4" name="Chart 4">
              <a:extLst xmlns:a="http://schemas.openxmlformats.org/drawingml/2006/main">
                <a:ext uri="{FF2B5EF4-FFF2-40B4-BE49-F238E27FC236}">
                  <a16:creationId xmlns:a16="http://schemas.microsoft.com/office/drawing/2014/main" id="{84465FEA-54C8-43D9-8044-BA1B7E47C2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49DD004" w14:textId="6859DADF" w:rsidR="006476D5" w:rsidRPr="00426538" w:rsidRDefault="00F05D73" w:rsidP="00F05D73">
      <w:pPr>
        <w:pStyle w:val="Caption"/>
        <w:jc w:val="center"/>
      </w:pPr>
      <w:bookmarkStart w:id="18" w:name="_Toc44462183"/>
      <w:r w:rsidRPr="00426538">
        <w:t>Figure 1.</w:t>
      </w:r>
      <w:r w:rsidR="000D1226" w:rsidRPr="00426538">
        <w:rPr>
          <w:noProof/>
        </w:rPr>
        <w:fldChar w:fldCharType="begin"/>
      </w:r>
      <w:r w:rsidR="000D1226" w:rsidRPr="00426538">
        <w:rPr>
          <w:noProof/>
        </w:rPr>
        <w:instrText xml:space="preserve"> SEQ Figure \* ARABIC </w:instrText>
      </w:r>
      <w:r w:rsidR="000D1226" w:rsidRPr="00426538">
        <w:rPr>
          <w:noProof/>
        </w:rPr>
        <w:fldChar w:fldCharType="separate"/>
      </w:r>
      <w:r w:rsidR="0033675C">
        <w:rPr>
          <w:noProof/>
        </w:rPr>
        <w:t>1</w:t>
      </w:r>
      <w:r w:rsidR="000D1226" w:rsidRPr="00426538">
        <w:rPr>
          <w:noProof/>
        </w:rPr>
        <w:fldChar w:fldCharType="end"/>
      </w:r>
      <w:r w:rsidRPr="00426538">
        <w:t xml:space="preserve"> Generation from Concentrating Solar Power since 2008 </w:t>
      </w:r>
      <w:r w:rsidR="00DD38C5" w:rsidRPr="00426538">
        <w:t>(Source</w:t>
      </w:r>
      <w:r w:rsidRPr="00426538">
        <w:t>: IRENA, 2018)</w:t>
      </w:r>
      <w:bookmarkEnd w:id="18"/>
    </w:p>
    <w:p w14:paraId="4B6E5C96" w14:textId="5B91D903" w:rsidR="00D1508C" w:rsidRPr="00426538" w:rsidRDefault="551A77D0" w:rsidP="00DD5F77">
      <w:pPr>
        <w:pStyle w:val="Heading3"/>
        <w:numPr>
          <w:ilvl w:val="2"/>
          <w:numId w:val="16"/>
        </w:numPr>
      </w:pPr>
      <w:bookmarkStart w:id="19" w:name="_Toc25505803"/>
      <w:r w:rsidRPr="00426538">
        <w:t>Trends</w:t>
      </w:r>
      <w:r w:rsidR="000C3205" w:rsidRPr="00426538">
        <w:t xml:space="preserve"> </w:t>
      </w:r>
      <w:r w:rsidR="00A53CDF" w:rsidRPr="00426538">
        <w:t>to Accelerate Adoption</w:t>
      </w:r>
      <w:bookmarkEnd w:id="19"/>
    </w:p>
    <w:p w14:paraId="38C5C0D7" w14:textId="7580DED9" w:rsidR="00324A5E" w:rsidRPr="00426538" w:rsidRDefault="00267B3D" w:rsidP="00324A5E">
      <w:pPr>
        <w:rPr>
          <w:rFonts w:cs="Times New Roman"/>
        </w:rPr>
      </w:pPr>
      <w:r w:rsidRPr="00426538">
        <w:t xml:space="preserve">In its short term forecast for renewable energy technologies, IEA has estimated that globally, CSP will grow by 87% (4.3GW) over the </w:t>
      </w:r>
      <w:r w:rsidR="00325DC0" w:rsidRPr="00426538">
        <w:t>short term</w:t>
      </w:r>
      <w:r w:rsidRPr="00426538">
        <w:t xml:space="preserve"> 2018-2023.This</w:t>
      </w:r>
      <w:r w:rsidR="00325DC0" w:rsidRPr="00426538">
        <w:t xml:space="preserve"> in itself</w:t>
      </w:r>
      <w:r w:rsidRPr="00426538">
        <w:t xml:space="preserve"> </w:t>
      </w:r>
      <w:r w:rsidR="00A47DBA" w:rsidRPr="00426538">
        <w:t>is</w:t>
      </w:r>
      <w:r w:rsidRPr="00426538">
        <w:t xml:space="preserve"> a</w:t>
      </w:r>
      <w:r w:rsidR="00A47DBA" w:rsidRPr="00426538">
        <w:t xml:space="preserve"> substantial</w:t>
      </w:r>
      <w:r w:rsidRPr="00426538">
        <w:t xml:space="preserve"> accelerati</w:t>
      </w:r>
      <w:r w:rsidR="00A47DBA" w:rsidRPr="00426538">
        <w:t>o</w:t>
      </w:r>
      <w:r w:rsidRPr="00426538">
        <w:t>n</w:t>
      </w:r>
      <w:r w:rsidR="00A47DBA" w:rsidRPr="00426538">
        <w:t xml:space="preserve"> over the 55% growth rate recorded during the period 2012-2017. Most of th</w:t>
      </w:r>
      <w:r w:rsidR="00325DC0" w:rsidRPr="00426538">
        <w:t>is is expected to come</w:t>
      </w:r>
      <w:r w:rsidR="00A47DBA" w:rsidRPr="00426538">
        <w:t xml:space="preserve"> from China (1.9GW), Morocco and South Africa (1GW), the Middle East (1GW</w:t>
      </w:r>
      <w:r w:rsidR="00325DC0" w:rsidRPr="00426538">
        <w:t>)</w:t>
      </w:r>
      <w:r w:rsidR="00A47DBA" w:rsidRPr="00426538">
        <w:t xml:space="preserve"> and Australia/Chile (300MW)</w:t>
      </w:r>
      <w:sdt>
        <w:sdtPr>
          <w:id w:val="1979640584"/>
          <w:citation/>
        </w:sdtPr>
        <w:sdtEndPr/>
        <w:sdtContent>
          <w:r w:rsidR="00324A5E" w:rsidRPr="00426538">
            <w:fldChar w:fldCharType="begin"/>
          </w:r>
          <w:r w:rsidR="00324A5E" w:rsidRPr="00426538">
            <w:instrText xml:space="preserve"> CITATION IEA18a \l 1033 </w:instrText>
          </w:r>
          <w:r w:rsidR="00324A5E" w:rsidRPr="00426538">
            <w:fldChar w:fldCharType="separate"/>
          </w:r>
          <w:r w:rsidR="00935D88" w:rsidRPr="00426538">
            <w:rPr>
              <w:noProof/>
            </w:rPr>
            <w:t xml:space="preserve"> (IEA, 2018c)</w:t>
          </w:r>
          <w:r w:rsidR="00324A5E" w:rsidRPr="00426538">
            <w:fldChar w:fldCharType="end"/>
          </w:r>
        </w:sdtContent>
      </w:sdt>
      <w:r w:rsidR="00A47DBA" w:rsidRPr="00426538">
        <w:t>.</w:t>
      </w:r>
      <w:r w:rsidR="00324A5E" w:rsidRPr="00426538">
        <w:rPr>
          <w:rFonts w:cs="Times New Roman"/>
        </w:rPr>
        <w:t xml:space="preserve"> This trend </w:t>
      </w:r>
      <w:r w:rsidR="00325DC0" w:rsidRPr="00426538">
        <w:rPr>
          <w:rFonts w:cs="Times New Roman"/>
        </w:rPr>
        <w:t xml:space="preserve">of moving </w:t>
      </w:r>
      <w:r w:rsidR="00324A5E" w:rsidRPr="00426538">
        <w:rPr>
          <w:rFonts w:cs="Times New Roman"/>
        </w:rPr>
        <w:t>away from the traditional areas of US and Spain is likely to continue</w:t>
      </w:r>
      <w:r w:rsidR="00325DC0" w:rsidRPr="00426538">
        <w:rPr>
          <w:rFonts w:cs="Times New Roman"/>
        </w:rPr>
        <w:t xml:space="preserve"> into the future</w:t>
      </w:r>
      <w:sdt>
        <w:sdtPr>
          <w:rPr>
            <w:rFonts w:cs="Times New Roman"/>
          </w:rPr>
          <w:id w:val="1093514696"/>
          <w:citation/>
        </w:sdtPr>
        <w:sdtEndPr/>
        <w:sdtContent>
          <w:r w:rsidR="00324A5E" w:rsidRPr="00426538">
            <w:rPr>
              <w:rFonts w:cs="Times New Roman"/>
            </w:rPr>
            <w:fldChar w:fldCharType="begin"/>
          </w:r>
          <w:r w:rsidR="00324A5E" w:rsidRPr="00426538">
            <w:rPr>
              <w:rFonts w:cs="Times New Roman"/>
            </w:rPr>
            <w:instrText xml:space="preserve"> CITATION REN181 \l 1033 </w:instrText>
          </w:r>
          <w:r w:rsidR="00324A5E" w:rsidRPr="00426538">
            <w:rPr>
              <w:rFonts w:cs="Times New Roman"/>
            </w:rPr>
            <w:fldChar w:fldCharType="separate"/>
          </w:r>
          <w:r w:rsidR="00935D88" w:rsidRPr="00426538">
            <w:rPr>
              <w:rFonts w:cs="Times New Roman"/>
              <w:noProof/>
            </w:rPr>
            <w:t xml:space="preserve"> (REN21, 2018)</w:t>
          </w:r>
          <w:r w:rsidR="00324A5E" w:rsidRPr="00426538">
            <w:rPr>
              <w:rFonts w:cs="Times New Roman"/>
            </w:rPr>
            <w:fldChar w:fldCharType="end"/>
          </w:r>
        </w:sdtContent>
      </w:sdt>
      <w:r w:rsidR="00324A5E" w:rsidRPr="00426538">
        <w:rPr>
          <w:rFonts w:cs="Times New Roman"/>
        </w:rPr>
        <w:t xml:space="preserve">. As deployment of CSP plants increases in areas of higher </w:t>
      </w:r>
      <w:r w:rsidR="0015617F">
        <w:rPr>
          <w:rFonts w:cs="Times New Roman"/>
        </w:rPr>
        <w:t>DNI</w:t>
      </w:r>
      <w:r w:rsidR="00324A5E" w:rsidRPr="00426538">
        <w:rPr>
          <w:rFonts w:cs="Times New Roman"/>
        </w:rPr>
        <w:t xml:space="preserve"> such as the south-western </w:t>
      </w:r>
      <w:r w:rsidR="0015617F">
        <w:rPr>
          <w:rFonts w:cs="Times New Roman"/>
        </w:rPr>
        <w:t>USA</w:t>
      </w:r>
      <w:r w:rsidR="00324A5E" w:rsidRPr="00426538">
        <w:rPr>
          <w:rFonts w:cs="Times New Roman"/>
        </w:rPr>
        <w:t xml:space="preserve">, North </w:t>
      </w:r>
      <w:r w:rsidR="0015617F">
        <w:rPr>
          <w:rFonts w:cs="Times New Roman"/>
        </w:rPr>
        <w:t xml:space="preserve">and </w:t>
      </w:r>
      <w:r w:rsidR="00324A5E" w:rsidRPr="00426538">
        <w:rPr>
          <w:rFonts w:cs="Times New Roman"/>
        </w:rPr>
        <w:t>South Africa, Chile, Australia and the Middle East, the naturally available solar resources will be used optimally and would help improve the performance and confidence in this technology (IEA et al., 2015).</w:t>
      </w:r>
    </w:p>
    <w:p w14:paraId="76A1B437" w14:textId="7B64DE33" w:rsidR="009E79B6" w:rsidRPr="00426538" w:rsidRDefault="009E79B6" w:rsidP="009E79B6">
      <w:r w:rsidRPr="00426538">
        <w:t xml:space="preserve">Stronger adoption of CSP power plants is possible if specific </w:t>
      </w:r>
      <w:r w:rsidR="00EE7C2B" w:rsidRPr="00426538">
        <w:t xml:space="preserve">and attractive </w:t>
      </w:r>
      <w:r w:rsidRPr="00426538">
        <w:t>policies are put in place</w:t>
      </w:r>
      <w:r w:rsidR="00EE7C2B" w:rsidRPr="00426538">
        <w:t>. These could include preferential tariffs, placing</w:t>
      </w:r>
      <w:r w:rsidRPr="00426538">
        <w:t xml:space="preserve"> a price on carbon emissions, </w:t>
      </w:r>
      <w:r w:rsidR="00EE7C2B" w:rsidRPr="00426538">
        <w:t xml:space="preserve">laying down emissions reduction </w:t>
      </w:r>
      <w:r w:rsidR="00DD38C5" w:rsidRPr="00426538">
        <w:t>targets, mandatory</w:t>
      </w:r>
      <w:r w:rsidR="00EE7C2B" w:rsidRPr="00426538">
        <w:t xml:space="preserve"> sourcing of renewable energy and </w:t>
      </w:r>
      <w:r w:rsidR="00DD38C5" w:rsidRPr="00426538">
        <w:t>similar promotion</w:t>
      </w:r>
      <w:r w:rsidRPr="00426538">
        <w:t xml:space="preserve"> schemes </w:t>
      </w:r>
      <w:r w:rsidR="00107812" w:rsidRPr="00426538">
        <w:t>with</w:t>
      </w:r>
      <w:r w:rsidRPr="00426538">
        <w:t xml:space="preserve"> regulatory </w:t>
      </w:r>
      <w:r w:rsidR="00EE7C2B" w:rsidRPr="00426538">
        <w:t>support</w:t>
      </w:r>
      <w:r w:rsidRPr="00426538">
        <w:t xml:space="preserve">. </w:t>
      </w:r>
      <w:r w:rsidR="00BE1B0D" w:rsidRPr="00426538">
        <w:rPr>
          <w:bCs/>
        </w:rPr>
        <w:t xml:space="preserve">The roll out of CSP in the regions with high DNI </w:t>
      </w:r>
      <w:r w:rsidR="00EE7C2B" w:rsidRPr="00426538">
        <w:rPr>
          <w:bCs/>
        </w:rPr>
        <w:t>w</w:t>
      </w:r>
      <w:r w:rsidR="00BE1B0D" w:rsidRPr="00426538">
        <w:rPr>
          <w:bCs/>
        </w:rPr>
        <w:t>ould be further boosted by improvements in the technology and reductions in cost.</w:t>
      </w:r>
      <w:r w:rsidR="00DD285C" w:rsidRPr="00426538">
        <w:rPr>
          <w:bCs/>
        </w:rPr>
        <w:t xml:space="preserve"> Larger plants will reduce the per-unit costs due to economies of scale and </w:t>
      </w:r>
      <w:r w:rsidR="004D4992" w:rsidRPr="00426538">
        <w:rPr>
          <w:bCs/>
        </w:rPr>
        <w:t>a larger corpus of plants will result in greater experience</w:t>
      </w:r>
      <w:r w:rsidR="002E3A50" w:rsidRPr="00426538">
        <w:rPr>
          <w:bCs/>
        </w:rPr>
        <w:t xml:space="preserve"> (and the resultant confidence)</w:t>
      </w:r>
      <w:r w:rsidR="004D4992" w:rsidRPr="00426538">
        <w:rPr>
          <w:bCs/>
        </w:rPr>
        <w:t xml:space="preserve"> in setting </w:t>
      </w:r>
      <w:r w:rsidR="00DD38C5" w:rsidRPr="00426538">
        <w:rPr>
          <w:bCs/>
        </w:rPr>
        <w:t>up, operating</w:t>
      </w:r>
      <w:r w:rsidR="002E3A50" w:rsidRPr="00426538">
        <w:rPr>
          <w:bCs/>
        </w:rPr>
        <w:t xml:space="preserve"> and maintaining</w:t>
      </w:r>
      <w:r w:rsidR="004D4992" w:rsidRPr="00426538">
        <w:rPr>
          <w:bCs/>
        </w:rPr>
        <w:t xml:space="preserve"> these plants. </w:t>
      </w:r>
      <w:r w:rsidR="00D41915" w:rsidRPr="00426538">
        <w:rPr>
          <w:bCs/>
        </w:rPr>
        <w:t xml:space="preserve"> </w:t>
      </w:r>
      <w:r w:rsidR="00107812" w:rsidRPr="00426538">
        <w:rPr>
          <w:bCs/>
        </w:rPr>
        <w:t>Some f</w:t>
      </w:r>
      <w:r w:rsidR="00D41915" w:rsidRPr="00426538">
        <w:rPr>
          <w:bCs/>
        </w:rPr>
        <w:t xml:space="preserve">uture CSP plants are planned with capacities averaging over 100MW </w:t>
      </w:r>
      <w:r w:rsidR="00DD38C5" w:rsidRPr="00426538">
        <w:rPr>
          <w:bCs/>
        </w:rPr>
        <w:t>each. The</w:t>
      </w:r>
      <w:r w:rsidR="002E3A50" w:rsidRPr="00426538">
        <w:rPr>
          <w:bCs/>
        </w:rPr>
        <w:t xml:space="preserve"> Al Maktoum solar park 700-MW CSP project </w:t>
      </w:r>
      <w:r w:rsidR="001E0029" w:rsidRPr="00426538">
        <w:rPr>
          <w:bCs/>
        </w:rPr>
        <w:t xml:space="preserve">under implementation </w:t>
      </w:r>
      <w:r w:rsidR="002E3A50" w:rsidRPr="00426538">
        <w:rPr>
          <w:bCs/>
        </w:rPr>
        <w:t>in the UAE will be the biggest plant by the time it is set up in 2023</w:t>
      </w:r>
      <w:sdt>
        <w:sdtPr>
          <w:rPr>
            <w:bCs/>
          </w:rPr>
          <w:id w:val="1299106727"/>
          <w:citation/>
        </w:sdtPr>
        <w:sdtEndPr/>
        <w:sdtContent>
          <w:r w:rsidR="00D41915" w:rsidRPr="00426538">
            <w:rPr>
              <w:bCs/>
            </w:rPr>
            <w:fldChar w:fldCharType="begin"/>
          </w:r>
          <w:r w:rsidR="00D41915" w:rsidRPr="00426538">
            <w:rPr>
              <w:bCs/>
            </w:rPr>
            <w:instrText xml:space="preserve"> CITATION IEA18a \l 1033 </w:instrText>
          </w:r>
          <w:r w:rsidR="00D41915" w:rsidRPr="00426538">
            <w:rPr>
              <w:bCs/>
            </w:rPr>
            <w:fldChar w:fldCharType="separate"/>
          </w:r>
          <w:r w:rsidR="00935D88" w:rsidRPr="00426538">
            <w:rPr>
              <w:bCs/>
              <w:noProof/>
            </w:rPr>
            <w:t xml:space="preserve"> </w:t>
          </w:r>
          <w:r w:rsidR="00935D88" w:rsidRPr="00426538">
            <w:rPr>
              <w:noProof/>
            </w:rPr>
            <w:t>(IEA, 2018c)</w:t>
          </w:r>
          <w:r w:rsidR="00D41915" w:rsidRPr="00426538">
            <w:rPr>
              <w:bCs/>
            </w:rPr>
            <w:fldChar w:fldCharType="end"/>
          </w:r>
        </w:sdtContent>
      </w:sdt>
      <w:r w:rsidR="002E3A50" w:rsidRPr="00426538">
        <w:rPr>
          <w:bCs/>
        </w:rPr>
        <w:t>.</w:t>
      </w:r>
      <w:r w:rsidR="001E0029" w:rsidRPr="00426538">
        <w:rPr>
          <w:bCs/>
        </w:rPr>
        <w:t xml:space="preserve"> </w:t>
      </w:r>
      <w:r w:rsidR="00107812" w:rsidRPr="00426538">
        <w:rPr>
          <w:bCs/>
        </w:rPr>
        <w:t>Apart from economies of scale, c</w:t>
      </w:r>
      <w:r w:rsidR="001E0029" w:rsidRPr="00426538">
        <w:rPr>
          <w:bCs/>
        </w:rPr>
        <w:t>ost reductions and technology improvements would</w:t>
      </w:r>
      <w:r w:rsidR="00107812" w:rsidRPr="00426538">
        <w:rPr>
          <w:bCs/>
        </w:rPr>
        <w:t xml:space="preserve"> </w:t>
      </w:r>
      <w:r w:rsidR="00DD38C5" w:rsidRPr="00426538">
        <w:rPr>
          <w:bCs/>
        </w:rPr>
        <w:t>also require</w:t>
      </w:r>
      <w:r w:rsidR="001E0029" w:rsidRPr="00426538">
        <w:rPr>
          <w:bCs/>
        </w:rPr>
        <w:t xml:space="preserve"> enhanced and intensive R&amp;D efforts both by the public sector a</w:t>
      </w:r>
      <w:r w:rsidR="00107812" w:rsidRPr="00426538">
        <w:rPr>
          <w:bCs/>
        </w:rPr>
        <w:t>s well as by</w:t>
      </w:r>
      <w:r w:rsidR="001E0029" w:rsidRPr="00426538">
        <w:rPr>
          <w:bCs/>
        </w:rPr>
        <w:t xml:space="preserve"> the industry.</w:t>
      </w:r>
    </w:p>
    <w:p w14:paraId="4AFAA7E7" w14:textId="07778196" w:rsidR="00426538" w:rsidRPr="00426538" w:rsidRDefault="00FA5077" w:rsidP="001767E2">
      <w:pPr>
        <w:rPr>
          <w:rFonts w:cs="Times New Roman"/>
        </w:rPr>
      </w:pPr>
      <w:r w:rsidRPr="00426538">
        <w:rPr>
          <w:rFonts w:cs="Times New Roman"/>
        </w:rPr>
        <w:t>The unique feature of CSP which gives it a major advantage over SPV</w:t>
      </w:r>
      <w:r w:rsidR="0013065D" w:rsidRPr="00426538">
        <w:rPr>
          <w:rFonts w:cs="Times New Roman"/>
        </w:rPr>
        <w:t xml:space="preserve"> </w:t>
      </w:r>
      <w:r w:rsidRPr="00426538">
        <w:rPr>
          <w:rFonts w:cs="Times New Roman"/>
        </w:rPr>
        <w:t>is its capa</w:t>
      </w:r>
      <w:r w:rsidR="0013065D" w:rsidRPr="00426538">
        <w:rPr>
          <w:rFonts w:cs="Times New Roman"/>
        </w:rPr>
        <w:t>c</w:t>
      </w:r>
      <w:r w:rsidRPr="00426538">
        <w:rPr>
          <w:rFonts w:cs="Times New Roman"/>
        </w:rPr>
        <w:t xml:space="preserve">ity to store energy. </w:t>
      </w:r>
      <w:r w:rsidR="0098783E" w:rsidRPr="00426538">
        <w:rPr>
          <w:rFonts w:cs="Times New Roman"/>
        </w:rPr>
        <w:t>This makes it a source suitable for producing dispatchable power.</w:t>
      </w:r>
      <w:r w:rsidR="00107812" w:rsidRPr="00426538">
        <w:rPr>
          <w:rFonts w:cs="Times New Roman"/>
        </w:rPr>
        <w:t xml:space="preserve"> </w:t>
      </w:r>
      <w:r w:rsidR="001767E2" w:rsidRPr="00426538">
        <w:rPr>
          <w:rFonts w:cs="Times New Roman"/>
        </w:rPr>
        <w:t xml:space="preserve">For utility-scale applications, the thermal storage possible with tower CSP is </w:t>
      </w:r>
      <w:r w:rsidR="0015617F">
        <w:rPr>
          <w:rFonts w:cs="Times New Roman"/>
        </w:rPr>
        <w:t xml:space="preserve">usually </w:t>
      </w:r>
      <w:r w:rsidR="001767E2" w:rsidRPr="00426538">
        <w:rPr>
          <w:rFonts w:cs="Times New Roman"/>
        </w:rPr>
        <w:t>cheaper, more durable, and longer lasting than battery storage</w:t>
      </w:r>
      <w:r w:rsidR="00566353" w:rsidRPr="00426538">
        <w:rPr>
          <w:rFonts w:cs="Times New Roman"/>
        </w:rPr>
        <w:t xml:space="preserve"> thus</w:t>
      </w:r>
      <w:r w:rsidR="001767E2" w:rsidRPr="00426538">
        <w:rPr>
          <w:rFonts w:cs="Times New Roman"/>
        </w:rPr>
        <w:t xml:space="preserve"> </w:t>
      </w:r>
      <w:hyperlink r:id="rId19" w:history="1">
        <w:r w:rsidR="001767E2" w:rsidRPr="00426538">
          <w:rPr>
            <w:rFonts w:cs="Times New Roman"/>
          </w:rPr>
          <w:t>rivaling</w:t>
        </w:r>
      </w:hyperlink>
      <w:r w:rsidR="001767E2" w:rsidRPr="00426538">
        <w:rPr>
          <w:rFonts w:cs="Times New Roman"/>
        </w:rPr>
        <w:t xml:space="preserve"> the almost limitless recycling capability of pumped hydro systems</w:t>
      </w:r>
      <w:r w:rsidR="0015617F">
        <w:rPr>
          <w:rFonts w:cs="Times New Roman"/>
        </w:rPr>
        <w:t xml:space="preserve"> (</w:t>
      </w:r>
      <w:r w:rsidR="0015617F" w:rsidRPr="00426538">
        <w:rPr>
          <w:rFonts w:cs="Times New Roman"/>
        </w:rPr>
        <w:t>HELIOSCSP, 201</w:t>
      </w:r>
      <w:r w:rsidR="0015617F">
        <w:rPr>
          <w:rFonts w:cs="Times New Roman"/>
        </w:rPr>
        <w:t>5</w:t>
      </w:r>
      <w:r w:rsidR="0015617F" w:rsidRPr="00426538">
        <w:rPr>
          <w:rFonts w:cs="Times New Roman"/>
        </w:rPr>
        <w:t>).</w:t>
      </w:r>
      <w:r w:rsidR="001767E2" w:rsidRPr="00426538">
        <w:rPr>
          <w:rFonts w:cs="Times New Roman"/>
        </w:rPr>
        <w:t xml:space="preserve"> </w:t>
      </w:r>
      <w:r w:rsidR="009310ED" w:rsidRPr="00426538">
        <w:rPr>
          <w:rFonts w:cs="Times New Roman"/>
        </w:rPr>
        <w:t xml:space="preserve">At grid scale, CSP thermal storage often becomes cheaper than deploying batteries. </w:t>
      </w:r>
      <w:r w:rsidR="001767E2" w:rsidRPr="00426538">
        <w:rPr>
          <w:rFonts w:cs="Times New Roman"/>
        </w:rPr>
        <w:t xml:space="preserve">Since 2010, 40% of Spanish plants have included </w:t>
      </w:r>
      <w:r w:rsidR="0015617F">
        <w:rPr>
          <w:rFonts w:cs="Times New Roman"/>
        </w:rPr>
        <w:t>5-10 hours</w:t>
      </w:r>
      <w:r w:rsidR="001767E2" w:rsidRPr="00426538">
        <w:rPr>
          <w:rFonts w:cs="Times New Roman"/>
        </w:rPr>
        <w:t xml:space="preserve"> of storage capacity (ESTELA, 2016), showing that CSP plants have been increasingly including storage. At grid scale, CSP thermal storage is often cheaper than batteries.</w:t>
      </w:r>
    </w:p>
    <w:p w14:paraId="64989785" w14:textId="6CE78C4F" w:rsidR="001767E2" w:rsidRPr="00426538" w:rsidRDefault="001767E2" w:rsidP="001767E2">
      <w:pPr>
        <w:rPr>
          <w:rFonts w:cs="Times New Roman"/>
        </w:rPr>
      </w:pPr>
      <w:r w:rsidRPr="00426538">
        <w:rPr>
          <w:rFonts w:cs="Times New Roman"/>
        </w:rPr>
        <w:t>Two tower CSP projects in Chile have </w:t>
      </w:r>
      <w:hyperlink r:id="rId20" w:history="1">
        <w:r w:rsidRPr="00426538">
          <w:rPr>
            <w:rFonts w:cs="Times New Roman"/>
          </w:rPr>
          <w:t>both battery and thermal storage</w:t>
        </w:r>
      </w:hyperlink>
      <w:r w:rsidR="00C80032" w:rsidRPr="00426538">
        <w:rPr>
          <w:rFonts w:cs="Times New Roman"/>
        </w:rPr>
        <w:t xml:space="preserve"> i</w:t>
      </w:r>
      <w:r w:rsidRPr="00426538">
        <w:rPr>
          <w:rFonts w:cs="Times New Roman"/>
        </w:rPr>
        <w:t>n order to combine the speedy reaction time of batteries with cheap long-term thermal storage (HELIOSCSP, 2016). Results of a study from Jorgenson et al. (2016) using current capital cost estimates indicate that a</w:t>
      </w:r>
      <w:r w:rsidR="00C80032" w:rsidRPr="00426538">
        <w:rPr>
          <w:rFonts w:cs="Times New Roman"/>
        </w:rPr>
        <w:t xml:space="preserve"> </w:t>
      </w:r>
      <w:r w:rsidRPr="00426538">
        <w:rPr>
          <w:rFonts w:cs="Times New Roman"/>
        </w:rPr>
        <w:t>combination of PV and conventional gas</w:t>
      </w:r>
      <w:r w:rsidR="0013065D" w:rsidRPr="00426538">
        <w:rPr>
          <w:rFonts w:cs="Times New Roman"/>
        </w:rPr>
        <w:t xml:space="preserve"> turbine units </w:t>
      </w:r>
      <w:r w:rsidRPr="00426538">
        <w:rPr>
          <w:rFonts w:cs="Times New Roman"/>
        </w:rPr>
        <w:t xml:space="preserve">provides a lower net cost </w:t>
      </w:r>
      <w:r w:rsidR="0013065D" w:rsidRPr="00426538">
        <w:rPr>
          <w:rFonts w:cs="Times New Roman"/>
        </w:rPr>
        <w:t xml:space="preserve">as </w:t>
      </w:r>
      <w:r w:rsidRPr="00426538">
        <w:rPr>
          <w:rFonts w:cs="Times New Roman"/>
        </w:rPr>
        <w:t xml:space="preserve">compared to </w:t>
      </w:r>
      <w:r w:rsidR="0013065D" w:rsidRPr="00426538">
        <w:rPr>
          <w:rFonts w:cs="Times New Roman"/>
        </w:rPr>
        <w:t xml:space="preserve">both </w:t>
      </w:r>
      <w:r w:rsidRPr="00426538">
        <w:rPr>
          <w:rFonts w:cs="Times New Roman"/>
        </w:rPr>
        <w:t xml:space="preserve">CSP </w:t>
      </w:r>
      <w:r w:rsidR="001E0029" w:rsidRPr="00426538">
        <w:rPr>
          <w:rFonts w:cs="Times New Roman"/>
        </w:rPr>
        <w:t xml:space="preserve">plants </w:t>
      </w:r>
      <w:r w:rsidRPr="00426538">
        <w:rPr>
          <w:rFonts w:cs="Times New Roman"/>
        </w:rPr>
        <w:t xml:space="preserve">with Thermal Energy Storage (TES) </w:t>
      </w:r>
      <w:r w:rsidR="0013065D" w:rsidRPr="00426538">
        <w:rPr>
          <w:rFonts w:cs="Times New Roman"/>
        </w:rPr>
        <w:t>as well as</w:t>
      </w:r>
      <w:r w:rsidR="001E0029" w:rsidRPr="00426538">
        <w:rPr>
          <w:rFonts w:cs="Times New Roman"/>
        </w:rPr>
        <w:t xml:space="preserve"> to</w:t>
      </w:r>
      <w:r w:rsidRPr="00426538">
        <w:rPr>
          <w:rFonts w:cs="Times New Roman"/>
        </w:rPr>
        <w:t xml:space="preserve"> </w:t>
      </w:r>
      <w:r w:rsidR="001E0029" w:rsidRPr="00426538">
        <w:rPr>
          <w:rFonts w:cs="Times New Roman"/>
        </w:rPr>
        <w:t>S</w:t>
      </w:r>
      <w:r w:rsidRPr="00426538">
        <w:rPr>
          <w:rFonts w:cs="Times New Roman"/>
        </w:rPr>
        <w:t>PV</w:t>
      </w:r>
      <w:r w:rsidR="001E0029" w:rsidRPr="00426538">
        <w:rPr>
          <w:rFonts w:cs="Times New Roman"/>
        </w:rPr>
        <w:t xml:space="preserve"> plants</w:t>
      </w:r>
      <w:r w:rsidRPr="00426538">
        <w:rPr>
          <w:rFonts w:cs="Times New Roman"/>
        </w:rPr>
        <w:t xml:space="preserve"> with batteries.</w:t>
      </w:r>
      <w:r w:rsidR="00C80032" w:rsidRPr="00426538">
        <w:rPr>
          <w:rFonts w:cs="Times New Roman"/>
        </w:rPr>
        <w:t xml:space="preserve"> </w:t>
      </w:r>
      <w:r w:rsidRPr="00426538">
        <w:rPr>
          <w:rFonts w:cs="Times New Roman"/>
        </w:rPr>
        <w:t xml:space="preserve">Some configurations of CSP-TES have </w:t>
      </w:r>
      <w:r w:rsidR="001E0029" w:rsidRPr="00426538">
        <w:rPr>
          <w:rFonts w:cs="Times New Roman"/>
        </w:rPr>
        <w:t xml:space="preserve">shown </w:t>
      </w:r>
      <w:r w:rsidRPr="00426538">
        <w:rPr>
          <w:rFonts w:cs="Times New Roman"/>
        </w:rPr>
        <w:t xml:space="preserve">a lower net cost than </w:t>
      </w:r>
      <w:r w:rsidR="001E0029" w:rsidRPr="00426538">
        <w:rPr>
          <w:rFonts w:cs="Times New Roman"/>
        </w:rPr>
        <w:t>S</w:t>
      </w:r>
      <w:r w:rsidRPr="00426538">
        <w:rPr>
          <w:rFonts w:cs="Times New Roman"/>
        </w:rPr>
        <w:t>PV</w:t>
      </w:r>
      <w:r w:rsidR="001E0029" w:rsidRPr="00426538">
        <w:rPr>
          <w:rFonts w:cs="Times New Roman"/>
        </w:rPr>
        <w:t xml:space="preserve"> plants</w:t>
      </w:r>
      <w:r w:rsidRPr="00426538">
        <w:rPr>
          <w:rFonts w:cs="Times New Roman"/>
        </w:rPr>
        <w:t xml:space="preserve"> </w:t>
      </w:r>
      <w:r w:rsidR="00DD38C5" w:rsidRPr="00426538">
        <w:rPr>
          <w:rFonts w:cs="Times New Roman"/>
        </w:rPr>
        <w:t>with lowest</w:t>
      </w:r>
      <w:r w:rsidR="001E0029" w:rsidRPr="00426538">
        <w:rPr>
          <w:rFonts w:cs="Times New Roman"/>
        </w:rPr>
        <w:t xml:space="preserve"> cost</w:t>
      </w:r>
      <w:r w:rsidRPr="00426538">
        <w:rPr>
          <w:rFonts w:cs="Times New Roman"/>
        </w:rPr>
        <w:t xml:space="preserve"> batter</w:t>
      </w:r>
      <w:r w:rsidR="001E0029" w:rsidRPr="00426538">
        <w:rPr>
          <w:rFonts w:cs="Times New Roman"/>
        </w:rPr>
        <w:t>ies</w:t>
      </w:r>
      <w:r w:rsidR="0015617F">
        <w:rPr>
          <w:rFonts w:cs="Times New Roman"/>
        </w:rPr>
        <w:t>.</w:t>
      </w:r>
      <w:r w:rsidR="003309A3" w:rsidRPr="00426538">
        <w:rPr>
          <w:rFonts w:cs="Times New Roman"/>
        </w:rPr>
        <w:t xml:space="preserve"> </w:t>
      </w:r>
      <w:r w:rsidR="001E0029" w:rsidRPr="00426538">
        <w:rPr>
          <w:rFonts w:cs="Times New Roman"/>
        </w:rPr>
        <w:t>I</w:t>
      </w:r>
      <w:r w:rsidR="003309A3" w:rsidRPr="00426538">
        <w:rPr>
          <w:rFonts w:cs="Times New Roman"/>
        </w:rPr>
        <w:t xml:space="preserve">n order to </w:t>
      </w:r>
      <w:r w:rsidR="00CC3415" w:rsidRPr="00426538">
        <w:rPr>
          <w:rFonts w:cs="Times New Roman"/>
        </w:rPr>
        <w:t>derive</w:t>
      </w:r>
      <w:r w:rsidR="003309A3" w:rsidRPr="00426538">
        <w:rPr>
          <w:rFonts w:cs="Times New Roman"/>
        </w:rPr>
        <w:t xml:space="preserve"> the</w:t>
      </w:r>
      <w:r w:rsidR="00CC3415" w:rsidRPr="00426538">
        <w:rPr>
          <w:rFonts w:cs="Times New Roman"/>
        </w:rPr>
        <w:t xml:space="preserve"> dual</w:t>
      </w:r>
      <w:r w:rsidR="003309A3" w:rsidRPr="00426538">
        <w:rPr>
          <w:rFonts w:cs="Times New Roman"/>
        </w:rPr>
        <w:t xml:space="preserve"> benefit of the quick reaction time of batteries </w:t>
      </w:r>
      <w:r w:rsidR="00CC3415" w:rsidRPr="00426538">
        <w:rPr>
          <w:rFonts w:cs="Times New Roman"/>
        </w:rPr>
        <w:t>as well as</w:t>
      </w:r>
      <w:r w:rsidR="003309A3" w:rsidRPr="00426538">
        <w:rPr>
          <w:rFonts w:cs="Times New Roman"/>
        </w:rPr>
        <w:t xml:space="preserve"> the </w:t>
      </w:r>
      <w:r w:rsidR="00CC3415" w:rsidRPr="00426538">
        <w:rPr>
          <w:rFonts w:cs="Times New Roman"/>
        </w:rPr>
        <w:t>low cost of long-term thermal storage</w:t>
      </w:r>
      <w:r w:rsidR="009310ED" w:rsidRPr="00426538">
        <w:rPr>
          <w:rFonts w:cs="Times New Roman"/>
        </w:rPr>
        <w:t>,</w:t>
      </w:r>
      <w:r w:rsidR="00CC3415" w:rsidRPr="00426538">
        <w:rPr>
          <w:rFonts w:cs="Times New Roman"/>
        </w:rPr>
        <w:t xml:space="preserve"> </w:t>
      </w:r>
      <w:r w:rsidR="0004495D" w:rsidRPr="00426538">
        <w:rPr>
          <w:rFonts w:cs="Times New Roman"/>
        </w:rPr>
        <w:t>s</w:t>
      </w:r>
      <w:r w:rsidR="001E0029" w:rsidRPr="00426538">
        <w:rPr>
          <w:rFonts w:cs="Times New Roman"/>
        </w:rPr>
        <w:t>ome projects have</w:t>
      </w:r>
      <w:r w:rsidR="0004495D" w:rsidRPr="00426538">
        <w:rPr>
          <w:rFonts w:cs="Times New Roman"/>
        </w:rPr>
        <w:t xml:space="preserve"> even</w:t>
      </w:r>
      <w:r w:rsidR="001E0029" w:rsidRPr="00426538">
        <w:rPr>
          <w:rFonts w:cs="Times New Roman"/>
        </w:rPr>
        <w:t xml:space="preserve"> started incorporating both batteries as well as thermal storage</w:t>
      </w:r>
      <w:r w:rsidR="009310ED" w:rsidRPr="00426538">
        <w:rPr>
          <w:rFonts w:cs="Times New Roman"/>
        </w:rPr>
        <w:t xml:space="preserve"> into their system</w:t>
      </w:r>
      <w:r w:rsidR="001E0029" w:rsidRPr="00426538">
        <w:rPr>
          <w:rFonts w:cs="Times New Roman"/>
        </w:rPr>
        <w:t xml:space="preserve"> </w:t>
      </w:r>
      <w:r w:rsidR="00CC3415" w:rsidRPr="00426538">
        <w:rPr>
          <w:rFonts w:cs="Times New Roman"/>
        </w:rPr>
        <w:t>(HELIOSCSP, 2016).</w:t>
      </w:r>
    </w:p>
    <w:p w14:paraId="0778F797" w14:textId="379F570E" w:rsidR="001767E2" w:rsidRPr="00426538" w:rsidRDefault="001767E2" w:rsidP="001767E2">
      <w:pPr>
        <w:rPr>
          <w:rFonts w:cs="Times New Roman"/>
        </w:rPr>
      </w:pPr>
      <w:r w:rsidRPr="00426538">
        <w:rPr>
          <w:rFonts w:cs="Times New Roman"/>
        </w:rPr>
        <w:t xml:space="preserve">Solar thermal power plants have shown significant cost reductions in the recent years, even though the deployment </w:t>
      </w:r>
      <w:r w:rsidR="00DD38C5" w:rsidRPr="00426538">
        <w:rPr>
          <w:rFonts w:cs="Times New Roman"/>
        </w:rPr>
        <w:t>levels are</w:t>
      </w:r>
      <w:r w:rsidRPr="00426538">
        <w:rPr>
          <w:rFonts w:cs="Times New Roman"/>
        </w:rPr>
        <w:t xml:space="preserve"> currently low. </w:t>
      </w:r>
      <w:r w:rsidR="00DD38C5" w:rsidRPr="00426538">
        <w:rPr>
          <w:rFonts w:cs="Times New Roman"/>
        </w:rPr>
        <w:t>This indicates</w:t>
      </w:r>
      <w:r w:rsidRPr="00426538">
        <w:rPr>
          <w:rFonts w:cs="Times New Roman"/>
        </w:rPr>
        <w:t xml:space="preserve"> that there is significant room for further cost reduction based on both volume</w:t>
      </w:r>
      <w:r w:rsidR="00CC3415" w:rsidRPr="00426538">
        <w:rPr>
          <w:rFonts w:cs="Times New Roman"/>
        </w:rPr>
        <w:t>s of scale</w:t>
      </w:r>
      <w:r w:rsidRPr="00426538">
        <w:rPr>
          <w:rFonts w:cs="Times New Roman"/>
        </w:rPr>
        <w:t xml:space="preserve"> and technological improvements. Commercial experience from the first nine CSP plants in California, built between 1986 and 1992 and operating continuously since, shows that power generation costs in 2004 dropped by around two-thirds. The first 14 MW unit supplied power at 0.44 US$/kWh dropping to</w:t>
      </w:r>
      <w:r w:rsidR="009310ED" w:rsidRPr="00426538">
        <w:rPr>
          <w:rFonts w:cs="Times New Roman"/>
        </w:rPr>
        <w:t xml:space="preserve"> less than half at</w:t>
      </w:r>
      <w:r w:rsidR="00694F63" w:rsidRPr="00426538">
        <w:rPr>
          <w:rFonts w:cs="Times New Roman"/>
        </w:rPr>
        <w:t xml:space="preserve"> </w:t>
      </w:r>
      <w:r w:rsidRPr="00426538">
        <w:rPr>
          <w:rFonts w:cs="Times New Roman"/>
        </w:rPr>
        <w:t>just 0.17 US$/kWh for the</w:t>
      </w:r>
      <w:r w:rsidR="009310ED" w:rsidRPr="00426538">
        <w:rPr>
          <w:rFonts w:cs="Times New Roman"/>
        </w:rPr>
        <w:t>ir</w:t>
      </w:r>
      <w:r w:rsidRPr="00426538">
        <w:rPr>
          <w:rFonts w:cs="Times New Roman"/>
        </w:rPr>
        <w:t xml:space="preserve"> last 80 MW unit (Greenpeace et al., 2016). </w:t>
      </w:r>
    </w:p>
    <w:p w14:paraId="7B03C7B2" w14:textId="493B4EB1" w:rsidR="001767E2" w:rsidRPr="00426538" w:rsidRDefault="001767E2" w:rsidP="001767E2">
      <w:pPr>
        <w:rPr>
          <w:rFonts w:cs="Times New Roman"/>
        </w:rPr>
      </w:pPr>
      <w:r w:rsidRPr="00426538">
        <w:rPr>
          <w:rFonts w:cs="Times New Roman"/>
        </w:rPr>
        <w:t>In many countries, research and industry are committed to improv</w:t>
      </w:r>
      <w:r w:rsidR="00CC3415" w:rsidRPr="00426538">
        <w:rPr>
          <w:rFonts w:cs="Times New Roman"/>
        </w:rPr>
        <w:t>ing</w:t>
      </w:r>
      <w:r w:rsidRPr="00426538">
        <w:rPr>
          <w:rFonts w:cs="Times New Roman"/>
        </w:rPr>
        <w:t xml:space="preserve"> CSP performance and reduc</w:t>
      </w:r>
      <w:r w:rsidR="0004495D" w:rsidRPr="00426538">
        <w:rPr>
          <w:rFonts w:cs="Times New Roman"/>
        </w:rPr>
        <w:t>ing</w:t>
      </w:r>
      <w:r w:rsidRPr="00426538">
        <w:rPr>
          <w:rFonts w:cs="Times New Roman"/>
        </w:rPr>
        <w:t xml:space="preserve"> its costs. Technology advances of components (mirrors, collectors, piping, etc.) </w:t>
      </w:r>
      <w:r w:rsidR="00CC3415" w:rsidRPr="00426538">
        <w:rPr>
          <w:rFonts w:cs="Times New Roman"/>
        </w:rPr>
        <w:t>could</w:t>
      </w:r>
      <w:r w:rsidRPr="00426538">
        <w:rPr>
          <w:rFonts w:cs="Times New Roman"/>
        </w:rPr>
        <w:t xml:space="preserve"> contribute to about one </w:t>
      </w:r>
      <w:r w:rsidR="00DD38C5" w:rsidRPr="00426538">
        <w:rPr>
          <w:rFonts w:cs="Times New Roman"/>
        </w:rPr>
        <w:t>third of</w:t>
      </w:r>
      <w:r w:rsidR="00CC3415" w:rsidRPr="00426538">
        <w:rPr>
          <w:rFonts w:cs="Times New Roman"/>
        </w:rPr>
        <w:t xml:space="preserve"> </w:t>
      </w:r>
      <w:r w:rsidRPr="00426538">
        <w:rPr>
          <w:rFonts w:cs="Times New Roman"/>
        </w:rPr>
        <w:t>the total cost reduction potential (IRENA, 2016a). Advanced thermal storage, increased plant size and economies of scale, and industrial learning in component production are also important drivers for cost reduction (IRENA and ETSAP, 2013).</w:t>
      </w:r>
    </w:p>
    <w:p w14:paraId="5B10EDE6" w14:textId="5A5AB83D" w:rsidR="001767E2" w:rsidRPr="00426538" w:rsidRDefault="00CC3415" w:rsidP="001767E2">
      <w:pPr>
        <w:rPr>
          <w:rFonts w:cs="Times New Roman"/>
        </w:rPr>
      </w:pPr>
      <w:r w:rsidRPr="00426538">
        <w:rPr>
          <w:rFonts w:cs="Times New Roman"/>
        </w:rPr>
        <w:t xml:space="preserve">Apart from generating electricity, </w:t>
      </w:r>
      <w:r w:rsidR="001767E2" w:rsidRPr="00426538">
        <w:rPr>
          <w:rFonts w:cs="Times New Roman"/>
        </w:rPr>
        <w:t xml:space="preserve">CSP </w:t>
      </w:r>
      <w:r w:rsidR="00DD38C5" w:rsidRPr="00426538">
        <w:rPr>
          <w:rFonts w:cs="Times New Roman"/>
        </w:rPr>
        <w:t>technologies have</w:t>
      </w:r>
      <w:r w:rsidRPr="00426538">
        <w:rPr>
          <w:rFonts w:cs="Times New Roman"/>
        </w:rPr>
        <w:t xml:space="preserve"> the </w:t>
      </w:r>
      <w:r w:rsidR="0004495D" w:rsidRPr="00426538">
        <w:rPr>
          <w:rFonts w:cs="Times New Roman"/>
        </w:rPr>
        <w:t xml:space="preserve">added </w:t>
      </w:r>
      <w:r w:rsidRPr="00426538">
        <w:rPr>
          <w:rFonts w:cs="Times New Roman"/>
        </w:rPr>
        <w:t xml:space="preserve">advantage that they can </w:t>
      </w:r>
      <w:r w:rsidR="003F29DB" w:rsidRPr="00426538">
        <w:rPr>
          <w:rFonts w:cs="Times New Roman"/>
        </w:rPr>
        <w:t xml:space="preserve">also </w:t>
      </w:r>
      <w:r w:rsidRPr="00426538">
        <w:rPr>
          <w:rFonts w:cs="Times New Roman"/>
        </w:rPr>
        <w:t>be used</w:t>
      </w:r>
      <w:r w:rsidR="001767E2" w:rsidRPr="00426538">
        <w:rPr>
          <w:rFonts w:cs="Times New Roman"/>
        </w:rPr>
        <w:t xml:space="preserve"> </w:t>
      </w:r>
      <w:r w:rsidR="00DD38C5" w:rsidRPr="00426538">
        <w:rPr>
          <w:rFonts w:cs="Times New Roman"/>
        </w:rPr>
        <w:t>for thermal</w:t>
      </w:r>
      <w:r w:rsidR="0004495D" w:rsidRPr="00426538">
        <w:rPr>
          <w:rFonts w:cs="Times New Roman"/>
        </w:rPr>
        <w:t xml:space="preserve"> </w:t>
      </w:r>
      <w:r w:rsidR="00DD38C5" w:rsidRPr="00426538">
        <w:rPr>
          <w:rFonts w:cs="Times New Roman"/>
        </w:rPr>
        <w:t>applications such</w:t>
      </w:r>
      <w:r w:rsidR="001767E2" w:rsidRPr="00426538">
        <w:rPr>
          <w:rFonts w:cs="Times New Roman"/>
        </w:rPr>
        <w:t xml:space="preserve"> </w:t>
      </w:r>
      <w:r w:rsidRPr="00426538">
        <w:rPr>
          <w:rFonts w:cs="Times New Roman"/>
        </w:rPr>
        <w:t xml:space="preserve"> </w:t>
      </w:r>
      <w:r w:rsidR="001767E2" w:rsidRPr="00426538">
        <w:rPr>
          <w:rFonts w:cs="Times New Roman"/>
        </w:rPr>
        <w:t>as process heat for industries that need high heat processes for sterilization, boilers, heating and absorption chilling</w:t>
      </w:r>
      <w:r w:rsidR="003C6F59" w:rsidRPr="00426538">
        <w:rPr>
          <w:rFonts w:cs="Times New Roman"/>
        </w:rPr>
        <w:t xml:space="preserve"> for industries</w:t>
      </w:r>
      <w:r w:rsidR="001767E2" w:rsidRPr="00426538">
        <w:rPr>
          <w:rFonts w:cs="Times New Roman"/>
        </w:rPr>
        <w:t xml:space="preserve"> such as food, transport, equipment, machinery</w:t>
      </w:r>
      <w:r w:rsidR="003C6F59" w:rsidRPr="00426538">
        <w:rPr>
          <w:rFonts w:cs="Times New Roman"/>
        </w:rPr>
        <w:t xml:space="preserve"> and </w:t>
      </w:r>
      <w:r w:rsidR="001767E2" w:rsidRPr="00426538">
        <w:rPr>
          <w:rFonts w:cs="Times New Roman"/>
        </w:rPr>
        <w:t xml:space="preserve"> textile</w:t>
      </w:r>
      <w:r w:rsidR="00426538" w:rsidRPr="00426538">
        <w:rPr>
          <w:rFonts w:cs="Times New Roman"/>
        </w:rPr>
        <w:t>,</w:t>
      </w:r>
      <w:r w:rsidR="003C6F59" w:rsidRPr="00426538">
        <w:rPr>
          <w:rFonts w:cs="Times New Roman"/>
        </w:rPr>
        <w:t xml:space="preserve"> etc</w:t>
      </w:r>
      <w:r w:rsidR="001767E2" w:rsidRPr="00426538">
        <w:rPr>
          <w:rFonts w:cs="Times New Roman"/>
        </w:rPr>
        <w:t>.</w:t>
      </w:r>
    </w:p>
    <w:p w14:paraId="377910D1" w14:textId="5A64BB0F" w:rsidR="009310ED" w:rsidRPr="00426538" w:rsidRDefault="009310ED" w:rsidP="00C80032">
      <w:pPr>
        <w:rPr>
          <w:rFonts w:cs="Times New Roman"/>
        </w:rPr>
      </w:pPr>
      <w:r w:rsidRPr="00426538">
        <w:rPr>
          <w:rFonts w:cs="Times New Roman"/>
        </w:rPr>
        <w:t xml:space="preserve">A unique feature of CSP is its suitability for hybridization with other thermal or electricity generating systems. The energy generated from solar energy can be combined with energy from other sources including conventional sources. This offers possibilities of higher system efficiencies as well as reduction   in generation costs. The feature of storage of thermal energy makes the intermittent nature of energy dispatchable and places CSP at an advantage when compared to SPV systems. To derive benefits from these varied features, hybridization of CSP is being carried out with conventional sources like coal, natural gas, biomass and also with renewable energy systems like SPV, wind and geothermal energy </w:t>
      </w:r>
      <w:sdt>
        <w:sdtPr>
          <w:rPr>
            <w:rFonts w:cs="Times New Roman"/>
          </w:rPr>
          <w:id w:val="1963837876"/>
          <w:citation/>
        </w:sdtPr>
        <w:sdtEndPr/>
        <w:sdtContent>
          <w:r w:rsidRPr="00426538">
            <w:rPr>
              <w:rFonts w:cs="Times New Roman"/>
            </w:rPr>
            <w:fldChar w:fldCharType="begin"/>
          </w:r>
          <w:r w:rsidRPr="00426538">
            <w:rPr>
              <w:rFonts w:cs="Times New Roman"/>
            </w:rPr>
            <w:instrText xml:space="preserve"> CITATION Pra17 \l 1033 </w:instrText>
          </w:r>
          <w:r w:rsidRPr="00426538">
            <w:rPr>
              <w:rFonts w:cs="Times New Roman"/>
            </w:rPr>
            <w:fldChar w:fldCharType="separate"/>
          </w:r>
          <w:r w:rsidRPr="00426538">
            <w:rPr>
              <w:rFonts w:cs="Times New Roman"/>
            </w:rPr>
            <w:t xml:space="preserve"> (Pramanik, 2017)</w:t>
          </w:r>
          <w:r w:rsidRPr="00426538">
            <w:rPr>
              <w:rFonts w:cs="Times New Roman"/>
            </w:rPr>
            <w:fldChar w:fldCharType="end"/>
          </w:r>
        </w:sdtContent>
      </w:sdt>
      <w:r w:rsidRPr="00426538">
        <w:rPr>
          <w:rFonts w:cs="Times New Roman"/>
        </w:rPr>
        <w:t>.</w:t>
      </w:r>
    </w:p>
    <w:p w14:paraId="0B8C3EFB" w14:textId="18C52960" w:rsidR="00D1508C" w:rsidRPr="00426538" w:rsidRDefault="551A77D0" w:rsidP="00DD5F77">
      <w:pPr>
        <w:pStyle w:val="Heading3"/>
        <w:numPr>
          <w:ilvl w:val="2"/>
          <w:numId w:val="16"/>
        </w:numPr>
      </w:pPr>
      <w:bookmarkStart w:id="20" w:name="_Toc25505804"/>
      <w:r w:rsidRPr="00426538">
        <w:t>Barriers to Adoption</w:t>
      </w:r>
      <w:bookmarkEnd w:id="20"/>
    </w:p>
    <w:p w14:paraId="65282C4E" w14:textId="17817D7A" w:rsidR="00582151" w:rsidRPr="00426538" w:rsidRDefault="0004495D" w:rsidP="007D6308">
      <w:pPr>
        <w:rPr>
          <w:rFonts w:cs="Times New Roman"/>
        </w:rPr>
      </w:pPr>
      <w:r w:rsidRPr="00426538">
        <w:rPr>
          <w:rFonts w:cs="Times New Roman"/>
        </w:rPr>
        <w:t xml:space="preserve">Since the </w:t>
      </w:r>
      <w:r w:rsidR="00582151" w:rsidRPr="00426538">
        <w:rPr>
          <w:rFonts w:cs="Times New Roman"/>
        </w:rPr>
        <w:t>technology is based on the level</w:t>
      </w:r>
      <w:r w:rsidR="00EA0ECE" w:rsidRPr="00426538">
        <w:rPr>
          <w:rFonts w:cs="Times New Roman"/>
        </w:rPr>
        <w:t xml:space="preserve"> and quality</w:t>
      </w:r>
      <w:r w:rsidR="00582151" w:rsidRPr="00426538">
        <w:rPr>
          <w:rFonts w:cs="Times New Roman"/>
        </w:rPr>
        <w:t xml:space="preserve"> of solar irradiance, it becomes very site specific.</w:t>
      </w:r>
      <w:r w:rsidR="00EA0ECE" w:rsidRPr="00426538">
        <w:rPr>
          <w:rFonts w:cs="Times New Roman"/>
        </w:rPr>
        <w:t xml:space="preserve"> Not all countries are equally endowed with this resource. For optimum performance, CSP plants need high direct normal irradiance (DNI) as opposed to diffused horizontal irradiance (DHI). </w:t>
      </w:r>
      <w:r w:rsidR="00582151" w:rsidRPr="00426538">
        <w:rPr>
          <w:rFonts w:cs="Times New Roman"/>
        </w:rPr>
        <w:t>Hence,</w:t>
      </w:r>
      <w:r w:rsidR="00694F63" w:rsidRPr="00426538">
        <w:rPr>
          <w:rFonts w:cs="Times New Roman"/>
        </w:rPr>
        <w:t xml:space="preserve"> </w:t>
      </w:r>
      <w:r w:rsidR="00582151" w:rsidRPr="00426538">
        <w:rPr>
          <w:rFonts w:cs="Times New Roman"/>
        </w:rPr>
        <w:t>o</w:t>
      </w:r>
      <w:r w:rsidR="007D6308" w:rsidRPr="00426538">
        <w:rPr>
          <w:rFonts w:cs="Times New Roman"/>
        </w:rPr>
        <w:t xml:space="preserve">ne of the </w:t>
      </w:r>
      <w:r w:rsidR="00EA0ECE" w:rsidRPr="00426538">
        <w:rPr>
          <w:rFonts w:cs="Times New Roman"/>
        </w:rPr>
        <w:t xml:space="preserve">major </w:t>
      </w:r>
      <w:r w:rsidR="007D6308" w:rsidRPr="00426538">
        <w:rPr>
          <w:rFonts w:cs="Times New Roman"/>
        </w:rPr>
        <w:t xml:space="preserve">barriers </w:t>
      </w:r>
      <w:r w:rsidR="00582151" w:rsidRPr="00426538">
        <w:rPr>
          <w:rFonts w:cs="Times New Roman"/>
        </w:rPr>
        <w:t xml:space="preserve">to universal adoption </w:t>
      </w:r>
      <w:r w:rsidR="007D6308" w:rsidRPr="00426538">
        <w:rPr>
          <w:rFonts w:cs="Times New Roman"/>
        </w:rPr>
        <w:t>of CSP is</w:t>
      </w:r>
      <w:r w:rsidR="00582151" w:rsidRPr="00426538">
        <w:rPr>
          <w:rFonts w:cs="Times New Roman"/>
        </w:rPr>
        <w:t xml:space="preserve"> its</w:t>
      </w:r>
      <w:r w:rsidR="007D6308" w:rsidRPr="00426538">
        <w:rPr>
          <w:rFonts w:cs="Times New Roman"/>
        </w:rPr>
        <w:t xml:space="preserve"> heavy dependen</w:t>
      </w:r>
      <w:r w:rsidR="00582151" w:rsidRPr="00426538">
        <w:rPr>
          <w:rFonts w:cs="Times New Roman"/>
        </w:rPr>
        <w:t>ce</w:t>
      </w:r>
      <w:r w:rsidR="007D6308" w:rsidRPr="00426538">
        <w:rPr>
          <w:rFonts w:cs="Times New Roman"/>
        </w:rPr>
        <w:t xml:space="preserve"> on location.</w:t>
      </w:r>
      <w:r w:rsidR="00582151" w:rsidRPr="00426538">
        <w:rPr>
          <w:rFonts w:cs="Times New Roman"/>
        </w:rPr>
        <w:t xml:space="preserve"> Sites need clear and direct sunlight during the daytime hours for optimum performance. Hence, location becomes a barrier.</w:t>
      </w:r>
    </w:p>
    <w:p w14:paraId="6C50B9AA" w14:textId="053DCC3D" w:rsidR="008214A6" w:rsidRPr="00426538" w:rsidRDefault="00582151" w:rsidP="007D6308">
      <w:pPr>
        <w:rPr>
          <w:rFonts w:cs="Times New Roman"/>
        </w:rPr>
      </w:pPr>
      <w:r w:rsidRPr="00426538">
        <w:rPr>
          <w:rFonts w:cs="Times New Roman"/>
        </w:rPr>
        <w:t xml:space="preserve">Secondly is the requirement of land. </w:t>
      </w:r>
      <w:r w:rsidR="007D6308" w:rsidRPr="00426538">
        <w:rPr>
          <w:rFonts w:cs="Times New Roman"/>
        </w:rPr>
        <w:t xml:space="preserve">A typical CSP plant requires 5 to 10 acres of contiguous </w:t>
      </w:r>
      <w:r w:rsidR="008214A6" w:rsidRPr="00426538">
        <w:rPr>
          <w:rFonts w:cs="Times New Roman"/>
        </w:rPr>
        <w:t xml:space="preserve">(and somewhat level) </w:t>
      </w:r>
      <w:r w:rsidR="007D6308" w:rsidRPr="00426538">
        <w:rPr>
          <w:rFonts w:cs="Times New Roman"/>
        </w:rPr>
        <w:t xml:space="preserve">land per MW of </w:t>
      </w:r>
      <w:r w:rsidR="00DD38C5" w:rsidRPr="00426538">
        <w:rPr>
          <w:rFonts w:cs="Times New Roman"/>
        </w:rPr>
        <w:t>capacity in</w:t>
      </w:r>
      <w:r w:rsidRPr="00426538">
        <w:rPr>
          <w:rFonts w:cs="Times New Roman"/>
        </w:rPr>
        <w:t xml:space="preserve"> addition to the </w:t>
      </w:r>
      <w:r w:rsidR="007D6308" w:rsidRPr="00426538">
        <w:rPr>
          <w:rFonts w:cs="Times New Roman"/>
        </w:rPr>
        <w:t>area</w:t>
      </w:r>
      <w:r w:rsidRPr="00426538">
        <w:rPr>
          <w:rFonts w:cs="Times New Roman"/>
        </w:rPr>
        <w:t xml:space="preserve"> required</w:t>
      </w:r>
      <w:r w:rsidR="007D6308" w:rsidRPr="00426538">
        <w:rPr>
          <w:rFonts w:cs="Times New Roman"/>
        </w:rPr>
        <w:t xml:space="preserve"> to accommodate </w:t>
      </w:r>
      <w:r w:rsidRPr="00426538">
        <w:rPr>
          <w:rFonts w:cs="Times New Roman"/>
        </w:rPr>
        <w:t xml:space="preserve">the </w:t>
      </w:r>
      <w:r w:rsidR="007D6308" w:rsidRPr="00426538">
        <w:rPr>
          <w:rFonts w:cs="Times New Roman"/>
        </w:rPr>
        <w:t>thermal energy storage</w:t>
      </w:r>
      <w:r w:rsidRPr="00426538">
        <w:rPr>
          <w:rFonts w:cs="Times New Roman"/>
        </w:rPr>
        <w:t xml:space="preserve"> </w:t>
      </w:r>
      <w:r w:rsidR="00DD38C5" w:rsidRPr="00426538">
        <w:rPr>
          <w:rFonts w:cs="Times New Roman"/>
        </w:rPr>
        <w:t>system.</w:t>
      </w:r>
      <w:r w:rsidR="007D6308" w:rsidRPr="00426538">
        <w:rPr>
          <w:rFonts w:cs="Times New Roman"/>
        </w:rPr>
        <w:t xml:space="preserve"> </w:t>
      </w:r>
      <w:r w:rsidR="008214A6" w:rsidRPr="00426538">
        <w:rPr>
          <w:rFonts w:cs="Times New Roman"/>
        </w:rPr>
        <w:t xml:space="preserve">Locating such large tracts of suitable land near the load centers becomes a challenge. The costs associated with acquiring and forming the land profile also becomes a barrier. </w:t>
      </w:r>
      <w:r w:rsidR="00627537" w:rsidRPr="00426538">
        <w:rPr>
          <w:rFonts w:cs="Times New Roman"/>
        </w:rPr>
        <w:t xml:space="preserve">The desert areas of the tropics </w:t>
      </w:r>
      <w:r w:rsidR="00DD38C5" w:rsidRPr="00426538">
        <w:rPr>
          <w:rFonts w:cs="Times New Roman"/>
        </w:rPr>
        <w:t>offer</w:t>
      </w:r>
      <w:r w:rsidR="00627537" w:rsidRPr="00426538">
        <w:rPr>
          <w:rFonts w:cs="Times New Roman"/>
        </w:rPr>
        <w:t xml:space="preserve"> the dual advantage of both high DNI as well as huge tracts of low cost and largely unutilized land. Hence the move towards these geographical locations is underway.</w:t>
      </w:r>
    </w:p>
    <w:p w14:paraId="5A266A6D" w14:textId="20A93B86" w:rsidR="005C1F55" w:rsidRPr="00426538" w:rsidRDefault="008214A6" w:rsidP="007D6308">
      <w:pPr>
        <w:rPr>
          <w:rFonts w:cs="Times New Roman"/>
        </w:rPr>
      </w:pPr>
      <w:r w:rsidRPr="00426538">
        <w:rPr>
          <w:rFonts w:cs="Times New Roman"/>
        </w:rPr>
        <w:t>Third</w:t>
      </w:r>
      <w:r w:rsidR="00514AAA" w:rsidRPr="00426538">
        <w:rPr>
          <w:rFonts w:cs="Times New Roman"/>
        </w:rPr>
        <w:t>ly</w:t>
      </w:r>
      <w:r w:rsidRPr="00426538">
        <w:rPr>
          <w:rFonts w:cs="Times New Roman"/>
        </w:rPr>
        <w:t xml:space="preserve"> is the requirement of sufficient amount of water. Like</w:t>
      </w:r>
      <w:r w:rsidR="007D6308" w:rsidRPr="00426538">
        <w:rPr>
          <w:rFonts w:cs="Times New Roman"/>
        </w:rPr>
        <w:t xml:space="preserve"> thermal power plants</w:t>
      </w:r>
      <w:r w:rsidRPr="00426538">
        <w:rPr>
          <w:rFonts w:cs="Times New Roman"/>
        </w:rPr>
        <w:t xml:space="preserve"> based on</w:t>
      </w:r>
      <w:r w:rsidR="007D6308" w:rsidRPr="00426538">
        <w:rPr>
          <w:rFonts w:cs="Times New Roman"/>
        </w:rPr>
        <w:t xml:space="preserve"> natural gas, coal and nuclear</w:t>
      </w:r>
      <w:r w:rsidR="005C1F55" w:rsidRPr="00426538">
        <w:rPr>
          <w:rFonts w:cs="Times New Roman"/>
        </w:rPr>
        <w:t xml:space="preserve"> etc</w:t>
      </w:r>
      <w:r w:rsidR="00514AAA" w:rsidRPr="00426538">
        <w:rPr>
          <w:rFonts w:cs="Times New Roman"/>
        </w:rPr>
        <w:t>.</w:t>
      </w:r>
      <w:r w:rsidR="007D6308" w:rsidRPr="00426538">
        <w:rPr>
          <w:rFonts w:cs="Times New Roman"/>
        </w:rPr>
        <w:t>,</w:t>
      </w:r>
      <w:r w:rsidR="005C1F55" w:rsidRPr="00426538">
        <w:rPr>
          <w:rFonts w:cs="Times New Roman"/>
        </w:rPr>
        <w:t xml:space="preserve"> the CSP</w:t>
      </w:r>
      <w:r w:rsidR="007D6308" w:rsidRPr="00426538">
        <w:rPr>
          <w:rFonts w:cs="Times New Roman"/>
        </w:rPr>
        <w:t xml:space="preserve"> systems require access to</w:t>
      </w:r>
      <w:r w:rsidR="005C1F55" w:rsidRPr="00426538">
        <w:rPr>
          <w:rFonts w:cs="Times New Roman"/>
        </w:rPr>
        <w:t xml:space="preserve"> sufficient quantities of</w:t>
      </w:r>
      <w:r w:rsidR="007D6308" w:rsidRPr="00426538">
        <w:rPr>
          <w:rFonts w:cs="Times New Roman"/>
        </w:rPr>
        <w:t xml:space="preserve"> water for cooling,</w:t>
      </w:r>
      <w:r w:rsidR="005C1F55" w:rsidRPr="00426538">
        <w:rPr>
          <w:rFonts w:cs="Times New Roman"/>
        </w:rPr>
        <w:t xml:space="preserve"> steam generation</w:t>
      </w:r>
      <w:r w:rsidR="007D6308" w:rsidRPr="00426538">
        <w:rPr>
          <w:rFonts w:cs="Times New Roman"/>
        </w:rPr>
        <w:t xml:space="preserve"> </w:t>
      </w:r>
      <w:r w:rsidR="00DD38C5" w:rsidRPr="00426538">
        <w:rPr>
          <w:rFonts w:cs="Times New Roman"/>
        </w:rPr>
        <w:t>and for</w:t>
      </w:r>
      <w:r w:rsidR="005C1F55" w:rsidRPr="00426538">
        <w:rPr>
          <w:rFonts w:cs="Times New Roman"/>
        </w:rPr>
        <w:t xml:space="preserve"> cleaning the</w:t>
      </w:r>
      <w:r w:rsidR="007D6308" w:rsidRPr="00426538">
        <w:rPr>
          <w:rFonts w:cs="Times New Roman"/>
        </w:rPr>
        <w:t xml:space="preserve"> collection and mirror surfaces. CSP plants can utilize wet, dry, and hybrid cooling techniques to </w:t>
      </w:r>
      <w:r w:rsidR="00627537" w:rsidRPr="00426538">
        <w:rPr>
          <w:rFonts w:cs="Times New Roman"/>
        </w:rPr>
        <w:t xml:space="preserve">reduce water consumption and </w:t>
      </w:r>
      <w:r w:rsidR="007D6308" w:rsidRPr="00426538">
        <w:rPr>
          <w:rFonts w:cs="Times New Roman"/>
        </w:rPr>
        <w:t xml:space="preserve">maximize efficiency in electricity generation. </w:t>
      </w:r>
      <w:r w:rsidR="005C1F55" w:rsidRPr="00426538">
        <w:rPr>
          <w:rFonts w:cs="Times New Roman"/>
        </w:rPr>
        <w:t xml:space="preserve">Even so, </w:t>
      </w:r>
      <w:r w:rsidR="007D6308" w:rsidRPr="00426538">
        <w:rPr>
          <w:rFonts w:cs="Times New Roman"/>
        </w:rPr>
        <w:t xml:space="preserve">CSP plants </w:t>
      </w:r>
      <w:r w:rsidR="00590EC7" w:rsidRPr="00426538">
        <w:rPr>
          <w:rFonts w:cs="Times New Roman"/>
        </w:rPr>
        <w:t>need to be</w:t>
      </w:r>
      <w:r w:rsidR="00514AAA" w:rsidRPr="00426538">
        <w:rPr>
          <w:rFonts w:cs="Times New Roman"/>
        </w:rPr>
        <w:t xml:space="preserve"> </w:t>
      </w:r>
      <w:r w:rsidR="007D6308" w:rsidRPr="00426538">
        <w:rPr>
          <w:rFonts w:cs="Times New Roman"/>
        </w:rPr>
        <w:t>sited in areas</w:t>
      </w:r>
      <w:r w:rsidR="005C1F55" w:rsidRPr="00426538">
        <w:rPr>
          <w:rFonts w:cs="Times New Roman"/>
        </w:rPr>
        <w:t xml:space="preserve"> which have access to sufficient amount of water.</w:t>
      </w:r>
      <w:r w:rsidR="00590EC7" w:rsidRPr="00426538">
        <w:rPr>
          <w:rFonts w:cs="Times New Roman"/>
        </w:rPr>
        <w:t xml:space="preserve"> In water stressed areas, this becomes a barrier.</w:t>
      </w:r>
    </w:p>
    <w:p w14:paraId="090467B2" w14:textId="4C5EFB71" w:rsidR="007D6308" w:rsidRPr="00426538" w:rsidRDefault="005C1F55" w:rsidP="007D6308">
      <w:pPr>
        <w:rPr>
          <w:rFonts w:cs="Times New Roman"/>
        </w:rPr>
      </w:pPr>
      <w:r w:rsidRPr="00426538">
        <w:rPr>
          <w:rFonts w:cs="Times New Roman"/>
        </w:rPr>
        <w:t>Fourthly, due to the size and cost of land required, CSP plants are often located in remote or desert areas</w:t>
      </w:r>
      <w:r w:rsidR="00490843" w:rsidRPr="00426538">
        <w:rPr>
          <w:rFonts w:cs="Times New Roman"/>
        </w:rPr>
        <w:t>, away from urban and population centers.</w:t>
      </w:r>
      <w:r w:rsidRPr="00426538">
        <w:rPr>
          <w:rFonts w:cs="Times New Roman"/>
        </w:rPr>
        <w:t xml:space="preserve"> </w:t>
      </w:r>
      <w:r w:rsidR="00DD38C5" w:rsidRPr="00426538">
        <w:rPr>
          <w:rFonts w:cs="Times New Roman"/>
        </w:rPr>
        <w:t>Thus,</w:t>
      </w:r>
      <w:r w:rsidRPr="00426538">
        <w:rPr>
          <w:rFonts w:cs="Times New Roman"/>
        </w:rPr>
        <w:t xml:space="preserve"> the need for the </w:t>
      </w:r>
      <w:r w:rsidR="00490843" w:rsidRPr="00426538">
        <w:rPr>
          <w:rFonts w:cs="Times New Roman"/>
        </w:rPr>
        <w:t xml:space="preserve">creation of suitable infrastructural facilities for evacuating the </w:t>
      </w:r>
      <w:r w:rsidR="00DD38C5" w:rsidRPr="00426538">
        <w:rPr>
          <w:rFonts w:cs="Times New Roman"/>
        </w:rPr>
        <w:t>generated power</w:t>
      </w:r>
      <w:r w:rsidR="00490843" w:rsidRPr="00426538">
        <w:rPr>
          <w:rFonts w:cs="Times New Roman"/>
        </w:rPr>
        <w:t xml:space="preserve"> to the load centers. </w:t>
      </w:r>
      <w:r w:rsidR="007D6308" w:rsidRPr="00426538">
        <w:rPr>
          <w:rFonts w:cs="Times New Roman"/>
        </w:rPr>
        <w:t xml:space="preserve"> </w:t>
      </w:r>
      <w:r w:rsidR="00490843" w:rsidRPr="00426538">
        <w:rPr>
          <w:rFonts w:cs="Times New Roman"/>
        </w:rPr>
        <w:t>Hence, the non-availability of</w:t>
      </w:r>
      <w:r w:rsidR="007D6308" w:rsidRPr="00426538">
        <w:rPr>
          <w:rFonts w:cs="Times New Roman"/>
        </w:rPr>
        <w:t xml:space="preserve"> adequate access to</w:t>
      </w:r>
      <w:r w:rsidR="00490843" w:rsidRPr="00426538">
        <w:rPr>
          <w:rFonts w:cs="Times New Roman"/>
        </w:rPr>
        <w:t xml:space="preserve"> and the infrastructure of</w:t>
      </w:r>
      <w:r w:rsidR="007D6308" w:rsidRPr="00426538">
        <w:rPr>
          <w:rFonts w:cs="Times New Roman"/>
        </w:rPr>
        <w:t xml:space="preserve"> high-voltage transmission lines</w:t>
      </w:r>
      <w:r w:rsidR="00490843" w:rsidRPr="00426538">
        <w:rPr>
          <w:rFonts w:cs="Times New Roman"/>
        </w:rPr>
        <w:t xml:space="preserve"> becomes another barrier</w:t>
      </w:r>
      <w:r w:rsidR="007D6308" w:rsidRPr="00426538">
        <w:rPr>
          <w:rFonts w:cs="Times New Roman"/>
        </w:rPr>
        <w:t xml:space="preserve"> (SEIA, 2014).</w:t>
      </w:r>
    </w:p>
    <w:p w14:paraId="59E38FC3" w14:textId="263F10A1" w:rsidR="0098783E" w:rsidRPr="00426538" w:rsidRDefault="0098783E" w:rsidP="007D6308">
      <w:pPr>
        <w:rPr>
          <w:rFonts w:cs="Times New Roman"/>
        </w:rPr>
      </w:pPr>
      <w:r w:rsidRPr="00426538">
        <w:rPr>
          <w:rFonts w:cs="Times New Roman"/>
        </w:rPr>
        <w:t xml:space="preserve">There are some environmental and social risks associated with CSP plants which could act as a barrier to the </w:t>
      </w:r>
      <w:r w:rsidR="00DD38C5" w:rsidRPr="00426538">
        <w:rPr>
          <w:rFonts w:cs="Times New Roman"/>
        </w:rPr>
        <w:t>large-scale</w:t>
      </w:r>
      <w:r w:rsidRPr="00426538">
        <w:rPr>
          <w:rFonts w:cs="Times New Roman"/>
        </w:rPr>
        <w:t xml:space="preserve"> adoption of this technology. Apart from the important issue of extraction of water resources described before, there are some other s</w:t>
      </w:r>
      <w:r w:rsidR="00DD38C5">
        <w:rPr>
          <w:rFonts w:cs="Times New Roman"/>
        </w:rPr>
        <w:t xml:space="preserve">ocial as well as technological </w:t>
      </w:r>
      <w:r w:rsidRPr="00426538">
        <w:rPr>
          <w:rFonts w:cs="Times New Roman"/>
        </w:rPr>
        <w:t>risks which add to these barriers. Risks to</w:t>
      </w:r>
      <w:r w:rsidR="00441D85" w:rsidRPr="00426538">
        <w:rPr>
          <w:rFonts w:cs="Times New Roman"/>
        </w:rPr>
        <w:t xml:space="preserve"> workers and birds due to ambient noise and the interference with visual and recreational resources are a few risks associated with these</w:t>
      </w:r>
      <w:r w:rsidR="00627537" w:rsidRPr="00426538">
        <w:rPr>
          <w:rFonts w:cs="Times New Roman"/>
        </w:rPr>
        <w:t xml:space="preserve"> systems</w:t>
      </w:r>
      <w:sdt>
        <w:sdtPr>
          <w:rPr>
            <w:rFonts w:cs="Times New Roman"/>
          </w:rPr>
          <w:id w:val="539551854"/>
          <w:citation/>
        </w:sdtPr>
        <w:sdtEndPr/>
        <w:sdtContent>
          <w:r w:rsidR="00D9057D" w:rsidRPr="00426538">
            <w:rPr>
              <w:rFonts w:cs="Times New Roman"/>
            </w:rPr>
            <w:fldChar w:fldCharType="begin"/>
          </w:r>
          <w:r w:rsidR="00D9057D" w:rsidRPr="00426538">
            <w:rPr>
              <w:rFonts w:cs="Times New Roman"/>
            </w:rPr>
            <w:instrText xml:space="preserve"> CITATION Oti16 \l 1033 </w:instrText>
          </w:r>
          <w:r w:rsidR="00D9057D" w:rsidRPr="00426538">
            <w:rPr>
              <w:rFonts w:cs="Times New Roman"/>
            </w:rPr>
            <w:fldChar w:fldCharType="separate"/>
          </w:r>
          <w:r w:rsidR="00935D88" w:rsidRPr="00426538">
            <w:rPr>
              <w:rFonts w:cs="Times New Roman"/>
              <w:noProof/>
            </w:rPr>
            <w:t xml:space="preserve"> (Otiento, 2016)</w:t>
          </w:r>
          <w:r w:rsidR="00D9057D" w:rsidRPr="00426538">
            <w:rPr>
              <w:rFonts w:cs="Times New Roman"/>
            </w:rPr>
            <w:fldChar w:fldCharType="end"/>
          </w:r>
        </w:sdtContent>
      </w:sdt>
      <w:r w:rsidR="00441D85" w:rsidRPr="00426538">
        <w:rPr>
          <w:rFonts w:cs="Times New Roman"/>
        </w:rPr>
        <w:t>.</w:t>
      </w:r>
    </w:p>
    <w:p w14:paraId="090ADB41" w14:textId="61A8CD6D" w:rsidR="007D6308" w:rsidRDefault="007D6308" w:rsidP="007D6308">
      <w:pPr>
        <w:rPr>
          <w:rFonts w:cs="Times New Roman"/>
        </w:rPr>
      </w:pPr>
      <w:r w:rsidRPr="00426538">
        <w:rPr>
          <w:rFonts w:cs="Times New Roman"/>
        </w:rPr>
        <w:t xml:space="preserve">Due to these </w:t>
      </w:r>
      <w:r w:rsidR="0016294F" w:rsidRPr="00426538">
        <w:rPr>
          <w:rFonts w:cs="Times New Roman"/>
        </w:rPr>
        <w:t>issues</w:t>
      </w:r>
      <w:r w:rsidR="00627537" w:rsidRPr="00426538">
        <w:rPr>
          <w:rFonts w:cs="Times New Roman"/>
        </w:rPr>
        <w:t>,</w:t>
      </w:r>
      <w:r w:rsidRPr="00426538">
        <w:rPr>
          <w:rFonts w:cs="Times New Roman"/>
        </w:rPr>
        <w:t xml:space="preserve"> developers have encountered several barriers to building CSP plants. </w:t>
      </w:r>
      <w:r w:rsidR="00D9057D" w:rsidRPr="00426538">
        <w:rPr>
          <w:rFonts w:cs="Times New Roman"/>
        </w:rPr>
        <w:t xml:space="preserve">To </w:t>
      </w:r>
      <w:r w:rsidR="00DD38C5" w:rsidRPr="00426538">
        <w:rPr>
          <w:rFonts w:cs="Times New Roman"/>
        </w:rPr>
        <w:t>these could</w:t>
      </w:r>
      <w:r w:rsidR="00D9057D" w:rsidRPr="00426538">
        <w:rPr>
          <w:rFonts w:cs="Times New Roman"/>
        </w:rPr>
        <w:t xml:space="preserve"> be added</w:t>
      </w:r>
      <w:r w:rsidRPr="00426538">
        <w:rPr>
          <w:rFonts w:cs="Times New Roman"/>
        </w:rPr>
        <w:t xml:space="preserve"> insufficient</w:t>
      </w:r>
      <w:r w:rsidR="00590EC7" w:rsidRPr="00426538">
        <w:rPr>
          <w:rFonts w:cs="Times New Roman"/>
        </w:rPr>
        <w:t xml:space="preserve"> and</w:t>
      </w:r>
      <w:r w:rsidRPr="00426538">
        <w:rPr>
          <w:rFonts w:cs="Times New Roman"/>
        </w:rPr>
        <w:t xml:space="preserve"> </w:t>
      </w:r>
      <w:r w:rsidR="00590EC7" w:rsidRPr="00426538">
        <w:rPr>
          <w:rFonts w:cs="Times New Roman"/>
        </w:rPr>
        <w:t>in</w:t>
      </w:r>
      <w:r w:rsidRPr="00426538">
        <w:rPr>
          <w:rFonts w:cs="Times New Roman"/>
        </w:rPr>
        <w:t>accurate DNI</w:t>
      </w:r>
      <w:r w:rsidR="00D9057D" w:rsidRPr="00426538">
        <w:rPr>
          <w:rFonts w:cs="Times New Roman"/>
        </w:rPr>
        <w:t xml:space="preserve"> and</w:t>
      </w:r>
      <w:r w:rsidRPr="00426538">
        <w:rPr>
          <w:rFonts w:cs="Times New Roman"/>
        </w:rPr>
        <w:t xml:space="preserve"> environmental data; policy uncertainty; difficulties in securing land, water and grid connections; permi</w:t>
      </w:r>
      <w:r w:rsidR="00D9057D" w:rsidRPr="00426538">
        <w:rPr>
          <w:rFonts w:cs="Times New Roman"/>
        </w:rPr>
        <w:t>ss</w:t>
      </w:r>
      <w:r w:rsidR="00590EC7" w:rsidRPr="00426538">
        <w:rPr>
          <w:rFonts w:cs="Times New Roman"/>
        </w:rPr>
        <w:t>ion</w:t>
      </w:r>
      <w:r w:rsidRPr="00426538">
        <w:rPr>
          <w:rFonts w:cs="Times New Roman"/>
        </w:rPr>
        <w:t xml:space="preserve"> issues and expensive financing</w:t>
      </w:r>
      <w:r w:rsidR="0015617F">
        <w:rPr>
          <w:rFonts w:cs="Times New Roman"/>
        </w:rPr>
        <w:t xml:space="preserve"> </w:t>
      </w:r>
      <w:r w:rsidR="0015617F" w:rsidRPr="00426538">
        <w:rPr>
          <w:rFonts w:cs="Times New Roman"/>
        </w:rPr>
        <w:t>(IEA et al., 2015)</w:t>
      </w:r>
      <w:r w:rsidRPr="00426538">
        <w:rPr>
          <w:rFonts w:cs="Times New Roman"/>
        </w:rPr>
        <w:t xml:space="preserve">. </w:t>
      </w:r>
      <w:r w:rsidR="00D9057D" w:rsidRPr="00426538">
        <w:rPr>
          <w:rFonts w:cs="Times New Roman"/>
        </w:rPr>
        <w:t>A</w:t>
      </w:r>
      <w:r w:rsidR="0016294F" w:rsidRPr="00426538">
        <w:rPr>
          <w:rFonts w:cs="Times New Roman"/>
        </w:rPr>
        <w:t xml:space="preserve"> pro</w:t>
      </w:r>
      <w:r w:rsidR="00D9057D" w:rsidRPr="00426538">
        <w:rPr>
          <w:rFonts w:cs="Times New Roman"/>
        </w:rPr>
        <w:t>active and supportive p</w:t>
      </w:r>
      <w:r w:rsidRPr="00426538">
        <w:rPr>
          <w:rFonts w:cs="Times New Roman"/>
        </w:rPr>
        <w:t>olicy</w:t>
      </w:r>
      <w:r w:rsidR="0016294F" w:rsidRPr="00426538">
        <w:rPr>
          <w:rFonts w:cs="Times New Roman"/>
        </w:rPr>
        <w:t xml:space="preserve"> regime</w:t>
      </w:r>
      <w:r w:rsidR="00590EC7" w:rsidRPr="00426538">
        <w:rPr>
          <w:rFonts w:cs="Times New Roman"/>
        </w:rPr>
        <w:t xml:space="preserve"> thus</w:t>
      </w:r>
      <w:r w:rsidR="00D9057D" w:rsidRPr="00426538">
        <w:rPr>
          <w:rFonts w:cs="Times New Roman"/>
        </w:rPr>
        <w:t xml:space="preserve"> becomes</w:t>
      </w:r>
      <w:r w:rsidRPr="00426538">
        <w:rPr>
          <w:rFonts w:cs="Times New Roman"/>
        </w:rPr>
        <w:t xml:space="preserve"> </w:t>
      </w:r>
      <w:r w:rsidR="00D9057D" w:rsidRPr="00426538">
        <w:rPr>
          <w:rFonts w:cs="Times New Roman"/>
        </w:rPr>
        <w:t>necessary</w:t>
      </w:r>
      <w:r w:rsidRPr="00426538">
        <w:rPr>
          <w:rFonts w:cs="Times New Roman"/>
        </w:rPr>
        <w:t xml:space="preserve"> to remove or alleviate non-economic barriers such as costly and lengthy permi</w:t>
      </w:r>
      <w:r w:rsidR="00D9057D" w:rsidRPr="00426538">
        <w:rPr>
          <w:rFonts w:cs="Times New Roman"/>
        </w:rPr>
        <w:t>ssion</w:t>
      </w:r>
      <w:r w:rsidRPr="00426538">
        <w:rPr>
          <w:rFonts w:cs="Times New Roman"/>
        </w:rPr>
        <w:t xml:space="preserve"> and connection procedures</w:t>
      </w:r>
      <w:r w:rsidR="00590EC7" w:rsidRPr="00426538">
        <w:rPr>
          <w:rFonts w:cs="Times New Roman"/>
        </w:rPr>
        <w:t xml:space="preserve"> In addition,</w:t>
      </w:r>
      <w:r w:rsidRPr="00426538">
        <w:rPr>
          <w:rFonts w:cs="Times New Roman"/>
        </w:rPr>
        <w:t xml:space="preserve"> tailored incentive schemes to support</w:t>
      </w:r>
      <w:r w:rsidR="003E39A8" w:rsidRPr="00426538">
        <w:rPr>
          <w:rFonts w:cs="Times New Roman"/>
        </w:rPr>
        <w:t xml:space="preserve"> the development and</w:t>
      </w:r>
      <w:r w:rsidRPr="00426538">
        <w:rPr>
          <w:rFonts w:cs="Times New Roman"/>
        </w:rPr>
        <w:t xml:space="preserve"> deployment</w:t>
      </w:r>
      <w:r w:rsidR="003E39A8" w:rsidRPr="00426538">
        <w:rPr>
          <w:rFonts w:cs="Times New Roman"/>
        </w:rPr>
        <w:t xml:space="preserve"> of such systems combined with</w:t>
      </w:r>
      <w:r w:rsidRPr="00426538">
        <w:rPr>
          <w:rFonts w:cs="Times New Roman"/>
        </w:rPr>
        <w:t xml:space="preserve"> innovative financing schemes to reduce costs of capital and strengthened RD&amp;D efforts to further reduce costs</w:t>
      </w:r>
      <w:r w:rsidR="003E39A8" w:rsidRPr="00426538">
        <w:rPr>
          <w:rFonts w:cs="Times New Roman"/>
        </w:rPr>
        <w:t xml:space="preserve"> </w:t>
      </w:r>
      <w:r w:rsidR="00B40751" w:rsidRPr="00426538">
        <w:rPr>
          <w:rFonts w:cs="Times New Roman"/>
        </w:rPr>
        <w:t>are a pre-condition to the</w:t>
      </w:r>
      <w:r w:rsidR="003E39A8" w:rsidRPr="00426538">
        <w:rPr>
          <w:rFonts w:cs="Times New Roman"/>
        </w:rPr>
        <w:t xml:space="preserve"> rapid adoption of this solution</w:t>
      </w:r>
      <w:r w:rsidRPr="00426538">
        <w:rPr>
          <w:rFonts w:cs="Times New Roman"/>
        </w:rPr>
        <w:t xml:space="preserve"> (IEA et al., 2015).</w:t>
      </w:r>
    </w:p>
    <w:p w14:paraId="23DDC656" w14:textId="0587CA6A" w:rsidR="00241461" w:rsidRPr="00241461" w:rsidRDefault="00241461" w:rsidP="00241461">
      <w:r w:rsidRPr="00241461">
        <w:t>An additional factor that prevents high uptake of CSP</w:t>
      </w:r>
      <w:r>
        <w:t xml:space="preserve"> is clearly the competion with </w:t>
      </w:r>
      <w:r w:rsidRPr="00241461">
        <w:t xml:space="preserve">technologies (mostly solar PV and wind power) that </w:t>
      </w:r>
      <w:r>
        <w:t xml:space="preserve">can hinder </w:t>
      </w:r>
      <w:r w:rsidRPr="00241461">
        <w:t xml:space="preserve">the </w:t>
      </w:r>
      <w:r>
        <w:t>growth</w:t>
      </w:r>
      <w:r w:rsidRPr="00241461">
        <w:t xml:space="preserve"> </w:t>
      </w:r>
      <w:r>
        <w:t xml:space="preserve">of </w:t>
      </w:r>
      <w:r w:rsidRPr="00241461">
        <w:t>CSP in the short and medium term</w:t>
      </w:r>
      <w:r>
        <w:t>.</w:t>
      </w:r>
    </w:p>
    <w:p w14:paraId="34222FBE" w14:textId="4EEBECBF" w:rsidR="00D1508C" w:rsidRPr="00426538" w:rsidRDefault="551A77D0" w:rsidP="00DD5F77">
      <w:pPr>
        <w:pStyle w:val="Heading3"/>
        <w:numPr>
          <w:ilvl w:val="2"/>
          <w:numId w:val="16"/>
        </w:numPr>
      </w:pPr>
      <w:bookmarkStart w:id="21" w:name="_Toc25505805"/>
      <w:r w:rsidRPr="00426538">
        <w:t>Adoption</w:t>
      </w:r>
      <w:r w:rsidR="006E6C65" w:rsidRPr="00426538">
        <w:t xml:space="preserve"> </w:t>
      </w:r>
      <w:r w:rsidRPr="00426538">
        <w:t>Potential</w:t>
      </w:r>
      <w:bookmarkEnd w:id="21"/>
    </w:p>
    <w:p w14:paraId="62A35485" w14:textId="5CB3FBFC" w:rsidR="00BA7B6B" w:rsidRPr="00426538" w:rsidRDefault="007D6308" w:rsidP="00514AAA">
      <w:pPr>
        <w:rPr>
          <w:b/>
          <w:smallCaps/>
        </w:rPr>
      </w:pPr>
      <w:r w:rsidRPr="00426538">
        <w:rPr>
          <w:rFonts w:cs="Times New Roman"/>
        </w:rPr>
        <w:t xml:space="preserve">Existing </w:t>
      </w:r>
      <w:r w:rsidR="00DD38C5" w:rsidRPr="00426538">
        <w:rPr>
          <w:rFonts w:cs="Times New Roman"/>
        </w:rPr>
        <w:t>long-term</w:t>
      </w:r>
      <w:r w:rsidRPr="00426538">
        <w:rPr>
          <w:rFonts w:cs="Times New Roman"/>
        </w:rPr>
        <w:t xml:space="preserve"> s</w:t>
      </w:r>
      <w:r w:rsidR="00EF21F4" w:rsidRPr="00426538">
        <w:rPr>
          <w:rFonts w:cs="Times New Roman"/>
        </w:rPr>
        <w:t>cenarios</w:t>
      </w:r>
      <w:r w:rsidRPr="00426538">
        <w:rPr>
          <w:rFonts w:cs="Times New Roman"/>
        </w:rPr>
        <w:t xml:space="preserve"> presented</w:t>
      </w:r>
      <w:r w:rsidR="00EF21F4" w:rsidRPr="00426538">
        <w:rPr>
          <w:rFonts w:cs="Times New Roman"/>
        </w:rPr>
        <w:t xml:space="preserve"> in the literature </w:t>
      </w:r>
      <w:r w:rsidRPr="00426538">
        <w:rPr>
          <w:rFonts w:cs="Times New Roman"/>
        </w:rPr>
        <w:t xml:space="preserve">present a limited role </w:t>
      </w:r>
      <w:r w:rsidR="00C27EAF" w:rsidRPr="00426538">
        <w:rPr>
          <w:rFonts w:cs="Times New Roman"/>
        </w:rPr>
        <w:t>for</w:t>
      </w:r>
      <w:r w:rsidRPr="00426538">
        <w:rPr>
          <w:rFonts w:cs="Times New Roman"/>
        </w:rPr>
        <w:t xml:space="preserve"> CSP when compared to solar PV systems or wind power </w:t>
      </w:r>
      <w:r w:rsidR="00C27EAF" w:rsidRPr="00426538">
        <w:rPr>
          <w:rFonts w:cs="Times New Roman"/>
        </w:rPr>
        <w:t>systems</w:t>
      </w:r>
      <w:r w:rsidRPr="00426538">
        <w:rPr>
          <w:rFonts w:cs="Times New Roman"/>
        </w:rPr>
        <w:t xml:space="preserve">. </w:t>
      </w:r>
      <w:r w:rsidR="005416AB" w:rsidRPr="00426538">
        <w:rPr>
          <w:rFonts w:cs="Times New Roman"/>
        </w:rPr>
        <w:t xml:space="preserve">In its </w:t>
      </w:r>
      <w:r w:rsidR="004A6EB6" w:rsidRPr="00426538">
        <w:rPr>
          <w:rFonts w:cs="Times New Roman"/>
        </w:rPr>
        <w:t>Energy Technology Perspectives for the year 2017, t</w:t>
      </w:r>
      <w:r w:rsidR="00574657" w:rsidRPr="00426538">
        <w:rPr>
          <w:rFonts w:cs="Times New Roman"/>
        </w:rPr>
        <w:t xml:space="preserve">he International Energy Agency has </w:t>
      </w:r>
      <w:r w:rsidR="00514AAA" w:rsidRPr="00426538">
        <w:rPr>
          <w:rFonts w:cs="Times New Roman"/>
        </w:rPr>
        <w:t>depicted</w:t>
      </w:r>
      <w:r w:rsidR="00574657" w:rsidRPr="00426538">
        <w:rPr>
          <w:rFonts w:cs="Times New Roman"/>
        </w:rPr>
        <w:t xml:space="preserve"> two scenarios, namely the 2</w:t>
      </w:r>
      <w:r w:rsidR="000500E3" w:rsidRPr="00426538">
        <w:rPr>
          <w:rFonts w:cs="Times New Roman"/>
          <w:vertAlign w:val="superscript"/>
        </w:rPr>
        <w:t>0</w:t>
      </w:r>
      <w:r w:rsidR="000500E3" w:rsidRPr="00426538">
        <w:rPr>
          <w:rFonts w:cs="Times New Roman"/>
        </w:rPr>
        <w:t xml:space="preserve">C </w:t>
      </w:r>
      <w:r w:rsidR="00574657" w:rsidRPr="00426538">
        <w:rPr>
          <w:rFonts w:cs="Times New Roman"/>
        </w:rPr>
        <w:t>Scenario (2DS) and the Beyond 2</w:t>
      </w:r>
      <w:r w:rsidR="00574657" w:rsidRPr="00426538">
        <w:rPr>
          <w:rFonts w:cs="Times New Roman"/>
          <w:vertAlign w:val="superscript"/>
        </w:rPr>
        <w:t>0</w:t>
      </w:r>
      <w:r w:rsidR="000500E3" w:rsidRPr="00426538">
        <w:rPr>
          <w:rFonts w:cs="Times New Roman"/>
        </w:rPr>
        <w:t xml:space="preserve">C </w:t>
      </w:r>
      <w:r w:rsidR="00574657" w:rsidRPr="00426538">
        <w:rPr>
          <w:rFonts w:cs="Times New Roman"/>
        </w:rPr>
        <w:t>Scenario (B2DS)</w:t>
      </w:r>
      <w:r w:rsidR="00C27EAF" w:rsidRPr="00426538">
        <w:rPr>
          <w:rFonts w:cs="Times New Roman"/>
        </w:rPr>
        <w:t>.</w:t>
      </w:r>
      <w:r w:rsidR="00F102E0" w:rsidRPr="00426538">
        <w:rPr>
          <w:rFonts w:cs="Times New Roman"/>
        </w:rPr>
        <w:t xml:space="preserve"> These scenarios</w:t>
      </w:r>
      <w:r w:rsidR="00574657" w:rsidRPr="00426538">
        <w:rPr>
          <w:rFonts w:cs="Times New Roman"/>
        </w:rPr>
        <w:t xml:space="preserve"> project the </w:t>
      </w:r>
      <w:r w:rsidR="000500E3" w:rsidRPr="00426538">
        <w:rPr>
          <w:rFonts w:cs="Times New Roman"/>
        </w:rPr>
        <w:t xml:space="preserve">level of generation </w:t>
      </w:r>
      <w:r w:rsidR="004A6EB6" w:rsidRPr="00426538">
        <w:rPr>
          <w:rFonts w:cs="Times New Roman"/>
        </w:rPr>
        <w:t xml:space="preserve">which </w:t>
      </w:r>
      <w:r w:rsidR="00F102E0" w:rsidRPr="00426538">
        <w:rPr>
          <w:rFonts w:cs="Times New Roman"/>
        </w:rPr>
        <w:t xml:space="preserve">should come from </w:t>
      </w:r>
      <w:r w:rsidR="000500E3" w:rsidRPr="00426538">
        <w:rPr>
          <w:rFonts w:cs="Times New Roman"/>
        </w:rPr>
        <w:t xml:space="preserve">renewable </w:t>
      </w:r>
      <w:r w:rsidR="00C27EAF" w:rsidRPr="00426538">
        <w:rPr>
          <w:rFonts w:cs="Times New Roman"/>
        </w:rPr>
        <w:t>sources</w:t>
      </w:r>
      <w:r w:rsidR="004A6EB6" w:rsidRPr="00426538">
        <w:rPr>
          <w:rFonts w:cs="Times New Roman"/>
        </w:rPr>
        <w:t xml:space="preserve"> in</w:t>
      </w:r>
      <w:r w:rsidR="00F102E0" w:rsidRPr="00426538">
        <w:rPr>
          <w:rFonts w:cs="Times New Roman"/>
        </w:rPr>
        <w:t xml:space="preserve"> order</w:t>
      </w:r>
      <w:r w:rsidR="000500E3" w:rsidRPr="00426538">
        <w:rPr>
          <w:rFonts w:cs="Times New Roman"/>
        </w:rPr>
        <w:t xml:space="preserve"> to limit the global temperature rise to 2</w:t>
      </w:r>
      <w:r w:rsidR="000500E3" w:rsidRPr="00426538">
        <w:rPr>
          <w:rFonts w:cs="Times New Roman"/>
          <w:vertAlign w:val="superscript"/>
        </w:rPr>
        <w:t>0</w:t>
      </w:r>
      <w:r w:rsidR="000500E3" w:rsidRPr="00426538">
        <w:rPr>
          <w:rFonts w:cs="Times New Roman"/>
        </w:rPr>
        <w:t>C (and below</w:t>
      </w:r>
      <w:r w:rsidR="004A6EB6" w:rsidRPr="00426538">
        <w:rPr>
          <w:rFonts w:cs="Times New Roman"/>
        </w:rPr>
        <w:t xml:space="preserve"> for 2BDS</w:t>
      </w:r>
      <w:r w:rsidR="000500E3" w:rsidRPr="00426538">
        <w:rPr>
          <w:rFonts w:cs="Times New Roman"/>
        </w:rPr>
        <w:t>) by 2050</w:t>
      </w:r>
      <w:sdt>
        <w:sdtPr>
          <w:rPr>
            <w:rFonts w:cs="Times New Roman"/>
          </w:rPr>
          <w:id w:val="856237899"/>
          <w:citation/>
        </w:sdtPr>
        <w:sdtEndPr/>
        <w:sdtContent>
          <w:r w:rsidR="00F072E9" w:rsidRPr="00426538">
            <w:rPr>
              <w:rFonts w:cs="Times New Roman"/>
            </w:rPr>
            <w:fldChar w:fldCharType="begin"/>
          </w:r>
          <w:r w:rsidR="00F072E9" w:rsidRPr="00426538">
            <w:rPr>
              <w:rFonts w:cs="Times New Roman"/>
            </w:rPr>
            <w:instrText xml:space="preserve"> CITATION IEA171 \l 1033 </w:instrText>
          </w:r>
          <w:r w:rsidR="00F072E9" w:rsidRPr="00426538">
            <w:rPr>
              <w:rFonts w:cs="Times New Roman"/>
            </w:rPr>
            <w:fldChar w:fldCharType="separate"/>
          </w:r>
          <w:r w:rsidR="00935D88" w:rsidRPr="00426538">
            <w:rPr>
              <w:rFonts w:cs="Times New Roman"/>
              <w:noProof/>
            </w:rPr>
            <w:t xml:space="preserve"> (IEA, 2017)</w:t>
          </w:r>
          <w:r w:rsidR="00F072E9" w:rsidRPr="00426538">
            <w:rPr>
              <w:rFonts w:cs="Times New Roman"/>
            </w:rPr>
            <w:fldChar w:fldCharType="end"/>
          </w:r>
        </w:sdtContent>
      </w:sdt>
      <w:r w:rsidR="000500E3" w:rsidRPr="00426538">
        <w:rPr>
          <w:rFonts w:cs="Times New Roman"/>
        </w:rPr>
        <w:t>. The 2</w:t>
      </w:r>
      <w:r w:rsidR="004A6EB6" w:rsidRPr="00426538">
        <w:rPr>
          <w:rFonts w:cs="Times New Roman"/>
        </w:rPr>
        <w:t xml:space="preserve">DS </w:t>
      </w:r>
      <w:r w:rsidR="000500E3" w:rsidRPr="00426538">
        <w:rPr>
          <w:rFonts w:cs="Times New Roman"/>
        </w:rPr>
        <w:t>scenario</w:t>
      </w:r>
      <w:r w:rsidR="00574657" w:rsidRPr="00426538">
        <w:rPr>
          <w:rFonts w:cs="Times New Roman"/>
        </w:rPr>
        <w:t xml:space="preserve"> </w:t>
      </w:r>
      <w:r w:rsidRPr="00426538">
        <w:rPr>
          <w:rFonts w:cs="Times New Roman"/>
        </w:rPr>
        <w:t>estimate</w:t>
      </w:r>
      <w:r w:rsidR="000500E3" w:rsidRPr="00426538">
        <w:rPr>
          <w:rFonts w:cs="Times New Roman"/>
        </w:rPr>
        <w:t>s that</w:t>
      </w:r>
      <w:r w:rsidRPr="00426538">
        <w:rPr>
          <w:rFonts w:cs="Times New Roman"/>
        </w:rPr>
        <w:t xml:space="preserve"> global CSP power </w:t>
      </w:r>
      <w:r w:rsidR="00DD38C5" w:rsidRPr="00426538">
        <w:rPr>
          <w:rFonts w:cs="Times New Roman"/>
        </w:rPr>
        <w:t>capacity would</w:t>
      </w:r>
      <w:r w:rsidRPr="00426538">
        <w:rPr>
          <w:rFonts w:cs="Times New Roman"/>
        </w:rPr>
        <w:t xml:space="preserve"> grow </w:t>
      </w:r>
      <w:r w:rsidR="004A6EB6" w:rsidRPr="00426538">
        <w:rPr>
          <w:rFonts w:cs="Times New Roman"/>
        </w:rPr>
        <w:t>to</w:t>
      </w:r>
      <w:r w:rsidRPr="00426538">
        <w:rPr>
          <w:rFonts w:cs="Times New Roman"/>
        </w:rPr>
        <w:t xml:space="preserve"> 7</w:t>
      </w:r>
      <w:r w:rsidR="004A6EB6" w:rsidRPr="00426538">
        <w:rPr>
          <w:rFonts w:cs="Times New Roman"/>
        </w:rPr>
        <w:t>20 GW by 2050</w:t>
      </w:r>
      <w:r w:rsidRPr="00426538">
        <w:rPr>
          <w:rFonts w:cs="Times New Roman"/>
        </w:rPr>
        <w:t xml:space="preserve"> in the 2DS (i.e. 2ºC</w:t>
      </w:r>
      <w:r w:rsidR="004A6EB6" w:rsidRPr="00426538">
        <w:rPr>
          <w:rFonts w:cs="Times New Roman"/>
        </w:rPr>
        <w:t>)</w:t>
      </w:r>
      <w:r w:rsidRPr="00426538">
        <w:rPr>
          <w:rFonts w:cs="Times New Roman"/>
        </w:rPr>
        <w:t xml:space="preserve"> scenario</w:t>
      </w:r>
      <w:r w:rsidR="004A6EB6" w:rsidRPr="00426538">
        <w:rPr>
          <w:rFonts w:cs="Times New Roman"/>
        </w:rPr>
        <w:t xml:space="preserve"> This would</w:t>
      </w:r>
      <w:r w:rsidRPr="00426538">
        <w:rPr>
          <w:rFonts w:cs="Times New Roman"/>
        </w:rPr>
        <w:t xml:space="preserve"> represent </w:t>
      </w:r>
      <w:r w:rsidR="00F102E0" w:rsidRPr="00426538">
        <w:rPr>
          <w:rFonts w:cs="Times New Roman"/>
        </w:rPr>
        <w:t>4.8</w:t>
      </w:r>
      <w:r w:rsidRPr="00426538">
        <w:rPr>
          <w:rFonts w:cs="Times New Roman"/>
        </w:rPr>
        <w:t>% of total  installed capacity</w:t>
      </w:r>
      <w:r w:rsidR="00C27EAF" w:rsidRPr="00426538">
        <w:rPr>
          <w:rFonts w:cs="Times New Roman"/>
        </w:rPr>
        <w:t xml:space="preserve"> and</w:t>
      </w:r>
      <w:r w:rsidRPr="00426538">
        <w:rPr>
          <w:rFonts w:cs="Times New Roman"/>
        </w:rPr>
        <w:t xml:space="preserve"> </w:t>
      </w:r>
      <w:r w:rsidR="00B40751" w:rsidRPr="00426538">
        <w:rPr>
          <w:rFonts w:cs="Times New Roman"/>
        </w:rPr>
        <w:t>would generat</w:t>
      </w:r>
      <w:r w:rsidR="00C27EAF" w:rsidRPr="00426538">
        <w:rPr>
          <w:rFonts w:cs="Times New Roman"/>
        </w:rPr>
        <w:t>e</w:t>
      </w:r>
      <w:r w:rsidRPr="00426538">
        <w:rPr>
          <w:rFonts w:cs="Times New Roman"/>
        </w:rPr>
        <w:t xml:space="preserve"> </w:t>
      </w:r>
      <w:r w:rsidR="00BA7B6B" w:rsidRPr="00426538">
        <w:rPr>
          <w:rFonts w:cs="Times New Roman"/>
        </w:rPr>
        <w:t>2</w:t>
      </w:r>
      <w:r w:rsidR="00426538" w:rsidRPr="00426538">
        <w:rPr>
          <w:rFonts w:cs="Times New Roman"/>
        </w:rPr>
        <w:t>,</w:t>
      </w:r>
      <w:r w:rsidR="00BA7B6B" w:rsidRPr="00426538">
        <w:rPr>
          <w:rFonts w:cs="Times New Roman"/>
        </w:rPr>
        <w:t>952</w:t>
      </w:r>
      <w:r w:rsidRPr="00426538">
        <w:rPr>
          <w:rFonts w:cs="Times New Roman"/>
        </w:rPr>
        <w:t xml:space="preserve"> TWh</w:t>
      </w:r>
      <w:r w:rsidR="00C27EAF" w:rsidRPr="00426538">
        <w:rPr>
          <w:rFonts w:cs="Times New Roman"/>
        </w:rPr>
        <w:t>. This</w:t>
      </w:r>
      <w:r w:rsidR="00BE388C" w:rsidRPr="00426538">
        <w:rPr>
          <w:rFonts w:cs="Times New Roman"/>
        </w:rPr>
        <w:t xml:space="preserve"> would account for</w:t>
      </w:r>
      <w:r w:rsidR="00BA7B6B" w:rsidRPr="00426538">
        <w:rPr>
          <w:rFonts w:cs="Times New Roman"/>
        </w:rPr>
        <w:t xml:space="preserve"> 6.9</w:t>
      </w:r>
      <w:r w:rsidRPr="00426538">
        <w:rPr>
          <w:rFonts w:cs="Times New Roman"/>
        </w:rPr>
        <w:t>% of</w:t>
      </w:r>
      <w:r w:rsidR="00BE388C" w:rsidRPr="00426538">
        <w:rPr>
          <w:rFonts w:cs="Times New Roman"/>
        </w:rPr>
        <w:t xml:space="preserve"> the</w:t>
      </w:r>
      <w:r w:rsidRPr="00426538">
        <w:rPr>
          <w:rFonts w:cs="Times New Roman"/>
        </w:rPr>
        <w:t xml:space="preserve"> electricity generated). Results from the energy system models MESSAGE/MACRO (AMPERE, 2014) present</w:t>
      </w:r>
      <w:r w:rsidR="00097A24" w:rsidRPr="00426538">
        <w:rPr>
          <w:rFonts w:cs="Times New Roman"/>
        </w:rPr>
        <w:t>ed</w:t>
      </w:r>
      <w:r w:rsidRPr="00426538">
        <w:rPr>
          <w:rFonts w:cs="Times New Roman"/>
        </w:rPr>
        <w:t xml:space="preserve"> higher expectations of CSP capacity growth. According to the model’s 450ppm scenario, total CSP capacity might reach 1</w:t>
      </w:r>
      <w:r w:rsidR="00426538" w:rsidRPr="00426538">
        <w:rPr>
          <w:rFonts w:cs="Times New Roman"/>
        </w:rPr>
        <w:t>,</w:t>
      </w:r>
      <w:r w:rsidRPr="00426538">
        <w:rPr>
          <w:rFonts w:cs="Times New Roman"/>
        </w:rPr>
        <w:t xml:space="preserve">354 GW. The Advanced Energy Revolution scenario described in Greenpeace (2015) </w:t>
      </w:r>
      <w:r w:rsidR="00097A24" w:rsidRPr="00426538">
        <w:rPr>
          <w:rFonts w:cs="Times New Roman"/>
        </w:rPr>
        <w:t xml:space="preserve">was </w:t>
      </w:r>
      <w:r w:rsidRPr="00426538">
        <w:rPr>
          <w:rFonts w:cs="Times New Roman"/>
        </w:rPr>
        <w:t>the most ambitious scenario in terms of its assessment of potential CSP cumulative capacity and generation. This scenario envisage</w:t>
      </w:r>
      <w:r w:rsidR="00097A24" w:rsidRPr="00426538">
        <w:rPr>
          <w:rFonts w:cs="Times New Roman"/>
        </w:rPr>
        <w:t>d</w:t>
      </w:r>
      <w:r w:rsidRPr="00426538">
        <w:rPr>
          <w:rFonts w:cs="Times New Roman"/>
        </w:rPr>
        <w:t xml:space="preserve"> 14</w:t>
      </w:r>
      <w:r w:rsidR="00426538" w:rsidRPr="00426538">
        <w:rPr>
          <w:rFonts w:cs="Times New Roman"/>
        </w:rPr>
        <w:t>,</w:t>
      </w:r>
      <w:r w:rsidRPr="00426538">
        <w:rPr>
          <w:rFonts w:cs="Times New Roman"/>
        </w:rPr>
        <w:t xml:space="preserve">035 TWh of electricity generated in 2050, representing nearly 21% of the total electricity generation. Their other Energy Revolution scenario </w:t>
      </w:r>
      <w:r w:rsidR="00097A24" w:rsidRPr="00426538">
        <w:rPr>
          <w:rFonts w:cs="Times New Roman"/>
        </w:rPr>
        <w:t>was</w:t>
      </w:r>
      <w:r w:rsidR="00514AAA" w:rsidRPr="00426538">
        <w:rPr>
          <w:rFonts w:cs="Times New Roman"/>
        </w:rPr>
        <w:t xml:space="preserve"> </w:t>
      </w:r>
      <w:r w:rsidRPr="00426538">
        <w:rPr>
          <w:rFonts w:cs="Times New Roman"/>
        </w:rPr>
        <w:t>also very ambitious with 8</w:t>
      </w:r>
      <w:r w:rsidR="00426538" w:rsidRPr="00426538">
        <w:rPr>
          <w:rFonts w:cs="Times New Roman"/>
        </w:rPr>
        <w:t>,</w:t>
      </w:r>
      <w:r w:rsidRPr="00426538">
        <w:rPr>
          <w:rFonts w:cs="Times New Roman"/>
        </w:rPr>
        <w:t>138 TWh of generation from CSP technologies (i.e. 16% of the total generation)</w:t>
      </w:r>
      <w:r w:rsidR="00BE388C" w:rsidRPr="00426538">
        <w:rPr>
          <w:rFonts w:cs="Times New Roman"/>
        </w:rPr>
        <w:t xml:space="preserve"> in 2050</w:t>
      </w:r>
      <w:r w:rsidRPr="00426538">
        <w:rPr>
          <w:rFonts w:cs="Times New Roman"/>
        </w:rPr>
        <w:t>.</w:t>
      </w:r>
    </w:p>
    <w:p w14:paraId="129677F1" w14:textId="26AFBCFF" w:rsidR="007D6308" w:rsidRPr="00426538" w:rsidRDefault="00BA7B6B" w:rsidP="00514AAA">
      <w:pPr>
        <w:spacing w:after="0"/>
        <w:rPr>
          <w:rFonts w:cs="Times New Roman"/>
          <w:b/>
          <w:bCs/>
          <w:smallCaps/>
        </w:rPr>
      </w:pPr>
      <w:r w:rsidRPr="00426538">
        <w:rPr>
          <w:rFonts w:cs="Times New Roman"/>
        </w:rPr>
        <w:t xml:space="preserve">In </w:t>
      </w:r>
      <w:r w:rsidR="006E1E80" w:rsidRPr="00426538">
        <w:rPr>
          <w:rFonts w:cs="Times New Roman"/>
        </w:rPr>
        <w:t>a</w:t>
      </w:r>
      <w:r w:rsidR="00EF1DC6" w:rsidRPr="00426538">
        <w:rPr>
          <w:rFonts w:cs="Times New Roman"/>
        </w:rPr>
        <w:t xml:space="preserve"> </w:t>
      </w:r>
      <w:r w:rsidR="00E65B83" w:rsidRPr="00426538">
        <w:rPr>
          <w:rFonts w:cs="Times New Roman"/>
        </w:rPr>
        <w:t>different and recent</w:t>
      </w:r>
      <w:r w:rsidR="006E1E80" w:rsidRPr="00426538">
        <w:rPr>
          <w:rFonts w:cs="Times New Roman"/>
        </w:rPr>
        <w:t xml:space="preserve"> scenario - </w:t>
      </w:r>
      <w:r w:rsidRPr="00426538">
        <w:rPr>
          <w:rFonts w:cs="Times New Roman"/>
        </w:rPr>
        <w:t>the Sustainable Development Scenario</w:t>
      </w:r>
      <w:r w:rsidR="006E1E80" w:rsidRPr="00426538">
        <w:rPr>
          <w:rFonts w:cs="Times New Roman"/>
        </w:rPr>
        <w:t xml:space="preserve"> (SDS)</w:t>
      </w:r>
      <w:r w:rsidRPr="00426538">
        <w:rPr>
          <w:rFonts w:cs="Times New Roman"/>
        </w:rPr>
        <w:t xml:space="preserve"> developed</w:t>
      </w:r>
      <w:r w:rsidR="00EF1DC6" w:rsidRPr="00426538">
        <w:rPr>
          <w:rFonts w:cs="Times New Roman"/>
        </w:rPr>
        <w:t xml:space="preserve"> separately</w:t>
      </w:r>
      <w:r w:rsidRPr="00426538">
        <w:rPr>
          <w:rFonts w:cs="Times New Roman"/>
        </w:rPr>
        <w:t xml:space="preserve"> by the IEA in the</w:t>
      </w:r>
      <w:r w:rsidR="00EF1DC6" w:rsidRPr="00426538">
        <w:rPr>
          <w:rFonts w:cs="Times New Roman"/>
        </w:rPr>
        <w:t>ir flagship document, the</w:t>
      </w:r>
      <w:r w:rsidRPr="00426538">
        <w:rPr>
          <w:rFonts w:cs="Times New Roman"/>
        </w:rPr>
        <w:t xml:space="preserve"> World Energy Outlook </w:t>
      </w:r>
      <w:r w:rsidR="006E1E80" w:rsidRPr="00426538">
        <w:rPr>
          <w:rFonts w:cs="Times New Roman"/>
        </w:rPr>
        <w:t>–</w:t>
      </w:r>
      <w:r w:rsidRPr="00426538">
        <w:rPr>
          <w:rFonts w:cs="Times New Roman"/>
        </w:rPr>
        <w:t xml:space="preserve"> 2018</w:t>
      </w:r>
      <w:r w:rsidR="00EF1DC6" w:rsidRPr="00426538">
        <w:rPr>
          <w:rFonts w:cs="Times New Roman"/>
        </w:rPr>
        <w:t>,</w:t>
      </w:r>
      <w:r w:rsidR="006E1E80" w:rsidRPr="00426538">
        <w:rPr>
          <w:rFonts w:cs="Times New Roman"/>
        </w:rPr>
        <w:t xml:space="preserve"> generation from CSP is projected to reach a level of</w:t>
      </w:r>
      <w:r w:rsidRPr="00426538">
        <w:rPr>
          <w:rFonts w:cs="Times New Roman"/>
        </w:rPr>
        <w:t xml:space="preserve"> </w:t>
      </w:r>
      <w:r w:rsidR="006E1E80" w:rsidRPr="00426538">
        <w:rPr>
          <w:rFonts w:cs="Times New Roman"/>
        </w:rPr>
        <w:t>2</w:t>
      </w:r>
      <w:r w:rsidR="00426538" w:rsidRPr="00426538">
        <w:rPr>
          <w:rFonts w:cs="Times New Roman"/>
        </w:rPr>
        <w:t>,</w:t>
      </w:r>
      <w:r w:rsidR="006E1E80" w:rsidRPr="00426538">
        <w:rPr>
          <w:rFonts w:cs="Times New Roman"/>
        </w:rPr>
        <w:t>395 TWh by 2050</w:t>
      </w:r>
      <w:r w:rsidR="00E65B83" w:rsidRPr="00426538">
        <w:rPr>
          <w:rFonts w:cs="Times New Roman"/>
        </w:rPr>
        <w:t xml:space="preserve"> </w:t>
      </w:r>
      <w:r w:rsidR="00514AAA" w:rsidRPr="00426538">
        <w:rPr>
          <w:rFonts w:cs="Times New Roman"/>
        </w:rPr>
        <w:t>representing</w:t>
      </w:r>
      <w:r w:rsidR="00E65B83" w:rsidRPr="00426538">
        <w:rPr>
          <w:rFonts w:cs="Times New Roman"/>
        </w:rPr>
        <w:t xml:space="preserve"> 4.7% of the global generation</w:t>
      </w:r>
      <w:r w:rsidR="006E1E80" w:rsidRPr="00426538">
        <w:rPr>
          <w:rFonts w:cs="Times New Roman"/>
        </w:rPr>
        <w:t xml:space="preserve">. But it </w:t>
      </w:r>
      <w:r w:rsidR="00E65B83" w:rsidRPr="00426538">
        <w:rPr>
          <w:rFonts w:cs="Times New Roman"/>
        </w:rPr>
        <w:t xml:space="preserve">is </w:t>
      </w:r>
      <w:r w:rsidR="006E1E80" w:rsidRPr="00426538">
        <w:rPr>
          <w:rFonts w:cs="Times New Roman"/>
        </w:rPr>
        <w:t>the Beyond 2</w:t>
      </w:r>
      <w:r w:rsidR="006E1E80" w:rsidRPr="00426538">
        <w:rPr>
          <w:rFonts w:cs="Times New Roman"/>
          <w:vertAlign w:val="superscript"/>
        </w:rPr>
        <w:t>0</w:t>
      </w:r>
      <w:r w:rsidR="006E1E80" w:rsidRPr="00426538">
        <w:rPr>
          <w:rFonts w:cs="Times New Roman"/>
        </w:rPr>
        <w:t>C Scenario (2BDS)</w:t>
      </w:r>
      <w:r w:rsidR="00EF1DC6" w:rsidRPr="00426538">
        <w:rPr>
          <w:rFonts w:cs="Times New Roman"/>
        </w:rPr>
        <w:t xml:space="preserve"> </w:t>
      </w:r>
      <w:r w:rsidR="006E1E80" w:rsidRPr="00426538">
        <w:rPr>
          <w:rFonts w:cs="Times New Roman"/>
        </w:rPr>
        <w:t>of the</w:t>
      </w:r>
      <w:r w:rsidR="00EF1DC6" w:rsidRPr="00426538">
        <w:rPr>
          <w:rFonts w:cs="Times New Roman"/>
        </w:rPr>
        <w:t xml:space="preserve"> I</w:t>
      </w:r>
      <w:r w:rsidR="006E1E80" w:rsidRPr="00426538">
        <w:rPr>
          <w:rFonts w:cs="Times New Roman"/>
        </w:rPr>
        <w:t>EA</w:t>
      </w:r>
      <w:r w:rsidR="00E65B83" w:rsidRPr="00426538">
        <w:rPr>
          <w:rFonts w:cs="Times New Roman"/>
        </w:rPr>
        <w:t>:ETP-2017</w:t>
      </w:r>
      <w:r w:rsidR="006E1E80" w:rsidRPr="00426538">
        <w:rPr>
          <w:rFonts w:cs="Times New Roman"/>
        </w:rPr>
        <w:t xml:space="preserve"> that</w:t>
      </w:r>
      <w:r w:rsidR="00EF1DC6" w:rsidRPr="00426538">
        <w:rPr>
          <w:rFonts w:cs="Times New Roman"/>
        </w:rPr>
        <w:t xml:space="preserve"> </w:t>
      </w:r>
      <w:r w:rsidR="007D6308" w:rsidRPr="00426538">
        <w:rPr>
          <w:rFonts w:cs="Times New Roman"/>
        </w:rPr>
        <w:t xml:space="preserve">is the most ambitious </w:t>
      </w:r>
      <w:r w:rsidR="00F072E9" w:rsidRPr="00426538">
        <w:rPr>
          <w:rFonts w:cs="Times New Roman"/>
        </w:rPr>
        <w:t xml:space="preserve">current </w:t>
      </w:r>
      <w:r w:rsidR="007D6308" w:rsidRPr="00426538">
        <w:rPr>
          <w:rFonts w:cs="Times New Roman"/>
        </w:rPr>
        <w:t xml:space="preserve">scenario in terms of its assessment of potential </w:t>
      </w:r>
      <w:r w:rsidR="00DD38C5" w:rsidRPr="00426538">
        <w:rPr>
          <w:rFonts w:cs="Times New Roman"/>
        </w:rPr>
        <w:t>CSP and</w:t>
      </w:r>
      <w:r w:rsidR="007D6308" w:rsidRPr="00426538">
        <w:rPr>
          <w:rFonts w:cs="Times New Roman"/>
        </w:rPr>
        <w:t xml:space="preserve"> generation. This scenario envisages </w:t>
      </w:r>
      <w:r w:rsidR="00F072E9" w:rsidRPr="00426538">
        <w:rPr>
          <w:rFonts w:cs="Times New Roman"/>
        </w:rPr>
        <w:t>3</w:t>
      </w:r>
      <w:r w:rsidR="00426538" w:rsidRPr="00426538">
        <w:rPr>
          <w:rFonts w:cs="Times New Roman"/>
        </w:rPr>
        <w:t>,</w:t>
      </w:r>
      <w:r w:rsidR="00F072E9" w:rsidRPr="00426538">
        <w:rPr>
          <w:rFonts w:cs="Times New Roman"/>
        </w:rPr>
        <w:t>895</w:t>
      </w:r>
      <w:r w:rsidR="007D6308" w:rsidRPr="00426538">
        <w:rPr>
          <w:rFonts w:cs="Times New Roman"/>
        </w:rPr>
        <w:t xml:space="preserve"> TWh of electricity </w:t>
      </w:r>
      <w:r w:rsidR="00F072E9" w:rsidRPr="00426538">
        <w:rPr>
          <w:rFonts w:cs="Times New Roman"/>
        </w:rPr>
        <w:t xml:space="preserve">to be </w:t>
      </w:r>
      <w:r w:rsidR="007D6308" w:rsidRPr="00426538">
        <w:rPr>
          <w:rFonts w:cs="Times New Roman"/>
        </w:rPr>
        <w:t>generated</w:t>
      </w:r>
      <w:r w:rsidR="00F072E9" w:rsidRPr="00426538">
        <w:rPr>
          <w:rFonts w:cs="Times New Roman"/>
        </w:rPr>
        <w:t xml:space="preserve"> from CSP</w:t>
      </w:r>
      <w:r w:rsidR="007D6308" w:rsidRPr="00426538">
        <w:rPr>
          <w:rFonts w:cs="Times New Roman"/>
        </w:rPr>
        <w:t xml:space="preserve"> in 2050, representing nearly </w:t>
      </w:r>
      <w:r w:rsidR="00F072E9" w:rsidRPr="00426538">
        <w:rPr>
          <w:rFonts w:cs="Times New Roman"/>
        </w:rPr>
        <w:t>8.8%</w:t>
      </w:r>
      <w:r w:rsidR="007D6308" w:rsidRPr="00426538">
        <w:rPr>
          <w:rFonts w:cs="Times New Roman"/>
        </w:rPr>
        <w:t xml:space="preserve">% of the </w:t>
      </w:r>
      <w:r w:rsidR="00F072E9" w:rsidRPr="00426538">
        <w:rPr>
          <w:rFonts w:cs="Times New Roman"/>
        </w:rPr>
        <w:t>global</w:t>
      </w:r>
      <w:r w:rsidR="007D6308" w:rsidRPr="00426538">
        <w:rPr>
          <w:rFonts w:cs="Times New Roman"/>
        </w:rPr>
        <w:t xml:space="preserve"> electricity generation. </w:t>
      </w:r>
      <w:r w:rsidR="00EF1DC6" w:rsidRPr="00426538">
        <w:rPr>
          <w:rFonts w:cs="Times New Roman"/>
        </w:rPr>
        <w:t xml:space="preserve">By comparison, the </w:t>
      </w:r>
      <w:r w:rsidR="00DD38C5" w:rsidRPr="00426538">
        <w:rPr>
          <w:rFonts w:cs="Times New Roman"/>
        </w:rPr>
        <w:t>three-year-old</w:t>
      </w:r>
      <w:r w:rsidR="00F072E9" w:rsidRPr="00426538">
        <w:rPr>
          <w:rFonts w:cs="Times New Roman"/>
        </w:rPr>
        <w:t xml:space="preserve"> scenarios</w:t>
      </w:r>
      <w:r w:rsidR="007D6308" w:rsidRPr="00426538">
        <w:rPr>
          <w:rFonts w:cs="Times New Roman"/>
        </w:rPr>
        <w:t xml:space="preserve"> </w:t>
      </w:r>
      <w:r w:rsidR="00EF1DC6" w:rsidRPr="00426538">
        <w:rPr>
          <w:rFonts w:cs="Times New Roman"/>
        </w:rPr>
        <w:t>developed by</w:t>
      </w:r>
      <w:r w:rsidR="00F072E9" w:rsidRPr="00426538">
        <w:rPr>
          <w:rFonts w:cs="Times New Roman"/>
        </w:rPr>
        <w:t xml:space="preserve"> Greenpeace called the Advanced Energy Revolution and the</w:t>
      </w:r>
      <w:r w:rsidR="007D6308" w:rsidRPr="00426538">
        <w:rPr>
          <w:rFonts w:cs="Times New Roman"/>
        </w:rPr>
        <w:t xml:space="preserve"> Energy Revolution scenario</w:t>
      </w:r>
      <w:r w:rsidR="00F072E9" w:rsidRPr="00426538">
        <w:rPr>
          <w:rFonts w:cs="Times New Roman"/>
        </w:rPr>
        <w:t>s were indeed much more ambitious</w:t>
      </w:r>
      <w:r w:rsidR="005D5A09" w:rsidRPr="00426538">
        <w:rPr>
          <w:rFonts w:cs="Times New Roman"/>
        </w:rPr>
        <w:t xml:space="preserve"> than </w:t>
      </w:r>
      <w:r w:rsidR="00FF0F7A" w:rsidRPr="00426538">
        <w:rPr>
          <w:rFonts w:cs="Times New Roman"/>
        </w:rPr>
        <w:t xml:space="preserve">even </w:t>
      </w:r>
      <w:r w:rsidR="005D5A09" w:rsidRPr="00426538">
        <w:rPr>
          <w:rFonts w:cs="Times New Roman"/>
        </w:rPr>
        <w:t xml:space="preserve">the </w:t>
      </w:r>
      <w:r w:rsidR="00EF1DC6" w:rsidRPr="00426538">
        <w:rPr>
          <w:rFonts w:cs="Times New Roman"/>
        </w:rPr>
        <w:t>SDS scenario</w:t>
      </w:r>
      <w:r w:rsidR="005D5A09" w:rsidRPr="00426538">
        <w:rPr>
          <w:rFonts w:cs="Times New Roman"/>
        </w:rPr>
        <w:t xml:space="preserve"> from IEA in that they projected </w:t>
      </w:r>
      <w:r w:rsidR="006F3F4D" w:rsidRPr="00426538">
        <w:rPr>
          <w:rFonts w:cs="Times New Roman"/>
        </w:rPr>
        <w:t xml:space="preserve">a </w:t>
      </w:r>
      <w:r w:rsidR="005D5A09" w:rsidRPr="00426538">
        <w:rPr>
          <w:rFonts w:cs="Times New Roman"/>
        </w:rPr>
        <w:t>generation of 14</w:t>
      </w:r>
      <w:r w:rsidR="00426538" w:rsidRPr="00426538">
        <w:rPr>
          <w:rFonts w:cs="Times New Roman"/>
        </w:rPr>
        <w:t>,</w:t>
      </w:r>
      <w:r w:rsidR="005D5A09" w:rsidRPr="00426538">
        <w:rPr>
          <w:rFonts w:cs="Times New Roman"/>
        </w:rPr>
        <w:t>035TWh (i.e. 21% of the total) and</w:t>
      </w:r>
      <w:r w:rsidR="007D6308" w:rsidRPr="00426538">
        <w:rPr>
          <w:rFonts w:cs="Times New Roman"/>
        </w:rPr>
        <w:t xml:space="preserve"> 8</w:t>
      </w:r>
      <w:r w:rsidR="00426538" w:rsidRPr="00426538">
        <w:rPr>
          <w:rFonts w:cs="Times New Roman"/>
        </w:rPr>
        <w:t>,</w:t>
      </w:r>
      <w:r w:rsidR="007D6308" w:rsidRPr="00426538">
        <w:rPr>
          <w:rFonts w:cs="Times New Roman"/>
        </w:rPr>
        <w:t xml:space="preserve">138 TWh from CSP technologies (i.e. 16% of the total) </w:t>
      </w:r>
      <w:r w:rsidR="00DD38C5" w:rsidRPr="00426538">
        <w:rPr>
          <w:rFonts w:cs="Times New Roman"/>
        </w:rPr>
        <w:t>respectively by</w:t>
      </w:r>
      <w:r w:rsidR="007D6308" w:rsidRPr="00426538">
        <w:rPr>
          <w:rFonts w:cs="Times New Roman"/>
        </w:rPr>
        <w:t xml:space="preserve"> 2050</w:t>
      </w:r>
      <w:r w:rsidR="006F3F4D" w:rsidRPr="00426538">
        <w:rPr>
          <w:rFonts w:cs="Times New Roman"/>
        </w:rPr>
        <w:t xml:space="preserve"> (Greenpeace 2015)</w:t>
      </w:r>
      <w:r w:rsidR="007D6308" w:rsidRPr="00426538">
        <w:rPr>
          <w:rFonts w:cs="Times New Roman"/>
        </w:rPr>
        <w:t>.</w:t>
      </w:r>
    </w:p>
    <w:p w14:paraId="14722955" w14:textId="28FF3346" w:rsidR="007D6308" w:rsidRPr="00426538" w:rsidRDefault="007D6308" w:rsidP="007D6308">
      <w:pPr>
        <w:rPr>
          <w:rFonts w:cs="Times New Roman"/>
        </w:rPr>
      </w:pPr>
      <w:r w:rsidRPr="00426538">
        <w:t xml:space="preserve">Figure </w:t>
      </w:r>
      <w:r w:rsidR="005D5A09" w:rsidRPr="00426538">
        <w:t>1.</w:t>
      </w:r>
      <w:r w:rsidR="005D5A09" w:rsidRPr="00426538">
        <w:rPr>
          <w:rFonts w:cs="Times New Roman"/>
        </w:rPr>
        <w:t>2</w:t>
      </w:r>
      <w:r w:rsidR="005D5A09" w:rsidRPr="00426538">
        <w:t xml:space="preserve"> </w:t>
      </w:r>
      <w:r w:rsidRPr="00426538">
        <w:t xml:space="preserve">compares the long-term market projections </w:t>
      </w:r>
      <w:r w:rsidR="009E79B6" w:rsidRPr="00426538">
        <w:t xml:space="preserve">(2015-2050) </w:t>
      </w:r>
      <w:r w:rsidRPr="00426538">
        <w:t xml:space="preserve">for CSP electricity generation from </w:t>
      </w:r>
      <w:r w:rsidR="009E79B6" w:rsidRPr="00426538">
        <w:t>several</w:t>
      </w:r>
      <w:r w:rsidRPr="00426538">
        <w:t xml:space="preserve"> sources </w:t>
      </w:r>
      <w:r w:rsidR="009E79B6" w:rsidRPr="00426538">
        <w:t xml:space="preserve">by different climate ambition scenarios and </w:t>
      </w:r>
      <w:r w:rsidR="00DD38C5" w:rsidRPr="00426538">
        <w:t>where the</w:t>
      </w:r>
      <w:r w:rsidRPr="00426538">
        <w:t xml:space="preserve"> range of </w:t>
      </w:r>
      <w:r w:rsidR="009E79B6" w:rsidRPr="00426538">
        <w:t xml:space="preserve">different </w:t>
      </w:r>
      <w:r w:rsidR="00DD38C5" w:rsidRPr="00426538">
        <w:t xml:space="preserve">expectations </w:t>
      </w:r>
      <w:r w:rsidR="00DD38C5" w:rsidRPr="00426538">
        <w:rPr>
          <w:rFonts w:cs="Times New Roman"/>
        </w:rPr>
        <w:t>from</w:t>
      </w:r>
      <w:r w:rsidRPr="00426538">
        <w:t xml:space="preserve"> CSP deployment</w:t>
      </w:r>
      <w:r w:rsidR="006F3F4D" w:rsidRPr="00426538">
        <w:rPr>
          <w:rFonts w:cs="Times New Roman"/>
        </w:rPr>
        <w:t xml:space="preserve"> can be ga</w:t>
      </w:r>
      <w:r w:rsidR="007D0429" w:rsidRPr="00426538">
        <w:rPr>
          <w:rFonts w:cs="Times New Roman"/>
        </w:rPr>
        <w:t>u</w:t>
      </w:r>
      <w:r w:rsidR="006F3F4D" w:rsidRPr="00426538">
        <w:rPr>
          <w:rFonts w:cs="Times New Roman"/>
        </w:rPr>
        <w:t>ged</w:t>
      </w:r>
      <w:r w:rsidR="009E79B6" w:rsidRPr="00426538">
        <w:t>.</w:t>
      </w:r>
    </w:p>
    <w:p w14:paraId="14178460" w14:textId="77777777" w:rsidR="00F05D73" w:rsidRPr="00426538" w:rsidRDefault="007D6308" w:rsidP="00F05D73">
      <w:pPr>
        <w:keepNext/>
        <w:spacing w:line="240" w:lineRule="auto"/>
      </w:pPr>
      <w:r w:rsidRPr="00426538">
        <w:rPr>
          <w:noProof/>
          <w:lang w:eastAsia="en-GB"/>
        </w:rPr>
        <w:drawing>
          <wp:inline distT="0" distB="0" distL="0" distR="0" wp14:anchorId="64F4C2AA" wp14:editId="3ED01793">
            <wp:extent cx="5943600" cy="3028492"/>
            <wp:effectExtent l="0" t="0" r="0" b="63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3144B44" w14:textId="0D7A3CB3" w:rsidR="007D6308" w:rsidRPr="00426538" w:rsidRDefault="00F05D73" w:rsidP="00F05D73">
      <w:pPr>
        <w:pStyle w:val="Caption"/>
        <w:jc w:val="center"/>
      </w:pPr>
      <w:bookmarkStart w:id="22" w:name="_Toc44462184"/>
      <w:r w:rsidRPr="00426538">
        <w:t>Figure 1.</w:t>
      </w:r>
      <w:r w:rsidR="000D1226" w:rsidRPr="00426538">
        <w:rPr>
          <w:noProof/>
        </w:rPr>
        <w:fldChar w:fldCharType="begin"/>
      </w:r>
      <w:r w:rsidR="000D1226" w:rsidRPr="00426538">
        <w:rPr>
          <w:noProof/>
        </w:rPr>
        <w:instrText xml:space="preserve"> SEQ Figure \* ARABIC </w:instrText>
      </w:r>
      <w:r w:rsidR="000D1226" w:rsidRPr="00426538">
        <w:rPr>
          <w:noProof/>
        </w:rPr>
        <w:fldChar w:fldCharType="separate"/>
      </w:r>
      <w:r w:rsidR="0033675C">
        <w:rPr>
          <w:noProof/>
        </w:rPr>
        <w:t>2</w:t>
      </w:r>
      <w:r w:rsidR="000D1226" w:rsidRPr="00426538">
        <w:rPr>
          <w:noProof/>
        </w:rPr>
        <w:fldChar w:fldCharType="end"/>
      </w:r>
      <w:r w:rsidRPr="00426538">
        <w:t xml:space="preserve"> A Comparison between several scenarios and sources for the adoption of CSP technologies until 2050</w:t>
      </w:r>
      <w:bookmarkEnd w:id="22"/>
    </w:p>
    <w:p w14:paraId="12A2F24A" w14:textId="5D95EFFF" w:rsidR="001C49CB" w:rsidRPr="00426538" w:rsidRDefault="551A77D0" w:rsidP="00DD5F77">
      <w:pPr>
        <w:pStyle w:val="Heading2"/>
        <w:numPr>
          <w:ilvl w:val="1"/>
          <w:numId w:val="16"/>
        </w:numPr>
      </w:pPr>
      <w:bookmarkStart w:id="23" w:name="_Toc25505806"/>
      <w:r w:rsidRPr="00426538">
        <w:t xml:space="preserve">Advantages and disadvantages of </w:t>
      </w:r>
      <w:r w:rsidR="002415D6" w:rsidRPr="00426538">
        <w:t>Concentrated Solar Power Systems</w:t>
      </w:r>
      <w:bookmarkEnd w:id="23"/>
    </w:p>
    <w:p w14:paraId="473285D3" w14:textId="36A80383" w:rsidR="00202788" w:rsidRPr="00426538" w:rsidRDefault="551A77D0" w:rsidP="002C62B6">
      <w:pPr>
        <w:pStyle w:val="Heading3"/>
      </w:pPr>
      <w:bookmarkStart w:id="24" w:name="_Toc25505807"/>
      <w:r w:rsidRPr="00426538">
        <w:t>Similar Solutions</w:t>
      </w:r>
      <w:bookmarkEnd w:id="24"/>
    </w:p>
    <w:p w14:paraId="7A56B0B2" w14:textId="244C1C73" w:rsidR="00935D88" w:rsidRPr="00426538" w:rsidRDefault="00935D88" w:rsidP="00935D88">
      <w:pPr>
        <w:rPr>
          <w:rFonts w:cs="Times New Roman"/>
        </w:rPr>
      </w:pPr>
      <w:r w:rsidRPr="00426538">
        <w:rPr>
          <w:rFonts w:cs="Times New Roman"/>
        </w:rPr>
        <w:t xml:space="preserve">There are several solutions in the electricity generation sector that can replace conventional electricity-generating technologies such as coal, oil, and natural gas power plants which could be considered as similar/analogous solutions. Solutions similar to solar photovoltaics utility-scale that use the same resource: i.e. solar energy for electricity generation are considered here. These differ from our solution either in the level of agency (e.g. household or utility-scale level) or in the way the technologies work. These are: </w:t>
      </w:r>
    </w:p>
    <w:p w14:paraId="229F2B85" w14:textId="06903B25" w:rsidR="00531B73" w:rsidRPr="00426538" w:rsidRDefault="00C95DF0" w:rsidP="00DA1300">
      <w:pPr>
        <w:pStyle w:val="ListParagraph"/>
        <w:numPr>
          <w:ilvl w:val="0"/>
          <w:numId w:val="4"/>
        </w:numPr>
        <w:rPr>
          <w:b/>
          <w:u w:val="single"/>
        </w:rPr>
      </w:pPr>
      <w:r w:rsidRPr="00426538">
        <w:rPr>
          <w:rFonts w:cs="Times New Roman"/>
          <w:b/>
          <w:bCs/>
          <w:u w:val="single"/>
        </w:rPr>
        <w:t xml:space="preserve">Solar Photovoltaic Utility Scale: </w:t>
      </w:r>
      <w:r w:rsidRPr="00426538">
        <w:t xml:space="preserve">or solar farms use </w:t>
      </w:r>
      <w:r w:rsidR="007E5E3C" w:rsidRPr="00426538">
        <w:t xml:space="preserve">the </w:t>
      </w:r>
      <w:r w:rsidRPr="00426538">
        <w:rPr>
          <w:rFonts w:cs="Times New Roman"/>
          <w:bCs/>
        </w:rPr>
        <w:t>photovoltaic</w:t>
      </w:r>
      <w:r w:rsidR="00426538">
        <w:rPr>
          <w:rFonts w:cs="Times New Roman"/>
          <w:bCs/>
        </w:rPr>
        <w:t xml:space="preserve"> </w:t>
      </w:r>
      <w:r w:rsidR="00065C32" w:rsidRPr="00426538">
        <w:rPr>
          <w:rFonts w:cs="Times New Roman"/>
          <w:bCs/>
        </w:rPr>
        <w:t>(PV)</w:t>
      </w:r>
      <w:r w:rsidR="00C00F7F" w:rsidRPr="00426538">
        <w:t xml:space="preserve"> technology </w:t>
      </w:r>
      <w:r w:rsidR="00C00F7F" w:rsidRPr="00426538">
        <w:rPr>
          <w:rFonts w:cs="Times New Roman"/>
          <w:bCs/>
        </w:rPr>
        <w:t xml:space="preserve">to generate electricity. In this system, when sunlight falls on a </w:t>
      </w:r>
      <w:r w:rsidR="00DD38C5" w:rsidRPr="00426538">
        <w:rPr>
          <w:rFonts w:cs="Times New Roman"/>
          <w:bCs/>
        </w:rPr>
        <w:t>silicon-based</w:t>
      </w:r>
      <w:r w:rsidR="00065C32" w:rsidRPr="00426538">
        <w:rPr>
          <w:rFonts w:cs="Times New Roman"/>
          <w:bCs/>
        </w:rPr>
        <w:t xml:space="preserve"> cell</w:t>
      </w:r>
      <w:r w:rsidR="00C00F7F" w:rsidRPr="00426538">
        <w:rPr>
          <w:rFonts w:cs="Times New Roman"/>
          <w:bCs/>
        </w:rPr>
        <w:t>, it knows off electrons</w:t>
      </w:r>
      <w:r w:rsidR="00C00F7F" w:rsidRPr="00426538">
        <w:t xml:space="preserve"> from </w:t>
      </w:r>
      <w:r w:rsidR="00C00F7F" w:rsidRPr="00426538">
        <w:rPr>
          <w:rFonts w:cs="Times New Roman"/>
          <w:bCs/>
        </w:rPr>
        <w:t>the semi-conducting material. This stream of electrons is the electric current which is channelized to provide e</w:t>
      </w:r>
      <w:r w:rsidR="00065C32" w:rsidRPr="00426538">
        <w:rPr>
          <w:rFonts w:cs="Times New Roman"/>
          <w:bCs/>
        </w:rPr>
        <w:t>lectricity</w:t>
      </w:r>
      <w:r w:rsidR="00C00F7F" w:rsidRPr="00426538">
        <w:rPr>
          <w:rFonts w:cs="Times New Roman"/>
          <w:bCs/>
        </w:rPr>
        <w:t xml:space="preserve"> for day to day use.</w:t>
      </w:r>
      <w:r w:rsidR="00065C32" w:rsidRPr="00426538">
        <w:rPr>
          <w:rFonts w:cs="Times New Roman"/>
          <w:bCs/>
        </w:rPr>
        <w:t xml:space="preserve"> The cells are connected to form a module and </w:t>
      </w:r>
      <w:r w:rsidR="00065C32" w:rsidRPr="00426538">
        <w:t xml:space="preserve">the </w:t>
      </w:r>
      <w:r w:rsidR="00065C32" w:rsidRPr="00426538">
        <w:rPr>
          <w:rFonts w:cs="Times New Roman"/>
          <w:bCs/>
        </w:rPr>
        <w:t>modules can then be connected to form panels of varying sizes. In utility scale SPV systems,</w:t>
      </w:r>
      <w:r w:rsidR="00065C32" w:rsidRPr="00426538">
        <w:t xml:space="preserve"> </w:t>
      </w:r>
      <w:r w:rsidRPr="00426538">
        <w:t>these</w:t>
      </w:r>
      <w:r w:rsidR="00065C32" w:rsidRPr="00426538">
        <w:t xml:space="preserve"> </w:t>
      </w:r>
      <w:r w:rsidR="00DD38C5" w:rsidRPr="00426538">
        <w:rPr>
          <w:rFonts w:cs="Times New Roman"/>
          <w:bCs/>
        </w:rPr>
        <w:t>SPV are</w:t>
      </w:r>
      <w:r w:rsidR="00DD38C5" w:rsidRPr="00426538">
        <w:t xml:space="preserve"> larger</w:t>
      </w:r>
      <w:r w:rsidRPr="00426538">
        <w:t xml:space="preserve"> than 1 MW, are grid connected and</w:t>
      </w:r>
      <w:r w:rsidR="00065C32" w:rsidRPr="00426538">
        <w:rPr>
          <w:rFonts w:cs="Times New Roman"/>
          <w:bCs/>
        </w:rPr>
        <w:t xml:space="preserve"> generally</w:t>
      </w:r>
      <w:r w:rsidRPr="00426538">
        <w:t xml:space="preserve"> supply bulk power to the grid. These are ground mounted and sometimes come with tracking systems which give them enhanced efficiencies. </w:t>
      </w:r>
      <w:r w:rsidR="00871B19" w:rsidRPr="00426538">
        <w:rPr>
          <w:rFonts w:cs="Times New Roman"/>
          <w:bCs/>
        </w:rPr>
        <w:t>W</w:t>
      </w:r>
      <w:r w:rsidR="00531B73" w:rsidRPr="00426538">
        <w:rPr>
          <w:rFonts w:cs="Times New Roman"/>
          <w:bCs/>
        </w:rPr>
        <w:t>ith the passage of time, the capability of solar parks to deliver bulk power at rates</w:t>
      </w:r>
      <w:r w:rsidR="00871B19" w:rsidRPr="00426538">
        <w:rPr>
          <w:rFonts w:cs="Times New Roman"/>
          <w:bCs/>
        </w:rPr>
        <w:t xml:space="preserve"> competitive with even conventional sources</w:t>
      </w:r>
      <w:r w:rsidR="00531B73" w:rsidRPr="00426538">
        <w:rPr>
          <w:rFonts w:cs="Times New Roman"/>
          <w:bCs/>
        </w:rPr>
        <w:t xml:space="preserve"> has gained strength. Technical and financial capacities have been built to set up and manage large scale solar parks. </w:t>
      </w:r>
      <w:r w:rsidR="00531B73" w:rsidRPr="00426538">
        <w:t xml:space="preserve">Of late such </w:t>
      </w:r>
      <w:r w:rsidR="00DD38C5" w:rsidRPr="00426538">
        <w:t>large-scale</w:t>
      </w:r>
      <w:r w:rsidR="00531B73" w:rsidRPr="00426538">
        <w:t xml:space="preserve"> projects have boomed and account for almost 60% of SPV generation globally.</w:t>
      </w:r>
      <w:r w:rsidR="00531B73" w:rsidRPr="00426538">
        <w:rPr>
          <w:rFonts w:cs="Times New Roman"/>
          <w:bCs/>
        </w:rPr>
        <w:t xml:space="preserve"> And this share is expected to increase with time and reach over 65% by 2050</w:t>
      </w:r>
      <w:r w:rsidR="00426538">
        <w:rPr>
          <w:rFonts w:cs="Times New Roman"/>
          <w:bCs/>
        </w:rPr>
        <w:t xml:space="preserve"> (Ram et al., 2017)</w:t>
      </w:r>
    </w:p>
    <w:p w14:paraId="2B0D36EE" w14:textId="0B5985AC" w:rsidR="00664333" w:rsidRPr="00426538" w:rsidRDefault="00664333" w:rsidP="00DA1300">
      <w:pPr>
        <w:pStyle w:val="ListParagraph"/>
        <w:numPr>
          <w:ilvl w:val="0"/>
          <w:numId w:val="4"/>
        </w:numPr>
        <w:rPr>
          <w:rFonts w:cs="Times New Roman"/>
          <w:b/>
          <w:bCs/>
          <w:u w:val="single"/>
        </w:rPr>
      </w:pPr>
      <w:r w:rsidRPr="00426538">
        <w:rPr>
          <w:rFonts w:cs="Times New Roman"/>
          <w:b/>
          <w:bCs/>
          <w:u w:val="single"/>
        </w:rPr>
        <w:t xml:space="preserve">Rooftop Solar Photovoltaic System: </w:t>
      </w:r>
      <w:r w:rsidRPr="00426538">
        <w:rPr>
          <w:rFonts w:cs="Times New Roman"/>
          <w:bCs/>
        </w:rPr>
        <w:t xml:space="preserve">In fact, the SPV programs started with small scale household and community-based systems and later on grew in scale to utility systems. The underlying technology is the same – the difference being in the scale and the implementing agency (i.e. household or utility). Many countries have mounted and run successful rooftop and decentralized SPV programs like the “Million Roofs Initiative” of the US </w:t>
      </w:r>
      <w:r w:rsidRPr="00426538">
        <w:rPr>
          <w:rFonts w:cs="Times New Roman"/>
          <w:bCs/>
        </w:rPr>
        <w:fldChar w:fldCharType="begin"/>
      </w:r>
      <w:r w:rsidRPr="00426538">
        <w:rPr>
          <w:rFonts w:cs="Times New Roman"/>
          <w:bCs/>
        </w:rPr>
        <w:instrText xml:space="preserve"> ADDIN ZOTERO_ITEM CSL_CITATION {"citationID":"LNxbDWRe","properties":{"formattedCitation":"(Strahs &amp; Tombari, 2006)","plainCitation":"(Strahs &amp; Tombari, 2006)","noteIndex":0},"citationItems":[{"id":2327,"uris":["http://zotero.org/users/3385572/items/KUSIMEGT"],"uri":["http://zotero.org/users/3385572/items/KUSIMEGT"],"itemData":{"id":2327,"type":"report","title":"Laying the Foundation for a Solar America: The Million Solar Roofs Initiative","source":"Crossref","URL":"http://www.osti.gov/servlets/purl/893443-kYpOWa/","note":"DOI: 10.2172/893443","number":"DOE/GO-102006-2371, 893443","shortTitle":"Laying the Foundation for a Solar America","language":"en","author":[{"family":"Strahs","given":"G."},{"family":"Tombari","given":"C."}],"issued":{"date-parts":[["2006",10,1]]},"accessed":{"date-parts":[["2018",12,5]]}}}],"schema":"https://github.com/citation-style-language/schema/raw/master/csl-citation.json"} </w:instrText>
      </w:r>
      <w:r w:rsidRPr="00426538">
        <w:rPr>
          <w:rFonts w:cs="Times New Roman"/>
          <w:bCs/>
        </w:rPr>
        <w:fldChar w:fldCharType="separate"/>
      </w:r>
      <w:r w:rsidRPr="00426538">
        <w:rPr>
          <w:rFonts w:cs="Times New Roman"/>
        </w:rPr>
        <w:t>(Strahs &amp; Tombari, 2006)</w:t>
      </w:r>
      <w:r w:rsidRPr="00426538">
        <w:rPr>
          <w:rFonts w:cs="Times New Roman"/>
          <w:bCs/>
        </w:rPr>
        <w:fldChar w:fldCharType="end"/>
      </w:r>
      <w:r w:rsidRPr="00426538">
        <w:rPr>
          <w:rFonts w:cs="Times New Roman"/>
          <w:bCs/>
        </w:rPr>
        <w:t>. Rooftop and small community SPV programs still account for a roughly estimated 40% of all global investments in SPV and are the favored solution for providing decentralized and off-grid power to remote habitations and households.</w:t>
      </w:r>
    </w:p>
    <w:p w14:paraId="6CC0ECD3" w14:textId="77777777" w:rsidR="00664333" w:rsidRPr="00426538" w:rsidRDefault="00664333" w:rsidP="00DA1300">
      <w:pPr>
        <w:pStyle w:val="ListParagraph"/>
        <w:numPr>
          <w:ilvl w:val="0"/>
          <w:numId w:val="4"/>
        </w:numPr>
        <w:rPr>
          <w:rFonts w:cs="Times New Roman"/>
          <w:b/>
          <w:bCs/>
          <w:u w:val="single"/>
        </w:rPr>
      </w:pPr>
      <w:r w:rsidRPr="00426538">
        <w:rPr>
          <w:rFonts w:cs="Times New Roman"/>
          <w:b/>
          <w:bCs/>
          <w:u w:val="single"/>
        </w:rPr>
        <w:t>Concentrating Photovoltaic Technology (CPV):</w:t>
      </w:r>
      <w:r w:rsidRPr="00426538">
        <w:rPr>
          <w:rFonts w:cs="Times New Roman"/>
          <w:bCs/>
        </w:rPr>
        <w:t xml:space="preserve"> Another type of utility-scale PV technology which can be used to generate electricity is the CPV technology. This uses an optical system to focus large areas of sunlight onto each solar cell for enhanced energy conversion. Usually such systems are combined with a tracking system to increase efficiency and power generation. This technology is relatively new, and its share of the market small, but there is interest in exploring it further because of its significant efficiency gains especially in areas having direct sunlight and low moisture. This report does not consider CPV as a part of utility-scale installations because CPV systems at present constitute a very small share (370 MWp) by the end of 2016, or less than 1 percent) of total installed utility-scale PV capacity </w:t>
      </w:r>
      <w:sdt>
        <w:sdtPr>
          <w:id w:val="2022900103"/>
          <w:citation/>
        </w:sdtPr>
        <w:sdtEndPr/>
        <w:sdtContent>
          <w:r w:rsidRPr="00426538">
            <w:rPr>
              <w:rFonts w:cs="Times New Roman"/>
              <w:bCs/>
            </w:rPr>
            <w:fldChar w:fldCharType="begin"/>
          </w:r>
          <w:r w:rsidRPr="00426538">
            <w:rPr>
              <w:rFonts w:cs="Times New Roman"/>
              <w:bCs/>
            </w:rPr>
            <w:instrText xml:space="preserve">CITATION Phi \t  \l 1033 </w:instrText>
          </w:r>
          <w:r w:rsidRPr="00426538">
            <w:rPr>
              <w:rFonts w:cs="Times New Roman"/>
              <w:bCs/>
            </w:rPr>
            <w:fldChar w:fldCharType="separate"/>
          </w:r>
          <w:r w:rsidRPr="00426538">
            <w:rPr>
              <w:rFonts w:cs="Times New Roman"/>
              <w:noProof/>
            </w:rPr>
            <w:t>(Philipps, 2015)</w:t>
          </w:r>
          <w:r w:rsidRPr="00426538">
            <w:rPr>
              <w:rFonts w:cs="Times New Roman"/>
              <w:bCs/>
            </w:rPr>
            <w:fldChar w:fldCharType="end"/>
          </w:r>
        </w:sdtContent>
      </w:sdt>
      <w:r w:rsidRPr="00426538">
        <w:t>.</w:t>
      </w:r>
    </w:p>
    <w:p w14:paraId="0469DFF2" w14:textId="77777777" w:rsidR="00664333" w:rsidRPr="00426538" w:rsidRDefault="00664333" w:rsidP="00664333">
      <w:pPr>
        <w:pStyle w:val="ListParagraph"/>
        <w:rPr>
          <w:rFonts w:cs="Times New Roman"/>
          <w:b/>
          <w:bCs/>
          <w:u w:val="single"/>
        </w:rPr>
      </w:pPr>
    </w:p>
    <w:p w14:paraId="66FEF337" w14:textId="124426E1" w:rsidR="000330C6" w:rsidRPr="00426538" w:rsidRDefault="551A77D0" w:rsidP="00DD5F77">
      <w:pPr>
        <w:pStyle w:val="Heading3"/>
      </w:pPr>
      <w:bookmarkStart w:id="25" w:name="_Toc25505808"/>
      <w:r w:rsidRPr="00426538">
        <w:t>Arguments for Adoption</w:t>
      </w:r>
      <w:bookmarkEnd w:id="25"/>
    </w:p>
    <w:p w14:paraId="06ACF41F" w14:textId="22EEF78D" w:rsidR="00093DD1" w:rsidRPr="00426538" w:rsidRDefault="00093DD1" w:rsidP="00093DD1">
      <w:pPr>
        <w:rPr>
          <w:rFonts w:cs="Times New Roman"/>
        </w:rPr>
      </w:pPr>
      <w:r w:rsidRPr="00426538">
        <w:rPr>
          <w:rFonts w:cs="Times New Roman"/>
        </w:rPr>
        <w:t xml:space="preserve">Increasing the use of renewable energy systems (RES) like solar PV and wind can </w:t>
      </w:r>
      <w:r w:rsidR="00C95DF0" w:rsidRPr="00426538">
        <w:rPr>
          <w:rFonts w:cs="Times New Roman"/>
        </w:rPr>
        <w:t xml:space="preserve">create problems for the </w:t>
      </w:r>
      <w:r w:rsidRPr="00426538">
        <w:rPr>
          <w:rFonts w:cs="Times New Roman"/>
        </w:rPr>
        <w:t>system peak demand, especially as older fossil plants are</w:t>
      </w:r>
      <w:r w:rsidR="00C95DF0" w:rsidRPr="00426538">
        <w:rPr>
          <w:rFonts w:cs="Times New Roman"/>
        </w:rPr>
        <w:t xml:space="preserve"> being</w:t>
      </w:r>
      <w:r w:rsidRPr="00426538">
        <w:rPr>
          <w:rFonts w:cs="Times New Roman"/>
        </w:rPr>
        <w:t xml:space="preserve"> retired and new capacity addition become necessary to maintain system reliability (Jorgenson et al., 2014; Jorgenson et al., 2015). </w:t>
      </w:r>
      <w:r w:rsidR="00C95DF0" w:rsidRPr="00426538">
        <w:rPr>
          <w:rFonts w:cs="Times New Roman"/>
        </w:rPr>
        <w:t>Here, the</w:t>
      </w:r>
      <w:r w:rsidRPr="00426538">
        <w:rPr>
          <w:rFonts w:cs="Times New Roman"/>
        </w:rPr>
        <w:t xml:space="preserve"> dispatchability of CSP</w:t>
      </w:r>
      <w:r w:rsidR="00C95DF0" w:rsidRPr="00426538">
        <w:rPr>
          <w:rFonts w:cs="Times New Roman"/>
        </w:rPr>
        <w:t xml:space="preserve"> </w:t>
      </w:r>
      <w:r w:rsidR="00DD38C5" w:rsidRPr="00426538">
        <w:rPr>
          <w:rFonts w:cs="Times New Roman"/>
        </w:rPr>
        <w:t>power becomes</w:t>
      </w:r>
      <w:r w:rsidRPr="00426538">
        <w:rPr>
          <w:rFonts w:cs="Times New Roman"/>
        </w:rPr>
        <w:t xml:space="preserve"> its major advantage</w:t>
      </w:r>
      <w:r w:rsidR="00C95DF0" w:rsidRPr="00426538">
        <w:rPr>
          <w:rFonts w:cs="Times New Roman"/>
        </w:rPr>
        <w:t xml:space="preserve"> and gives it an edge over SPV systems which</w:t>
      </w:r>
      <w:r w:rsidRPr="00426538">
        <w:rPr>
          <w:rFonts w:cs="Times New Roman"/>
        </w:rPr>
        <w:t xml:space="preserve"> </w:t>
      </w:r>
      <w:r w:rsidR="00C95DF0" w:rsidRPr="00426538">
        <w:rPr>
          <w:rFonts w:cs="Times New Roman"/>
        </w:rPr>
        <w:t xml:space="preserve"> are</w:t>
      </w:r>
      <w:r w:rsidRPr="00426538">
        <w:rPr>
          <w:rFonts w:cs="Times New Roman"/>
        </w:rPr>
        <w:t xml:space="preserve"> always </w:t>
      </w:r>
      <w:r w:rsidR="00C95DF0" w:rsidRPr="00426538">
        <w:rPr>
          <w:rFonts w:cs="Times New Roman"/>
        </w:rPr>
        <w:t>generating during sunshine</w:t>
      </w:r>
      <w:r w:rsidRPr="00426538">
        <w:rPr>
          <w:rFonts w:cs="Times New Roman"/>
        </w:rPr>
        <w:t xml:space="preserve">, regardless of whether </w:t>
      </w:r>
      <w:r w:rsidR="00C95DF0" w:rsidRPr="00426538">
        <w:rPr>
          <w:rFonts w:cs="Times New Roman"/>
        </w:rPr>
        <w:t>power</w:t>
      </w:r>
      <w:r w:rsidRPr="00426538">
        <w:rPr>
          <w:rFonts w:cs="Times New Roman"/>
        </w:rPr>
        <w:t xml:space="preserve"> is needed or not. For HELIPSCSP (2016), CSP is perfectly suited to smoothing out the increasingly fat “duck curve” of new demand as the load is time shifted by the solar power generated by ever-increasing daytime PV. CSP plants can also contribute to the stability of the system, i.e. maintaining voltage and frequency within required ranges (Greenpeace et al., 2016).</w:t>
      </w:r>
    </w:p>
    <w:p w14:paraId="3AF9AB13" w14:textId="6D5D84D8" w:rsidR="0098523B" w:rsidRPr="00426538" w:rsidRDefault="0098523B" w:rsidP="0098523B">
      <w:pPr>
        <w:rPr>
          <w:rFonts w:cs="Times New Roman"/>
        </w:rPr>
      </w:pPr>
      <w:r w:rsidRPr="00426538">
        <w:rPr>
          <w:rFonts w:cs="Times New Roman"/>
        </w:rPr>
        <w:t xml:space="preserve">An important metric for measuring the cost of energy from a particular project over its lifetime is the Levelized Cost of Electricity (LCOE) generated by the project on a per-unit basis. For this, the net present value (NPV) of various capital and operating costs is calculated to arrive at a consistent basis for comparing costs. The LCOE becomes a useful tool for comparing energy costs produced from different sources. In the case of </w:t>
      </w:r>
      <w:r w:rsidR="0047143B" w:rsidRPr="00426538">
        <w:rPr>
          <w:rFonts w:cs="Times New Roman"/>
        </w:rPr>
        <w:t>CSP</w:t>
      </w:r>
      <w:r w:rsidRPr="00426538">
        <w:rPr>
          <w:rFonts w:cs="Times New Roman"/>
        </w:rPr>
        <w:t xml:space="preserve">, it becomes even more important because though the first costs for </w:t>
      </w:r>
      <w:r w:rsidR="0047143B" w:rsidRPr="00426538">
        <w:rPr>
          <w:rFonts w:cs="Times New Roman"/>
        </w:rPr>
        <w:t>CSP may be compar</w:t>
      </w:r>
      <w:r w:rsidR="006B78ED" w:rsidRPr="00426538">
        <w:rPr>
          <w:rFonts w:cs="Times New Roman"/>
        </w:rPr>
        <w:t>a</w:t>
      </w:r>
      <w:r w:rsidR="0047143B" w:rsidRPr="00426538">
        <w:rPr>
          <w:rFonts w:cs="Times New Roman"/>
        </w:rPr>
        <w:t>tively</w:t>
      </w:r>
      <w:r w:rsidRPr="00426538">
        <w:rPr>
          <w:rFonts w:cs="Times New Roman"/>
        </w:rPr>
        <w:t xml:space="preserve"> high, there is hardly any operating cost as </w:t>
      </w:r>
      <w:r w:rsidR="00DD38C5" w:rsidRPr="00426538">
        <w:rPr>
          <w:rFonts w:cs="Times New Roman"/>
        </w:rPr>
        <w:t>the “</w:t>
      </w:r>
      <w:r w:rsidRPr="00426538">
        <w:rPr>
          <w:rFonts w:cs="Times New Roman"/>
        </w:rPr>
        <w:t xml:space="preserve">fuel” comes free of cost. As a result of this, the LCOE becomes quite favorable as compared to fossil-based projects that have to grapple with ever increasing fuel prices (and pollution) throughout their lifetimes. Hence, though investment in </w:t>
      </w:r>
      <w:r w:rsidR="0047143B" w:rsidRPr="00426538">
        <w:rPr>
          <w:rFonts w:cs="Times New Roman"/>
        </w:rPr>
        <w:t>CSP</w:t>
      </w:r>
      <w:r w:rsidRPr="00426538">
        <w:rPr>
          <w:rFonts w:cs="Times New Roman"/>
        </w:rPr>
        <w:t xml:space="preserve"> projects may seem high initially, they become much cheaper over their lifetimes. The returns become even more favorable once the environment and carbon abatement costs are built into the equation. For this purpose, </w:t>
      </w:r>
      <w:r w:rsidR="00DD38C5" w:rsidRPr="00426538">
        <w:rPr>
          <w:rFonts w:cs="Times New Roman"/>
        </w:rPr>
        <w:t>project advisors</w:t>
      </w:r>
      <w:r w:rsidRPr="00426538">
        <w:rPr>
          <w:rFonts w:cs="Times New Roman"/>
        </w:rPr>
        <w:t xml:space="preserve"> work out these </w:t>
      </w:r>
      <w:r w:rsidR="00DD38C5" w:rsidRPr="00426538">
        <w:rPr>
          <w:rFonts w:cs="Times New Roman"/>
        </w:rPr>
        <w:t>also when</w:t>
      </w:r>
      <w:r w:rsidRPr="00426538">
        <w:rPr>
          <w:rFonts w:cs="Times New Roman"/>
        </w:rPr>
        <w:t xml:space="preserve"> considering investments in such projects (Lazard, 2018). The volume of data generated around LCOE of </w:t>
      </w:r>
      <w:r w:rsidR="0047143B" w:rsidRPr="00426538">
        <w:rPr>
          <w:rFonts w:cs="Times New Roman"/>
        </w:rPr>
        <w:t>CSP</w:t>
      </w:r>
      <w:r w:rsidRPr="00426538">
        <w:rPr>
          <w:rFonts w:cs="Times New Roman"/>
        </w:rPr>
        <w:t xml:space="preserve"> projects is growing as these become a favored source for producing “green” energy.</w:t>
      </w:r>
    </w:p>
    <w:p w14:paraId="09B69762" w14:textId="72F454B6" w:rsidR="00093DD1" w:rsidRPr="00426538" w:rsidRDefault="00093DD1" w:rsidP="00093DD1">
      <w:pPr>
        <w:rPr>
          <w:rFonts w:cs="Times New Roman"/>
        </w:rPr>
      </w:pPr>
      <w:r w:rsidRPr="00426538">
        <w:rPr>
          <w:rFonts w:cs="Times New Roman"/>
        </w:rPr>
        <w:t>CSP can actively edge fossil fuel power plants off the grid</w:t>
      </w:r>
      <w:r w:rsidR="00696A8C" w:rsidRPr="00426538">
        <w:rPr>
          <w:rFonts w:cs="Times New Roman"/>
        </w:rPr>
        <w:t xml:space="preserve"> if the price of natural gas is higher,</w:t>
      </w:r>
      <w:r w:rsidRPr="00426538">
        <w:rPr>
          <w:rFonts w:cs="Times New Roman"/>
        </w:rPr>
        <w:t xml:space="preserve"> with the consequent advantages on GHG emissions reductions</w:t>
      </w:r>
      <w:r w:rsidR="00696A8C" w:rsidRPr="00426538">
        <w:rPr>
          <w:rFonts w:cs="Times New Roman"/>
        </w:rPr>
        <w:t xml:space="preserve">. </w:t>
      </w:r>
      <w:r w:rsidRPr="00426538">
        <w:rPr>
          <w:rFonts w:cs="Times New Roman"/>
        </w:rPr>
        <w:t xml:space="preserve">According to ESTELA (2016) each square meter of CSP concentrator surface, depending on its configuration, is able to avoid 200 to 300 kilograms (kg) </w:t>
      </w:r>
      <w:r w:rsidR="00DD38C5" w:rsidRPr="00426538">
        <w:rPr>
          <w:rFonts w:cs="Times New Roman"/>
        </w:rPr>
        <w:t>of carbon</w:t>
      </w:r>
      <w:r w:rsidRPr="00426538">
        <w:rPr>
          <w:rFonts w:cs="Times New Roman"/>
        </w:rPr>
        <w:t xml:space="preserve"> dioxide, each year. The life-cycle assessment of the </w:t>
      </w:r>
      <w:r w:rsidR="00C54439" w:rsidRPr="00426538">
        <w:rPr>
          <w:rFonts w:cs="Times New Roman"/>
        </w:rPr>
        <w:t>constituents</w:t>
      </w:r>
      <w:r w:rsidRPr="00426538">
        <w:rPr>
          <w:rFonts w:cs="Times New Roman"/>
        </w:rPr>
        <w:t xml:space="preserve"> of CSP systems</w:t>
      </w:r>
      <w:r w:rsidR="00C54439">
        <w:rPr>
          <w:rFonts w:cs="Times New Roman"/>
        </w:rPr>
        <w:t xml:space="preserve"> show </w:t>
      </w:r>
      <w:r w:rsidRPr="00426538">
        <w:rPr>
          <w:rFonts w:cs="Times New Roman"/>
        </w:rPr>
        <w:t xml:space="preserve">that it takes around five months to ‘pay back’ the energy that is used to manufacture and install the equipment. Considering </w:t>
      </w:r>
      <w:r w:rsidR="001C2B1E" w:rsidRPr="00426538">
        <w:rPr>
          <w:rFonts w:cs="Times New Roman"/>
        </w:rPr>
        <w:t xml:space="preserve">that </w:t>
      </w:r>
      <w:r w:rsidRPr="00426538">
        <w:rPr>
          <w:rFonts w:cs="Times New Roman"/>
        </w:rPr>
        <w:t>the plants can last at least 30 years with minimum performance losses, this is a</w:t>
      </w:r>
      <w:r w:rsidR="00696A8C" w:rsidRPr="00426538">
        <w:rPr>
          <w:rFonts w:cs="Times New Roman"/>
        </w:rPr>
        <w:t xml:space="preserve"> potentially </w:t>
      </w:r>
      <w:r w:rsidRPr="00426538">
        <w:rPr>
          <w:rFonts w:cs="Times New Roman"/>
        </w:rPr>
        <w:t xml:space="preserve">good ratio. </w:t>
      </w:r>
      <w:r w:rsidR="00C54439">
        <w:rPr>
          <w:rFonts w:cs="Times New Roman"/>
        </w:rPr>
        <w:t xml:space="preserve">Also, the majority </w:t>
      </w:r>
      <w:r w:rsidRPr="00426538">
        <w:rPr>
          <w:rFonts w:cs="Times New Roman"/>
        </w:rPr>
        <w:t>of the CSP components are common materials which can be recycled (ESTELA, 2016).</w:t>
      </w:r>
    </w:p>
    <w:p w14:paraId="3CDA31CA" w14:textId="6F696DBB" w:rsidR="00093DD1" w:rsidRPr="00426538" w:rsidRDefault="00093DD1" w:rsidP="00093DD1">
      <w:pPr>
        <w:rPr>
          <w:rFonts w:cs="Times New Roman"/>
        </w:rPr>
      </w:pPr>
      <w:r w:rsidRPr="00426538">
        <w:rPr>
          <w:rFonts w:cs="Times New Roman"/>
        </w:rPr>
        <w:t xml:space="preserve">Greenpeace </w:t>
      </w:r>
      <w:r w:rsidRPr="007B3BC8">
        <w:rPr>
          <w:rFonts w:cs="Times New Roman"/>
          <w:i/>
        </w:rPr>
        <w:t>et al</w:t>
      </w:r>
      <w:r w:rsidRPr="00426538">
        <w:rPr>
          <w:rFonts w:cs="Times New Roman"/>
        </w:rPr>
        <w:t xml:space="preserve">. (2016) provides additional advantages of CSP technologies adoption, </w:t>
      </w:r>
      <w:r w:rsidR="00696A8C" w:rsidRPr="00426538">
        <w:rPr>
          <w:rFonts w:cs="Times New Roman"/>
        </w:rPr>
        <w:t>such as the</w:t>
      </w:r>
      <w:r w:rsidRPr="00426538">
        <w:rPr>
          <w:rFonts w:cs="Times New Roman"/>
        </w:rPr>
        <w:t xml:space="preserve"> </w:t>
      </w:r>
      <w:r w:rsidR="00696A8C" w:rsidRPr="00426538">
        <w:rPr>
          <w:rFonts w:cs="Times New Roman"/>
        </w:rPr>
        <w:t xml:space="preserve">promotion </w:t>
      </w:r>
      <w:r w:rsidRPr="00426538">
        <w:rPr>
          <w:rFonts w:cs="Times New Roman"/>
        </w:rPr>
        <w:t xml:space="preserve">of local industries in </w:t>
      </w:r>
      <w:r w:rsidR="007B3BC8">
        <w:rPr>
          <w:rFonts w:cs="Times New Roman"/>
        </w:rPr>
        <w:t xml:space="preserve">growing </w:t>
      </w:r>
      <w:r w:rsidRPr="00426538">
        <w:rPr>
          <w:rFonts w:cs="Times New Roman"/>
        </w:rPr>
        <w:t>markets enlarging the supply chain</w:t>
      </w:r>
      <w:r w:rsidR="00696A8C" w:rsidRPr="00426538">
        <w:rPr>
          <w:rFonts w:cs="Times New Roman"/>
        </w:rPr>
        <w:t>;</w:t>
      </w:r>
      <w:r w:rsidRPr="00426538">
        <w:rPr>
          <w:rFonts w:cs="Times New Roman"/>
        </w:rPr>
        <w:t xml:space="preserve"> and </w:t>
      </w:r>
      <w:r w:rsidR="007B3BC8">
        <w:rPr>
          <w:rFonts w:cs="Times New Roman"/>
        </w:rPr>
        <w:t xml:space="preserve">where </w:t>
      </w:r>
      <w:r w:rsidRPr="00426538">
        <w:rPr>
          <w:rFonts w:cs="Times New Roman"/>
        </w:rPr>
        <w:t xml:space="preserve">the construction and operation of STE plant can </w:t>
      </w:r>
      <w:r w:rsidR="007B3BC8">
        <w:rPr>
          <w:rFonts w:cs="Times New Roman"/>
        </w:rPr>
        <w:t>be important for increased</w:t>
      </w:r>
      <w:r w:rsidRPr="00426538">
        <w:rPr>
          <w:rFonts w:cs="Times New Roman"/>
        </w:rPr>
        <w:t xml:space="preserve"> employment.</w:t>
      </w:r>
    </w:p>
    <w:p w14:paraId="631C1215" w14:textId="77777777" w:rsidR="006D6012" w:rsidRPr="00426538" w:rsidRDefault="551A77D0" w:rsidP="005D49A8">
      <w:pPr>
        <w:pStyle w:val="Heading3"/>
      </w:pPr>
      <w:bookmarkStart w:id="26" w:name="_Toc25505809"/>
      <w:r w:rsidRPr="00426538">
        <w:t>Additional Benefits and Burdens</w:t>
      </w:r>
      <w:bookmarkEnd w:id="26"/>
    </w:p>
    <w:p w14:paraId="1E352E19" w14:textId="5698B13C" w:rsidR="00723D59" w:rsidRPr="00426538" w:rsidRDefault="007B3BC8" w:rsidP="00727903">
      <w:pPr>
        <w:rPr>
          <w:rFonts w:cs="Times New Roman"/>
        </w:rPr>
      </w:pPr>
      <w:r w:rsidRPr="00426538">
        <w:rPr>
          <w:rFonts w:cs="Times New Roman"/>
        </w:rPr>
        <w:t>Contrasting</w:t>
      </w:r>
      <w:r w:rsidR="00723D59" w:rsidRPr="00426538">
        <w:rPr>
          <w:rFonts w:cs="Times New Roman"/>
        </w:rPr>
        <w:t xml:space="preserve"> </w:t>
      </w:r>
      <w:r>
        <w:rPr>
          <w:rFonts w:cs="Times New Roman"/>
        </w:rPr>
        <w:t xml:space="preserve">with </w:t>
      </w:r>
      <w:r w:rsidR="00723D59" w:rsidRPr="00426538">
        <w:rPr>
          <w:rFonts w:cs="Times New Roman"/>
        </w:rPr>
        <w:t>photovoltaic technology, CSP offers significant advantages from a</w:t>
      </w:r>
      <w:r w:rsidR="004F3C55">
        <w:rPr>
          <w:rFonts w:cs="Times New Roman"/>
        </w:rPr>
        <w:t xml:space="preserve"> energy</w:t>
      </w:r>
      <w:r w:rsidR="00723D59" w:rsidRPr="00426538">
        <w:rPr>
          <w:rFonts w:cs="Times New Roman"/>
        </w:rPr>
        <w:t xml:space="preserve"> system perspective, </w:t>
      </w:r>
      <w:r w:rsidR="004F3C55">
        <w:rPr>
          <w:rFonts w:cs="Times New Roman"/>
        </w:rPr>
        <w:t>due to</w:t>
      </w:r>
      <w:r w:rsidR="00723D59" w:rsidRPr="00426538">
        <w:rPr>
          <w:rFonts w:cs="Times New Roman"/>
        </w:rPr>
        <w:t xml:space="preserve"> its built-in thermal storage capabilities (ESTELA, 2016). The collection and conversion of solar energy to thermal energy that power a generator</w:t>
      </w:r>
      <w:r w:rsidR="00093DD1" w:rsidRPr="00426538">
        <w:rPr>
          <w:rFonts w:cs="Times New Roman"/>
        </w:rPr>
        <w:t xml:space="preserve"> </w:t>
      </w:r>
      <w:r w:rsidR="00723D59" w:rsidRPr="00426538">
        <w:rPr>
          <w:rFonts w:cs="Times New Roman"/>
        </w:rPr>
        <w:t xml:space="preserve">can be stored, </w:t>
      </w:r>
      <w:r w:rsidR="00093DD1" w:rsidRPr="00426538">
        <w:rPr>
          <w:rFonts w:cs="Times New Roman"/>
        </w:rPr>
        <w:t xml:space="preserve">and </w:t>
      </w:r>
      <w:r w:rsidR="00723D59" w:rsidRPr="00426538">
        <w:rPr>
          <w:rFonts w:cs="Times New Roman"/>
        </w:rPr>
        <w:t>can be used either as providing firm and dispatchable power</w:t>
      </w:r>
      <w:r w:rsidR="00093DD1" w:rsidRPr="00426538">
        <w:rPr>
          <w:rFonts w:cs="Times New Roman"/>
        </w:rPr>
        <w:t xml:space="preserve"> (</w:t>
      </w:r>
      <w:r w:rsidR="00723D59" w:rsidRPr="00426538">
        <w:rPr>
          <w:rFonts w:cs="Times New Roman"/>
        </w:rPr>
        <w:t>such as a natural gas peak</w:t>
      </w:r>
      <w:r w:rsidR="001C2B1E" w:rsidRPr="00426538">
        <w:rPr>
          <w:rFonts w:cs="Times New Roman"/>
        </w:rPr>
        <w:t>ing</w:t>
      </w:r>
      <w:r w:rsidR="00723D59" w:rsidRPr="00426538">
        <w:rPr>
          <w:rFonts w:cs="Times New Roman"/>
        </w:rPr>
        <w:t xml:space="preserve"> plant</w:t>
      </w:r>
      <w:r w:rsidR="00093DD1" w:rsidRPr="00426538">
        <w:rPr>
          <w:rFonts w:cs="Times New Roman"/>
        </w:rPr>
        <w:t>)</w:t>
      </w:r>
      <w:r w:rsidR="00723D59" w:rsidRPr="00426538">
        <w:rPr>
          <w:rFonts w:cs="Times New Roman"/>
        </w:rPr>
        <w:t>, or as a baseload source of electricity</w:t>
      </w:r>
      <w:r w:rsidR="00C54439">
        <w:rPr>
          <w:rFonts w:cs="Times New Roman"/>
        </w:rPr>
        <w:t xml:space="preserve"> commonly done by nuclear and coal power plants</w:t>
      </w:r>
      <w:r w:rsidR="00723D59" w:rsidRPr="00426538">
        <w:rPr>
          <w:rFonts w:cs="Times New Roman"/>
        </w:rPr>
        <w:t>. CSP</w:t>
      </w:r>
      <w:r w:rsidR="004F3C55">
        <w:rPr>
          <w:rFonts w:cs="Times New Roman"/>
        </w:rPr>
        <w:t xml:space="preserve"> plants</w:t>
      </w:r>
      <w:r w:rsidR="00723D59" w:rsidRPr="00426538">
        <w:rPr>
          <w:rFonts w:cs="Times New Roman"/>
        </w:rPr>
        <w:t xml:space="preserve"> can also be </w:t>
      </w:r>
      <w:r w:rsidR="004F3C55" w:rsidRPr="00426538">
        <w:rPr>
          <w:rFonts w:cs="Times New Roman"/>
        </w:rPr>
        <w:t>installed</w:t>
      </w:r>
      <w:r w:rsidR="00723D59" w:rsidRPr="00426538">
        <w:rPr>
          <w:rFonts w:cs="Times New Roman"/>
        </w:rPr>
        <w:t xml:space="preserve"> as </w:t>
      </w:r>
      <w:r w:rsidR="001C2B1E" w:rsidRPr="00426538">
        <w:rPr>
          <w:rFonts w:cs="Times New Roman"/>
        </w:rPr>
        <w:t xml:space="preserve">a </w:t>
      </w:r>
      <w:r w:rsidR="00723D59" w:rsidRPr="00426538">
        <w:rPr>
          <w:rFonts w:cs="Times New Roman"/>
        </w:rPr>
        <w:t xml:space="preserve">fossil-fuel backup/hybridization </w:t>
      </w:r>
      <w:r w:rsidR="004F3C55">
        <w:rPr>
          <w:rFonts w:cs="Times New Roman"/>
        </w:rPr>
        <w:t>allowing that</w:t>
      </w:r>
      <w:r w:rsidR="00723D59" w:rsidRPr="00426538">
        <w:rPr>
          <w:rFonts w:cs="Times New Roman"/>
        </w:rPr>
        <w:t xml:space="preserve"> existing fossil fuel projects to run cleaner while operating at the same or lower cost (US DOE, 2016).</w:t>
      </w:r>
    </w:p>
    <w:p w14:paraId="265D9F59" w14:textId="4B4A728D" w:rsidR="00727903" w:rsidRPr="00426538" w:rsidRDefault="004F3C55" w:rsidP="00727903">
      <w:pPr>
        <w:rPr>
          <w:rFonts w:cs="Times New Roman"/>
        </w:rPr>
      </w:pPr>
      <w:r>
        <w:rPr>
          <w:rFonts w:cs="Times New Roman"/>
        </w:rPr>
        <w:t>The focus of p</w:t>
      </w:r>
      <w:r w:rsidR="00727903" w:rsidRPr="00426538">
        <w:rPr>
          <w:rFonts w:cs="Times New Roman"/>
        </w:rPr>
        <w:t xml:space="preserve">lant design </w:t>
      </w:r>
      <w:r w:rsidR="00C54439">
        <w:rPr>
          <w:rFonts w:cs="Times New Roman"/>
        </w:rPr>
        <w:t xml:space="preserve">has mostly </w:t>
      </w:r>
      <w:r>
        <w:rPr>
          <w:rFonts w:cs="Times New Roman"/>
        </w:rPr>
        <w:t xml:space="preserve">targeted </w:t>
      </w:r>
      <w:r w:rsidR="00727903" w:rsidRPr="00426538">
        <w:rPr>
          <w:rFonts w:cs="Times New Roman"/>
        </w:rPr>
        <w:t xml:space="preserve">PT technology, but solar towers are </w:t>
      </w:r>
      <w:r>
        <w:rPr>
          <w:rFonts w:cs="Times New Roman"/>
        </w:rPr>
        <w:t xml:space="preserve">increasingly being </w:t>
      </w:r>
      <w:r w:rsidR="00727903" w:rsidRPr="00426538">
        <w:rPr>
          <w:rFonts w:cs="Times New Roman"/>
        </w:rPr>
        <w:t xml:space="preserve"> used. </w:t>
      </w:r>
      <w:r w:rsidRPr="00426538">
        <w:rPr>
          <w:rFonts w:cs="Times New Roman"/>
        </w:rPr>
        <w:t>Additionally,</w:t>
      </w:r>
      <w:r>
        <w:rPr>
          <w:rFonts w:cs="Times New Roman"/>
        </w:rPr>
        <w:t xml:space="preserve"> according to </w:t>
      </w:r>
      <w:r w:rsidRPr="00426538">
        <w:rPr>
          <w:rFonts w:cs="Times New Roman"/>
        </w:rPr>
        <w:t xml:space="preserve">Greenpeace </w:t>
      </w:r>
      <w:r w:rsidRPr="004F3C55">
        <w:rPr>
          <w:rFonts w:cs="Times New Roman"/>
          <w:i/>
        </w:rPr>
        <w:t>et al</w:t>
      </w:r>
      <w:r w:rsidRPr="00426538">
        <w:rPr>
          <w:rFonts w:cs="Times New Roman"/>
        </w:rPr>
        <w:t xml:space="preserve">. </w:t>
      </w:r>
      <w:r>
        <w:rPr>
          <w:rFonts w:cs="Times New Roman"/>
        </w:rPr>
        <w:t>(</w:t>
      </w:r>
      <w:r w:rsidRPr="00426538">
        <w:rPr>
          <w:rFonts w:cs="Times New Roman"/>
        </w:rPr>
        <w:t>2016)</w:t>
      </w:r>
      <w:r>
        <w:rPr>
          <w:rFonts w:cs="Times New Roman"/>
        </w:rPr>
        <w:t>,</w:t>
      </w:r>
      <w:r w:rsidR="00727903" w:rsidRPr="00426538">
        <w:rPr>
          <w:rFonts w:cs="Times New Roman"/>
        </w:rPr>
        <w:t xml:space="preserve"> mass production and automation will result in </w:t>
      </w:r>
      <w:r w:rsidRPr="00426538">
        <w:rPr>
          <w:rFonts w:cs="Times New Roman"/>
        </w:rPr>
        <w:t>lower installation costs</w:t>
      </w:r>
      <w:r>
        <w:rPr>
          <w:rFonts w:cs="Times New Roman"/>
        </w:rPr>
        <w:t xml:space="preserve"> and create </w:t>
      </w:r>
      <w:r w:rsidR="00727903" w:rsidRPr="00426538">
        <w:rPr>
          <w:rFonts w:cs="Times New Roman"/>
        </w:rPr>
        <w:t>economies of scale</w:t>
      </w:r>
      <w:r>
        <w:rPr>
          <w:rFonts w:cs="Times New Roman"/>
        </w:rPr>
        <w:t>.</w:t>
      </w:r>
    </w:p>
    <w:p w14:paraId="0E6878D3" w14:textId="63B5BD34" w:rsidR="005D49A8" w:rsidRPr="004F3133" w:rsidRDefault="004F3C55" w:rsidP="004F3133">
      <w:pPr>
        <w:rPr>
          <w:rFonts w:cs="Times New Roman"/>
        </w:rPr>
      </w:pPr>
      <w:r>
        <w:rPr>
          <w:rFonts w:cs="Times New Roman"/>
        </w:rPr>
        <w:t>Increasing</w:t>
      </w:r>
      <w:r w:rsidR="00093DD1" w:rsidRPr="00426538">
        <w:rPr>
          <w:rFonts w:cs="Times New Roman"/>
        </w:rPr>
        <w:t xml:space="preserve"> research is being </w:t>
      </w:r>
      <w:r>
        <w:rPr>
          <w:rFonts w:cs="Times New Roman"/>
        </w:rPr>
        <w:t>done</w:t>
      </w:r>
      <w:r w:rsidR="00093DD1" w:rsidRPr="00426538">
        <w:rPr>
          <w:rFonts w:cs="Times New Roman"/>
        </w:rPr>
        <w:t xml:space="preserve"> looking to distributed energy resources, notably, demand response, load-shifting technologies, and stationary, non-CSP storage systems; as a way of meeting system peak in the future, which could potential avoid dispatchable generation as CSP.</w:t>
      </w:r>
      <w:r w:rsidR="00664333" w:rsidRPr="00426538">
        <w:rPr>
          <w:rFonts w:cs="Times New Roman"/>
        </w:rPr>
        <w:t xml:space="preserve"> </w:t>
      </w:r>
      <w:r w:rsidR="00695682" w:rsidRPr="00426538">
        <w:rPr>
          <w:rFonts w:eastAsia="Times New Roman" w:cs="Times New Roman"/>
          <w:color w:val="000000"/>
        </w:rPr>
        <w:t>Table 1.</w:t>
      </w:r>
      <w:r w:rsidR="009E79B6" w:rsidRPr="00426538">
        <w:rPr>
          <w:rFonts w:eastAsia="Times New Roman" w:cs="Times New Roman"/>
          <w:color w:val="000000"/>
        </w:rPr>
        <w:t>2</w:t>
      </w:r>
      <w:r w:rsidR="00695682" w:rsidRPr="00426538">
        <w:rPr>
          <w:rFonts w:eastAsia="Times New Roman" w:cs="Times New Roman"/>
          <w:color w:val="000000"/>
        </w:rPr>
        <w:t xml:space="preserve">. presents </w:t>
      </w:r>
      <w:r w:rsidR="00695682" w:rsidRPr="00426538">
        <w:rPr>
          <w:rFonts w:cs="Times New Roman"/>
          <w:color w:val="000000" w:themeColor="text1"/>
        </w:rPr>
        <w:t>a comparison of</w:t>
      </w:r>
      <w:r w:rsidR="000B3EE3" w:rsidRPr="00426538">
        <w:rPr>
          <w:rFonts w:cs="Times New Roman"/>
          <w:color w:val="000000" w:themeColor="text1"/>
        </w:rPr>
        <w:t xml:space="preserve"> selected</w:t>
      </w:r>
      <w:r w:rsidR="00695682" w:rsidRPr="00426538">
        <w:rPr>
          <w:rFonts w:cs="Times New Roman"/>
          <w:color w:val="000000" w:themeColor="text1"/>
        </w:rPr>
        <w:t xml:space="preserve"> pros and cons of the solution with others in the same sector and with the same energy source.</w:t>
      </w:r>
      <w:bookmarkStart w:id="27" w:name="_Toc524993438"/>
    </w:p>
    <w:p w14:paraId="66C56BBE" w14:textId="39300B90" w:rsidR="00695682" w:rsidRPr="00426538" w:rsidRDefault="00695682" w:rsidP="00664333">
      <w:pPr>
        <w:pStyle w:val="Caption"/>
        <w:jc w:val="center"/>
      </w:pPr>
      <w:bookmarkStart w:id="28" w:name="_Toc19142021"/>
      <w:r w:rsidRPr="00426538">
        <w:t xml:space="preserve">Table </w:t>
      </w:r>
      <w:r w:rsidR="003244D1">
        <w:fldChar w:fldCharType="begin"/>
      </w:r>
      <w:r w:rsidR="003244D1">
        <w:instrText xml:space="preserve"> STYLEREF 1 \s </w:instrText>
      </w:r>
      <w:r w:rsidR="003244D1">
        <w:fldChar w:fldCharType="separate"/>
      </w:r>
      <w:r w:rsidRPr="00426538">
        <w:t>1</w:t>
      </w:r>
      <w:r w:rsidR="003244D1">
        <w:fldChar w:fldCharType="end"/>
      </w:r>
      <w:r w:rsidRPr="00426538">
        <w:t>.</w:t>
      </w:r>
      <w:r w:rsidR="003244D1">
        <w:fldChar w:fldCharType="begin"/>
      </w:r>
      <w:r w:rsidR="003244D1">
        <w:instrText xml:space="preserve"> SEQ Table \* ARABIC \s 1 </w:instrText>
      </w:r>
      <w:r w:rsidR="003244D1">
        <w:fldChar w:fldCharType="separate"/>
      </w:r>
      <w:r w:rsidR="009E79B6" w:rsidRPr="00426538">
        <w:t>2</w:t>
      </w:r>
      <w:r w:rsidR="003244D1">
        <w:fldChar w:fldCharType="end"/>
      </w:r>
      <w:r w:rsidRPr="00426538">
        <w:t xml:space="preserve"> Solar </w:t>
      </w:r>
      <w:r w:rsidR="000B3EE3" w:rsidRPr="00426538">
        <w:t>e</w:t>
      </w:r>
      <w:r w:rsidRPr="00426538">
        <w:t xml:space="preserve">nergy </w:t>
      </w:r>
      <w:bookmarkEnd w:id="27"/>
      <w:r w:rsidR="00DD38C5" w:rsidRPr="00426538">
        <w:t>solutions versus</w:t>
      </w:r>
      <w:r w:rsidR="000B3EE3" w:rsidRPr="00426538">
        <w:t xml:space="preserve"> conventional electricity generation technologies</w:t>
      </w:r>
      <w:bookmarkEnd w:id="28"/>
    </w:p>
    <w:tbl>
      <w:tblPr>
        <w:tblStyle w:val="TableGrid"/>
        <w:tblW w:w="9350" w:type="dxa"/>
        <w:jc w:val="center"/>
        <w:tblLook w:val="04A0" w:firstRow="1" w:lastRow="0" w:firstColumn="1" w:lastColumn="0" w:noHBand="0" w:noVBand="1"/>
      </w:tblPr>
      <w:tblGrid>
        <w:gridCol w:w="2814"/>
        <w:gridCol w:w="1831"/>
        <w:gridCol w:w="1414"/>
        <w:gridCol w:w="936"/>
        <w:gridCol w:w="905"/>
        <w:gridCol w:w="1450"/>
      </w:tblGrid>
      <w:tr w:rsidR="00664333" w:rsidRPr="00426538" w14:paraId="4C8B3698" w14:textId="77777777" w:rsidTr="00664333">
        <w:trPr>
          <w:trHeight w:val="557"/>
          <w:jc w:val="center"/>
        </w:trPr>
        <w:tc>
          <w:tcPr>
            <w:tcW w:w="1162" w:type="dxa"/>
            <w:shd w:val="clear" w:color="auto" w:fill="4F81BD" w:themeFill="accent1"/>
            <w:vAlign w:val="center"/>
          </w:tcPr>
          <w:p w14:paraId="5F18FA50" w14:textId="77777777" w:rsidR="00664333" w:rsidRPr="00426538" w:rsidRDefault="00664333" w:rsidP="004F0F9D">
            <w:pPr>
              <w:spacing w:after="180" w:line="240" w:lineRule="auto"/>
              <w:jc w:val="center"/>
              <w:rPr>
                <w:rFonts w:eastAsia="Helvetica,Times New Roman" w:cstheme="minorHAnsi"/>
                <w:b/>
                <w:color w:val="FFFFFF" w:themeColor="background1"/>
                <w:sz w:val="20"/>
                <w:szCs w:val="20"/>
              </w:rPr>
            </w:pPr>
            <w:bookmarkStart w:id="29" w:name="_Hlk535133958"/>
          </w:p>
          <w:p w14:paraId="5C47C7D8" w14:textId="77777777" w:rsidR="00664333" w:rsidRPr="00426538" w:rsidRDefault="00664333" w:rsidP="00664333">
            <w:pPr>
              <w:spacing w:after="180" w:line="240" w:lineRule="auto"/>
              <w:jc w:val="center"/>
              <w:rPr>
                <w:rFonts w:eastAsia="Helvetica,Times New Roman" w:cstheme="minorHAnsi"/>
                <w:b/>
                <w:color w:val="FFFFFF" w:themeColor="background1"/>
                <w:sz w:val="20"/>
                <w:szCs w:val="20"/>
              </w:rPr>
            </w:pPr>
            <w:r w:rsidRPr="00426538">
              <w:rPr>
                <w:rFonts w:eastAsia="Helvetica,Times New Roman" w:cstheme="minorHAnsi"/>
                <w:b/>
                <w:color w:val="FFFFFF" w:themeColor="background1"/>
                <w:sz w:val="20"/>
                <w:szCs w:val="20"/>
              </w:rPr>
              <w:t>Parameter</w:t>
            </w:r>
          </w:p>
        </w:tc>
        <w:tc>
          <w:tcPr>
            <w:tcW w:w="1971" w:type="dxa"/>
            <w:shd w:val="clear" w:color="auto" w:fill="4F81BD" w:themeFill="accent1"/>
            <w:vAlign w:val="center"/>
          </w:tcPr>
          <w:p w14:paraId="48CAA22E" w14:textId="77777777" w:rsidR="00664333" w:rsidRPr="00426538" w:rsidRDefault="00664333" w:rsidP="00664333">
            <w:pPr>
              <w:spacing w:after="180" w:line="240" w:lineRule="auto"/>
              <w:jc w:val="center"/>
              <w:rPr>
                <w:rFonts w:eastAsia="Helvetica,Times New Roman" w:cstheme="minorHAnsi"/>
                <w:b/>
                <w:color w:val="FFFFFF" w:themeColor="background1"/>
                <w:sz w:val="20"/>
                <w:szCs w:val="20"/>
              </w:rPr>
            </w:pPr>
            <w:r w:rsidRPr="00426538">
              <w:rPr>
                <w:rFonts w:eastAsia="Helvetica,Times New Roman" w:cstheme="minorHAnsi"/>
                <w:b/>
                <w:color w:val="FFFFFF" w:themeColor="background1"/>
                <w:sz w:val="20"/>
                <w:szCs w:val="20"/>
              </w:rPr>
              <w:t>Conventional Electricity Generation Technologies</w:t>
            </w:r>
          </w:p>
        </w:tc>
        <w:tc>
          <w:tcPr>
            <w:tcW w:w="1253" w:type="dxa"/>
            <w:shd w:val="clear" w:color="auto" w:fill="4F81BD" w:themeFill="accent1"/>
            <w:vAlign w:val="center"/>
          </w:tcPr>
          <w:p w14:paraId="20BC8A17" w14:textId="77777777" w:rsidR="00664333" w:rsidRPr="00426538" w:rsidRDefault="00664333" w:rsidP="004F0F9D">
            <w:pPr>
              <w:spacing w:after="180" w:line="240" w:lineRule="auto"/>
              <w:ind w:right="31"/>
              <w:jc w:val="center"/>
              <w:rPr>
                <w:rFonts w:eastAsia="Helvetica,Times New Roman" w:cstheme="minorHAnsi"/>
                <w:b/>
                <w:color w:val="FFFFFF" w:themeColor="background1"/>
                <w:sz w:val="20"/>
                <w:szCs w:val="20"/>
              </w:rPr>
            </w:pPr>
            <w:r w:rsidRPr="00426538">
              <w:rPr>
                <w:rFonts w:eastAsia="Helvetica,Times New Roman" w:cstheme="minorHAnsi"/>
                <w:b/>
                <w:color w:val="FFFFFF" w:themeColor="background1"/>
                <w:sz w:val="20"/>
                <w:szCs w:val="20"/>
              </w:rPr>
              <w:t>Concentrated Solar Power</w:t>
            </w:r>
          </w:p>
        </w:tc>
        <w:tc>
          <w:tcPr>
            <w:tcW w:w="877" w:type="dxa"/>
            <w:shd w:val="clear" w:color="auto" w:fill="4F81BD" w:themeFill="accent1"/>
            <w:vAlign w:val="center"/>
          </w:tcPr>
          <w:p w14:paraId="7C0A63DA" w14:textId="77777777" w:rsidR="00664333" w:rsidRPr="00426538" w:rsidRDefault="00664333" w:rsidP="004F0F9D">
            <w:pPr>
              <w:spacing w:after="180" w:line="240" w:lineRule="auto"/>
              <w:ind w:right="31"/>
              <w:jc w:val="center"/>
              <w:rPr>
                <w:rFonts w:eastAsia="Helvetica,Times New Roman" w:cstheme="minorHAnsi"/>
                <w:b/>
                <w:color w:val="FFFFFF" w:themeColor="background1"/>
                <w:sz w:val="20"/>
                <w:szCs w:val="20"/>
              </w:rPr>
            </w:pPr>
            <w:r w:rsidRPr="00426538">
              <w:rPr>
                <w:rFonts w:eastAsia="Helvetica,Times New Roman" w:cstheme="minorHAnsi"/>
                <w:b/>
                <w:color w:val="FFFFFF" w:themeColor="background1"/>
                <w:sz w:val="20"/>
                <w:szCs w:val="20"/>
              </w:rPr>
              <w:t>Solar PV Utility- Scale Systems</w:t>
            </w:r>
          </w:p>
        </w:tc>
        <w:tc>
          <w:tcPr>
            <w:tcW w:w="813" w:type="dxa"/>
            <w:shd w:val="clear" w:color="auto" w:fill="4F81BD" w:themeFill="accent1"/>
            <w:vAlign w:val="center"/>
          </w:tcPr>
          <w:p w14:paraId="35A597AF" w14:textId="77777777" w:rsidR="00664333" w:rsidRPr="00426538" w:rsidRDefault="00664333" w:rsidP="004F0F9D">
            <w:pPr>
              <w:spacing w:after="180" w:line="240" w:lineRule="auto"/>
              <w:jc w:val="center"/>
              <w:rPr>
                <w:rFonts w:eastAsia="Helvetica,Times New Roman" w:cstheme="minorHAnsi"/>
                <w:b/>
                <w:color w:val="FFFFFF" w:themeColor="background1"/>
                <w:sz w:val="20"/>
                <w:szCs w:val="20"/>
              </w:rPr>
            </w:pPr>
            <w:r w:rsidRPr="00426538">
              <w:rPr>
                <w:rFonts w:eastAsia="Helvetica,Times New Roman" w:cstheme="minorHAnsi"/>
                <w:b/>
                <w:color w:val="FFFFFF" w:themeColor="background1"/>
                <w:sz w:val="20"/>
                <w:szCs w:val="20"/>
              </w:rPr>
              <w:t>Solar PV Rooftop Systems</w:t>
            </w:r>
          </w:p>
        </w:tc>
        <w:tc>
          <w:tcPr>
            <w:tcW w:w="1284" w:type="dxa"/>
            <w:shd w:val="clear" w:color="auto" w:fill="4F81BD" w:themeFill="accent1"/>
            <w:vAlign w:val="center"/>
          </w:tcPr>
          <w:p w14:paraId="2CB8E739" w14:textId="77777777" w:rsidR="00664333" w:rsidRPr="00426538" w:rsidRDefault="00664333" w:rsidP="004F0F9D">
            <w:pPr>
              <w:spacing w:after="180" w:line="240" w:lineRule="auto"/>
              <w:jc w:val="center"/>
              <w:rPr>
                <w:rFonts w:eastAsia="Helvetica,Times New Roman" w:cstheme="minorHAnsi"/>
                <w:b/>
                <w:color w:val="FFFFFF" w:themeColor="background1"/>
                <w:sz w:val="20"/>
                <w:szCs w:val="20"/>
              </w:rPr>
            </w:pPr>
            <w:r w:rsidRPr="00426538">
              <w:rPr>
                <w:rFonts w:eastAsia="Helvetica,Times New Roman" w:cstheme="minorHAnsi"/>
                <w:b/>
                <w:color w:val="FFFFFF" w:themeColor="background1"/>
                <w:sz w:val="20"/>
                <w:szCs w:val="20"/>
              </w:rPr>
              <w:t>Concentrating Solar PV Systems</w:t>
            </w:r>
          </w:p>
        </w:tc>
      </w:tr>
      <w:tr w:rsidR="004F0F9D" w:rsidRPr="00426538" w14:paraId="7B7F93F3" w14:textId="77777777" w:rsidTr="00664333">
        <w:trPr>
          <w:trHeight w:val="590"/>
          <w:jc w:val="center"/>
        </w:trPr>
        <w:tc>
          <w:tcPr>
            <w:tcW w:w="3152" w:type="dxa"/>
            <w:vAlign w:val="center"/>
          </w:tcPr>
          <w:p w14:paraId="7033A88A" w14:textId="77777777" w:rsidR="004F0F9D" w:rsidRPr="00426538" w:rsidRDefault="004F0F9D" w:rsidP="004F0F9D">
            <w:pPr>
              <w:jc w:val="center"/>
              <w:rPr>
                <w:rFonts w:cs="Times New Roman"/>
                <w:i/>
                <w:sz w:val="18"/>
                <w:szCs w:val="18"/>
              </w:rPr>
            </w:pPr>
            <w:r w:rsidRPr="00426538">
              <w:rPr>
                <w:rFonts w:cs="Times New Roman"/>
                <w:i/>
                <w:sz w:val="18"/>
                <w:szCs w:val="18"/>
              </w:rPr>
              <w:t>Greenhouse Gas Emissions</w:t>
            </w:r>
          </w:p>
        </w:tc>
        <w:tc>
          <w:tcPr>
            <w:tcW w:w="1971" w:type="dxa"/>
            <w:vAlign w:val="center"/>
          </w:tcPr>
          <w:p w14:paraId="08D5A7F4" w14:textId="73E2726F" w:rsidR="004F0F9D" w:rsidRPr="00426538" w:rsidRDefault="004F0F9D" w:rsidP="004F0F9D">
            <w:pPr>
              <w:jc w:val="center"/>
              <w:rPr>
                <w:rFonts w:cs="Times New Roman"/>
                <w:sz w:val="18"/>
                <w:szCs w:val="18"/>
              </w:rPr>
            </w:pPr>
            <w:r w:rsidRPr="00426538">
              <w:rPr>
                <w:rFonts w:cs="Times New Roman"/>
                <w:sz w:val="18"/>
                <w:szCs w:val="18"/>
              </w:rPr>
              <w:t>Extremely High</w:t>
            </w:r>
          </w:p>
        </w:tc>
        <w:tc>
          <w:tcPr>
            <w:tcW w:w="1253" w:type="dxa"/>
            <w:vAlign w:val="center"/>
          </w:tcPr>
          <w:p w14:paraId="6FAE63A1" w14:textId="2BC0EDAD" w:rsidR="004F0F9D" w:rsidRPr="00426538" w:rsidRDefault="004F0F9D" w:rsidP="004F0F9D">
            <w:pPr>
              <w:jc w:val="center"/>
              <w:rPr>
                <w:rFonts w:cs="Times New Roman"/>
                <w:color w:val="000000" w:themeColor="text1"/>
                <w:sz w:val="18"/>
                <w:szCs w:val="18"/>
              </w:rPr>
            </w:pPr>
            <w:r w:rsidRPr="00426538">
              <w:rPr>
                <w:rFonts w:cs="Times New Roman"/>
                <w:sz w:val="18"/>
                <w:szCs w:val="18"/>
              </w:rPr>
              <w:t>Very Low</w:t>
            </w:r>
          </w:p>
        </w:tc>
        <w:tc>
          <w:tcPr>
            <w:tcW w:w="877" w:type="dxa"/>
            <w:vAlign w:val="center"/>
          </w:tcPr>
          <w:p w14:paraId="0798EBD3" w14:textId="07D41ECD" w:rsidR="004F0F9D" w:rsidRPr="00426538" w:rsidRDefault="004F0F9D" w:rsidP="004F0F9D">
            <w:pPr>
              <w:jc w:val="center"/>
              <w:rPr>
                <w:rFonts w:cs="Times New Roman"/>
                <w:color w:val="000000" w:themeColor="text1"/>
                <w:sz w:val="18"/>
                <w:szCs w:val="18"/>
              </w:rPr>
            </w:pPr>
            <w:r w:rsidRPr="00426538">
              <w:rPr>
                <w:rFonts w:cs="Times New Roman"/>
                <w:color w:val="000000" w:themeColor="text1"/>
                <w:sz w:val="18"/>
                <w:szCs w:val="18"/>
              </w:rPr>
              <w:t>Almost Zero</w:t>
            </w:r>
          </w:p>
        </w:tc>
        <w:tc>
          <w:tcPr>
            <w:tcW w:w="813" w:type="dxa"/>
            <w:vAlign w:val="center"/>
          </w:tcPr>
          <w:p w14:paraId="109BA944" w14:textId="77777777" w:rsidR="004F0F9D" w:rsidRPr="00426538" w:rsidRDefault="004F0F9D" w:rsidP="004F0F9D">
            <w:pPr>
              <w:jc w:val="center"/>
              <w:rPr>
                <w:rFonts w:cs="Times New Roman"/>
                <w:sz w:val="18"/>
                <w:szCs w:val="18"/>
              </w:rPr>
            </w:pPr>
            <w:r w:rsidRPr="00426538">
              <w:rPr>
                <w:rFonts w:cs="Times New Roman"/>
                <w:sz w:val="18"/>
                <w:szCs w:val="18"/>
              </w:rPr>
              <w:t>Almost Zero</w:t>
            </w:r>
          </w:p>
        </w:tc>
        <w:tc>
          <w:tcPr>
            <w:tcW w:w="1284" w:type="dxa"/>
            <w:vAlign w:val="center"/>
          </w:tcPr>
          <w:p w14:paraId="3EB93E3D" w14:textId="77777777" w:rsidR="004F0F9D" w:rsidRPr="00426538" w:rsidRDefault="004F0F9D" w:rsidP="004F0F9D">
            <w:pPr>
              <w:jc w:val="center"/>
              <w:rPr>
                <w:rFonts w:cs="Times New Roman"/>
                <w:sz w:val="18"/>
                <w:szCs w:val="18"/>
              </w:rPr>
            </w:pPr>
            <w:r w:rsidRPr="00426538">
              <w:rPr>
                <w:rFonts w:cs="Times New Roman"/>
                <w:sz w:val="18"/>
                <w:szCs w:val="18"/>
              </w:rPr>
              <w:t>Almost Zero</w:t>
            </w:r>
          </w:p>
        </w:tc>
      </w:tr>
      <w:tr w:rsidR="004F0F9D" w:rsidRPr="00426538" w14:paraId="34F6488A" w14:textId="77777777" w:rsidTr="00664333">
        <w:trPr>
          <w:jc w:val="center"/>
        </w:trPr>
        <w:tc>
          <w:tcPr>
            <w:tcW w:w="3152" w:type="dxa"/>
            <w:vAlign w:val="center"/>
          </w:tcPr>
          <w:p w14:paraId="685BDBE4" w14:textId="77777777" w:rsidR="004F0F9D" w:rsidRPr="00426538" w:rsidRDefault="004F0F9D" w:rsidP="004F0F9D">
            <w:pPr>
              <w:jc w:val="center"/>
              <w:rPr>
                <w:rFonts w:cs="Times New Roman"/>
                <w:i/>
                <w:sz w:val="18"/>
                <w:szCs w:val="18"/>
              </w:rPr>
            </w:pPr>
            <w:r w:rsidRPr="00426538">
              <w:rPr>
                <w:rFonts w:cs="Times New Roman"/>
                <w:i/>
                <w:sz w:val="18"/>
                <w:szCs w:val="18"/>
              </w:rPr>
              <w:t>Land Requirement</w:t>
            </w:r>
          </w:p>
        </w:tc>
        <w:tc>
          <w:tcPr>
            <w:tcW w:w="1971" w:type="dxa"/>
            <w:vAlign w:val="center"/>
          </w:tcPr>
          <w:p w14:paraId="270FBB88" w14:textId="13930C9E" w:rsidR="004F0F9D" w:rsidRPr="00426538" w:rsidRDefault="004F0F9D" w:rsidP="004F0F9D">
            <w:pPr>
              <w:jc w:val="center"/>
              <w:rPr>
                <w:rFonts w:cs="Times New Roman"/>
                <w:sz w:val="18"/>
                <w:szCs w:val="18"/>
              </w:rPr>
            </w:pPr>
            <w:r w:rsidRPr="00426538">
              <w:rPr>
                <w:rFonts w:cs="Times New Roman"/>
                <w:sz w:val="18"/>
                <w:szCs w:val="18"/>
              </w:rPr>
              <w:t>Medium</w:t>
            </w:r>
          </w:p>
        </w:tc>
        <w:tc>
          <w:tcPr>
            <w:tcW w:w="1253" w:type="dxa"/>
            <w:vAlign w:val="center"/>
          </w:tcPr>
          <w:p w14:paraId="4469EA03" w14:textId="236ACD68" w:rsidR="004F0F9D" w:rsidRPr="00426538" w:rsidRDefault="004F0F9D" w:rsidP="004F0F9D">
            <w:pPr>
              <w:jc w:val="center"/>
              <w:rPr>
                <w:rFonts w:cs="Times New Roman"/>
                <w:sz w:val="18"/>
                <w:szCs w:val="18"/>
              </w:rPr>
            </w:pPr>
            <w:r w:rsidRPr="00426538">
              <w:rPr>
                <w:rFonts w:cs="Times New Roman"/>
                <w:sz w:val="18"/>
                <w:szCs w:val="18"/>
              </w:rPr>
              <w:t>Medium</w:t>
            </w:r>
          </w:p>
        </w:tc>
        <w:tc>
          <w:tcPr>
            <w:tcW w:w="877" w:type="dxa"/>
            <w:vAlign w:val="center"/>
          </w:tcPr>
          <w:p w14:paraId="219A13FE" w14:textId="10310A6E" w:rsidR="004F0F9D" w:rsidRPr="00426538" w:rsidRDefault="004F0F9D" w:rsidP="004F0F9D">
            <w:pPr>
              <w:jc w:val="center"/>
              <w:rPr>
                <w:rFonts w:cs="Times New Roman"/>
                <w:sz w:val="18"/>
                <w:szCs w:val="18"/>
              </w:rPr>
            </w:pPr>
            <w:r w:rsidRPr="00426538">
              <w:rPr>
                <w:rFonts w:cs="Times New Roman"/>
                <w:sz w:val="18"/>
                <w:szCs w:val="18"/>
              </w:rPr>
              <w:t>High</w:t>
            </w:r>
          </w:p>
        </w:tc>
        <w:tc>
          <w:tcPr>
            <w:tcW w:w="813" w:type="dxa"/>
            <w:vAlign w:val="center"/>
          </w:tcPr>
          <w:p w14:paraId="2EFDCAF8" w14:textId="77777777" w:rsidR="004F0F9D" w:rsidRPr="00426538" w:rsidRDefault="004F0F9D" w:rsidP="004F0F9D">
            <w:pPr>
              <w:jc w:val="center"/>
              <w:rPr>
                <w:rFonts w:cs="Times New Roman"/>
                <w:sz w:val="18"/>
                <w:szCs w:val="18"/>
              </w:rPr>
            </w:pPr>
            <w:r w:rsidRPr="00426538">
              <w:rPr>
                <w:rFonts w:cs="Times New Roman"/>
                <w:sz w:val="18"/>
                <w:szCs w:val="18"/>
              </w:rPr>
              <w:t>Almost Zero</w:t>
            </w:r>
          </w:p>
        </w:tc>
        <w:tc>
          <w:tcPr>
            <w:tcW w:w="1284" w:type="dxa"/>
            <w:vAlign w:val="center"/>
          </w:tcPr>
          <w:p w14:paraId="596061CF" w14:textId="77777777" w:rsidR="004F0F9D" w:rsidRPr="00426538" w:rsidRDefault="004F0F9D" w:rsidP="004F0F9D">
            <w:pPr>
              <w:jc w:val="center"/>
              <w:rPr>
                <w:rFonts w:cs="Times New Roman"/>
                <w:sz w:val="18"/>
                <w:szCs w:val="18"/>
              </w:rPr>
            </w:pPr>
            <w:r w:rsidRPr="00426538">
              <w:rPr>
                <w:rFonts w:cs="Times New Roman"/>
                <w:sz w:val="18"/>
                <w:szCs w:val="18"/>
              </w:rPr>
              <w:t>Medium</w:t>
            </w:r>
          </w:p>
        </w:tc>
      </w:tr>
      <w:tr w:rsidR="004F0F9D" w:rsidRPr="00426538" w14:paraId="6602143A" w14:textId="77777777" w:rsidTr="00664333">
        <w:trPr>
          <w:jc w:val="center"/>
        </w:trPr>
        <w:tc>
          <w:tcPr>
            <w:tcW w:w="3152" w:type="dxa"/>
            <w:vAlign w:val="center"/>
          </w:tcPr>
          <w:p w14:paraId="6749B61D" w14:textId="77777777" w:rsidR="004F0F9D" w:rsidRPr="00426538" w:rsidRDefault="004F0F9D" w:rsidP="004F0F9D">
            <w:pPr>
              <w:jc w:val="center"/>
              <w:rPr>
                <w:rFonts w:cs="Times New Roman"/>
                <w:i/>
                <w:sz w:val="18"/>
                <w:szCs w:val="18"/>
              </w:rPr>
            </w:pPr>
            <w:r w:rsidRPr="00426538">
              <w:rPr>
                <w:rFonts w:cs="Times New Roman"/>
                <w:i/>
                <w:sz w:val="18"/>
                <w:szCs w:val="18"/>
              </w:rPr>
              <w:t>Air Pollution</w:t>
            </w:r>
          </w:p>
        </w:tc>
        <w:tc>
          <w:tcPr>
            <w:tcW w:w="1971" w:type="dxa"/>
            <w:vAlign w:val="center"/>
          </w:tcPr>
          <w:p w14:paraId="11DC6A87" w14:textId="42A4B023" w:rsidR="004F0F9D" w:rsidRPr="00426538" w:rsidRDefault="004F0F9D" w:rsidP="004F0F9D">
            <w:pPr>
              <w:jc w:val="center"/>
              <w:rPr>
                <w:rFonts w:cs="Times New Roman"/>
                <w:sz w:val="18"/>
                <w:szCs w:val="18"/>
              </w:rPr>
            </w:pPr>
            <w:r w:rsidRPr="00426538">
              <w:rPr>
                <w:rFonts w:cs="Times New Roman"/>
                <w:sz w:val="18"/>
                <w:szCs w:val="18"/>
              </w:rPr>
              <w:t>Extremely High</w:t>
            </w:r>
          </w:p>
        </w:tc>
        <w:tc>
          <w:tcPr>
            <w:tcW w:w="1253" w:type="dxa"/>
            <w:vAlign w:val="center"/>
          </w:tcPr>
          <w:p w14:paraId="695159F2" w14:textId="5356D42A" w:rsidR="004F0F9D" w:rsidRPr="00426538" w:rsidRDefault="004F0F9D" w:rsidP="004F0F9D">
            <w:pPr>
              <w:jc w:val="center"/>
              <w:rPr>
                <w:rFonts w:cs="Times New Roman"/>
                <w:sz w:val="18"/>
                <w:szCs w:val="18"/>
              </w:rPr>
            </w:pPr>
            <w:r w:rsidRPr="00426538">
              <w:rPr>
                <w:rFonts w:cs="Times New Roman"/>
                <w:sz w:val="18"/>
                <w:szCs w:val="18"/>
              </w:rPr>
              <w:t>Low</w:t>
            </w:r>
          </w:p>
        </w:tc>
        <w:tc>
          <w:tcPr>
            <w:tcW w:w="877" w:type="dxa"/>
            <w:vAlign w:val="center"/>
          </w:tcPr>
          <w:p w14:paraId="4FEF7769" w14:textId="2E435CF1" w:rsidR="004F0F9D" w:rsidRPr="00426538" w:rsidRDefault="004F0F9D" w:rsidP="004F0F9D">
            <w:pPr>
              <w:jc w:val="center"/>
              <w:rPr>
                <w:rFonts w:cs="Times New Roman"/>
                <w:sz w:val="18"/>
                <w:szCs w:val="18"/>
              </w:rPr>
            </w:pPr>
            <w:r w:rsidRPr="00426538">
              <w:rPr>
                <w:rFonts w:cs="Times New Roman"/>
                <w:sz w:val="18"/>
                <w:szCs w:val="18"/>
              </w:rPr>
              <w:t>Almost Zero</w:t>
            </w:r>
          </w:p>
        </w:tc>
        <w:tc>
          <w:tcPr>
            <w:tcW w:w="813" w:type="dxa"/>
            <w:vAlign w:val="center"/>
          </w:tcPr>
          <w:p w14:paraId="30C4E417" w14:textId="77777777" w:rsidR="004F0F9D" w:rsidRPr="00426538" w:rsidRDefault="004F0F9D" w:rsidP="004F0F9D">
            <w:pPr>
              <w:jc w:val="center"/>
              <w:rPr>
                <w:rFonts w:cs="Times New Roman"/>
                <w:sz w:val="18"/>
                <w:szCs w:val="18"/>
              </w:rPr>
            </w:pPr>
            <w:r w:rsidRPr="00426538">
              <w:rPr>
                <w:rFonts w:cs="Times New Roman"/>
                <w:sz w:val="18"/>
                <w:szCs w:val="18"/>
              </w:rPr>
              <w:t>Almost Zero</w:t>
            </w:r>
          </w:p>
        </w:tc>
        <w:tc>
          <w:tcPr>
            <w:tcW w:w="1284" w:type="dxa"/>
            <w:vAlign w:val="center"/>
          </w:tcPr>
          <w:p w14:paraId="0C6F243E" w14:textId="77777777" w:rsidR="004F0F9D" w:rsidRPr="00426538" w:rsidRDefault="004F0F9D" w:rsidP="004F0F9D">
            <w:pPr>
              <w:jc w:val="center"/>
              <w:rPr>
                <w:rFonts w:cs="Times New Roman"/>
                <w:sz w:val="18"/>
                <w:szCs w:val="18"/>
              </w:rPr>
            </w:pPr>
            <w:r w:rsidRPr="00426538">
              <w:rPr>
                <w:rFonts w:cs="Times New Roman"/>
                <w:sz w:val="18"/>
                <w:szCs w:val="18"/>
              </w:rPr>
              <w:t>Almost Zero</w:t>
            </w:r>
          </w:p>
        </w:tc>
      </w:tr>
      <w:tr w:rsidR="00FA42DF" w:rsidRPr="00426538" w14:paraId="7C22B621" w14:textId="77777777" w:rsidTr="00664333">
        <w:trPr>
          <w:jc w:val="center"/>
        </w:trPr>
        <w:tc>
          <w:tcPr>
            <w:tcW w:w="3152" w:type="dxa"/>
            <w:vAlign w:val="center"/>
          </w:tcPr>
          <w:p w14:paraId="78CED786" w14:textId="3552D50A" w:rsidR="004F0F9D" w:rsidRPr="00426538" w:rsidRDefault="004F0F9D" w:rsidP="00664333">
            <w:pPr>
              <w:jc w:val="center"/>
              <w:rPr>
                <w:i/>
                <w:sz w:val="18"/>
              </w:rPr>
            </w:pPr>
            <w:r w:rsidRPr="00426538">
              <w:rPr>
                <w:i/>
                <w:sz w:val="18"/>
              </w:rPr>
              <w:t xml:space="preserve">Electricity Generation </w:t>
            </w:r>
            <w:r w:rsidRPr="00426538">
              <w:rPr>
                <w:rFonts w:cs="Times New Roman"/>
                <w:i/>
                <w:sz w:val="18"/>
                <w:szCs w:val="18"/>
              </w:rPr>
              <w:t>Flexibility</w:t>
            </w:r>
          </w:p>
        </w:tc>
        <w:tc>
          <w:tcPr>
            <w:tcW w:w="1971" w:type="dxa"/>
            <w:vAlign w:val="center"/>
          </w:tcPr>
          <w:p w14:paraId="322F2372" w14:textId="5B51CC6F" w:rsidR="004F0F9D" w:rsidRPr="00426538" w:rsidRDefault="004F0F9D" w:rsidP="004F0F9D">
            <w:pPr>
              <w:jc w:val="center"/>
              <w:rPr>
                <w:rFonts w:cs="Times New Roman"/>
                <w:sz w:val="18"/>
                <w:szCs w:val="18"/>
              </w:rPr>
            </w:pPr>
            <w:r w:rsidRPr="00426538">
              <w:rPr>
                <w:rFonts w:cs="Times New Roman"/>
                <w:sz w:val="18"/>
                <w:szCs w:val="18"/>
              </w:rPr>
              <w:t>Very High</w:t>
            </w:r>
          </w:p>
        </w:tc>
        <w:tc>
          <w:tcPr>
            <w:tcW w:w="1253" w:type="dxa"/>
            <w:vAlign w:val="center"/>
          </w:tcPr>
          <w:p w14:paraId="72104C2A" w14:textId="451630BD" w:rsidR="004F0F9D" w:rsidRPr="00426538" w:rsidRDefault="004F0F9D" w:rsidP="00664333">
            <w:pPr>
              <w:jc w:val="center"/>
              <w:rPr>
                <w:sz w:val="18"/>
              </w:rPr>
            </w:pPr>
            <w:r w:rsidRPr="00426538">
              <w:rPr>
                <w:sz w:val="18"/>
              </w:rPr>
              <w:t>Medium</w:t>
            </w:r>
          </w:p>
        </w:tc>
        <w:tc>
          <w:tcPr>
            <w:tcW w:w="877" w:type="dxa"/>
            <w:vAlign w:val="center"/>
          </w:tcPr>
          <w:p w14:paraId="556F9851" w14:textId="6D3DF4D4" w:rsidR="004F0F9D" w:rsidRPr="00426538" w:rsidRDefault="004F0F9D" w:rsidP="00664333">
            <w:pPr>
              <w:jc w:val="center"/>
              <w:rPr>
                <w:sz w:val="18"/>
              </w:rPr>
            </w:pPr>
            <w:r w:rsidRPr="00426538">
              <w:rPr>
                <w:rFonts w:cs="Times New Roman"/>
                <w:sz w:val="18"/>
                <w:szCs w:val="18"/>
              </w:rPr>
              <w:t>Low</w:t>
            </w:r>
          </w:p>
        </w:tc>
        <w:tc>
          <w:tcPr>
            <w:tcW w:w="813" w:type="dxa"/>
            <w:vAlign w:val="center"/>
          </w:tcPr>
          <w:p w14:paraId="35333557" w14:textId="182619A2" w:rsidR="004F0F9D" w:rsidRPr="00426538" w:rsidRDefault="004F0F9D" w:rsidP="00664333">
            <w:pPr>
              <w:jc w:val="center"/>
              <w:rPr>
                <w:sz w:val="18"/>
              </w:rPr>
            </w:pPr>
            <w:r w:rsidRPr="00426538">
              <w:rPr>
                <w:rFonts w:cs="Times New Roman"/>
                <w:sz w:val="18"/>
                <w:szCs w:val="18"/>
              </w:rPr>
              <w:t>Low</w:t>
            </w:r>
          </w:p>
        </w:tc>
        <w:tc>
          <w:tcPr>
            <w:tcW w:w="1284" w:type="dxa"/>
            <w:vAlign w:val="center"/>
          </w:tcPr>
          <w:p w14:paraId="08922340" w14:textId="77777777" w:rsidR="004F0F9D" w:rsidRPr="00426538" w:rsidRDefault="004F0F9D" w:rsidP="004F0F9D">
            <w:pPr>
              <w:jc w:val="center"/>
              <w:rPr>
                <w:rFonts w:cs="Times New Roman"/>
                <w:sz w:val="18"/>
                <w:szCs w:val="18"/>
              </w:rPr>
            </w:pPr>
            <w:r w:rsidRPr="00426538">
              <w:rPr>
                <w:rFonts w:cs="Times New Roman"/>
                <w:sz w:val="18"/>
                <w:szCs w:val="18"/>
              </w:rPr>
              <w:t>Low</w:t>
            </w:r>
          </w:p>
        </w:tc>
      </w:tr>
      <w:tr w:rsidR="00FA42DF" w:rsidRPr="00426538" w14:paraId="345FA937" w14:textId="77777777" w:rsidTr="00664333">
        <w:trPr>
          <w:jc w:val="center"/>
        </w:trPr>
        <w:tc>
          <w:tcPr>
            <w:tcW w:w="3152" w:type="dxa"/>
            <w:vAlign w:val="center"/>
          </w:tcPr>
          <w:p w14:paraId="5AB1FE95" w14:textId="2B15210F" w:rsidR="004F0F9D" w:rsidRPr="00426538" w:rsidRDefault="004F0F9D" w:rsidP="00664333">
            <w:pPr>
              <w:jc w:val="center"/>
              <w:rPr>
                <w:i/>
                <w:sz w:val="18"/>
              </w:rPr>
            </w:pPr>
            <w:r w:rsidRPr="00426538">
              <w:rPr>
                <w:rFonts w:cs="Times New Roman"/>
                <w:i/>
                <w:sz w:val="18"/>
                <w:szCs w:val="18"/>
              </w:rPr>
              <w:t>Resource Extractive Drawbacks</w:t>
            </w:r>
          </w:p>
        </w:tc>
        <w:tc>
          <w:tcPr>
            <w:tcW w:w="1971" w:type="dxa"/>
            <w:vAlign w:val="center"/>
          </w:tcPr>
          <w:p w14:paraId="798077DC" w14:textId="2402C705" w:rsidR="004F0F9D" w:rsidRPr="00426538" w:rsidRDefault="004F0F9D" w:rsidP="00664333">
            <w:pPr>
              <w:jc w:val="center"/>
              <w:rPr>
                <w:sz w:val="18"/>
              </w:rPr>
            </w:pPr>
            <w:r w:rsidRPr="00426538">
              <w:rPr>
                <w:rFonts w:cs="Times New Roman"/>
                <w:sz w:val="18"/>
                <w:szCs w:val="18"/>
              </w:rPr>
              <w:t xml:space="preserve">Extremely </w:t>
            </w:r>
            <w:r w:rsidRPr="00426538">
              <w:rPr>
                <w:sz w:val="18"/>
              </w:rPr>
              <w:t>High</w:t>
            </w:r>
          </w:p>
        </w:tc>
        <w:tc>
          <w:tcPr>
            <w:tcW w:w="1253" w:type="dxa"/>
            <w:vAlign w:val="center"/>
          </w:tcPr>
          <w:p w14:paraId="161C8ECB" w14:textId="7F58A88F" w:rsidR="004F0F9D" w:rsidRPr="00426538" w:rsidRDefault="004F0F9D" w:rsidP="00664333">
            <w:pPr>
              <w:jc w:val="center"/>
              <w:rPr>
                <w:sz w:val="18"/>
              </w:rPr>
            </w:pPr>
            <w:r w:rsidRPr="00426538">
              <w:rPr>
                <w:sz w:val="18"/>
              </w:rPr>
              <w:t>Low</w:t>
            </w:r>
          </w:p>
        </w:tc>
        <w:tc>
          <w:tcPr>
            <w:tcW w:w="877" w:type="dxa"/>
            <w:vAlign w:val="center"/>
          </w:tcPr>
          <w:p w14:paraId="50833C0A" w14:textId="7646D314" w:rsidR="004F0F9D" w:rsidRPr="00426538" w:rsidRDefault="004F0F9D" w:rsidP="00664333">
            <w:pPr>
              <w:jc w:val="center"/>
              <w:rPr>
                <w:sz w:val="18"/>
              </w:rPr>
            </w:pPr>
            <w:r w:rsidRPr="00426538">
              <w:rPr>
                <w:rFonts w:cs="Times New Roman"/>
                <w:sz w:val="18"/>
                <w:szCs w:val="18"/>
              </w:rPr>
              <w:t xml:space="preserve">Very </w:t>
            </w:r>
            <w:r w:rsidRPr="00426538">
              <w:rPr>
                <w:sz w:val="18"/>
              </w:rPr>
              <w:t>Low</w:t>
            </w:r>
          </w:p>
        </w:tc>
        <w:tc>
          <w:tcPr>
            <w:tcW w:w="813" w:type="dxa"/>
            <w:vAlign w:val="center"/>
          </w:tcPr>
          <w:p w14:paraId="55A3350E" w14:textId="77777777" w:rsidR="004F0F9D" w:rsidRPr="00426538" w:rsidRDefault="004F0F9D" w:rsidP="004F0F9D">
            <w:pPr>
              <w:jc w:val="center"/>
              <w:rPr>
                <w:rFonts w:cs="Times New Roman"/>
                <w:sz w:val="18"/>
                <w:szCs w:val="18"/>
              </w:rPr>
            </w:pPr>
            <w:r w:rsidRPr="00426538">
              <w:rPr>
                <w:rFonts w:cs="Times New Roman"/>
                <w:sz w:val="18"/>
                <w:szCs w:val="18"/>
              </w:rPr>
              <w:t>Very Low</w:t>
            </w:r>
          </w:p>
        </w:tc>
        <w:tc>
          <w:tcPr>
            <w:tcW w:w="1284" w:type="dxa"/>
            <w:vAlign w:val="center"/>
          </w:tcPr>
          <w:p w14:paraId="713749BA" w14:textId="77777777" w:rsidR="004F0F9D" w:rsidRPr="00426538" w:rsidRDefault="004F0F9D" w:rsidP="004F0F9D">
            <w:pPr>
              <w:jc w:val="center"/>
              <w:rPr>
                <w:rFonts w:cs="Times New Roman"/>
                <w:sz w:val="18"/>
                <w:szCs w:val="18"/>
              </w:rPr>
            </w:pPr>
            <w:r w:rsidRPr="00426538">
              <w:rPr>
                <w:rFonts w:cs="Times New Roman"/>
                <w:sz w:val="18"/>
                <w:szCs w:val="18"/>
              </w:rPr>
              <w:t>Very Low</w:t>
            </w:r>
          </w:p>
        </w:tc>
      </w:tr>
      <w:tr w:rsidR="004F0F9D" w:rsidRPr="00426538" w14:paraId="1461169B" w14:textId="77777777" w:rsidTr="00664333">
        <w:trPr>
          <w:jc w:val="center"/>
        </w:trPr>
        <w:tc>
          <w:tcPr>
            <w:tcW w:w="3152" w:type="dxa"/>
            <w:vAlign w:val="center"/>
          </w:tcPr>
          <w:p w14:paraId="54EB722E" w14:textId="77777777" w:rsidR="004F0F9D" w:rsidRPr="00426538" w:rsidRDefault="004F0F9D" w:rsidP="004F0F9D">
            <w:pPr>
              <w:jc w:val="center"/>
              <w:rPr>
                <w:rFonts w:cs="Times New Roman"/>
                <w:i/>
                <w:sz w:val="18"/>
                <w:szCs w:val="18"/>
              </w:rPr>
            </w:pPr>
            <w:r w:rsidRPr="00426538">
              <w:rPr>
                <w:rFonts w:cs="Times New Roman"/>
                <w:i/>
                <w:sz w:val="18"/>
                <w:szCs w:val="18"/>
              </w:rPr>
              <w:t>End of life Disposal Drawbacks</w:t>
            </w:r>
          </w:p>
        </w:tc>
        <w:tc>
          <w:tcPr>
            <w:tcW w:w="1971" w:type="dxa"/>
            <w:vAlign w:val="center"/>
          </w:tcPr>
          <w:p w14:paraId="67882853" w14:textId="3F111C46" w:rsidR="004F0F9D" w:rsidRPr="00426538" w:rsidRDefault="004F0F9D" w:rsidP="004F0F9D">
            <w:pPr>
              <w:jc w:val="center"/>
              <w:rPr>
                <w:rFonts w:cs="Times New Roman"/>
                <w:sz w:val="18"/>
                <w:szCs w:val="18"/>
              </w:rPr>
            </w:pPr>
            <w:r w:rsidRPr="00426538">
              <w:rPr>
                <w:rFonts w:cs="Times New Roman"/>
                <w:sz w:val="18"/>
                <w:szCs w:val="18"/>
              </w:rPr>
              <w:t>Very High</w:t>
            </w:r>
          </w:p>
        </w:tc>
        <w:tc>
          <w:tcPr>
            <w:tcW w:w="1253" w:type="dxa"/>
            <w:vAlign w:val="center"/>
          </w:tcPr>
          <w:p w14:paraId="45DA0383" w14:textId="0747775B" w:rsidR="004F0F9D" w:rsidRPr="00426538" w:rsidRDefault="004F0F9D" w:rsidP="004F0F9D">
            <w:pPr>
              <w:jc w:val="center"/>
              <w:rPr>
                <w:rFonts w:cs="Times New Roman"/>
                <w:sz w:val="18"/>
                <w:szCs w:val="18"/>
              </w:rPr>
            </w:pPr>
            <w:r w:rsidRPr="00426538">
              <w:rPr>
                <w:rFonts w:cs="Times New Roman"/>
                <w:sz w:val="18"/>
                <w:szCs w:val="18"/>
              </w:rPr>
              <w:t>High</w:t>
            </w:r>
          </w:p>
        </w:tc>
        <w:tc>
          <w:tcPr>
            <w:tcW w:w="877" w:type="dxa"/>
            <w:vAlign w:val="center"/>
          </w:tcPr>
          <w:p w14:paraId="6D7FDB48" w14:textId="609EC435" w:rsidR="004F0F9D" w:rsidRPr="00426538" w:rsidRDefault="004F0F9D" w:rsidP="004F0F9D">
            <w:pPr>
              <w:jc w:val="center"/>
              <w:rPr>
                <w:rFonts w:cs="Times New Roman"/>
                <w:sz w:val="18"/>
                <w:szCs w:val="18"/>
              </w:rPr>
            </w:pPr>
            <w:r w:rsidRPr="00426538">
              <w:rPr>
                <w:rFonts w:cs="Times New Roman"/>
                <w:sz w:val="18"/>
                <w:szCs w:val="18"/>
              </w:rPr>
              <w:t>Medium</w:t>
            </w:r>
          </w:p>
        </w:tc>
        <w:tc>
          <w:tcPr>
            <w:tcW w:w="813" w:type="dxa"/>
            <w:vAlign w:val="center"/>
          </w:tcPr>
          <w:p w14:paraId="5D0C3EE8" w14:textId="77777777" w:rsidR="004F0F9D" w:rsidRPr="00426538" w:rsidRDefault="004F0F9D" w:rsidP="004F0F9D">
            <w:pPr>
              <w:jc w:val="center"/>
              <w:rPr>
                <w:rFonts w:cs="Times New Roman"/>
                <w:sz w:val="18"/>
                <w:szCs w:val="18"/>
              </w:rPr>
            </w:pPr>
            <w:r w:rsidRPr="00426538">
              <w:rPr>
                <w:rFonts w:cs="Times New Roman"/>
                <w:sz w:val="18"/>
                <w:szCs w:val="18"/>
              </w:rPr>
              <w:t>Medium</w:t>
            </w:r>
          </w:p>
        </w:tc>
        <w:tc>
          <w:tcPr>
            <w:tcW w:w="1284" w:type="dxa"/>
            <w:vAlign w:val="center"/>
          </w:tcPr>
          <w:p w14:paraId="39D63DE5" w14:textId="77777777" w:rsidR="004F0F9D" w:rsidRPr="00426538" w:rsidRDefault="004F0F9D" w:rsidP="004F0F9D">
            <w:pPr>
              <w:jc w:val="center"/>
              <w:rPr>
                <w:rFonts w:cs="Times New Roman"/>
                <w:sz w:val="18"/>
                <w:szCs w:val="18"/>
              </w:rPr>
            </w:pPr>
            <w:r w:rsidRPr="00426538">
              <w:rPr>
                <w:rFonts w:cs="Times New Roman"/>
                <w:sz w:val="18"/>
                <w:szCs w:val="18"/>
              </w:rPr>
              <w:t>Medium</w:t>
            </w:r>
          </w:p>
        </w:tc>
      </w:tr>
      <w:tr w:rsidR="00FA42DF" w:rsidRPr="00426538" w14:paraId="4724E382" w14:textId="77777777" w:rsidTr="00664333">
        <w:trPr>
          <w:jc w:val="center"/>
        </w:trPr>
        <w:tc>
          <w:tcPr>
            <w:tcW w:w="3152" w:type="dxa"/>
            <w:vAlign w:val="center"/>
          </w:tcPr>
          <w:p w14:paraId="6BACEE08" w14:textId="64A20FB1" w:rsidR="004F0F9D" w:rsidRPr="00426538" w:rsidRDefault="004F0F9D" w:rsidP="00664333">
            <w:pPr>
              <w:jc w:val="center"/>
              <w:rPr>
                <w:i/>
                <w:sz w:val="18"/>
              </w:rPr>
            </w:pPr>
            <w:r w:rsidRPr="00426538">
              <w:rPr>
                <w:i/>
                <w:sz w:val="18"/>
                <w:szCs w:val="18"/>
              </w:rPr>
              <w:t>Water Consumption</w:t>
            </w:r>
          </w:p>
        </w:tc>
        <w:tc>
          <w:tcPr>
            <w:tcW w:w="1971" w:type="dxa"/>
            <w:vAlign w:val="center"/>
          </w:tcPr>
          <w:p w14:paraId="64348BCF" w14:textId="733AC3E0" w:rsidR="004F0F9D" w:rsidRPr="00426538" w:rsidRDefault="004F0F9D" w:rsidP="004F0F9D">
            <w:pPr>
              <w:jc w:val="center"/>
              <w:rPr>
                <w:sz w:val="18"/>
                <w:szCs w:val="18"/>
              </w:rPr>
            </w:pPr>
            <w:r w:rsidRPr="00426538">
              <w:rPr>
                <w:sz w:val="18"/>
                <w:szCs w:val="18"/>
              </w:rPr>
              <w:t>Very High</w:t>
            </w:r>
          </w:p>
        </w:tc>
        <w:tc>
          <w:tcPr>
            <w:tcW w:w="1253" w:type="dxa"/>
            <w:vAlign w:val="center"/>
          </w:tcPr>
          <w:p w14:paraId="5474F644" w14:textId="5BBA85D8" w:rsidR="004F0F9D" w:rsidRPr="00426538" w:rsidRDefault="004F0F9D" w:rsidP="004F0F9D">
            <w:pPr>
              <w:jc w:val="center"/>
              <w:rPr>
                <w:sz w:val="18"/>
                <w:szCs w:val="18"/>
              </w:rPr>
            </w:pPr>
            <w:r w:rsidRPr="00426538">
              <w:rPr>
                <w:sz w:val="18"/>
                <w:szCs w:val="18"/>
              </w:rPr>
              <w:t>High</w:t>
            </w:r>
          </w:p>
        </w:tc>
        <w:tc>
          <w:tcPr>
            <w:tcW w:w="877" w:type="dxa"/>
            <w:vAlign w:val="center"/>
          </w:tcPr>
          <w:p w14:paraId="4EE47B69" w14:textId="57C5A5C2" w:rsidR="004F0F9D" w:rsidRPr="00426538" w:rsidRDefault="004F0F9D" w:rsidP="00664333">
            <w:pPr>
              <w:jc w:val="center"/>
              <w:rPr>
                <w:sz w:val="18"/>
              </w:rPr>
            </w:pPr>
            <w:r w:rsidRPr="00426538">
              <w:rPr>
                <w:sz w:val="18"/>
                <w:szCs w:val="18"/>
              </w:rPr>
              <w:t xml:space="preserve">Very </w:t>
            </w:r>
            <w:r w:rsidRPr="00426538">
              <w:rPr>
                <w:sz w:val="18"/>
              </w:rPr>
              <w:t>Low</w:t>
            </w:r>
          </w:p>
        </w:tc>
        <w:tc>
          <w:tcPr>
            <w:tcW w:w="813" w:type="dxa"/>
            <w:vAlign w:val="center"/>
          </w:tcPr>
          <w:p w14:paraId="2E5F449C" w14:textId="77777777" w:rsidR="004F0F9D" w:rsidRPr="00426538" w:rsidRDefault="004F0F9D" w:rsidP="00664333">
            <w:pPr>
              <w:jc w:val="center"/>
              <w:rPr>
                <w:sz w:val="18"/>
              </w:rPr>
            </w:pPr>
            <w:r w:rsidRPr="00426538">
              <w:rPr>
                <w:sz w:val="18"/>
                <w:szCs w:val="18"/>
              </w:rPr>
              <w:t xml:space="preserve">Very </w:t>
            </w:r>
            <w:r w:rsidRPr="00426538">
              <w:rPr>
                <w:sz w:val="18"/>
              </w:rPr>
              <w:t>Low</w:t>
            </w:r>
          </w:p>
        </w:tc>
        <w:tc>
          <w:tcPr>
            <w:tcW w:w="1284" w:type="dxa"/>
            <w:vAlign w:val="center"/>
          </w:tcPr>
          <w:p w14:paraId="17D7E9DE" w14:textId="77777777" w:rsidR="004F0F9D" w:rsidRPr="00426538" w:rsidRDefault="004F0F9D" w:rsidP="00664333">
            <w:pPr>
              <w:jc w:val="center"/>
              <w:rPr>
                <w:sz w:val="18"/>
              </w:rPr>
            </w:pPr>
            <w:r w:rsidRPr="00426538">
              <w:rPr>
                <w:sz w:val="18"/>
                <w:szCs w:val="18"/>
              </w:rPr>
              <w:t xml:space="preserve">Very </w:t>
            </w:r>
            <w:r w:rsidRPr="00426538">
              <w:rPr>
                <w:sz w:val="18"/>
              </w:rPr>
              <w:t>Low</w:t>
            </w:r>
          </w:p>
        </w:tc>
      </w:tr>
      <w:tr w:rsidR="004F0F9D" w:rsidRPr="00426538" w14:paraId="2C74C47B" w14:textId="77777777" w:rsidTr="00664333">
        <w:trPr>
          <w:jc w:val="center"/>
        </w:trPr>
        <w:tc>
          <w:tcPr>
            <w:tcW w:w="3152" w:type="dxa"/>
            <w:vAlign w:val="center"/>
          </w:tcPr>
          <w:p w14:paraId="6D38CF96" w14:textId="77777777" w:rsidR="004F0F9D" w:rsidRPr="00426538" w:rsidRDefault="004F0F9D" w:rsidP="004F0F9D">
            <w:pPr>
              <w:jc w:val="center"/>
              <w:rPr>
                <w:i/>
                <w:sz w:val="18"/>
                <w:szCs w:val="18"/>
              </w:rPr>
            </w:pPr>
            <w:r w:rsidRPr="00426538">
              <w:rPr>
                <w:i/>
                <w:sz w:val="18"/>
                <w:szCs w:val="18"/>
              </w:rPr>
              <w:t>Gestation Period</w:t>
            </w:r>
            <w:r w:rsidRPr="00426538">
              <w:rPr>
                <w:rStyle w:val="FootnoteReference"/>
                <w:i/>
                <w:sz w:val="18"/>
                <w:szCs w:val="18"/>
              </w:rPr>
              <w:footnoteReference w:id="3"/>
            </w:r>
          </w:p>
        </w:tc>
        <w:tc>
          <w:tcPr>
            <w:tcW w:w="1971" w:type="dxa"/>
            <w:vAlign w:val="center"/>
          </w:tcPr>
          <w:p w14:paraId="378093C5" w14:textId="3960AD89" w:rsidR="004F0F9D" w:rsidRPr="00426538" w:rsidRDefault="004F0F9D" w:rsidP="004F0F9D">
            <w:pPr>
              <w:jc w:val="center"/>
              <w:rPr>
                <w:sz w:val="18"/>
                <w:szCs w:val="18"/>
              </w:rPr>
            </w:pPr>
            <w:r w:rsidRPr="00426538">
              <w:rPr>
                <w:sz w:val="18"/>
                <w:szCs w:val="18"/>
              </w:rPr>
              <w:t>Very High</w:t>
            </w:r>
          </w:p>
        </w:tc>
        <w:tc>
          <w:tcPr>
            <w:tcW w:w="1253" w:type="dxa"/>
            <w:vAlign w:val="center"/>
          </w:tcPr>
          <w:p w14:paraId="1301DC11" w14:textId="1DAD9A9E" w:rsidR="004F0F9D" w:rsidRPr="00426538" w:rsidRDefault="004F0F9D" w:rsidP="004F0F9D">
            <w:pPr>
              <w:jc w:val="center"/>
              <w:rPr>
                <w:sz w:val="18"/>
                <w:szCs w:val="18"/>
              </w:rPr>
            </w:pPr>
            <w:r w:rsidRPr="00426538">
              <w:rPr>
                <w:sz w:val="18"/>
                <w:szCs w:val="18"/>
              </w:rPr>
              <w:t>Medium</w:t>
            </w:r>
          </w:p>
        </w:tc>
        <w:tc>
          <w:tcPr>
            <w:tcW w:w="877" w:type="dxa"/>
            <w:vAlign w:val="center"/>
          </w:tcPr>
          <w:p w14:paraId="5AB1C428" w14:textId="26187309" w:rsidR="004F0F9D" w:rsidRPr="00426538" w:rsidRDefault="004F0F9D" w:rsidP="004F0F9D">
            <w:pPr>
              <w:jc w:val="center"/>
              <w:rPr>
                <w:sz w:val="18"/>
                <w:szCs w:val="18"/>
              </w:rPr>
            </w:pPr>
            <w:r w:rsidRPr="00426538">
              <w:rPr>
                <w:sz w:val="18"/>
                <w:szCs w:val="18"/>
              </w:rPr>
              <w:t>Low</w:t>
            </w:r>
          </w:p>
        </w:tc>
        <w:tc>
          <w:tcPr>
            <w:tcW w:w="813" w:type="dxa"/>
            <w:vAlign w:val="center"/>
          </w:tcPr>
          <w:p w14:paraId="70BF1955" w14:textId="77777777" w:rsidR="004F0F9D" w:rsidRPr="00426538" w:rsidRDefault="004F0F9D" w:rsidP="004F0F9D">
            <w:pPr>
              <w:jc w:val="center"/>
              <w:rPr>
                <w:sz w:val="18"/>
                <w:szCs w:val="18"/>
              </w:rPr>
            </w:pPr>
            <w:r w:rsidRPr="00426538">
              <w:rPr>
                <w:sz w:val="18"/>
                <w:szCs w:val="18"/>
              </w:rPr>
              <w:t>Low</w:t>
            </w:r>
          </w:p>
        </w:tc>
        <w:tc>
          <w:tcPr>
            <w:tcW w:w="1284" w:type="dxa"/>
            <w:vAlign w:val="center"/>
          </w:tcPr>
          <w:p w14:paraId="6E3BB3CF" w14:textId="77777777" w:rsidR="004F0F9D" w:rsidRPr="00426538" w:rsidRDefault="004F0F9D" w:rsidP="004F0F9D">
            <w:pPr>
              <w:jc w:val="center"/>
              <w:rPr>
                <w:sz w:val="18"/>
                <w:szCs w:val="18"/>
              </w:rPr>
            </w:pPr>
            <w:r w:rsidRPr="00426538">
              <w:rPr>
                <w:sz w:val="18"/>
                <w:szCs w:val="18"/>
              </w:rPr>
              <w:t>Low</w:t>
            </w:r>
          </w:p>
        </w:tc>
      </w:tr>
      <w:tr w:rsidR="004F0F9D" w:rsidRPr="00426538" w14:paraId="164B0354" w14:textId="77777777" w:rsidTr="00664333">
        <w:trPr>
          <w:jc w:val="center"/>
        </w:trPr>
        <w:tc>
          <w:tcPr>
            <w:tcW w:w="3152" w:type="dxa"/>
            <w:vAlign w:val="center"/>
          </w:tcPr>
          <w:p w14:paraId="16A275DB" w14:textId="77777777" w:rsidR="004F0F9D" w:rsidRPr="00426538" w:rsidRDefault="004F0F9D" w:rsidP="004F0F9D">
            <w:pPr>
              <w:jc w:val="center"/>
              <w:rPr>
                <w:i/>
                <w:sz w:val="18"/>
                <w:szCs w:val="18"/>
              </w:rPr>
            </w:pPr>
            <w:r w:rsidRPr="00426538">
              <w:rPr>
                <w:i/>
                <w:sz w:val="18"/>
                <w:szCs w:val="18"/>
              </w:rPr>
              <w:t>Modular Scalability</w:t>
            </w:r>
            <w:r w:rsidRPr="00426538">
              <w:rPr>
                <w:rStyle w:val="FootnoteReference"/>
                <w:i/>
                <w:sz w:val="18"/>
                <w:szCs w:val="18"/>
              </w:rPr>
              <w:footnoteReference w:id="4"/>
            </w:r>
          </w:p>
        </w:tc>
        <w:tc>
          <w:tcPr>
            <w:tcW w:w="1971" w:type="dxa"/>
            <w:vAlign w:val="center"/>
          </w:tcPr>
          <w:p w14:paraId="71901DDC" w14:textId="68DE34C4" w:rsidR="004F0F9D" w:rsidRPr="00426538" w:rsidRDefault="004F0F9D" w:rsidP="004F0F9D">
            <w:pPr>
              <w:jc w:val="center"/>
              <w:rPr>
                <w:sz w:val="18"/>
                <w:szCs w:val="18"/>
              </w:rPr>
            </w:pPr>
            <w:r w:rsidRPr="00426538">
              <w:rPr>
                <w:sz w:val="18"/>
                <w:szCs w:val="18"/>
              </w:rPr>
              <w:t>Low</w:t>
            </w:r>
          </w:p>
        </w:tc>
        <w:tc>
          <w:tcPr>
            <w:tcW w:w="1253" w:type="dxa"/>
            <w:vAlign w:val="center"/>
          </w:tcPr>
          <w:p w14:paraId="22A0BAB4" w14:textId="17752CB4" w:rsidR="004F0F9D" w:rsidRPr="00426538" w:rsidRDefault="004F0F9D" w:rsidP="00FA42DF">
            <w:pPr>
              <w:rPr>
                <w:sz w:val="18"/>
                <w:szCs w:val="18"/>
              </w:rPr>
            </w:pPr>
            <w:r w:rsidRPr="00426538">
              <w:rPr>
                <w:sz w:val="18"/>
                <w:szCs w:val="18"/>
              </w:rPr>
              <w:t xml:space="preserve">       Medium</w:t>
            </w:r>
          </w:p>
        </w:tc>
        <w:tc>
          <w:tcPr>
            <w:tcW w:w="877" w:type="dxa"/>
            <w:vAlign w:val="center"/>
          </w:tcPr>
          <w:p w14:paraId="40D66FD1" w14:textId="496429B4" w:rsidR="004F0F9D" w:rsidRPr="00426538" w:rsidRDefault="004F0F9D" w:rsidP="004F0F9D">
            <w:pPr>
              <w:jc w:val="center"/>
              <w:rPr>
                <w:sz w:val="18"/>
                <w:szCs w:val="18"/>
              </w:rPr>
            </w:pPr>
            <w:r w:rsidRPr="00426538">
              <w:rPr>
                <w:sz w:val="18"/>
                <w:szCs w:val="18"/>
              </w:rPr>
              <w:t>Very High</w:t>
            </w:r>
          </w:p>
        </w:tc>
        <w:tc>
          <w:tcPr>
            <w:tcW w:w="813" w:type="dxa"/>
            <w:vAlign w:val="center"/>
          </w:tcPr>
          <w:p w14:paraId="7D8C782B" w14:textId="77777777" w:rsidR="004F0F9D" w:rsidRPr="00426538" w:rsidRDefault="004F0F9D" w:rsidP="004F0F9D">
            <w:pPr>
              <w:jc w:val="center"/>
              <w:rPr>
                <w:sz w:val="18"/>
                <w:szCs w:val="18"/>
              </w:rPr>
            </w:pPr>
            <w:r w:rsidRPr="00426538">
              <w:rPr>
                <w:sz w:val="18"/>
                <w:szCs w:val="18"/>
              </w:rPr>
              <w:t>Very High</w:t>
            </w:r>
          </w:p>
        </w:tc>
        <w:tc>
          <w:tcPr>
            <w:tcW w:w="1284" w:type="dxa"/>
            <w:vAlign w:val="center"/>
          </w:tcPr>
          <w:p w14:paraId="10EB0242" w14:textId="77777777" w:rsidR="004F0F9D" w:rsidRPr="00426538" w:rsidRDefault="004F0F9D" w:rsidP="004F0F9D">
            <w:pPr>
              <w:jc w:val="center"/>
              <w:rPr>
                <w:sz w:val="18"/>
                <w:szCs w:val="18"/>
              </w:rPr>
            </w:pPr>
            <w:r w:rsidRPr="00426538">
              <w:rPr>
                <w:sz w:val="18"/>
                <w:szCs w:val="18"/>
              </w:rPr>
              <w:t>High</w:t>
            </w:r>
          </w:p>
        </w:tc>
      </w:tr>
      <w:tr w:rsidR="004F0F9D" w:rsidRPr="00426538" w14:paraId="4F0A8848" w14:textId="77777777" w:rsidTr="00664333">
        <w:trPr>
          <w:trHeight w:val="117"/>
          <w:jc w:val="center"/>
        </w:trPr>
        <w:tc>
          <w:tcPr>
            <w:tcW w:w="3152" w:type="dxa"/>
            <w:vAlign w:val="center"/>
          </w:tcPr>
          <w:p w14:paraId="56CB7406" w14:textId="77777777" w:rsidR="004F0F9D" w:rsidRPr="00426538" w:rsidRDefault="004F0F9D" w:rsidP="004F0F9D">
            <w:pPr>
              <w:jc w:val="center"/>
              <w:rPr>
                <w:i/>
                <w:sz w:val="18"/>
                <w:szCs w:val="18"/>
              </w:rPr>
            </w:pPr>
            <w:r w:rsidRPr="00426538">
              <w:rPr>
                <w:i/>
                <w:sz w:val="18"/>
                <w:szCs w:val="18"/>
              </w:rPr>
              <w:t>Environment/Health Benefits</w:t>
            </w:r>
          </w:p>
        </w:tc>
        <w:tc>
          <w:tcPr>
            <w:tcW w:w="1971" w:type="dxa"/>
            <w:vAlign w:val="center"/>
          </w:tcPr>
          <w:p w14:paraId="562EE118" w14:textId="705676E5" w:rsidR="004F0F9D" w:rsidRPr="00426538" w:rsidRDefault="004F0F9D" w:rsidP="004F0F9D">
            <w:pPr>
              <w:jc w:val="center"/>
              <w:rPr>
                <w:sz w:val="18"/>
                <w:szCs w:val="18"/>
              </w:rPr>
            </w:pPr>
            <w:r w:rsidRPr="00426538">
              <w:rPr>
                <w:sz w:val="18"/>
                <w:szCs w:val="18"/>
              </w:rPr>
              <w:t>Very Low</w:t>
            </w:r>
          </w:p>
        </w:tc>
        <w:tc>
          <w:tcPr>
            <w:tcW w:w="1253" w:type="dxa"/>
            <w:vAlign w:val="center"/>
          </w:tcPr>
          <w:p w14:paraId="00216898" w14:textId="0BCB9F72" w:rsidR="004F0F9D" w:rsidRPr="00426538" w:rsidRDefault="004F0F9D" w:rsidP="00FA42DF">
            <w:pPr>
              <w:rPr>
                <w:sz w:val="18"/>
                <w:szCs w:val="18"/>
              </w:rPr>
            </w:pPr>
            <w:r w:rsidRPr="00426538">
              <w:rPr>
                <w:sz w:val="18"/>
                <w:szCs w:val="18"/>
              </w:rPr>
              <w:t xml:space="preserve">        High</w:t>
            </w:r>
          </w:p>
        </w:tc>
        <w:tc>
          <w:tcPr>
            <w:tcW w:w="877" w:type="dxa"/>
            <w:vAlign w:val="center"/>
          </w:tcPr>
          <w:p w14:paraId="5F7E4A88" w14:textId="0B275CD7" w:rsidR="004F0F9D" w:rsidRPr="00426538" w:rsidRDefault="004F0F9D" w:rsidP="004F0F9D">
            <w:pPr>
              <w:jc w:val="center"/>
              <w:rPr>
                <w:sz w:val="18"/>
                <w:szCs w:val="18"/>
              </w:rPr>
            </w:pPr>
            <w:r w:rsidRPr="00426538">
              <w:rPr>
                <w:sz w:val="18"/>
                <w:szCs w:val="18"/>
              </w:rPr>
              <w:t>Very High</w:t>
            </w:r>
          </w:p>
        </w:tc>
        <w:tc>
          <w:tcPr>
            <w:tcW w:w="813" w:type="dxa"/>
            <w:vAlign w:val="center"/>
          </w:tcPr>
          <w:p w14:paraId="0AFE2411" w14:textId="77777777" w:rsidR="004F0F9D" w:rsidRPr="00426538" w:rsidRDefault="004F0F9D" w:rsidP="004F0F9D">
            <w:pPr>
              <w:jc w:val="center"/>
              <w:rPr>
                <w:sz w:val="18"/>
                <w:szCs w:val="18"/>
              </w:rPr>
            </w:pPr>
            <w:r w:rsidRPr="00426538">
              <w:rPr>
                <w:sz w:val="18"/>
                <w:szCs w:val="18"/>
              </w:rPr>
              <w:t>Very High</w:t>
            </w:r>
          </w:p>
        </w:tc>
        <w:tc>
          <w:tcPr>
            <w:tcW w:w="1284" w:type="dxa"/>
            <w:vAlign w:val="center"/>
          </w:tcPr>
          <w:p w14:paraId="52BA5FCA" w14:textId="77777777" w:rsidR="004F0F9D" w:rsidRPr="00426538" w:rsidRDefault="004F0F9D" w:rsidP="004F0F9D">
            <w:pPr>
              <w:jc w:val="center"/>
              <w:rPr>
                <w:sz w:val="18"/>
                <w:szCs w:val="18"/>
              </w:rPr>
            </w:pPr>
            <w:r w:rsidRPr="00426538">
              <w:rPr>
                <w:sz w:val="18"/>
                <w:szCs w:val="18"/>
              </w:rPr>
              <w:t>Very High</w:t>
            </w:r>
          </w:p>
        </w:tc>
      </w:tr>
      <w:tr w:rsidR="00664333" w:rsidRPr="00426538" w14:paraId="6181E86A" w14:textId="77777777" w:rsidTr="000E568F">
        <w:trPr>
          <w:jc w:val="center"/>
        </w:trPr>
        <w:tc>
          <w:tcPr>
            <w:tcW w:w="3152" w:type="dxa"/>
            <w:vAlign w:val="center"/>
          </w:tcPr>
          <w:p w14:paraId="3DA5220D" w14:textId="77777777" w:rsidR="00664333" w:rsidRPr="00426538" w:rsidRDefault="00664333" w:rsidP="00664333">
            <w:pPr>
              <w:jc w:val="center"/>
              <w:rPr>
                <w:i/>
                <w:sz w:val="18"/>
              </w:rPr>
            </w:pPr>
            <w:r w:rsidRPr="00426538">
              <w:rPr>
                <w:i/>
                <w:sz w:val="18"/>
                <w:szCs w:val="18"/>
              </w:rPr>
              <w:t>Operation and Maintenance Costs</w:t>
            </w:r>
          </w:p>
        </w:tc>
        <w:tc>
          <w:tcPr>
            <w:tcW w:w="1210" w:type="dxa"/>
            <w:vAlign w:val="center"/>
          </w:tcPr>
          <w:p w14:paraId="03181136" w14:textId="77777777" w:rsidR="00664333" w:rsidRPr="00426538" w:rsidRDefault="00664333" w:rsidP="00664333">
            <w:pPr>
              <w:jc w:val="center"/>
              <w:rPr>
                <w:sz w:val="18"/>
              </w:rPr>
            </w:pPr>
            <w:r w:rsidRPr="00426538">
              <w:rPr>
                <w:sz w:val="18"/>
                <w:szCs w:val="18"/>
              </w:rPr>
              <w:t xml:space="preserve">High to Very </w:t>
            </w:r>
            <w:r w:rsidRPr="00426538">
              <w:rPr>
                <w:sz w:val="18"/>
              </w:rPr>
              <w:t>High</w:t>
            </w:r>
          </w:p>
        </w:tc>
        <w:tc>
          <w:tcPr>
            <w:tcW w:w="1253" w:type="dxa"/>
            <w:vAlign w:val="center"/>
          </w:tcPr>
          <w:p w14:paraId="4D58F8D7" w14:textId="77777777" w:rsidR="00664333" w:rsidRPr="00426538" w:rsidRDefault="00664333" w:rsidP="00664333">
            <w:pPr>
              <w:jc w:val="center"/>
              <w:rPr>
                <w:sz w:val="18"/>
              </w:rPr>
            </w:pPr>
            <w:r w:rsidRPr="00426538">
              <w:rPr>
                <w:sz w:val="18"/>
              </w:rPr>
              <w:t>Medium</w:t>
            </w:r>
          </w:p>
        </w:tc>
        <w:tc>
          <w:tcPr>
            <w:tcW w:w="877" w:type="dxa"/>
            <w:vAlign w:val="center"/>
          </w:tcPr>
          <w:p w14:paraId="694F4119" w14:textId="77777777" w:rsidR="00664333" w:rsidRPr="00426538" w:rsidRDefault="00664333" w:rsidP="004F0F9D">
            <w:pPr>
              <w:jc w:val="center"/>
              <w:rPr>
                <w:sz w:val="18"/>
                <w:szCs w:val="18"/>
              </w:rPr>
            </w:pPr>
            <w:r w:rsidRPr="00426538">
              <w:rPr>
                <w:sz w:val="18"/>
                <w:szCs w:val="18"/>
              </w:rPr>
              <w:t>Very Low</w:t>
            </w:r>
          </w:p>
        </w:tc>
        <w:tc>
          <w:tcPr>
            <w:tcW w:w="813" w:type="dxa"/>
            <w:vAlign w:val="center"/>
          </w:tcPr>
          <w:p w14:paraId="208149A1" w14:textId="77777777" w:rsidR="00664333" w:rsidRPr="00426538" w:rsidRDefault="00664333" w:rsidP="004F0F9D">
            <w:pPr>
              <w:jc w:val="center"/>
              <w:rPr>
                <w:sz w:val="18"/>
                <w:szCs w:val="18"/>
              </w:rPr>
            </w:pPr>
            <w:r w:rsidRPr="00426538">
              <w:rPr>
                <w:sz w:val="18"/>
                <w:szCs w:val="18"/>
              </w:rPr>
              <w:t>Very Low</w:t>
            </w:r>
          </w:p>
        </w:tc>
        <w:tc>
          <w:tcPr>
            <w:tcW w:w="1284" w:type="dxa"/>
            <w:vAlign w:val="center"/>
          </w:tcPr>
          <w:p w14:paraId="1AF26E65" w14:textId="77777777" w:rsidR="00664333" w:rsidRPr="00426538" w:rsidRDefault="00664333" w:rsidP="004F0F9D">
            <w:pPr>
              <w:jc w:val="center"/>
              <w:rPr>
                <w:sz w:val="18"/>
                <w:szCs w:val="18"/>
              </w:rPr>
            </w:pPr>
            <w:r w:rsidRPr="00426538">
              <w:rPr>
                <w:sz w:val="18"/>
                <w:szCs w:val="18"/>
              </w:rPr>
              <w:t>Very Low</w:t>
            </w:r>
          </w:p>
        </w:tc>
      </w:tr>
      <w:bookmarkEnd w:id="29"/>
    </w:tbl>
    <w:p w14:paraId="4664606D" w14:textId="77777777" w:rsidR="00CB2220" w:rsidRPr="00426538" w:rsidRDefault="00CB2220" w:rsidP="00EB247F">
      <w:pPr>
        <w:autoSpaceDE w:val="0"/>
        <w:spacing w:after="0"/>
        <w:rPr>
          <w:rFonts w:eastAsiaTheme="majorEastAsia" w:cs="Times New Roman"/>
          <w:bCs/>
          <w:smallCaps/>
          <w:color w:val="000000" w:themeColor="text1"/>
        </w:rPr>
      </w:pPr>
    </w:p>
    <w:p w14:paraId="58D827DE" w14:textId="10FDE1B1" w:rsidR="00CB2220" w:rsidRPr="00426538" w:rsidRDefault="00CB2220" w:rsidP="00EB247F">
      <w:pPr>
        <w:autoSpaceDE w:val="0"/>
        <w:spacing w:after="0"/>
        <w:rPr>
          <w:rFonts w:eastAsiaTheme="majorEastAsia" w:cs="Times New Roman"/>
          <w:bCs/>
          <w:color w:val="000000" w:themeColor="text1"/>
        </w:rPr>
        <w:sectPr w:rsidR="00CB2220" w:rsidRPr="00426538">
          <w:pgSz w:w="12240" w:h="15840"/>
          <w:pgMar w:top="1440" w:right="1440" w:bottom="1440" w:left="1440" w:header="720" w:footer="720" w:gutter="0"/>
          <w:cols w:space="720"/>
        </w:sectPr>
      </w:pPr>
      <w:r w:rsidRPr="00426538">
        <w:rPr>
          <w:rFonts w:eastAsiaTheme="majorEastAsia" w:cs="Times New Roman"/>
          <w:bCs/>
          <w:color w:val="000000" w:themeColor="text1"/>
        </w:rPr>
        <w:t>Though there are many benefits to be gained from the adoption of CSP technology, it is not without its drawbacks</w:t>
      </w:r>
      <w:r w:rsidR="00F35090" w:rsidRPr="00426538">
        <w:rPr>
          <w:rFonts w:eastAsiaTheme="majorEastAsia" w:cs="Times New Roman"/>
          <w:bCs/>
          <w:color w:val="000000" w:themeColor="text1"/>
        </w:rPr>
        <w:t>. As pointed out before, the technology is very site specific and has fairly high up</w:t>
      </w:r>
      <w:r w:rsidR="006B78ED" w:rsidRPr="00426538">
        <w:rPr>
          <w:rFonts w:eastAsiaTheme="majorEastAsia" w:cs="Times New Roman"/>
          <w:bCs/>
          <w:color w:val="000000" w:themeColor="text1"/>
        </w:rPr>
        <w:t>-</w:t>
      </w:r>
      <w:r w:rsidR="00F35090" w:rsidRPr="00426538">
        <w:rPr>
          <w:rFonts w:eastAsiaTheme="majorEastAsia" w:cs="Times New Roman"/>
          <w:bCs/>
          <w:color w:val="000000" w:themeColor="text1"/>
        </w:rPr>
        <w:t xml:space="preserve">front costs. To this is added the requirement of availability of large tracts of cheap and suitable land and proximity to high voltage grids for power evacuation. But apart from these drawbacks which have been detailed in this report in the portion on “Barriers”, there are some typical burdens which this technology carries with it which can impede the fast adoption of this technology. </w:t>
      </w:r>
      <w:r w:rsidR="00873B7F" w:rsidRPr="00426538">
        <w:rPr>
          <w:rFonts w:eastAsiaTheme="majorEastAsia" w:cs="Times New Roman"/>
          <w:bCs/>
          <w:color w:val="000000" w:themeColor="text1"/>
        </w:rPr>
        <w:t>In their paper presented in 2016, Otieno and Loosen have analyzed key environmental and social risks associated with CSP projects</w:t>
      </w:r>
      <w:sdt>
        <w:sdtPr>
          <w:rPr>
            <w:rFonts w:eastAsiaTheme="majorEastAsia" w:cs="Times New Roman"/>
            <w:bCs/>
            <w:color w:val="000000" w:themeColor="text1"/>
          </w:rPr>
          <w:id w:val="-976674198"/>
          <w:citation/>
        </w:sdtPr>
        <w:sdtEndPr/>
        <w:sdtContent>
          <w:r w:rsidR="00D7508B" w:rsidRPr="00426538">
            <w:rPr>
              <w:rFonts w:eastAsiaTheme="majorEastAsia" w:cs="Times New Roman"/>
              <w:bCs/>
              <w:color w:val="000000" w:themeColor="text1"/>
            </w:rPr>
            <w:fldChar w:fldCharType="begin"/>
          </w:r>
          <w:r w:rsidR="00D7508B" w:rsidRPr="00426538">
            <w:rPr>
              <w:rFonts w:eastAsiaTheme="majorEastAsia" w:cs="Times New Roman"/>
              <w:bCs/>
              <w:color w:val="000000" w:themeColor="text1"/>
            </w:rPr>
            <w:instrText xml:space="preserve"> CITATION Oti16 \l 1033 </w:instrText>
          </w:r>
          <w:r w:rsidR="00D7508B" w:rsidRPr="00426538">
            <w:rPr>
              <w:rFonts w:eastAsiaTheme="majorEastAsia" w:cs="Times New Roman"/>
              <w:bCs/>
              <w:color w:val="000000" w:themeColor="text1"/>
            </w:rPr>
            <w:fldChar w:fldCharType="separate"/>
          </w:r>
          <w:r w:rsidR="00D7508B" w:rsidRPr="00426538">
            <w:rPr>
              <w:rFonts w:eastAsiaTheme="majorEastAsia" w:cs="Times New Roman"/>
              <w:bCs/>
              <w:noProof/>
              <w:color w:val="000000" w:themeColor="text1"/>
            </w:rPr>
            <w:t xml:space="preserve"> </w:t>
          </w:r>
          <w:r w:rsidR="00D7508B" w:rsidRPr="00426538">
            <w:rPr>
              <w:rFonts w:eastAsiaTheme="majorEastAsia" w:cs="Times New Roman"/>
              <w:noProof/>
              <w:color w:val="000000" w:themeColor="text1"/>
            </w:rPr>
            <w:t>(Otiento, 2016)</w:t>
          </w:r>
          <w:r w:rsidR="00D7508B" w:rsidRPr="00426538">
            <w:rPr>
              <w:rFonts w:eastAsiaTheme="majorEastAsia" w:cs="Times New Roman"/>
              <w:bCs/>
              <w:color w:val="000000" w:themeColor="text1"/>
            </w:rPr>
            <w:fldChar w:fldCharType="end"/>
          </w:r>
        </w:sdtContent>
      </w:sdt>
      <w:r w:rsidR="00873B7F" w:rsidRPr="00426538">
        <w:rPr>
          <w:rFonts w:eastAsiaTheme="majorEastAsia" w:cs="Times New Roman"/>
          <w:bCs/>
          <w:color w:val="000000" w:themeColor="text1"/>
        </w:rPr>
        <w:t xml:space="preserve">. They have listed seventeen types of risks associated with these plants. While </w:t>
      </w:r>
      <w:r w:rsidR="00D7508B" w:rsidRPr="00426538">
        <w:rPr>
          <w:rFonts w:eastAsiaTheme="majorEastAsia" w:cs="Times New Roman"/>
          <w:bCs/>
          <w:color w:val="000000" w:themeColor="text1"/>
        </w:rPr>
        <w:t>the risks from</w:t>
      </w:r>
      <w:r w:rsidR="00873B7F" w:rsidRPr="00426538">
        <w:rPr>
          <w:rFonts w:eastAsiaTheme="majorEastAsia" w:cs="Times New Roman"/>
          <w:bCs/>
          <w:color w:val="000000" w:themeColor="text1"/>
        </w:rPr>
        <w:t xml:space="preserve"> these</w:t>
      </w:r>
      <w:r w:rsidR="00D7508B" w:rsidRPr="00426538">
        <w:rPr>
          <w:rFonts w:eastAsiaTheme="majorEastAsia" w:cs="Times New Roman"/>
          <w:bCs/>
          <w:color w:val="000000" w:themeColor="text1"/>
        </w:rPr>
        <w:t xml:space="preserve"> projects</w:t>
      </w:r>
      <w:r w:rsidR="00873B7F" w:rsidRPr="00426538">
        <w:rPr>
          <w:rFonts w:eastAsiaTheme="majorEastAsia" w:cs="Times New Roman"/>
          <w:bCs/>
          <w:color w:val="000000" w:themeColor="text1"/>
        </w:rPr>
        <w:t xml:space="preserve"> </w:t>
      </w:r>
      <w:r w:rsidR="00D7508B" w:rsidRPr="00426538">
        <w:rPr>
          <w:rFonts w:eastAsiaTheme="majorEastAsia" w:cs="Times New Roman"/>
          <w:bCs/>
          <w:color w:val="000000" w:themeColor="text1"/>
        </w:rPr>
        <w:t xml:space="preserve">could be mitigated by taking appropriate measures, five of them would need careful consideration – the most important ones being the risk of depletion of water resources and risk to safety of workers and birds. This would become critical especially in water stressed </w:t>
      </w:r>
      <w:r w:rsidR="006B78ED" w:rsidRPr="00426538">
        <w:rPr>
          <w:rFonts w:eastAsiaTheme="majorEastAsia" w:cs="Times New Roman"/>
          <w:bCs/>
          <w:color w:val="000000" w:themeColor="text1"/>
        </w:rPr>
        <w:t xml:space="preserve">and ecologically fragile </w:t>
      </w:r>
      <w:r w:rsidR="00D7508B" w:rsidRPr="00426538">
        <w:rPr>
          <w:rFonts w:eastAsiaTheme="majorEastAsia" w:cs="Times New Roman"/>
          <w:bCs/>
          <w:color w:val="000000" w:themeColor="text1"/>
        </w:rPr>
        <w:t>areas.</w:t>
      </w:r>
    </w:p>
    <w:p w14:paraId="756DEC01" w14:textId="2A9B7491" w:rsidR="00966563" w:rsidRPr="00426538" w:rsidRDefault="551A77D0" w:rsidP="00B20FA0">
      <w:pPr>
        <w:pStyle w:val="Heading1"/>
      </w:pPr>
      <w:bookmarkStart w:id="30" w:name="_Toc25505810"/>
      <w:r w:rsidRPr="00426538">
        <w:t>Methodology</w:t>
      </w:r>
      <w:bookmarkEnd w:id="30"/>
    </w:p>
    <w:p w14:paraId="567926D6" w14:textId="71BE82BD" w:rsidR="00BD136D" w:rsidRPr="00426538" w:rsidRDefault="551A77D0" w:rsidP="00DA1300">
      <w:pPr>
        <w:pStyle w:val="Heading2"/>
        <w:numPr>
          <w:ilvl w:val="1"/>
          <w:numId w:val="12"/>
        </w:numPr>
      </w:pPr>
      <w:bookmarkStart w:id="31" w:name="_Toc25505811"/>
      <w:r w:rsidRPr="00426538">
        <w:t>I</w:t>
      </w:r>
      <w:r w:rsidR="00E069AC" w:rsidRPr="00426538">
        <w:t>ntroduction</w:t>
      </w:r>
      <w:bookmarkEnd w:id="31"/>
    </w:p>
    <w:p w14:paraId="7837546F" w14:textId="5BF869A6" w:rsidR="00202788" w:rsidRPr="00426538" w:rsidRDefault="00202788" w:rsidP="00EB247F">
      <w:pPr>
        <w:rPr>
          <w:rFonts w:cs="Times New Roman"/>
        </w:rPr>
      </w:pPr>
      <w:r w:rsidRPr="00426538">
        <w:rPr>
          <w:rFonts w:cs="Times New Roman"/>
        </w:rPr>
        <w:t>Project Drawdown’s models are developed in Microsoft Excel using standard templates that allow easier integration since integration is critical to the bottom-up approach used. The template used for this solution was the Reduction and Replacement Solutions (RRS) which accounts for re</w:t>
      </w:r>
      <w:r w:rsidR="000C3F49" w:rsidRPr="00426538">
        <w:rPr>
          <w:rFonts w:cs="Times New Roman"/>
        </w:rPr>
        <w:t>placement of conventional</w:t>
      </w:r>
      <w:r w:rsidRPr="00426538">
        <w:rPr>
          <w:rFonts w:cs="Times New Roman"/>
        </w:rPr>
        <w:t xml:space="preserve"> </w:t>
      </w:r>
      <w:r w:rsidR="000C3F49" w:rsidRPr="00426538">
        <w:rPr>
          <w:rFonts w:cs="Times New Roman"/>
        </w:rPr>
        <w:t>electricity generation technologies (i.e. coal, oil, natural gas)</w:t>
      </w:r>
      <w:r w:rsidRPr="00426538">
        <w:rPr>
          <w:rFonts w:cs="Times New Roman"/>
        </w:rPr>
        <w:t xml:space="preserve"> </w:t>
      </w:r>
      <w:r w:rsidR="000C3F49" w:rsidRPr="00426538">
        <w:rPr>
          <w:rFonts w:cs="Times New Roman"/>
        </w:rPr>
        <w:t>and related emissions</w:t>
      </w:r>
      <w:r w:rsidRPr="00426538">
        <w:rPr>
          <w:rFonts w:cs="Times New Roman"/>
        </w:rPr>
        <w:t xml:space="preserve"> for a</w:t>
      </w:r>
      <w:r w:rsidR="000C3F49" w:rsidRPr="00426538">
        <w:rPr>
          <w:rFonts w:cs="Times New Roman"/>
        </w:rPr>
        <w:t>n</w:t>
      </w:r>
      <w:r w:rsidRPr="00426538">
        <w:rPr>
          <w:rFonts w:cs="Times New Roman"/>
        </w:rPr>
        <w:t xml:space="preserve"> </w:t>
      </w:r>
      <w:r w:rsidR="000C3F49" w:rsidRPr="00426538">
        <w:rPr>
          <w:rFonts w:cs="Times New Roman"/>
        </w:rPr>
        <w:t xml:space="preserve">alternative </w:t>
      </w:r>
      <w:r w:rsidRPr="00426538">
        <w:rPr>
          <w:rFonts w:cs="Times New Roman"/>
        </w:rPr>
        <w:t>solution</w:t>
      </w:r>
      <w:r w:rsidR="005B7A11" w:rsidRPr="00426538">
        <w:rPr>
          <w:rFonts w:cs="Times New Roman"/>
        </w:rPr>
        <w:t xml:space="preserve"> (</w:t>
      </w:r>
      <w:r w:rsidR="00AE749D" w:rsidRPr="00426538">
        <w:rPr>
          <w:rFonts w:cs="Times New Roman"/>
        </w:rPr>
        <w:t>see the</w:t>
      </w:r>
      <w:r w:rsidR="00395868" w:rsidRPr="00426538">
        <w:rPr>
          <w:rFonts w:cs="Times New Roman"/>
        </w:rPr>
        <w:t xml:space="preserve"> </w:t>
      </w:r>
      <w:r w:rsidR="00AE749D" w:rsidRPr="00426538">
        <w:rPr>
          <w:rFonts w:cs="Times New Roman"/>
        </w:rPr>
        <w:t>Drawdown RRS Model Framework and Guide for more details</w:t>
      </w:r>
      <w:r w:rsidR="005B7A11" w:rsidRPr="00426538">
        <w:rPr>
          <w:rFonts w:cs="Times New Roman"/>
        </w:rPr>
        <w:t>)</w:t>
      </w:r>
      <w:r w:rsidR="000C3F49" w:rsidRPr="00426538">
        <w:rPr>
          <w:rFonts w:cs="Times New Roman"/>
        </w:rPr>
        <w:t>.</w:t>
      </w:r>
      <w:r w:rsidRPr="00426538">
        <w:rPr>
          <w:rFonts w:cs="Times New Roman"/>
        </w:rPr>
        <w:t xml:space="preserve"> These technologies are assumed to compete in markets to supply the final functional demand which is exogenous to the model, but may be shared across several solution models. The adoption and markets are therefore defined in terms of functional units</w:t>
      </w:r>
      <w:r w:rsidR="000C3F49" w:rsidRPr="00426538">
        <w:rPr>
          <w:rFonts w:cs="Times New Roman"/>
        </w:rPr>
        <w:t xml:space="preserve"> (TWh)</w:t>
      </w:r>
      <w:r w:rsidRPr="00426538">
        <w:rPr>
          <w:rFonts w:cs="Times New Roman"/>
        </w:rPr>
        <w:t>, and for investment costing, adoptions are also converted to implementation units</w:t>
      </w:r>
      <w:r w:rsidR="000C3F49" w:rsidRPr="00426538">
        <w:rPr>
          <w:rFonts w:cs="Times New Roman"/>
        </w:rPr>
        <w:t xml:space="preserve"> (TW)</w:t>
      </w:r>
      <w:r w:rsidRPr="00426538">
        <w:rPr>
          <w:rFonts w:cs="Times New Roman"/>
        </w:rPr>
        <w:t xml:space="preserve">. The adoption of both conventional </w:t>
      </w:r>
      <w:r w:rsidR="00095D76" w:rsidRPr="00426538">
        <w:rPr>
          <w:rFonts w:cs="Times New Roman"/>
        </w:rPr>
        <w:t xml:space="preserve">technologies </w:t>
      </w:r>
      <w:r w:rsidRPr="00426538">
        <w:rPr>
          <w:rFonts w:cs="Times New Roman"/>
        </w:rPr>
        <w:t>and</w:t>
      </w:r>
      <w:r w:rsidR="00095D76" w:rsidRPr="00426538">
        <w:rPr>
          <w:rFonts w:cs="Times New Roman"/>
        </w:rPr>
        <w:t xml:space="preserve"> the present</w:t>
      </w:r>
      <w:r w:rsidRPr="00426538">
        <w:rPr>
          <w:rFonts w:cs="Times New Roman"/>
        </w:rPr>
        <w:t xml:space="preserve"> solution</w:t>
      </w:r>
      <w:r w:rsidR="00095D76" w:rsidRPr="00426538">
        <w:rPr>
          <w:rFonts w:cs="Times New Roman"/>
        </w:rPr>
        <w:t xml:space="preserve"> (CSP)</w:t>
      </w:r>
      <w:r w:rsidRPr="00426538">
        <w:rPr>
          <w:rFonts w:cs="Times New Roman"/>
        </w:rPr>
        <w:t xml:space="preserve"> were projected for each of several scenarios from 2015 to 2050 and the comparison of these scenarios (for the 2020-2050 segment</w:t>
      </w:r>
      <w:r w:rsidR="000C3F49" w:rsidRPr="00426538">
        <w:rPr>
          <w:rFonts w:cs="Times New Roman"/>
        </w:rPr>
        <w:t>) is what constitutes</w:t>
      </w:r>
      <w:r w:rsidRPr="00426538">
        <w:rPr>
          <w:rFonts w:cs="Times New Roman"/>
        </w:rPr>
        <w:t xml:space="preserve"> the results. </w:t>
      </w:r>
    </w:p>
    <w:p w14:paraId="3F01DEC2" w14:textId="27242721" w:rsidR="002D4B9E" w:rsidRPr="00426538" w:rsidRDefault="00202788" w:rsidP="00EB247F">
      <w:pPr>
        <w:rPr>
          <w:rFonts w:cs="Times New Roman"/>
          <w:i/>
          <w:iCs/>
          <w:highlight w:val="yellow"/>
        </w:rPr>
      </w:pPr>
      <w:r w:rsidRPr="00426538">
        <w:rPr>
          <w:rFonts w:cs="Times New Roman"/>
        </w:rPr>
        <w:t xml:space="preserve">For this solution, </w:t>
      </w:r>
      <w:r w:rsidRPr="00426538">
        <w:rPr>
          <w:rFonts w:cs="Times New Roman"/>
          <w:bCs/>
        </w:rPr>
        <w:t xml:space="preserve">the approach was to analyze </w:t>
      </w:r>
      <w:r w:rsidR="000C3F49" w:rsidRPr="00426538">
        <w:rPr>
          <w:rFonts w:cs="Times New Roman"/>
          <w:bCs/>
        </w:rPr>
        <w:t xml:space="preserve">the impacts of increased </w:t>
      </w:r>
      <w:r w:rsidRPr="00426538">
        <w:rPr>
          <w:rFonts w:cs="Times New Roman"/>
          <w:bCs/>
        </w:rPr>
        <w:t xml:space="preserve">adoption of </w:t>
      </w:r>
      <w:r w:rsidR="009E79B6" w:rsidRPr="00426538">
        <w:rPr>
          <w:rFonts w:cs="Times New Roman"/>
        </w:rPr>
        <w:t xml:space="preserve">concentrated solar power </w:t>
      </w:r>
      <w:r w:rsidR="000C3F49" w:rsidRPr="00426538">
        <w:rPr>
          <w:rFonts w:cs="Times New Roman"/>
        </w:rPr>
        <w:t xml:space="preserve">systems. </w:t>
      </w:r>
      <w:r w:rsidR="00683100" w:rsidRPr="00426538">
        <w:rPr>
          <w:rFonts w:cs="Times New Roman"/>
        </w:rPr>
        <w:t>The</w:t>
      </w:r>
      <w:r w:rsidR="002D4B9E" w:rsidRPr="00426538">
        <w:rPr>
          <w:rFonts w:cs="Times New Roman"/>
        </w:rPr>
        <w:t xml:space="preserve"> model used for this analysis constructs both </w:t>
      </w:r>
      <w:r w:rsidR="00683100" w:rsidRPr="00426538">
        <w:rPr>
          <w:rFonts w:cs="Times New Roman"/>
        </w:rPr>
        <w:t>alternative ambitious</w:t>
      </w:r>
      <w:r w:rsidR="002D4B9E" w:rsidRPr="00426538">
        <w:rPr>
          <w:rFonts w:cs="Times New Roman"/>
        </w:rPr>
        <w:t xml:space="preserve"> adoption</w:t>
      </w:r>
      <w:r w:rsidR="00683100" w:rsidRPr="00426538">
        <w:rPr>
          <w:rFonts w:cs="Times New Roman"/>
        </w:rPr>
        <w:t xml:space="preserve"> pathways </w:t>
      </w:r>
      <w:r w:rsidR="00AE749D" w:rsidRPr="00426538">
        <w:rPr>
          <w:rFonts w:cs="Times New Roman"/>
        </w:rPr>
        <w:t>(PD</w:t>
      </w:r>
      <w:r w:rsidR="00A2204D" w:rsidRPr="00426538">
        <w:rPr>
          <w:rFonts w:cs="Times New Roman"/>
        </w:rPr>
        <w:t xml:space="preserve"> scenarios)</w:t>
      </w:r>
      <w:r w:rsidR="002D4B9E" w:rsidRPr="00426538">
        <w:rPr>
          <w:rFonts w:cs="Times New Roman"/>
        </w:rPr>
        <w:t xml:space="preserve"> and a Reference scenario (REF) for </w:t>
      </w:r>
      <w:r w:rsidR="002C62B6" w:rsidRPr="00426538">
        <w:rPr>
          <w:rFonts w:cs="Times New Roman"/>
        </w:rPr>
        <w:t>Concentrated Solar Power</w:t>
      </w:r>
      <w:r w:rsidR="002D4B9E" w:rsidRPr="00426538">
        <w:rPr>
          <w:rFonts w:cs="Times New Roman"/>
        </w:rPr>
        <w:t xml:space="preserve">. </w:t>
      </w:r>
      <w:r w:rsidR="00683100" w:rsidRPr="00426538">
        <w:rPr>
          <w:rFonts w:cs="Times New Roman"/>
        </w:rPr>
        <w:t>Following project Drawdown methodological assumption</w:t>
      </w:r>
      <w:r w:rsidR="00095D76" w:rsidRPr="00426538">
        <w:rPr>
          <w:rFonts w:cs="Times New Roman"/>
        </w:rPr>
        <w:t>s</w:t>
      </w:r>
      <w:r w:rsidR="00395868" w:rsidRPr="00426538">
        <w:rPr>
          <w:rFonts w:cs="Times New Roman"/>
        </w:rPr>
        <w:t xml:space="preserve"> (</w:t>
      </w:r>
      <w:r w:rsidR="00AE749D" w:rsidRPr="00426538">
        <w:rPr>
          <w:rFonts w:cs="Times New Roman"/>
        </w:rPr>
        <w:t>further description available on the Drawdown RRS Model Framework and Guide),</w:t>
      </w:r>
      <w:r w:rsidR="00412483" w:rsidRPr="00426538">
        <w:rPr>
          <w:rFonts w:cs="Times New Roman"/>
        </w:rPr>
        <w:t xml:space="preserve"> and </w:t>
      </w:r>
      <w:r w:rsidR="00683100" w:rsidRPr="00426538">
        <w:rPr>
          <w:rFonts w:cs="Times New Roman"/>
        </w:rPr>
        <w:t>in order to grasp the total impact of an increased adoption of the solution during the assessed time frame</w:t>
      </w:r>
      <w:r w:rsidR="00412483" w:rsidRPr="00426538">
        <w:rPr>
          <w:rFonts w:cs="Times New Roman"/>
        </w:rPr>
        <w:t>,</w:t>
      </w:r>
      <w:r w:rsidR="00683100" w:rsidRPr="00426538">
        <w:rPr>
          <w:rFonts w:cs="Times New Roman"/>
        </w:rPr>
        <w:t xml:space="preserve"> the REF scenario assumes </w:t>
      </w:r>
      <w:r w:rsidR="00412483" w:rsidRPr="00426538">
        <w:rPr>
          <w:rFonts w:cs="Times New Roman"/>
        </w:rPr>
        <w:t xml:space="preserve">the </w:t>
      </w:r>
      <w:r w:rsidR="00683100" w:rsidRPr="00426538">
        <w:rPr>
          <w:rFonts w:cs="Times New Roman"/>
        </w:rPr>
        <w:t xml:space="preserve">future </w:t>
      </w:r>
      <w:r w:rsidR="00412483" w:rsidRPr="00426538">
        <w:rPr>
          <w:rFonts w:cs="Times New Roman"/>
        </w:rPr>
        <w:t xml:space="preserve">rate of </w:t>
      </w:r>
      <w:r w:rsidR="00683100" w:rsidRPr="00426538">
        <w:rPr>
          <w:rFonts w:cs="Times New Roman"/>
        </w:rPr>
        <w:t xml:space="preserve">adoption of </w:t>
      </w:r>
      <w:r w:rsidR="009E79B6" w:rsidRPr="00426538">
        <w:rPr>
          <w:rFonts w:cs="Times New Roman"/>
        </w:rPr>
        <w:t xml:space="preserve">CSP </w:t>
      </w:r>
      <w:r w:rsidR="00683100" w:rsidRPr="00426538">
        <w:rPr>
          <w:rFonts w:cs="Times New Roman"/>
        </w:rPr>
        <w:t xml:space="preserve">remains fixed at the current </w:t>
      </w:r>
      <w:r w:rsidR="004F3133">
        <w:rPr>
          <w:rFonts w:cs="Times New Roman"/>
        </w:rPr>
        <w:t>adoption</w:t>
      </w:r>
      <w:r w:rsidR="00683100" w:rsidRPr="00426538">
        <w:rPr>
          <w:rFonts w:cs="Times New Roman"/>
        </w:rPr>
        <w:t xml:space="preserve"> (i.e. 201</w:t>
      </w:r>
      <w:r w:rsidR="004F3133">
        <w:rPr>
          <w:rFonts w:cs="Times New Roman"/>
        </w:rPr>
        <w:t>8</w:t>
      </w:r>
      <w:r w:rsidR="00DD38C5" w:rsidRPr="00426538">
        <w:rPr>
          <w:rFonts w:cs="Times New Roman"/>
        </w:rPr>
        <w:t>) level</w:t>
      </w:r>
      <w:r w:rsidR="00683100" w:rsidRPr="00426538">
        <w:rPr>
          <w:rFonts w:cs="Times New Roman"/>
        </w:rPr>
        <w:t xml:space="preserve"> of</w:t>
      </w:r>
      <w:r w:rsidR="00412483" w:rsidRPr="00426538">
        <w:rPr>
          <w:rFonts w:cs="Times New Roman"/>
        </w:rPr>
        <w:t xml:space="preserve"> the</w:t>
      </w:r>
      <w:r w:rsidR="00683100" w:rsidRPr="00426538">
        <w:rPr>
          <w:rFonts w:cs="Times New Roman"/>
        </w:rPr>
        <w:t xml:space="preserve"> T</w:t>
      </w:r>
      <w:r w:rsidR="00A2204D" w:rsidRPr="00426538">
        <w:rPr>
          <w:rFonts w:cs="Times New Roman"/>
        </w:rPr>
        <w:t>otal Addressable Market (T</w:t>
      </w:r>
      <w:r w:rsidR="00683100" w:rsidRPr="00426538">
        <w:rPr>
          <w:rFonts w:cs="Times New Roman"/>
        </w:rPr>
        <w:t>AM</w:t>
      </w:r>
      <w:r w:rsidR="00A2204D" w:rsidRPr="00426538">
        <w:rPr>
          <w:rFonts w:cs="Times New Roman"/>
        </w:rPr>
        <w:t>)</w:t>
      </w:r>
      <w:r w:rsidR="00683100" w:rsidRPr="00426538">
        <w:rPr>
          <w:rFonts w:cs="Times New Roman"/>
        </w:rPr>
        <w:t>, estimated at 0.</w:t>
      </w:r>
      <w:r w:rsidR="009E79B6" w:rsidRPr="00426538">
        <w:rPr>
          <w:rFonts w:cs="Times New Roman"/>
        </w:rPr>
        <w:t>0</w:t>
      </w:r>
      <w:r w:rsidR="004F3133">
        <w:rPr>
          <w:rFonts w:cs="Times New Roman"/>
        </w:rPr>
        <w:t>6</w:t>
      </w:r>
      <w:r w:rsidR="00683100" w:rsidRPr="00426538">
        <w:rPr>
          <w:rFonts w:cs="Times New Roman"/>
        </w:rPr>
        <w:t xml:space="preserve"> percent (</w:t>
      </w:r>
      <w:r w:rsidR="004F3133">
        <w:rPr>
          <w:rFonts w:cs="Times New Roman"/>
        </w:rPr>
        <w:t>13.7</w:t>
      </w:r>
      <w:r w:rsidR="00683100" w:rsidRPr="00426538">
        <w:rPr>
          <w:rFonts w:cs="Times New Roman"/>
        </w:rPr>
        <w:t xml:space="preserve"> terawatt-hours) of </w:t>
      </w:r>
      <w:r w:rsidR="000875B5" w:rsidRPr="00426538">
        <w:rPr>
          <w:rFonts w:cs="Times New Roman"/>
        </w:rPr>
        <w:t xml:space="preserve">electricity </w:t>
      </w:r>
      <w:r w:rsidR="00683100" w:rsidRPr="00426538">
        <w:rPr>
          <w:rFonts w:cs="Times New Roman"/>
        </w:rPr>
        <w:t xml:space="preserve">generation. </w:t>
      </w:r>
      <w:r w:rsidR="00992B8D" w:rsidRPr="00426538">
        <w:rPr>
          <w:rFonts w:cs="Times New Roman"/>
        </w:rPr>
        <w:t xml:space="preserve">The TAM for </w:t>
      </w:r>
      <w:r w:rsidR="00992B8D" w:rsidRPr="00426538">
        <w:rPr>
          <w:rFonts w:cs="Times New Roman"/>
          <w:iCs/>
        </w:rPr>
        <w:t>this solution</w:t>
      </w:r>
      <w:r w:rsidR="00992B8D" w:rsidRPr="00426538">
        <w:rPr>
          <w:rFonts w:cs="Times New Roman"/>
        </w:rPr>
        <w:t xml:space="preserve"> is based on the common project Drawdown projected global electricity generation in terawatt-hours till 2050</w:t>
      </w:r>
      <w:r w:rsidR="00AE749D" w:rsidRPr="00426538">
        <w:rPr>
          <w:rFonts w:cs="Times New Roman"/>
        </w:rPr>
        <w:t xml:space="preserve"> (Section 2.3</w:t>
      </w:r>
      <w:r w:rsidR="00992B8D" w:rsidRPr="00426538">
        <w:rPr>
          <w:rFonts w:cs="Times New Roman"/>
        </w:rPr>
        <w:t>.).</w:t>
      </w:r>
    </w:p>
    <w:p w14:paraId="44E67117" w14:textId="279CD5CC" w:rsidR="00395868" w:rsidRPr="00426538" w:rsidRDefault="00395868" w:rsidP="00EB247F">
      <w:pPr>
        <w:rPr>
          <w:rFonts w:cs="Times New Roman"/>
        </w:rPr>
      </w:pPr>
      <w:r w:rsidRPr="00426538">
        <w:rPr>
          <w:rFonts w:cs="Times New Roman"/>
        </w:rPr>
        <w:t xml:space="preserve">The developed alternative PDS scenarios, draw on existing adoption scenarios for </w:t>
      </w:r>
      <w:r w:rsidR="009E79B6" w:rsidRPr="00426538">
        <w:rPr>
          <w:rFonts w:cs="Times New Roman"/>
        </w:rPr>
        <w:t>CSP</w:t>
      </w:r>
      <w:r w:rsidRPr="00426538">
        <w:rPr>
          <w:rFonts w:cs="Times New Roman"/>
        </w:rPr>
        <w:t xml:space="preserve"> to model several alternative adoptions. The RRS model contains both financial and climate analyses in order to model the global and regional impacts of adoption in the PDS scenarios compared to the REF scenario. What the model thus prognosticates is the total financial costs and benefits of adoption case</w:t>
      </w:r>
      <w:r w:rsidR="00D2050B" w:rsidRPr="00426538">
        <w:rPr>
          <w:rFonts w:cs="Times New Roman"/>
        </w:rPr>
        <w:t>s</w:t>
      </w:r>
      <w:r w:rsidRPr="00426538">
        <w:rPr>
          <w:rFonts w:cs="Times New Roman"/>
        </w:rPr>
        <w:t xml:space="preserve"> for </w:t>
      </w:r>
      <w:r w:rsidR="00443FE8" w:rsidRPr="00426538">
        <w:rPr>
          <w:rFonts w:cs="Times New Roman"/>
        </w:rPr>
        <w:t>concentrated solar power</w:t>
      </w:r>
      <w:r w:rsidRPr="00426538">
        <w:rPr>
          <w:rFonts w:cs="Times New Roman"/>
        </w:rPr>
        <w:t>, as well as the contribution this adoption can make to annual and cumulative emissions reduction.</w:t>
      </w:r>
    </w:p>
    <w:p w14:paraId="298F46AB" w14:textId="10B0532C" w:rsidR="00F52595" w:rsidRPr="00426538" w:rsidRDefault="00E069AC" w:rsidP="00DA1300">
      <w:pPr>
        <w:pStyle w:val="Heading2"/>
        <w:numPr>
          <w:ilvl w:val="1"/>
          <w:numId w:val="13"/>
        </w:numPr>
      </w:pPr>
      <w:bookmarkStart w:id="32" w:name="_Toc25505812"/>
      <w:r w:rsidRPr="00426538">
        <w:t>Data Sources</w:t>
      </w:r>
      <w:bookmarkEnd w:id="32"/>
    </w:p>
    <w:p w14:paraId="7E1F86C7" w14:textId="63FD92C7" w:rsidR="00933FD7" w:rsidRPr="00426538" w:rsidRDefault="00F66D25" w:rsidP="00EB247F">
      <w:pPr>
        <w:rPr>
          <w:rFonts w:cs="Times New Roman"/>
        </w:rPr>
      </w:pPr>
      <w:r w:rsidRPr="00426538">
        <w:rPr>
          <w:rFonts w:cs="Times New Roman"/>
        </w:rPr>
        <w:t>This section presents key data sources utilized in the mode</w:t>
      </w:r>
      <w:r w:rsidR="00D2050B" w:rsidRPr="00426538">
        <w:rPr>
          <w:rFonts w:cs="Times New Roman"/>
        </w:rPr>
        <w:t xml:space="preserve"> to evaluate t</w:t>
      </w:r>
      <w:r w:rsidR="00F4258D" w:rsidRPr="00426538">
        <w:rPr>
          <w:rFonts w:cs="Times New Roman"/>
        </w:rPr>
        <w:t xml:space="preserve">he adoption of </w:t>
      </w:r>
      <w:r w:rsidR="001767E2" w:rsidRPr="00426538">
        <w:rPr>
          <w:rFonts w:cs="Times New Roman"/>
        </w:rPr>
        <w:t xml:space="preserve">Concentrated Solar Power technologies. </w:t>
      </w:r>
      <w:r w:rsidR="00933FD7" w:rsidRPr="00426538">
        <w:rPr>
          <w:rFonts w:cs="Times New Roman"/>
        </w:rPr>
        <w:t>Data inputs for the model come from a variety of sources, primarily from peer-reviewed publications and from in</w:t>
      </w:r>
      <w:r w:rsidR="00DA44EB" w:rsidRPr="00426538">
        <w:rPr>
          <w:rFonts w:cs="Times New Roman"/>
        </w:rPr>
        <w:t xml:space="preserve">stitutional reports. For all variable inputs, </w:t>
      </w:r>
      <w:r w:rsidR="00933FD7" w:rsidRPr="00426538">
        <w:rPr>
          <w:rFonts w:cs="Times New Roman"/>
        </w:rPr>
        <w:t>a variable meta-analysis of existing literature</w:t>
      </w:r>
      <w:r w:rsidR="006F1447" w:rsidRPr="00426538">
        <w:rPr>
          <w:rFonts w:cs="Times New Roman"/>
        </w:rPr>
        <w:t xml:space="preserve"> was conducted</w:t>
      </w:r>
      <w:r w:rsidR="00933FD7" w:rsidRPr="00426538">
        <w:rPr>
          <w:rFonts w:cs="Times New Roman"/>
        </w:rPr>
        <w:t xml:space="preserve"> to create low, high, and mean estimates. For each </w:t>
      </w:r>
      <w:r w:rsidRPr="00426538">
        <w:rPr>
          <w:rFonts w:cs="Times New Roman"/>
        </w:rPr>
        <w:t xml:space="preserve">solution variable, </w:t>
      </w:r>
      <w:r w:rsidR="00933FD7" w:rsidRPr="00426538">
        <w:rPr>
          <w:rFonts w:cs="Times New Roman"/>
        </w:rPr>
        <w:t xml:space="preserve">a sensitivity analysis of, on average, </w:t>
      </w:r>
      <w:r w:rsidR="00DD38C5" w:rsidRPr="00426538">
        <w:rPr>
          <w:rFonts w:cs="Times New Roman"/>
        </w:rPr>
        <w:t>twenty-five</w:t>
      </w:r>
      <w:r w:rsidR="00933FD7" w:rsidRPr="00426538">
        <w:rPr>
          <w:rFonts w:cs="Times New Roman"/>
        </w:rPr>
        <w:t xml:space="preserve"> data points reported in the literature</w:t>
      </w:r>
      <w:r w:rsidR="006F1447" w:rsidRPr="00426538">
        <w:rPr>
          <w:rFonts w:cs="Times New Roman"/>
        </w:rPr>
        <w:t xml:space="preserve"> was conducted.</w:t>
      </w:r>
      <w:r w:rsidRPr="00426538">
        <w:rPr>
          <w:rFonts w:cs="Times New Roman"/>
        </w:rPr>
        <w:t xml:space="preserve"> </w:t>
      </w:r>
      <w:r w:rsidR="006F1447" w:rsidRPr="00426538">
        <w:rPr>
          <w:rFonts w:cs="Times New Roman"/>
        </w:rPr>
        <w:t>I</w:t>
      </w:r>
      <w:r w:rsidRPr="00426538">
        <w:rPr>
          <w:rFonts w:cs="Times New Roman"/>
        </w:rPr>
        <w:t xml:space="preserve">n some </w:t>
      </w:r>
      <w:r w:rsidR="00DD38C5" w:rsidRPr="00426538">
        <w:rPr>
          <w:rFonts w:cs="Times New Roman"/>
        </w:rPr>
        <w:t>cases,</w:t>
      </w:r>
      <w:r w:rsidRPr="00426538">
        <w:rPr>
          <w:rFonts w:cs="Times New Roman"/>
        </w:rPr>
        <w:t xml:space="preserve"> as many as </w:t>
      </w:r>
      <w:r w:rsidR="00613B7C" w:rsidRPr="00426538">
        <w:rPr>
          <w:rFonts w:cs="Times New Roman"/>
        </w:rPr>
        <w:t>69 data points were considered</w:t>
      </w:r>
      <w:r w:rsidR="00933FD7" w:rsidRPr="00426538">
        <w:rPr>
          <w:rFonts w:cs="Times New Roman"/>
        </w:rPr>
        <w:t xml:space="preserve">. </w:t>
      </w:r>
      <w:r w:rsidR="00DA44EB" w:rsidRPr="00426538">
        <w:rPr>
          <w:rFonts w:cs="Times New Roman"/>
        </w:rPr>
        <w:t xml:space="preserve">This </w:t>
      </w:r>
      <w:r w:rsidR="00613B7C" w:rsidRPr="00426538">
        <w:rPr>
          <w:rFonts w:cs="Times New Roman"/>
        </w:rPr>
        <w:t>allowed a</w:t>
      </w:r>
      <w:r w:rsidR="00933FD7" w:rsidRPr="00426538">
        <w:rPr>
          <w:rFonts w:cs="Times New Roman"/>
        </w:rPr>
        <w:t xml:space="preserve"> rob</w:t>
      </w:r>
      <w:r w:rsidR="00DA44EB" w:rsidRPr="00426538">
        <w:rPr>
          <w:rFonts w:cs="Times New Roman"/>
        </w:rPr>
        <w:t xml:space="preserve">ust and </w:t>
      </w:r>
      <w:r w:rsidR="00DD38C5" w:rsidRPr="00426538">
        <w:rPr>
          <w:rFonts w:cs="Times New Roman"/>
        </w:rPr>
        <w:t>reliable analysis</w:t>
      </w:r>
      <w:r w:rsidR="00613B7C" w:rsidRPr="00426538">
        <w:rPr>
          <w:rFonts w:cs="Times New Roman"/>
        </w:rPr>
        <w:t xml:space="preserve"> of</w:t>
      </w:r>
      <w:r w:rsidR="00DA44EB" w:rsidRPr="00426538">
        <w:rPr>
          <w:rFonts w:cs="Times New Roman"/>
        </w:rPr>
        <w:t xml:space="preserve"> </w:t>
      </w:r>
      <w:r w:rsidR="00933FD7" w:rsidRPr="00426538">
        <w:rPr>
          <w:rFonts w:cs="Times New Roman"/>
        </w:rPr>
        <w:t>financial</w:t>
      </w:r>
      <w:r w:rsidRPr="00426538">
        <w:rPr>
          <w:rFonts w:cs="Times New Roman"/>
        </w:rPr>
        <w:t>, technological</w:t>
      </w:r>
      <w:r w:rsidR="00933FD7" w:rsidRPr="00426538">
        <w:rPr>
          <w:rFonts w:cs="Times New Roman"/>
        </w:rPr>
        <w:t xml:space="preserve"> and climate</w:t>
      </w:r>
      <w:r w:rsidR="00613B7C" w:rsidRPr="00426538">
        <w:rPr>
          <w:rFonts w:cs="Times New Roman"/>
        </w:rPr>
        <w:t xml:space="preserve"> parameters. These</w:t>
      </w:r>
      <w:r w:rsidR="00933FD7" w:rsidRPr="00426538">
        <w:rPr>
          <w:rFonts w:cs="Times New Roman"/>
        </w:rPr>
        <w:t xml:space="preserve"> represent both optimistic and conservative estimates for the future costs and benefits of adopting this solution.</w:t>
      </w:r>
    </w:p>
    <w:p w14:paraId="26E54CE9" w14:textId="6E714454" w:rsidR="005A6986" w:rsidRPr="00426538" w:rsidRDefault="005A6986" w:rsidP="00EB247F">
      <w:pPr>
        <w:rPr>
          <w:rFonts w:cs="Times New Roman"/>
          <w:highlight w:val="yellow"/>
        </w:rPr>
      </w:pPr>
      <w:r w:rsidRPr="00426538">
        <w:rPr>
          <w:rFonts w:cs="Times New Roman"/>
        </w:rPr>
        <w:t>Recent capital cost estimates from several data sources, presenting data for all of the reg</w:t>
      </w:r>
      <w:r w:rsidR="00F66D25" w:rsidRPr="00426538">
        <w:rPr>
          <w:rFonts w:cs="Times New Roman"/>
        </w:rPr>
        <w:t>ions contained in this analysis</w:t>
      </w:r>
      <w:r w:rsidRPr="00426538">
        <w:rPr>
          <w:rFonts w:cs="Times New Roman"/>
        </w:rPr>
        <w:t xml:space="preserve"> were </w:t>
      </w:r>
      <w:r w:rsidR="00F66D25" w:rsidRPr="00426538">
        <w:rPr>
          <w:rFonts w:cs="Times New Roman"/>
        </w:rPr>
        <w:t>examined</w:t>
      </w:r>
      <w:r w:rsidRPr="00426538">
        <w:rPr>
          <w:rFonts w:cs="Times New Roman"/>
        </w:rPr>
        <w:t xml:space="preserve"> to determine the average capital cost of </w:t>
      </w:r>
      <w:r w:rsidR="002C62B6" w:rsidRPr="00426538">
        <w:rPr>
          <w:rFonts w:cs="Times New Roman"/>
        </w:rPr>
        <w:t>concentrated solar thermal</w:t>
      </w:r>
      <w:r w:rsidRPr="00426538">
        <w:rPr>
          <w:rFonts w:cs="Times New Roman"/>
        </w:rPr>
        <w:t xml:space="preserve"> installations </w:t>
      </w:r>
      <w:r w:rsidRPr="00426538">
        <w:rPr>
          <w:rFonts w:cs="Times New Roman"/>
        </w:rPr>
        <w:fldChar w:fldCharType="begin"/>
      </w:r>
      <w:r w:rsidRPr="00426538">
        <w:rPr>
          <w:rFonts w:cs="Times New Roman"/>
        </w:rPr>
        <w:instrText xml:space="preserve"> ADDIN ZOTERO_ITEM CSL_CITATION {"citationID":"m2RREmfn","properties":{"formattedCitation":"(IEA, 2014; IRENA, 2015; REN21, 2015)","plainCitation":"(IEA, 2014; IRENA, 2015; REN21, 2015)"},"citationItems":[{"id":3993,"uris":["http://zotero.org/groups/277937/items/TG7KD8S5"],"uri":["http://zotero.org/groups/277937/items/TG7KD8S5"],"itemData":{"id":3993,"type":"report","title":"Renewable Power Generation Costs in 2014","author":[{"family":"IRENA","given":""}],"issued":{"date-parts":[["2015",1]]}}},{"id":3992,"uris":["http://zotero.org/groups/277937/items/TMDDCUC9"],"uri":["http://zotero.org/groups/277937/items/TMDDCUC9"],"itemData":{"id":3992,"type":"report","title":"Renewables 2015: Global Status Report","URL":"http://www.ren21.net/status-of-renewables/global-status-report/","author":[{"family":"REN21","given":""}],"issued":{"date-parts":[["2015"]]}}},{"id":3986,"uris":["http://zotero.org/groups/277937/items/KSGIGHEK"],"uri":["http://zotero.org/groups/277937/items/KSGIGHEK"],"itemData":{"id":3986,"type":"report","title":"Technology Roadmap: Solar Photovoltaic Energy","source":"Google Scholar","URL":"http://www.iea.org/publications/freepublications/publication/TechnologyRoadmapSolarPhotovoltaicEnergy_2014edition.pdf","author":[{"family":"IEA","given":""}],"issued":{"date-parts":[["2014"]]},"accessed":{"date-parts":[["2015",7,14]]}}}],"schema":"https://github.com/citation-style-language/schema/raw/master/csl-citation.json"} </w:instrText>
      </w:r>
      <w:r w:rsidRPr="00426538">
        <w:rPr>
          <w:rFonts w:cs="Times New Roman"/>
        </w:rPr>
        <w:fldChar w:fldCharType="separate"/>
      </w:r>
      <w:r w:rsidRPr="00426538">
        <w:rPr>
          <w:rFonts w:cs="Times New Roman"/>
        </w:rPr>
        <w:t>(</w:t>
      </w:r>
      <w:r w:rsidR="002C62B6" w:rsidRPr="00426538">
        <w:rPr>
          <w:rFonts w:cs="Times New Roman"/>
        </w:rPr>
        <w:t xml:space="preserve">e.g. </w:t>
      </w:r>
      <w:r w:rsidR="00DA012E" w:rsidRPr="00426538">
        <w:rPr>
          <w:rFonts w:cs="Times New Roman"/>
        </w:rPr>
        <w:t>IRENA</w:t>
      </w:r>
      <w:r w:rsidR="002C62B6" w:rsidRPr="00426538">
        <w:rPr>
          <w:rFonts w:cs="Times New Roman"/>
        </w:rPr>
        <w:t xml:space="preserve">, </w:t>
      </w:r>
      <w:r w:rsidR="00DA012E" w:rsidRPr="00426538">
        <w:rPr>
          <w:rFonts w:cs="Times New Roman"/>
        </w:rPr>
        <w:t>201</w:t>
      </w:r>
      <w:r w:rsidR="002C62B6" w:rsidRPr="00426538">
        <w:rPr>
          <w:rFonts w:cs="Times New Roman"/>
        </w:rPr>
        <w:t>6</w:t>
      </w:r>
      <w:r w:rsidR="005978A5" w:rsidRPr="00426538">
        <w:rPr>
          <w:rFonts w:cs="Times New Roman"/>
        </w:rPr>
        <w:t xml:space="preserve">; IRENA </w:t>
      </w:r>
      <w:r w:rsidR="00DA012E" w:rsidRPr="00426538">
        <w:rPr>
          <w:rFonts w:cs="Times New Roman"/>
        </w:rPr>
        <w:t>201</w:t>
      </w:r>
      <w:r w:rsidR="00D23418" w:rsidRPr="00426538">
        <w:rPr>
          <w:rFonts w:cs="Times New Roman"/>
        </w:rPr>
        <w:t>8</w:t>
      </w:r>
      <w:r w:rsidR="00DA012E" w:rsidRPr="00426538">
        <w:rPr>
          <w:rFonts w:cs="Times New Roman"/>
        </w:rPr>
        <w:t>; REN21</w:t>
      </w:r>
      <w:r w:rsidR="002C62B6" w:rsidRPr="00426538">
        <w:rPr>
          <w:rFonts w:cs="Times New Roman"/>
        </w:rPr>
        <w:t xml:space="preserve">, </w:t>
      </w:r>
      <w:r w:rsidRPr="00426538">
        <w:rPr>
          <w:rFonts w:cs="Times New Roman"/>
        </w:rPr>
        <w:t>201</w:t>
      </w:r>
      <w:r w:rsidR="002C62B6" w:rsidRPr="00426538">
        <w:rPr>
          <w:rFonts w:cs="Times New Roman"/>
        </w:rPr>
        <w:t>6</w:t>
      </w:r>
      <w:r w:rsidR="00FE78B3" w:rsidRPr="00426538">
        <w:rPr>
          <w:rFonts w:cs="Times New Roman"/>
        </w:rPr>
        <w:t>;</w:t>
      </w:r>
      <w:r w:rsidR="005978A5" w:rsidRPr="00426538">
        <w:rPr>
          <w:rFonts w:cs="Times New Roman"/>
        </w:rPr>
        <w:t xml:space="preserve"> REN21 2018;</w:t>
      </w:r>
      <w:r w:rsidR="00DA012E" w:rsidRPr="00426538">
        <w:rPr>
          <w:rFonts w:cs="Times New Roman"/>
        </w:rPr>
        <w:t xml:space="preserve"> Lazard</w:t>
      </w:r>
      <w:r w:rsidR="002C62B6" w:rsidRPr="00426538">
        <w:rPr>
          <w:rFonts w:cs="Times New Roman"/>
        </w:rPr>
        <w:t xml:space="preserve">, </w:t>
      </w:r>
      <w:r w:rsidR="00DA44EB" w:rsidRPr="00426538">
        <w:rPr>
          <w:rFonts w:cs="Times New Roman"/>
        </w:rPr>
        <w:t>2016</w:t>
      </w:r>
      <w:r w:rsidR="005978A5" w:rsidRPr="00426538">
        <w:rPr>
          <w:rFonts w:cs="Times New Roman"/>
        </w:rPr>
        <w:t>; Lazard 2018</w:t>
      </w:r>
      <w:r w:rsidRPr="00426538">
        <w:rPr>
          <w:rFonts w:cs="Times New Roman"/>
        </w:rPr>
        <w:t>)</w:t>
      </w:r>
      <w:r w:rsidRPr="00426538">
        <w:rPr>
          <w:rFonts w:cs="Times New Roman"/>
        </w:rPr>
        <w:fldChar w:fldCharType="end"/>
      </w:r>
      <w:r w:rsidRPr="00426538">
        <w:rPr>
          <w:rFonts w:cs="Times New Roman"/>
        </w:rPr>
        <w:t xml:space="preserve">. </w:t>
      </w:r>
      <w:r w:rsidR="00DA44EB" w:rsidRPr="00426538">
        <w:rPr>
          <w:rFonts w:cs="Times New Roman"/>
        </w:rPr>
        <w:t>It is</w:t>
      </w:r>
      <w:r w:rsidRPr="00426538">
        <w:rPr>
          <w:rFonts w:cs="Times New Roman"/>
        </w:rPr>
        <w:t xml:space="preserve"> acknowledge</w:t>
      </w:r>
      <w:r w:rsidR="00DA44EB" w:rsidRPr="00426538">
        <w:rPr>
          <w:rFonts w:cs="Times New Roman"/>
        </w:rPr>
        <w:t>d</w:t>
      </w:r>
      <w:r w:rsidRPr="00426538">
        <w:rPr>
          <w:rFonts w:cs="Times New Roman"/>
        </w:rPr>
        <w:t xml:space="preserve"> that capital costs </w:t>
      </w:r>
      <w:r w:rsidR="00F4258D" w:rsidRPr="00426538">
        <w:rPr>
          <w:rFonts w:cs="Times New Roman"/>
        </w:rPr>
        <w:t xml:space="preserve">for </w:t>
      </w:r>
      <w:r w:rsidR="00FD0E76" w:rsidRPr="00426538">
        <w:rPr>
          <w:rFonts w:cs="Times New Roman"/>
        </w:rPr>
        <w:t>CSP</w:t>
      </w:r>
      <w:r w:rsidR="00F4258D" w:rsidRPr="00426538">
        <w:rPr>
          <w:rFonts w:cs="Times New Roman"/>
        </w:rPr>
        <w:t xml:space="preserve"> </w:t>
      </w:r>
      <w:r w:rsidR="00DA44EB" w:rsidRPr="00426538">
        <w:rPr>
          <w:rFonts w:cs="Times New Roman"/>
        </w:rPr>
        <w:t xml:space="preserve">systems </w:t>
      </w:r>
      <w:r w:rsidRPr="00426538">
        <w:rPr>
          <w:rFonts w:cs="Times New Roman"/>
        </w:rPr>
        <w:t xml:space="preserve">can vary significantly by region, but exhaustive regional data were not available to calculate an average cost weighted by installation size. </w:t>
      </w:r>
      <w:r w:rsidR="00613B7C" w:rsidRPr="00426538">
        <w:rPr>
          <w:rFonts w:cs="Times New Roman"/>
        </w:rPr>
        <w:t>Since only around twenty countries have CSP generation</w:t>
      </w:r>
      <w:r w:rsidR="006944BA" w:rsidRPr="00426538">
        <w:rPr>
          <w:rFonts w:cs="Times New Roman"/>
        </w:rPr>
        <w:t xml:space="preserve"> projects</w:t>
      </w:r>
      <w:r w:rsidR="00613B7C" w:rsidRPr="00426538">
        <w:rPr>
          <w:rFonts w:cs="Times New Roman"/>
        </w:rPr>
        <w:t>, a</w:t>
      </w:r>
      <w:r w:rsidR="007E19E1" w:rsidRPr="00426538">
        <w:rPr>
          <w:rFonts w:cs="Times New Roman"/>
        </w:rPr>
        <w:t>vailable estimates were concentrated in only a few countries</w:t>
      </w:r>
      <w:r w:rsidR="00613B7C" w:rsidRPr="00426538">
        <w:rPr>
          <w:rFonts w:cs="Times New Roman"/>
        </w:rPr>
        <w:t xml:space="preserve"> This</w:t>
      </w:r>
      <w:r w:rsidR="007E19E1" w:rsidRPr="00426538">
        <w:rPr>
          <w:rFonts w:cs="Times New Roman"/>
        </w:rPr>
        <w:t xml:space="preserve"> reflect</w:t>
      </w:r>
      <w:r w:rsidR="00613B7C" w:rsidRPr="00426538">
        <w:rPr>
          <w:rFonts w:cs="Times New Roman"/>
        </w:rPr>
        <w:t>s</w:t>
      </w:r>
      <w:r w:rsidR="007E19E1" w:rsidRPr="00426538">
        <w:rPr>
          <w:rFonts w:cs="Times New Roman"/>
        </w:rPr>
        <w:t xml:space="preserve"> the preponderance of present-day CSP installations in traditional areas like the US, Spain etc.</w:t>
      </w:r>
    </w:p>
    <w:p w14:paraId="0241A13D" w14:textId="3CC42772" w:rsidR="00FD0E76" w:rsidRPr="00426538" w:rsidRDefault="00FD0E76" w:rsidP="00FD0E76">
      <w:pPr>
        <w:rPr>
          <w:rFonts w:cs="Times New Roman"/>
        </w:rPr>
      </w:pPr>
      <w:r w:rsidRPr="00426538">
        <w:rPr>
          <w:rFonts w:cs="Times New Roman"/>
        </w:rPr>
        <w:t>Learning rates for CSP are expected to continue to reduce costs, making the technolog</w:t>
      </w:r>
      <w:r w:rsidR="00830299" w:rsidRPr="00426538">
        <w:rPr>
          <w:rFonts w:cs="Times New Roman"/>
        </w:rPr>
        <w:t>y</w:t>
      </w:r>
      <w:r w:rsidRPr="00426538">
        <w:rPr>
          <w:rFonts w:cs="Times New Roman"/>
        </w:rPr>
        <w:t xml:space="preserve"> more competitive and </w:t>
      </w:r>
      <w:r w:rsidR="00830299" w:rsidRPr="00426538">
        <w:rPr>
          <w:rFonts w:cs="Times New Roman"/>
        </w:rPr>
        <w:t xml:space="preserve">has the potential to </w:t>
      </w:r>
      <w:r w:rsidRPr="00426538">
        <w:rPr>
          <w:rFonts w:cs="Times New Roman"/>
        </w:rPr>
        <w:t xml:space="preserve">ultimately </w:t>
      </w:r>
      <w:r w:rsidR="007E19E1" w:rsidRPr="00426538">
        <w:rPr>
          <w:rFonts w:cs="Times New Roman"/>
        </w:rPr>
        <w:t xml:space="preserve">become </w:t>
      </w:r>
      <w:r w:rsidRPr="00426538">
        <w:rPr>
          <w:rFonts w:cs="Times New Roman"/>
        </w:rPr>
        <w:t>cheaper than</w:t>
      </w:r>
      <w:r w:rsidR="007E19E1" w:rsidRPr="00426538">
        <w:rPr>
          <w:rFonts w:cs="Times New Roman"/>
        </w:rPr>
        <w:t xml:space="preserve"> even</w:t>
      </w:r>
      <w:r w:rsidRPr="00426538">
        <w:rPr>
          <w:rFonts w:cs="Times New Roman"/>
        </w:rPr>
        <w:t xml:space="preserve"> conventional sources. Nevertheless, according to IRENA (2012), there is not enough data</w:t>
      </w:r>
      <w:r w:rsidR="005978A5" w:rsidRPr="00426538">
        <w:rPr>
          <w:rFonts w:cs="Times New Roman"/>
        </w:rPr>
        <w:t xml:space="preserve"> to identify a robust learning curve. </w:t>
      </w:r>
      <w:r w:rsidR="000F4ADE" w:rsidRPr="00426538">
        <w:rPr>
          <w:rFonts w:cs="Times New Roman"/>
        </w:rPr>
        <w:t>According to Platzer et al</w:t>
      </w:r>
      <w:r w:rsidR="00426538">
        <w:rPr>
          <w:rFonts w:cs="Times New Roman"/>
        </w:rPr>
        <w:t xml:space="preserve"> (2016)</w:t>
      </w:r>
      <w:r w:rsidR="005978A5" w:rsidRPr="00426538">
        <w:rPr>
          <w:rFonts w:cs="Times New Roman"/>
        </w:rPr>
        <w:t>. S</w:t>
      </w:r>
      <w:r w:rsidR="000F4ADE" w:rsidRPr="00426538">
        <w:rPr>
          <w:rFonts w:cs="Times New Roman"/>
        </w:rPr>
        <w:t>ince the CSP projects are composed of different types of units like the solar field, thermal storage, power block</w:t>
      </w:r>
      <w:r w:rsidR="00CC358A" w:rsidRPr="00426538">
        <w:rPr>
          <w:rFonts w:cs="Times New Roman"/>
        </w:rPr>
        <w:t>,</w:t>
      </w:r>
      <w:r w:rsidR="000F4ADE" w:rsidRPr="00426538">
        <w:rPr>
          <w:rFonts w:cs="Times New Roman"/>
        </w:rPr>
        <w:t xml:space="preserve"> etc</w:t>
      </w:r>
      <w:r w:rsidR="00CC358A" w:rsidRPr="00426538">
        <w:rPr>
          <w:rFonts w:cs="Times New Roman"/>
        </w:rPr>
        <w:t>.</w:t>
      </w:r>
      <w:r w:rsidR="000F4ADE" w:rsidRPr="00426538">
        <w:rPr>
          <w:rFonts w:cs="Times New Roman"/>
        </w:rPr>
        <w:t xml:space="preserve">, deriving a simple learning curve becomes a challenge. However, experience from </w:t>
      </w:r>
      <w:r w:rsidR="00830299" w:rsidRPr="00426538">
        <w:rPr>
          <w:rFonts w:cs="Times New Roman"/>
        </w:rPr>
        <w:t xml:space="preserve">existing </w:t>
      </w:r>
      <w:r w:rsidR="000F4ADE" w:rsidRPr="00426538">
        <w:rPr>
          <w:rFonts w:cs="Times New Roman"/>
        </w:rPr>
        <w:t>low temperature</w:t>
      </w:r>
      <w:r w:rsidR="007E73E2" w:rsidRPr="00426538">
        <w:rPr>
          <w:rFonts w:cs="Times New Roman"/>
        </w:rPr>
        <w:t xml:space="preserve"> collectors indicate</w:t>
      </w:r>
      <w:r w:rsidR="00830299" w:rsidRPr="00426538">
        <w:rPr>
          <w:rFonts w:cs="Times New Roman"/>
        </w:rPr>
        <w:t>s</w:t>
      </w:r>
      <w:r w:rsidR="007E73E2" w:rsidRPr="00426538">
        <w:rPr>
          <w:rFonts w:cs="Times New Roman"/>
        </w:rPr>
        <w:t xml:space="preserve"> that a learning rate of 20% would be feasible for the solar field whereas for the complete capital costs, this figure would be in the range of 10-15%</w:t>
      </w:r>
      <w:r w:rsidR="000F4ADE" w:rsidRPr="00426538">
        <w:rPr>
          <w:rFonts w:cs="Times New Roman"/>
        </w:rPr>
        <w:t>.</w:t>
      </w:r>
    </w:p>
    <w:p w14:paraId="15AB7547" w14:textId="76E48686" w:rsidR="005A6986" w:rsidRPr="00426538" w:rsidRDefault="005A6986" w:rsidP="00EB247F">
      <w:pPr>
        <w:rPr>
          <w:rFonts w:cs="Times New Roman"/>
        </w:rPr>
      </w:pPr>
      <w:r w:rsidRPr="00426538">
        <w:rPr>
          <w:rFonts w:cs="Times New Roman"/>
        </w:rPr>
        <w:t xml:space="preserve">Cost estimates for fixed </w:t>
      </w:r>
      <w:r w:rsidR="002C62B6" w:rsidRPr="00426538">
        <w:rPr>
          <w:rFonts w:cs="Times New Roman"/>
        </w:rPr>
        <w:t xml:space="preserve">and variable </w:t>
      </w:r>
      <w:r w:rsidRPr="00426538">
        <w:rPr>
          <w:rFonts w:cs="Times New Roman"/>
        </w:rPr>
        <w:t xml:space="preserve">operation and maintenance (OM) of </w:t>
      </w:r>
      <w:r w:rsidR="00FD0E76" w:rsidRPr="00426538">
        <w:rPr>
          <w:rFonts w:cs="Times New Roman"/>
        </w:rPr>
        <w:t>CSP</w:t>
      </w:r>
      <w:r w:rsidR="00DA44EB" w:rsidRPr="00426538">
        <w:rPr>
          <w:rFonts w:cs="Times New Roman"/>
        </w:rPr>
        <w:t xml:space="preserve"> were collected from </w:t>
      </w:r>
      <w:r w:rsidR="007E73E2" w:rsidRPr="00426538">
        <w:rPr>
          <w:rFonts w:cs="Times New Roman"/>
        </w:rPr>
        <w:t>many sources (</w:t>
      </w:r>
      <w:r w:rsidR="00DA44EB" w:rsidRPr="00426538">
        <w:rPr>
          <w:rFonts w:cs="Times New Roman"/>
        </w:rPr>
        <w:t xml:space="preserve">e.g. </w:t>
      </w:r>
      <w:r w:rsidR="00767F96" w:rsidRPr="00426538">
        <w:rPr>
          <w:rFonts w:cs="Times New Roman"/>
        </w:rPr>
        <w:t>IPCC</w:t>
      </w:r>
      <w:r w:rsidR="002C62B6" w:rsidRPr="00426538">
        <w:rPr>
          <w:rFonts w:cs="Times New Roman"/>
        </w:rPr>
        <w:t>,</w:t>
      </w:r>
      <w:r w:rsidRPr="00426538">
        <w:rPr>
          <w:rFonts w:cs="Times New Roman"/>
        </w:rPr>
        <w:t xml:space="preserve"> 2014</w:t>
      </w:r>
      <w:r w:rsidR="00767F96" w:rsidRPr="00426538">
        <w:rPr>
          <w:rFonts w:cs="Times New Roman"/>
        </w:rPr>
        <w:t xml:space="preserve">; </w:t>
      </w:r>
      <w:r w:rsidR="002C62B6" w:rsidRPr="00426538">
        <w:rPr>
          <w:rFonts w:cs="Times New Roman"/>
        </w:rPr>
        <w:t xml:space="preserve">IRENA, 2016; </w:t>
      </w:r>
      <w:r w:rsidR="005978A5" w:rsidRPr="00426538">
        <w:rPr>
          <w:rFonts w:cs="Times New Roman"/>
        </w:rPr>
        <w:t xml:space="preserve">IRENA 2018; </w:t>
      </w:r>
      <w:r w:rsidR="00767F96" w:rsidRPr="00426538">
        <w:rPr>
          <w:rFonts w:cs="Times New Roman"/>
        </w:rPr>
        <w:t>Lazard</w:t>
      </w:r>
      <w:r w:rsidR="002C62B6" w:rsidRPr="00426538">
        <w:rPr>
          <w:rFonts w:cs="Times New Roman"/>
        </w:rPr>
        <w:t>,</w:t>
      </w:r>
      <w:r w:rsidRPr="00426538">
        <w:rPr>
          <w:rFonts w:cs="Times New Roman"/>
        </w:rPr>
        <w:t xml:space="preserve"> 2016</w:t>
      </w:r>
      <w:r w:rsidR="005978A5" w:rsidRPr="00426538">
        <w:rPr>
          <w:rFonts w:cs="Times New Roman"/>
        </w:rPr>
        <w:t>; Lazard 2018</w:t>
      </w:r>
      <w:r w:rsidR="007E73E2" w:rsidRPr="00426538">
        <w:rPr>
          <w:rFonts w:cs="Times New Roman"/>
        </w:rPr>
        <w:t>)</w:t>
      </w:r>
      <w:r w:rsidR="002C62B6" w:rsidRPr="00426538">
        <w:rPr>
          <w:rFonts w:cs="Times New Roman"/>
        </w:rPr>
        <w:t>.</w:t>
      </w:r>
      <w:r w:rsidRPr="00426538">
        <w:rPr>
          <w:rFonts w:cs="Times New Roman"/>
        </w:rPr>
        <w:t xml:space="preserve"> </w:t>
      </w:r>
      <w:r w:rsidR="002C62B6" w:rsidRPr="00426538">
        <w:rPr>
          <w:rFonts w:cs="Times New Roman"/>
        </w:rPr>
        <w:t>T</w:t>
      </w:r>
      <w:r w:rsidRPr="00426538">
        <w:rPr>
          <w:rFonts w:cs="Times New Roman"/>
        </w:rPr>
        <w:t xml:space="preserve">hese estimates were used to calculate total operating costs of </w:t>
      </w:r>
      <w:r w:rsidR="00FD0E76" w:rsidRPr="00426538">
        <w:rPr>
          <w:rFonts w:cs="Times New Roman"/>
        </w:rPr>
        <w:t>CSP</w:t>
      </w:r>
      <w:r w:rsidRPr="00426538">
        <w:rPr>
          <w:rFonts w:cs="Times New Roman"/>
        </w:rPr>
        <w:t xml:space="preserve"> adoption, which, combined with capital costs for installation, represent the total financial costs of adopting </w:t>
      </w:r>
      <w:r w:rsidR="00FD0E76" w:rsidRPr="00426538">
        <w:rPr>
          <w:rFonts w:cs="Times New Roman"/>
        </w:rPr>
        <w:t xml:space="preserve">this solution </w:t>
      </w:r>
      <w:r w:rsidRPr="00426538">
        <w:rPr>
          <w:rFonts w:cs="Times New Roman"/>
        </w:rPr>
        <w:t xml:space="preserve">in the </w:t>
      </w:r>
      <w:r w:rsidR="00DA44EB" w:rsidRPr="00426538">
        <w:rPr>
          <w:rFonts w:cs="Times New Roman"/>
        </w:rPr>
        <w:t>PD</w:t>
      </w:r>
      <w:r w:rsidRPr="00426538">
        <w:rPr>
          <w:rFonts w:cs="Times New Roman"/>
        </w:rPr>
        <w:t xml:space="preserve"> scenario</w:t>
      </w:r>
      <w:r w:rsidR="00FD0E76" w:rsidRPr="00426538">
        <w:rPr>
          <w:rFonts w:cs="Times New Roman"/>
        </w:rPr>
        <w:t>s</w:t>
      </w:r>
      <w:r w:rsidRPr="00426538">
        <w:rPr>
          <w:rFonts w:cs="Times New Roman"/>
        </w:rPr>
        <w:t xml:space="preserve">. Fixed operation and maintenance costs for both renewable and conventional generation technologies can include expenses such as day-to-day preventative and corrective maintenance, labor costs, asset and site management, and maintaining health and safety, among others (Lo, 2014). </w:t>
      </w:r>
      <w:r w:rsidR="006B267A" w:rsidRPr="00426538">
        <w:rPr>
          <w:rFonts w:cs="Times New Roman"/>
        </w:rPr>
        <w:t>Average fuel price</w:t>
      </w:r>
      <w:r w:rsidR="00936B09" w:rsidRPr="00426538">
        <w:rPr>
          <w:rFonts w:cs="Times New Roman"/>
        </w:rPr>
        <w:t xml:space="preserve"> was calculated considering average prices </w:t>
      </w:r>
      <w:r w:rsidR="00DD38C5" w:rsidRPr="00426538">
        <w:rPr>
          <w:rFonts w:cs="Times New Roman"/>
        </w:rPr>
        <w:t>for coal</w:t>
      </w:r>
      <w:r w:rsidR="00936B09" w:rsidRPr="00426538">
        <w:rPr>
          <w:rFonts w:cs="Times New Roman"/>
        </w:rPr>
        <w:t>, oil and natural gas from 2005-</w:t>
      </w:r>
      <w:r w:rsidR="007546C9" w:rsidRPr="00426538">
        <w:rPr>
          <w:rFonts w:cs="Times New Roman"/>
        </w:rPr>
        <w:t>2014 usi</w:t>
      </w:r>
      <w:r w:rsidR="00936B09" w:rsidRPr="00426538">
        <w:rPr>
          <w:rFonts w:cs="Times New Roman"/>
        </w:rPr>
        <w:t>ng IEA</w:t>
      </w:r>
      <w:r w:rsidR="00395868" w:rsidRPr="00426538">
        <w:rPr>
          <w:rFonts w:cs="Times New Roman"/>
        </w:rPr>
        <w:t xml:space="preserve"> data</w:t>
      </w:r>
      <w:r w:rsidR="00AE749D" w:rsidRPr="00426538">
        <w:rPr>
          <w:rFonts w:cs="Times New Roman"/>
        </w:rPr>
        <w:t xml:space="preserve"> (IEA, 2016a)</w:t>
      </w:r>
      <w:r w:rsidR="00395868" w:rsidRPr="00426538">
        <w:rPr>
          <w:rFonts w:cs="Times New Roman"/>
        </w:rPr>
        <w:t>.</w:t>
      </w:r>
    </w:p>
    <w:p w14:paraId="16DDAFB2" w14:textId="5F3B3B3F" w:rsidR="00721C7F" w:rsidRPr="00426538" w:rsidRDefault="00721C7F" w:rsidP="00EB247F">
      <w:pPr>
        <w:rPr>
          <w:rFonts w:cs="Times New Roman"/>
          <w:highlight w:val="yellow"/>
        </w:rPr>
      </w:pPr>
      <w:r w:rsidRPr="00426538">
        <w:t xml:space="preserve">The lifetime of CSP </w:t>
      </w:r>
      <w:r w:rsidR="00830299" w:rsidRPr="00426538">
        <w:t>plants</w:t>
      </w:r>
      <w:r w:rsidR="003F4C47" w:rsidRPr="00426538">
        <w:t xml:space="preserve"> (based on </w:t>
      </w:r>
      <w:r w:rsidRPr="00426538">
        <w:t>the relatively few projects in the market</w:t>
      </w:r>
      <w:r w:rsidR="003F4C47" w:rsidRPr="00426538">
        <w:t xml:space="preserve">) </w:t>
      </w:r>
      <w:r w:rsidR="007E73E2" w:rsidRPr="00426538">
        <w:t>has been showing an upward t</w:t>
      </w:r>
      <w:r w:rsidR="003F4C47" w:rsidRPr="00426538">
        <w:t>rend</w:t>
      </w:r>
      <w:r w:rsidR="007E73E2" w:rsidRPr="00426538">
        <w:t xml:space="preserve"> as the </w:t>
      </w:r>
      <w:r w:rsidR="003F4C47" w:rsidRPr="00426538">
        <w:t xml:space="preserve">technology </w:t>
      </w:r>
      <w:r w:rsidR="00DD38C5" w:rsidRPr="00426538">
        <w:t>matures.</w:t>
      </w:r>
      <w:r w:rsidRPr="00426538">
        <w:t xml:space="preserve"> According to IRENA (2015</w:t>
      </w:r>
      <w:r w:rsidR="00DD38C5" w:rsidRPr="00426538">
        <w:t>),</w:t>
      </w:r>
      <w:r w:rsidRPr="00426538">
        <w:t xml:space="preserve"> the lifetime of CSP technologies before replacement</w:t>
      </w:r>
      <w:r w:rsidR="003F4C47" w:rsidRPr="00426538">
        <w:t xml:space="preserve"> </w:t>
      </w:r>
      <w:r w:rsidRPr="00426538">
        <w:t>is</w:t>
      </w:r>
      <w:r w:rsidRPr="00426538">
        <w:rPr>
          <w:rFonts w:eastAsia="Times New Roman"/>
        </w:rPr>
        <w:t xml:space="preserve"> 25</w:t>
      </w:r>
      <w:r w:rsidR="003F4C47" w:rsidRPr="00426538">
        <w:rPr>
          <w:rFonts w:eastAsia="Times New Roman"/>
        </w:rPr>
        <w:t xml:space="preserve"> 3</w:t>
      </w:r>
      <w:r w:rsidR="00090620" w:rsidRPr="00426538">
        <w:rPr>
          <w:rFonts w:eastAsia="Times New Roman"/>
        </w:rPr>
        <w:t>whereas now it is of the order of 3</w:t>
      </w:r>
      <w:r w:rsidR="003F4C47" w:rsidRPr="00426538">
        <w:rPr>
          <w:rFonts w:eastAsia="Times New Roman"/>
        </w:rPr>
        <w:t>5</w:t>
      </w:r>
      <w:r w:rsidRPr="00426538">
        <w:rPr>
          <w:rFonts w:eastAsia="Times New Roman"/>
        </w:rPr>
        <w:t xml:space="preserve"> years; the IPCC (2014) reports 20 years, and Hertwich </w:t>
      </w:r>
      <w:r w:rsidRPr="00426538">
        <w:rPr>
          <w:rFonts w:eastAsia="Times New Roman"/>
          <w:i/>
        </w:rPr>
        <w:t>et al</w:t>
      </w:r>
      <w:r w:rsidRPr="00426538">
        <w:rPr>
          <w:rFonts w:eastAsia="Times New Roman"/>
        </w:rPr>
        <w:t xml:space="preserve">., (2015) </w:t>
      </w:r>
      <w:r w:rsidR="00090620" w:rsidRPr="00426538">
        <w:rPr>
          <w:rFonts w:eastAsia="Times New Roman"/>
        </w:rPr>
        <w:t xml:space="preserve">have reported a figure of 30 years. Recently, </w:t>
      </w:r>
      <w:r w:rsidR="003F4C47" w:rsidRPr="00426538">
        <w:rPr>
          <w:rFonts w:eastAsia="Times New Roman"/>
        </w:rPr>
        <w:t>NREL has reported a figure of 30 years based on real life decommissioning of projects</w:t>
      </w:r>
      <w:sdt>
        <w:sdtPr>
          <w:rPr>
            <w:rFonts w:eastAsia="Times New Roman"/>
          </w:rPr>
          <w:id w:val="1616403288"/>
          <w:citation/>
        </w:sdtPr>
        <w:sdtEndPr/>
        <w:sdtContent>
          <w:r w:rsidR="00694F63" w:rsidRPr="00426538">
            <w:rPr>
              <w:rFonts w:eastAsia="Times New Roman"/>
            </w:rPr>
            <w:fldChar w:fldCharType="begin"/>
          </w:r>
          <w:r w:rsidR="00694F63" w:rsidRPr="00426538">
            <w:rPr>
              <w:rFonts w:eastAsia="Times New Roman"/>
            </w:rPr>
            <w:instrText xml:space="preserve"> CITATION NREb18 \l 1033 </w:instrText>
          </w:r>
          <w:r w:rsidR="00694F63" w:rsidRPr="00426538">
            <w:rPr>
              <w:rFonts w:eastAsia="Times New Roman"/>
            </w:rPr>
            <w:fldChar w:fldCharType="separate"/>
          </w:r>
          <w:r w:rsidR="00694F63" w:rsidRPr="00426538">
            <w:rPr>
              <w:rFonts w:eastAsia="Times New Roman"/>
              <w:noProof/>
            </w:rPr>
            <w:t xml:space="preserve"> (NREL, 2018)</w:t>
          </w:r>
          <w:r w:rsidR="00694F63" w:rsidRPr="00426538">
            <w:rPr>
              <w:rFonts w:eastAsia="Times New Roman"/>
            </w:rPr>
            <w:fldChar w:fldCharType="end"/>
          </w:r>
        </w:sdtContent>
      </w:sdt>
      <w:r w:rsidR="003F4C47" w:rsidRPr="00426538">
        <w:rPr>
          <w:rFonts w:eastAsia="Times New Roman"/>
        </w:rPr>
        <w:t>.</w:t>
      </w:r>
    </w:p>
    <w:p w14:paraId="51473506" w14:textId="19BF3705" w:rsidR="005A6986" w:rsidRPr="00426538" w:rsidRDefault="005A6986" w:rsidP="00EB247F">
      <w:pPr>
        <w:rPr>
          <w:rFonts w:cs="Times New Roman"/>
        </w:rPr>
      </w:pPr>
      <w:r w:rsidRPr="00426538">
        <w:rPr>
          <w:rFonts w:cs="Times New Roman"/>
        </w:rPr>
        <w:t>In order to compare capital and O</w:t>
      </w:r>
      <w:r w:rsidR="00830299" w:rsidRPr="00426538">
        <w:rPr>
          <w:rFonts w:cs="Times New Roman"/>
        </w:rPr>
        <w:t>&amp;</w:t>
      </w:r>
      <w:r w:rsidRPr="00426538">
        <w:rPr>
          <w:rFonts w:cs="Times New Roman"/>
        </w:rPr>
        <w:t xml:space="preserve">M costs of </w:t>
      </w:r>
      <w:r w:rsidR="00FD0E76" w:rsidRPr="00426538">
        <w:rPr>
          <w:rFonts w:cs="Times New Roman"/>
        </w:rPr>
        <w:t>CSP system</w:t>
      </w:r>
      <w:r w:rsidRPr="00426538">
        <w:rPr>
          <w:rFonts w:cs="Times New Roman"/>
        </w:rPr>
        <w:t xml:space="preserve"> </w:t>
      </w:r>
      <w:r w:rsidR="00B54259" w:rsidRPr="00426538">
        <w:rPr>
          <w:rFonts w:cs="Times New Roman"/>
        </w:rPr>
        <w:t>adoption</w:t>
      </w:r>
      <w:r w:rsidRPr="00426538">
        <w:rPr>
          <w:rFonts w:cs="Times New Roman"/>
        </w:rPr>
        <w:t xml:space="preserve"> in the </w:t>
      </w:r>
      <w:r w:rsidR="00767F96" w:rsidRPr="00426538">
        <w:rPr>
          <w:rFonts w:cs="Times New Roman"/>
        </w:rPr>
        <w:t>PD</w:t>
      </w:r>
      <w:r w:rsidRPr="00426538">
        <w:rPr>
          <w:rFonts w:cs="Times New Roman"/>
        </w:rPr>
        <w:t xml:space="preserve"> scenario</w:t>
      </w:r>
      <w:r w:rsidR="00767F96" w:rsidRPr="00426538">
        <w:rPr>
          <w:rFonts w:cs="Times New Roman"/>
        </w:rPr>
        <w:t>s</w:t>
      </w:r>
      <w:r w:rsidRPr="00426538">
        <w:rPr>
          <w:rFonts w:cs="Times New Roman"/>
        </w:rPr>
        <w:t xml:space="preserve"> </w:t>
      </w:r>
      <w:r w:rsidR="00830299" w:rsidRPr="00426538">
        <w:rPr>
          <w:rFonts w:cs="Times New Roman"/>
        </w:rPr>
        <w:t xml:space="preserve">with </w:t>
      </w:r>
      <w:r w:rsidRPr="00426538">
        <w:rPr>
          <w:rFonts w:cs="Times New Roman"/>
        </w:rPr>
        <w:t xml:space="preserve"> that of conventional generation technologies, </w:t>
      </w:r>
      <w:r w:rsidR="003F4C47" w:rsidRPr="00426538">
        <w:rPr>
          <w:rFonts w:cs="Times New Roman"/>
        </w:rPr>
        <w:t xml:space="preserve"> the </w:t>
      </w:r>
      <w:r w:rsidRPr="00426538">
        <w:rPr>
          <w:rFonts w:cs="Times New Roman"/>
        </w:rPr>
        <w:t xml:space="preserve">cost data </w:t>
      </w:r>
      <w:r w:rsidR="003F4C47" w:rsidRPr="00426538">
        <w:rPr>
          <w:rFonts w:cs="Times New Roman"/>
        </w:rPr>
        <w:t xml:space="preserve">was obtained </w:t>
      </w:r>
      <w:r w:rsidRPr="00426538">
        <w:rPr>
          <w:rFonts w:cs="Times New Roman"/>
        </w:rPr>
        <w:t>for fossil fuel-based electricity generating sources from the IPCC 5</w:t>
      </w:r>
      <w:r w:rsidRPr="00426538">
        <w:rPr>
          <w:rFonts w:cs="Times New Roman"/>
          <w:vertAlign w:val="superscript"/>
        </w:rPr>
        <w:t>th</w:t>
      </w:r>
      <w:r w:rsidRPr="00426538">
        <w:rPr>
          <w:rFonts w:cs="Times New Roman"/>
        </w:rPr>
        <w:t xml:space="preserve"> Assessment Report </w:t>
      </w:r>
      <w:r w:rsidRPr="00426538">
        <w:rPr>
          <w:rFonts w:cs="Times New Roman"/>
        </w:rPr>
        <w:fldChar w:fldCharType="begin"/>
      </w:r>
      <w:r w:rsidRPr="00426538">
        <w:rPr>
          <w:rFonts w:cs="Times New Roman"/>
        </w:rPr>
        <w:instrText xml:space="preserve"> ADDIN ZOTERO_ITEM CSL_CITATION {"citationID":"110snmc2fa","properties":{"formattedCitation":"(IPCC, 2014)","plainCitation":"(IPCC, 2014)"},"citationItems":[{"id":483,"uris":["http://zotero.org/groups/277937/items/CRJBFNR9"],"uri":["http://zotero.org/groups/277937/items/CRJBFNR9"],"itemData":{"id":483,"type":"report","title":"Mitigation of Climate Change: Technology - specific cost and performance parameters","URL":"report.mitigation2014.org/report/ipcc_wg3_ar5_annex-iii.pdf","author":[{"family":"IPCC","given":""}],"issued":{"date-parts":[["2014"]]}}}],"schema":"https://github.com/citation-style-language/schema/raw/master/csl-citation.json"} </w:instrText>
      </w:r>
      <w:r w:rsidRPr="00426538">
        <w:rPr>
          <w:rFonts w:cs="Times New Roman"/>
        </w:rPr>
        <w:fldChar w:fldCharType="separate"/>
      </w:r>
      <w:r w:rsidRPr="00426538">
        <w:rPr>
          <w:rFonts w:cs="Times New Roman"/>
        </w:rPr>
        <w:t>(IPCC, 2014)</w:t>
      </w:r>
      <w:r w:rsidRPr="00426538">
        <w:rPr>
          <w:rFonts w:cs="Times New Roman"/>
        </w:rPr>
        <w:fldChar w:fldCharType="end"/>
      </w:r>
      <w:r w:rsidR="00767F96" w:rsidRPr="00426538">
        <w:rPr>
          <w:rFonts w:cs="Times New Roman"/>
        </w:rPr>
        <w:t xml:space="preserve"> which </w:t>
      </w:r>
      <w:r w:rsidR="00830299" w:rsidRPr="00426538">
        <w:rPr>
          <w:rFonts w:cs="Times New Roman"/>
        </w:rPr>
        <w:t xml:space="preserve">has </w:t>
      </w:r>
      <w:r w:rsidR="00767F96" w:rsidRPr="00426538">
        <w:rPr>
          <w:rFonts w:cs="Times New Roman"/>
        </w:rPr>
        <w:t>conducted its own sensitivity analysis of a number of sources from the literature</w:t>
      </w:r>
      <w:r w:rsidR="00767F96" w:rsidRPr="00426538">
        <w:rPr>
          <w:rStyle w:val="FootnoteReference"/>
          <w:rFonts w:cs="Times New Roman"/>
          <w:bCs/>
        </w:rPr>
        <w:footnoteReference w:id="5"/>
      </w:r>
      <w:r w:rsidR="00767F96" w:rsidRPr="00426538">
        <w:rPr>
          <w:rFonts w:cs="Times New Roman"/>
        </w:rPr>
        <w:t xml:space="preserve">, and other sources such as OECD (2015), </w:t>
      </w:r>
      <w:r w:rsidR="00830299" w:rsidRPr="00426538">
        <w:rPr>
          <w:rFonts w:cs="Times New Roman"/>
        </w:rPr>
        <w:t xml:space="preserve">and </w:t>
      </w:r>
      <w:r w:rsidR="00767F96" w:rsidRPr="00426538">
        <w:rPr>
          <w:rFonts w:cs="Times New Roman"/>
        </w:rPr>
        <w:t>Lazard (2016).</w:t>
      </w:r>
      <w:r w:rsidRPr="00426538">
        <w:rPr>
          <w:rFonts w:cs="Times New Roman"/>
        </w:rPr>
        <w:t xml:space="preserve"> </w:t>
      </w:r>
      <w:r w:rsidR="00767F96" w:rsidRPr="00426538">
        <w:rPr>
          <w:rFonts w:cs="Times New Roman"/>
        </w:rPr>
        <w:t>In all</w:t>
      </w:r>
      <w:r w:rsidR="00DA66F8" w:rsidRPr="00426538">
        <w:rPr>
          <w:rFonts w:cs="Times New Roman"/>
        </w:rPr>
        <w:t>,</w:t>
      </w:r>
      <w:r w:rsidR="00767F96" w:rsidRPr="00426538">
        <w:rPr>
          <w:rFonts w:cs="Times New Roman"/>
        </w:rPr>
        <w:t xml:space="preserve"> </w:t>
      </w:r>
      <w:r w:rsidRPr="00426538">
        <w:rPr>
          <w:rFonts w:cs="Times New Roman"/>
        </w:rPr>
        <w:t>variables for conventi</w:t>
      </w:r>
      <w:r w:rsidR="00767F96" w:rsidRPr="00426538">
        <w:rPr>
          <w:rFonts w:cs="Times New Roman"/>
        </w:rPr>
        <w:t>onal electricity generation sources, data for</w:t>
      </w:r>
      <w:r w:rsidRPr="00426538">
        <w:rPr>
          <w:rFonts w:cs="Times New Roman"/>
        </w:rPr>
        <w:t xml:space="preserve"> coal</w:t>
      </w:r>
      <w:r w:rsidR="00767F96" w:rsidRPr="00426538">
        <w:rPr>
          <w:rFonts w:cs="Times New Roman"/>
        </w:rPr>
        <w:t>, oil</w:t>
      </w:r>
      <w:r w:rsidRPr="00426538">
        <w:rPr>
          <w:rFonts w:cs="Times New Roman"/>
        </w:rPr>
        <w:t xml:space="preserve"> and natural gas (primarily pulverized coal and combined cycle gas turbine technologies) </w:t>
      </w:r>
      <w:r w:rsidR="006B267A" w:rsidRPr="00426538">
        <w:rPr>
          <w:rFonts w:cs="Times New Roman"/>
        </w:rPr>
        <w:t xml:space="preserve">were included and </w:t>
      </w:r>
      <w:r w:rsidRPr="00426538">
        <w:rPr>
          <w:rFonts w:cs="Times New Roman"/>
        </w:rPr>
        <w:t>a</w:t>
      </w:r>
      <w:r w:rsidR="006B267A" w:rsidRPr="00426538">
        <w:rPr>
          <w:rFonts w:cs="Times New Roman"/>
        </w:rPr>
        <w:t xml:space="preserve"> weighted average</w:t>
      </w:r>
      <w:r w:rsidR="00DA66F8" w:rsidRPr="00426538">
        <w:rPr>
          <w:rFonts w:cs="Times New Roman"/>
        </w:rPr>
        <w:t xml:space="preserve"> obtained</w:t>
      </w:r>
      <w:r w:rsidR="006B267A" w:rsidRPr="00426538">
        <w:rPr>
          <w:rFonts w:cs="Times New Roman"/>
        </w:rPr>
        <w:t xml:space="preserve">. </w:t>
      </w:r>
      <w:r w:rsidRPr="00426538">
        <w:rPr>
          <w:rFonts w:cs="Times New Roman"/>
        </w:rPr>
        <w:t>The</w:t>
      </w:r>
      <w:r w:rsidR="00DA66F8" w:rsidRPr="00426538">
        <w:rPr>
          <w:rFonts w:cs="Times New Roman"/>
        </w:rPr>
        <w:t>se</w:t>
      </w:r>
      <w:r w:rsidRPr="00426538">
        <w:rPr>
          <w:rFonts w:cs="Times New Roman"/>
        </w:rPr>
        <w:t xml:space="preserve"> weights are based on the percentage, for each </w:t>
      </w:r>
      <w:r w:rsidR="006B267A" w:rsidRPr="00426538">
        <w:rPr>
          <w:rFonts w:cs="Times New Roman"/>
        </w:rPr>
        <w:t>fuel on the</w:t>
      </w:r>
      <w:r w:rsidRPr="00426538">
        <w:rPr>
          <w:rFonts w:cs="Times New Roman"/>
        </w:rPr>
        <w:t xml:space="preserve"> total global </w:t>
      </w:r>
      <w:r w:rsidR="006B267A" w:rsidRPr="00426538">
        <w:rPr>
          <w:rFonts w:cs="Times New Roman"/>
        </w:rPr>
        <w:t xml:space="preserve">electricity </w:t>
      </w:r>
      <w:r w:rsidRPr="00426538">
        <w:rPr>
          <w:rFonts w:cs="Times New Roman"/>
        </w:rPr>
        <w:t xml:space="preserve">generation </w:t>
      </w:r>
      <w:r w:rsidR="006B267A" w:rsidRPr="00426538">
        <w:rPr>
          <w:rFonts w:cs="Times New Roman"/>
        </w:rPr>
        <w:t>for 2014 (World Bank, 2015).</w:t>
      </w:r>
    </w:p>
    <w:p w14:paraId="6B7E417B" w14:textId="52B539BE" w:rsidR="005A6986" w:rsidRPr="00426538" w:rsidRDefault="00DA66F8" w:rsidP="00EB247F">
      <w:pPr>
        <w:rPr>
          <w:rFonts w:cs="Times New Roman"/>
        </w:rPr>
      </w:pPr>
      <w:r w:rsidRPr="00426538">
        <w:rPr>
          <w:rFonts w:cs="Times New Roman"/>
        </w:rPr>
        <w:t>In order t</w:t>
      </w:r>
      <w:r w:rsidR="005A6986" w:rsidRPr="00426538">
        <w:rPr>
          <w:rFonts w:cs="Times New Roman"/>
        </w:rPr>
        <w:t xml:space="preserve">o calculate the total </w:t>
      </w:r>
      <w:r w:rsidR="00936B09" w:rsidRPr="00426538">
        <w:rPr>
          <w:rFonts w:cs="Times New Roman"/>
        </w:rPr>
        <w:t>impacts and</w:t>
      </w:r>
      <w:r w:rsidR="005A6986" w:rsidRPr="00426538">
        <w:rPr>
          <w:rFonts w:cs="Times New Roman"/>
        </w:rPr>
        <w:t xml:space="preserve"> benefits of </w:t>
      </w:r>
      <w:r w:rsidR="006B267A" w:rsidRPr="00426538">
        <w:rPr>
          <w:rFonts w:cs="Times New Roman"/>
        </w:rPr>
        <w:t xml:space="preserve">increased solution </w:t>
      </w:r>
      <w:r w:rsidR="005A6986" w:rsidRPr="00426538">
        <w:rPr>
          <w:rFonts w:cs="Times New Roman"/>
        </w:rPr>
        <w:t>adoption</w:t>
      </w:r>
      <w:r w:rsidR="006B267A" w:rsidRPr="00426538">
        <w:rPr>
          <w:rFonts w:cs="Times New Roman"/>
        </w:rPr>
        <w:t xml:space="preserve"> (</w:t>
      </w:r>
      <w:r w:rsidRPr="00426538">
        <w:rPr>
          <w:rFonts w:cs="Times New Roman"/>
        </w:rPr>
        <w:t>for the</w:t>
      </w:r>
      <w:r w:rsidR="006B267A" w:rsidRPr="00426538">
        <w:rPr>
          <w:rFonts w:cs="Times New Roman"/>
        </w:rPr>
        <w:t xml:space="preserve"> PDS scenarios)</w:t>
      </w:r>
      <w:r w:rsidR="005A6986" w:rsidRPr="00426538">
        <w:rPr>
          <w:rFonts w:cs="Times New Roman"/>
        </w:rPr>
        <w:t xml:space="preserve">, </w:t>
      </w:r>
      <w:r w:rsidR="006B267A" w:rsidRPr="00426538">
        <w:rPr>
          <w:rFonts w:cs="Times New Roman"/>
        </w:rPr>
        <w:t xml:space="preserve">technical </w:t>
      </w:r>
      <w:r w:rsidR="005A6986" w:rsidRPr="00426538">
        <w:rPr>
          <w:rFonts w:cs="Times New Roman"/>
        </w:rPr>
        <w:t xml:space="preserve">data </w:t>
      </w:r>
      <w:r w:rsidR="006B267A" w:rsidRPr="00426538">
        <w:rPr>
          <w:rFonts w:cs="Times New Roman"/>
        </w:rPr>
        <w:t>was also integrated</w:t>
      </w:r>
      <w:r w:rsidR="005A6986" w:rsidRPr="00426538">
        <w:rPr>
          <w:rFonts w:cs="Times New Roman"/>
        </w:rPr>
        <w:t xml:space="preserve">, including average annual use, </w:t>
      </w:r>
      <w:r w:rsidR="00936B09" w:rsidRPr="00426538">
        <w:rPr>
          <w:rFonts w:cs="Times New Roman"/>
        </w:rPr>
        <w:t xml:space="preserve">plant lifetime, </w:t>
      </w:r>
      <w:r w:rsidR="005A6986" w:rsidRPr="00426538">
        <w:rPr>
          <w:rFonts w:cs="Times New Roman"/>
        </w:rPr>
        <w:t xml:space="preserve">and average </w:t>
      </w:r>
      <w:r w:rsidR="00936B09" w:rsidRPr="00426538">
        <w:rPr>
          <w:rFonts w:cs="Times New Roman"/>
        </w:rPr>
        <w:t>efficiencies</w:t>
      </w:r>
      <w:r w:rsidR="005A6986" w:rsidRPr="00426538">
        <w:rPr>
          <w:rFonts w:cs="Times New Roman"/>
        </w:rPr>
        <w:t xml:space="preserve">. All three of these are key to determining the variable OM costs and the total fuel costs for conventional generation sources, as these costs are determined by the average number of hours the power plant is generating electricity, as well as the average price of fuel inputs and the average efficiency rate. </w:t>
      </w:r>
      <w:r w:rsidR="00936B09" w:rsidRPr="00426538">
        <w:rPr>
          <w:rFonts w:cs="Times New Roman"/>
        </w:rPr>
        <w:t>Average plants efficiency is calculated from several global sources (IPCC, 2014; IEA, 2010), as well as from the U.S. EIA (2015).</w:t>
      </w:r>
    </w:p>
    <w:p w14:paraId="38C72F56" w14:textId="4A4632D6" w:rsidR="005A6986" w:rsidRPr="00426538" w:rsidRDefault="005A6986" w:rsidP="00EB247F">
      <w:pPr>
        <w:rPr>
          <w:rFonts w:cs="Times New Roman"/>
        </w:rPr>
      </w:pPr>
      <w:r w:rsidRPr="00426538">
        <w:rPr>
          <w:rFonts w:cs="Times New Roman"/>
        </w:rPr>
        <w:t xml:space="preserve">Though the average annual use of conventional generating technologies is higher than that of </w:t>
      </w:r>
      <w:r w:rsidR="00FD0E76" w:rsidRPr="00426538">
        <w:rPr>
          <w:rFonts w:cs="Times New Roman"/>
        </w:rPr>
        <w:t>CSP</w:t>
      </w:r>
      <w:r w:rsidRPr="00426538">
        <w:rPr>
          <w:rFonts w:cs="Times New Roman"/>
        </w:rPr>
        <w:t>, the range of capacity factors for different conventional generating sources can still vary based on type of technology and location. For</w:t>
      </w:r>
      <w:r w:rsidR="00DE33AF" w:rsidRPr="00426538">
        <w:rPr>
          <w:rFonts w:cs="Times New Roman"/>
        </w:rPr>
        <w:t xml:space="preserve"> this reason,</w:t>
      </w:r>
      <w:r w:rsidRPr="00426538">
        <w:rPr>
          <w:rFonts w:cs="Times New Roman"/>
        </w:rPr>
        <w:t xml:space="preserve"> data</w:t>
      </w:r>
      <w:r w:rsidR="00DE33AF" w:rsidRPr="00426538">
        <w:rPr>
          <w:rFonts w:cs="Times New Roman"/>
        </w:rPr>
        <w:t xml:space="preserve"> was collected</w:t>
      </w:r>
      <w:r w:rsidRPr="00426538">
        <w:rPr>
          <w:rFonts w:cs="Times New Roman"/>
        </w:rPr>
        <w:t xml:space="preserve"> from a range of different sources (EIA, 2016; IEA, 2016</w:t>
      </w:r>
      <w:r w:rsidR="00AE749D" w:rsidRPr="00426538">
        <w:rPr>
          <w:rFonts w:cs="Times New Roman"/>
        </w:rPr>
        <w:t>b</w:t>
      </w:r>
      <w:r w:rsidRPr="00426538">
        <w:rPr>
          <w:rFonts w:cs="Times New Roman"/>
        </w:rPr>
        <w:t xml:space="preserve">; Lazard, 2016) that represent most of the regions contained in </w:t>
      </w:r>
      <w:r w:rsidR="00DE33AF" w:rsidRPr="00426538">
        <w:rPr>
          <w:rFonts w:cs="Times New Roman"/>
        </w:rPr>
        <w:t xml:space="preserve">this analysis. </w:t>
      </w:r>
      <w:r w:rsidR="00652D9D" w:rsidRPr="00426538">
        <w:rPr>
          <w:rFonts w:cs="Times New Roman"/>
        </w:rPr>
        <w:t>Capacity factor data for CSP was available for the US as well as globally, which enabled calculation of the average annual use of CSP for the world.</w:t>
      </w:r>
    </w:p>
    <w:p w14:paraId="2A745443" w14:textId="602B3EE4" w:rsidR="00B54259" w:rsidRPr="00426538" w:rsidRDefault="002D5C14" w:rsidP="00AE749D">
      <w:pPr>
        <w:rPr>
          <w:rFonts w:cs="Times New Roman"/>
        </w:rPr>
      </w:pPr>
      <w:r w:rsidRPr="00426538">
        <w:rPr>
          <w:rFonts w:cs="Times New Roman"/>
        </w:rPr>
        <w:t xml:space="preserve">The model’s analysis of the climate impacts of adoption are primarily derived from the direct emissions factor associated with the replacement of conventional generating technologies with </w:t>
      </w:r>
      <w:r w:rsidR="00FD0E76" w:rsidRPr="00426538">
        <w:rPr>
          <w:rFonts w:cs="Times New Roman"/>
        </w:rPr>
        <w:t>CSP plants</w:t>
      </w:r>
      <w:r w:rsidRPr="00426538">
        <w:rPr>
          <w:rFonts w:cs="Times New Roman"/>
        </w:rPr>
        <w:t xml:space="preserve">. This methodology is explained in greater detail </w:t>
      </w:r>
      <w:r w:rsidR="00936B09" w:rsidRPr="00426538">
        <w:rPr>
          <w:rFonts w:cs="Times New Roman"/>
        </w:rPr>
        <w:t>in</w:t>
      </w:r>
      <w:r w:rsidR="004B4939" w:rsidRPr="00426538">
        <w:rPr>
          <w:rFonts w:cs="Times New Roman"/>
        </w:rPr>
        <w:t xml:space="preserve"> Drawdown RRS model framework and guidelines. </w:t>
      </w:r>
      <w:r w:rsidRPr="00426538">
        <w:rPr>
          <w:rFonts w:cs="Times New Roman"/>
        </w:rPr>
        <w:t xml:space="preserve">In order to account for indirect emissions from </w:t>
      </w:r>
      <w:r w:rsidR="007546C9" w:rsidRPr="00426538">
        <w:rPr>
          <w:rFonts w:cs="Times New Roman"/>
        </w:rPr>
        <w:t>conventional</w:t>
      </w:r>
      <w:r w:rsidR="00592C39" w:rsidRPr="00426538">
        <w:rPr>
          <w:rFonts w:cs="Times New Roman"/>
        </w:rPr>
        <w:t xml:space="preserve"> </w:t>
      </w:r>
      <w:r w:rsidR="007546C9" w:rsidRPr="00426538">
        <w:rPr>
          <w:rFonts w:cs="Times New Roman"/>
        </w:rPr>
        <w:t>technologies</w:t>
      </w:r>
      <w:r w:rsidR="00592C39" w:rsidRPr="00426538">
        <w:rPr>
          <w:rFonts w:cs="Times New Roman"/>
        </w:rPr>
        <w:t xml:space="preserve"> and </w:t>
      </w:r>
      <w:r w:rsidR="00FD0E76" w:rsidRPr="00426538">
        <w:rPr>
          <w:rFonts w:cs="Times New Roman"/>
        </w:rPr>
        <w:t>CSP systems</w:t>
      </w:r>
      <w:r w:rsidRPr="00426538">
        <w:rPr>
          <w:rFonts w:cs="Times New Roman"/>
        </w:rPr>
        <w:t xml:space="preserve">—primarily those lifecycle emissions associated with manufacturing, transporting, installing and other non-generation activities— </w:t>
      </w:r>
      <w:r w:rsidR="00D55E2C" w:rsidRPr="00426538">
        <w:rPr>
          <w:rFonts w:cs="Times New Roman"/>
        </w:rPr>
        <w:t xml:space="preserve"> </w:t>
      </w:r>
      <w:r w:rsidRPr="00426538">
        <w:rPr>
          <w:rFonts w:cs="Times New Roman"/>
        </w:rPr>
        <w:t xml:space="preserve"> peer-reviewed lifecycle analysis (LCA) studies for the different types of </w:t>
      </w:r>
      <w:r w:rsidR="00FD0E76" w:rsidRPr="00426538">
        <w:rPr>
          <w:rFonts w:cs="Times New Roman"/>
        </w:rPr>
        <w:t>CSP</w:t>
      </w:r>
      <w:r w:rsidRPr="00426538">
        <w:rPr>
          <w:rFonts w:cs="Times New Roman"/>
        </w:rPr>
        <w:t xml:space="preserve"> technologies available in the market</w:t>
      </w:r>
      <w:r w:rsidR="00D55E2C" w:rsidRPr="00426538">
        <w:rPr>
          <w:rFonts w:cs="Times New Roman"/>
        </w:rPr>
        <w:t xml:space="preserve"> were anal</w:t>
      </w:r>
      <w:r w:rsidR="00DA66F8" w:rsidRPr="00426538">
        <w:rPr>
          <w:rFonts w:cs="Times New Roman"/>
        </w:rPr>
        <w:t>y</w:t>
      </w:r>
      <w:r w:rsidR="00D55E2C" w:rsidRPr="00426538">
        <w:rPr>
          <w:rFonts w:cs="Times New Roman"/>
        </w:rPr>
        <w:t>zed.</w:t>
      </w:r>
      <w:r w:rsidR="00B54259" w:rsidRPr="00426538">
        <w:rPr>
          <w:rFonts w:cs="Times New Roman"/>
        </w:rPr>
        <w:t xml:space="preserve"> (e.g. </w:t>
      </w:r>
      <w:r w:rsidR="00B54259" w:rsidRPr="00426538">
        <w:rPr>
          <w:rFonts w:eastAsia="Times New Roman"/>
        </w:rPr>
        <w:t xml:space="preserve">Masanet et </w:t>
      </w:r>
      <w:r w:rsidR="00B54259" w:rsidRPr="00426538">
        <w:rPr>
          <w:rFonts w:eastAsia="Times New Roman"/>
          <w:i/>
        </w:rPr>
        <w:t>al</w:t>
      </w:r>
      <w:r w:rsidR="00B54259" w:rsidRPr="00426538">
        <w:rPr>
          <w:rFonts w:eastAsia="Times New Roman"/>
        </w:rPr>
        <w:t xml:space="preserve">., 2013; NTEL, 2013; IPCC, 2014; Hertwich et </w:t>
      </w:r>
      <w:r w:rsidR="00B54259" w:rsidRPr="00426538">
        <w:rPr>
          <w:rFonts w:eastAsia="Times New Roman"/>
          <w:i/>
        </w:rPr>
        <w:t>al.</w:t>
      </w:r>
      <w:r w:rsidR="00B54259" w:rsidRPr="00426538">
        <w:rPr>
          <w:rFonts w:eastAsia="Times New Roman"/>
        </w:rPr>
        <w:t>, 2015</w:t>
      </w:r>
      <w:r w:rsidR="00D55E2C" w:rsidRPr="00426538">
        <w:rPr>
          <w:rFonts w:eastAsia="Times New Roman"/>
        </w:rPr>
        <w:t>, Norton, 1998; Kommalapati, 2017</w:t>
      </w:r>
      <w:r w:rsidR="00B54259" w:rsidRPr="00426538">
        <w:rPr>
          <w:rFonts w:eastAsia="Times New Roman"/>
        </w:rPr>
        <w:t>).</w:t>
      </w:r>
    </w:p>
    <w:p w14:paraId="3F6B79A0" w14:textId="678B07AB" w:rsidR="00DF4904" w:rsidRPr="00426538" w:rsidRDefault="00E069AC" w:rsidP="00DA1300">
      <w:pPr>
        <w:pStyle w:val="Heading2"/>
        <w:numPr>
          <w:ilvl w:val="1"/>
          <w:numId w:val="14"/>
        </w:numPr>
      </w:pPr>
      <w:bookmarkStart w:id="33" w:name="_Toc25505813"/>
      <w:r w:rsidRPr="00426538">
        <w:t>Total Addressable Market</w:t>
      </w:r>
      <w:bookmarkEnd w:id="33"/>
    </w:p>
    <w:p w14:paraId="6E67874F" w14:textId="77777777" w:rsidR="002878E1" w:rsidRPr="006205EB" w:rsidRDefault="002878E1" w:rsidP="002878E1">
      <w:pPr>
        <w:rPr>
          <w:rFonts w:cs="Times New Roman"/>
        </w:rPr>
      </w:pPr>
      <w:r>
        <w:rPr>
          <w:rFonts w:cs="Times New Roman"/>
        </w:rPr>
        <w:t xml:space="preserve">Solutions assessed in the </w:t>
      </w:r>
      <w:r w:rsidRPr="00E069AC">
        <w:rPr>
          <w:rFonts w:cs="Times New Roman"/>
        </w:rPr>
        <w:t xml:space="preserve">Electricity Generation Sector share a common market </w:t>
      </w:r>
      <w:r w:rsidRPr="00A66C20">
        <w:rPr>
          <w:rFonts w:cs="Times New Roman"/>
        </w:rPr>
        <w:t>for future adoption</w:t>
      </w:r>
      <w:r>
        <w:rPr>
          <w:rFonts w:cs="Times New Roman"/>
        </w:rPr>
        <w:t xml:space="preserve"> defined by the total terawatt-hours (TWh) of generation demanded from 2015-2060. This shared total addressable market (TAM) is used to bound this sector technologies rollout over time</w:t>
      </w:r>
      <w:r w:rsidRPr="00A66C20">
        <w:rPr>
          <w:rFonts w:cs="Times New Roman"/>
        </w:rPr>
        <w:t xml:space="preserve">. The </w:t>
      </w:r>
      <w:r>
        <w:rPr>
          <w:rFonts w:cs="Times New Roman"/>
        </w:rPr>
        <w:t xml:space="preserve">TAM is determined based on the assessment of </w:t>
      </w:r>
      <w:r w:rsidRPr="00A66C20">
        <w:rPr>
          <w:rFonts w:cs="Times New Roman"/>
        </w:rPr>
        <w:t xml:space="preserve"> </w:t>
      </w:r>
      <w:r>
        <w:rPr>
          <w:rFonts w:cs="Times New Roman"/>
        </w:rPr>
        <w:t>estimations</w:t>
      </w:r>
      <w:r w:rsidRPr="00A66C20">
        <w:rPr>
          <w:rFonts w:cs="Times New Roman"/>
        </w:rPr>
        <w:t xml:space="preserve"> </w:t>
      </w:r>
      <w:r>
        <w:rPr>
          <w:rFonts w:cs="Times New Roman"/>
        </w:rPr>
        <w:t xml:space="preserve">of current and future </w:t>
      </w:r>
      <w:r w:rsidRPr="00A66C20">
        <w:rPr>
          <w:rFonts w:cs="Times New Roman"/>
        </w:rPr>
        <w:t xml:space="preserve">electricity generation </w:t>
      </w:r>
      <w:r w:rsidRPr="006205EB">
        <w:rPr>
          <w:rFonts w:cs="Times New Roman"/>
        </w:rPr>
        <w:t>from a combination of models and scenarios from different sources</w:t>
      </w:r>
      <w:r>
        <w:rPr>
          <w:rFonts w:cs="Times New Roman"/>
        </w:rPr>
        <w:t>,</w:t>
      </w:r>
      <w:r w:rsidRPr="006205EB">
        <w:rPr>
          <w:rFonts w:cs="Times New Roman"/>
        </w:rPr>
        <w:t xml:space="preserve"> </w:t>
      </w:r>
      <w:r>
        <w:rPr>
          <w:rFonts w:cs="Times New Roman"/>
        </w:rPr>
        <w:t xml:space="preserve">including </w:t>
      </w:r>
      <w:r w:rsidRPr="006205EB">
        <w:rPr>
          <w:rFonts w:cs="Times New Roman"/>
        </w:rPr>
        <w:t xml:space="preserve">Greenpeace (2015); International Energy Agency (IEA) - Energy Technology Perspectives (IEA, 2017); IEA World Energy Outlook (WEO) (IEA, 2018); Equinor (2018); Ecofys (2018); The Institute of Energy Economics Japan (IEEJ) Outlook 2019 (2018) and Ram et al. (2019). See Project Drawdown report - Assessing the Total Addressable Market and Major Assumptions for more details on </w:t>
      </w:r>
      <w:r>
        <w:rPr>
          <w:rFonts w:cs="Times New Roman"/>
        </w:rPr>
        <w:t>the methodology used to develop the electricity TAM</w:t>
      </w:r>
      <w:r w:rsidRPr="006205EB">
        <w:rPr>
          <w:rFonts w:cs="Times New Roman"/>
        </w:rPr>
        <w:t xml:space="preserve">. The updated 2019 </w:t>
      </w:r>
      <w:r>
        <w:rPr>
          <w:rFonts w:cs="Times New Roman"/>
        </w:rPr>
        <w:t>study</w:t>
      </w:r>
      <w:r w:rsidRPr="006205EB">
        <w:rPr>
          <w:rFonts w:cs="Times New Roman"/>
        </w:rPr>
        <w:t xml:space="preserve"> follows the same methodological approach </w:t>
      </w:r>
      <w:r>
        <w:rPr>
          <w:rFonts w:cs="Times New Roman"/>
        </w:rPr>
        <w:t>with the inclusion of</w:t>
      </w:r>
      <w:r w:rsidRPr="006205EB">
        <w:rPr>
          <w:rFonts w:cs="Times New Roman"/>
        </w:rPr>
        <w:t xml:space="preserve"> new</w:t>
      </w:r>
      <w:r>
        <w:rPr>
          <w:rFonts w:cs="Times New Roman"/>
        </w:rPr>
        <w:t>er</w:t>
      </w:r>
      <w:r w:rsidRPr="006205EB">
        <w:rPr>
          <w:rFonts w:cs="Times New Roman"/>
        </w:rPr>
        <w:t xml:space="preserve"> sources.</w:t>
      </w:r>
    </w:p>
    <w:p w14:paraId="14BED89D" w14:textId="77777777" w:rsidR="002878E1" w:rsidRDefault="002878E1" w:rsidP="002878E1">
      <w:pPr>
        <w:rPr>
          <w:rFonts w:cs="Times New Roman"/>
        </w:rPr>
      </w:pPr>
      <w:r>
        <w:rPr>
          <w:rFonts w:cs="Times New Roman"/>
        </w:rPr>
        <w:t>Four</w:t>
      </w:r>
      <w:r w:rsidRPr="006205EB">
        <w:rPr>
          <w:rFonts w:cs="Times New Roman"/>
        </w:rPr>
        <w:t xml:space="preserve"> prognostications of the </w:t>
      </w:r>
      <w:r>
        <w:rPr>
          <w:rFonts w:cs="Times New Roman"/>
        </w:rPr>
        <w:t>TAM</w:t>
      </w:r>
      <w:r w:rsidRPr="006205EB">
        <w:rPr>
          <w:rFonts w:cs="Times New Roman"/>
        </w:rPr>
        <w:t xml:space="preserve"> </w:t>
      </w:r>
      <w:r>
        <w:rPr>
          <w:rFonts w:cs="Times New Roman"/>
        </w:rPr>
        <w:t xml:space="preserve">for this assessment were derived </w:t>
      </w:r>
      <w:r w:rsidRPr="00A66C20">
        <w:rPr>
          <w:rFonts w:cs="Times New Roman"/>
        </w:rPr>
        <w:t>by</w:t>
      </w:r>
      <w:r>
        <w:rPr>
          <w:rFonts w:cs="Times New Roman"/>
        </w:rPr>
        <w:t xml:space="preserve"> using </w:t>
      </w:r>
      <w:r w:rsidRPr="00A66C20">
        <w:rPr>
          <w:rFonts w:cs="Times New Roman"/>
        </w:rPr>
        <w:t xml:space="preserve">comparable scenarios from each </w:t>
      </w:r>
      <w:r>
        <w:rPr>
          <w:rFonts w:cs="Times New Roman"/>
        </w:rPr>
        <w:t xml:space="preserve">of the </w:t>
      </w:r>
      <w:r w:rsidRPr="00A66C20">
        <w:rPr>
          <w:rFonts w:cs="Times New Roman"/>
        </w:rPr>
        <w:t>a</w:t>
      </w:r>
      <w:r>
        <w:rPr>
          <w:rFonts w:cs="Times New Roman"/>
        </w:rPr>
        <w:t xml:space="preserve">bove-mentioned </w:t>
      </w:r>
      <w:r w:rsidRPr="00A66C20">
        <w:rPr>
          <w:rFonts w:cs="Times New Roman"/>
        </w:rPr>
        <w:t>source</w:t>
      </w:r>
      <w:r>
        <w:rPr>
          <w:rFonts w:cs="Times New Roman"/>
        </w:rPr>
        <w:t>s which were categorized</w:t>
      </w:r>
      <w:r w:rsidRPr="00A66C20">
        <w:rPr>
          <w:rFonts w:cs="Times New Roman"/>
        </w:rPr>
        <w:t xml:space="preserve"> </w:t>
      </w:r>
      <w:r>
        <w:rPr>
          <w:rFonts w:cs="Times New Roman"/>
        </w:rPr>
        <w:t>by</w:t>
      </w:r>
      <w:r w:rsidRPr="00A66C20">
        <w:rPr>
          <w:rFonts w:cs="Times New Roman"/>
        </w:rPr>
        <w:t xml:space="preserve"> expect</w:t>
      </w:r>
      <w:r>
        <w:rPr>
          <w:rFonts w:cs="Times New Roman"/>
        </w:rPr>
        <w:t xml:space="preserve">ed </w:t>
      </w:r>
      <w:r w:rsidRPr="00A66C20">
        <w:rPr>
          <w:rFonts w:cs="Times New Roman"/>
        </w:rPr>
        <w:t>climate mitigation</w:t>
      </w:r>
      <w:r>
        <w:rPr>
          <w:rFonts w:cs="Times New Roman"/>
        </w:rPr>
        <w:t xml:space="preserve"> scenarios</w:t>
      </w:r>
      <w:r w:rsidRPr="00A66C20">
        <w:rPr>
          <w:rFonts w:cs="Times New Roman"/>
        </w:rPr>
        <w:t xml:space="preserve"> (</w:t>
      </w:r>
      <w:r>
        <w:rPr>
          <w:rFonts w:cs="Times New Roman"/>
        </w:rPr>
        <w:t xml:space="preserve">i.e. </w:t>
      </w:r>
      <w:r w:rsidRPr="00DA0DA4">
        <w:rPr>
          <w:rFonts w:cs="Times New Roman"/>
        </w:rPr>
        <w:t xml:space="preserve">Ambitious, Conservative, and Baseline) and </w:t>
      </w:r>
      <w:r>
        <w:rPr>
          <w:rFonts w:cs="Times New Roman"/>
        </w:rPr>
        <w:t xml:space="preserve">the scale of </w:t>
      </w:r>
      <w:r w:rsidRPr="00DA0DA4">
        <w:rPr>
          <w:rFonts w:cs="Times New Roman"/>
        </w:rPr>
        <w:t xml:space="preserve">deployment of renewable energy sources (RES) (i.e. 100% RES </w:t>
      </w:r>
      <w:r>
        <w:rPr>
          <w:rFonts w:cs="Times New Roman"/>
        </w:rPr>
        <w:t>scenarios</w:t>
      </w:r>
      <w:r w:rsidRPr="00DA0DA4">
        <w:rPr>
          <w:rFonts w:cs="Times New Roman"/>
        </w:rPr>
        <w:t xml:space="preserve">). The sources used mostly provide results at a decadal level, which were interpolated to provide annual values for Project Drawdown calculations. </w:t>
      </w:r>
    </w:p>
    <w:p w14:paraId="7888BCB3" w14:textId="77777777" w:rsidR="002878E1" w:rsidRPr="00DA0DA4" w:rsidRDefault="002878E1" w:rsidP="002878E1">
      <w:pPr>
        <w:rPr>
          <w:rFonts w:cs="Times New Roman"/>
        </w:rPr>
      </w:pPr>
      <w:r w:rsidRPr="00DA0DA4">
        <w:rPr>
          <w:rFonts w:cs="Times New Roman"/>
        </w:rPr>
        <w:t xml:space="preserve">The </w:t>
      </w:r>
      <w:r w:rsidRPr="00DA0DA4">
        <w:rPr>
          <w:rFonts w:cs="Times New Roman"/>
          <w:u w:val="single"/>
        </w:rPr>
        <w:t>Ambitious P</w:t>
      </w:r>
      <w:r>
        <w:rPr>
          <w:rFonts w:cs="Times New Roman"/>
          <w:u w:val="single"/>
        </w:rPr>
        <w:t xml:space="preserve">roject </w:t>
      </w:r>
      <w:r w:rsidRPr="00DA0DA4">
        <w:rPr>
          <w:rFonts w:cs="Times New Roman"/>
          <w:u w:val="single"/>
        </w:rPr>
        <w:t>D</w:t>
      </w:r>
      <w:r>
        <w:rPr>
          <w:rFonts w:cs="Times New Roman"/>
          <w:u w:val="single"/>
        </w:rPr>
        <w:t>rawdown</w:t>
      </w:r>
      <w:r w:rsidRPr="00DA0DA4">
        <w:rPr>
          <w:rFonts w:cs="Times New Roman"/>
          <w:u w:val="single"/>
        </w:rPr>
        <w:t xml:space="preserve"> TAM Scenario</w:t>
      </w:r>
      <w:r w:rsidRPr="00DA0DA4">
        <w:rPr>
          <w:rFonts w:cs="Times New Roman"/>
        </w:rPr>
        <w:t xml:space="preserve"> is </w:t>
      </w:r>
      <w:r>
        <w:rPr>
          <w:rFonts w:cs="Times New Roman"/>
        </w:rPr>
        <w:t>constructed</w:t>
      </w:r>
      <w:r w:rsidRPr="00DA0DA4">
        <w:rPr>
          <w:rFonts w:cs="Times New Roman"/>
        </w:rPr>
        <w:t xml:space="preserve"> from the average of yearly values of </w:t>
      </w:r>
      <w:r>
        <w:rPr>
          <w:rFonts w:cs="Times New Roman"/>
        </w:rPr>
        <w:t>four</w:t>
      </w:r>
      <w:r w:rsidRPr="00DA0DA4">
        <w:rPr>
          <w:rFonts w:cs="Times New Roman"/>
        </w:rPr>
        <w:t xml:space="preserve"> scenarios: </w:t>
      </w:r>
      <w:r>
        <w:rPr>
          <w:rFonts w:cs="Times New Roman"/>
        </w:rPr>
        <w:t xml:space="preserve">the </w:t>
      </w:r>
      <w:r w:rsidRPr="00DA0DA4">
        <w:rPr>
          <w:rFonts w:cs="Times New Roman"/>
        </w:rPr>
        <w:t xml:space="preserve">IEA </w:t>
      </w:r>
      <w:r>
        <w:rPr>
          <w:rFonts w:cs="Times New Roman"/>
        </w:rPr>
        <w:t xml:space="preserve">(2017) </w:t>
      </w:r>
      <w:r w:rsidRPr="00DA0DA4">
        <w:rPr>
          <w:rFonts w:cs="Times New Roman"/>
        </w:rPr>
        <w:t>2D Scenario</w:t>
      </w:r>
      <w:r>
        <w:rPr>
          <w:rFonts w:cs="Times New Roman"/>
        </w:rPr>
        <w:t xml:space="preserve">, </w:t>
      </w:r>
      <w:r w:rsidRPr="00DA0DA4">
        <w:rPr>
          <w:rFonts w:cs="Times New Roman"/>
        </w:rPr>
        <w:t>the IEA</w:t>
      </w:r>
      <w:r>
        <w:rPr>
          <w:rFonts w:cs="Times New Roman"/>
        </w:rPr>
        <w:t xml:space="preserve"> (2017) </w:t>
      </w:r>
      <w:r w:rsidRPr="00DA0DA4">
        <w:rPr>
          <w:rFonts w:cs="Times New Roman"/>
        </w:rPr>
        <w:t>B2D scenario, Renewal Scenario from Equinor (2018)</w:t>
      </w:r>
      <w:r>
        <w:rPr>
          <w:rFonts w:cs="Times New Roman"/>
        </w:rPr>
        <w:t>,</w:t>
      </w:r>
      <w:r w:rsidRPr="00DA0DA4">
        <w:rPr>
          <w:rFonts w:cs="Times New Roman"/>
        </w:rPr>
        <w:t xml:space="preserve"> and IEA (2018) WEO SD scenario. The </w:t>
      </w:r>
      <w:r w:rsidRPr="00DA0DA4">
        <w:rPr>
          <w:rFonts w:cs="Times New Roman"/>
          <w:u w:val="single"/>
        </w:rPr>
        <w:t>Conservative P</w:t>
      </w:r>
      <w:r>
        <w:rPr>
          <w:rFonts w:cs="Times New Roman"/>
          <w:u w:val="single"/>
        </w:rPr>
        <w:t xml:space="preserve">roject </w:t>
      </w:r>
      <w:r w:rsidRPr="00DA0DA4">
        <w:rPr>
          <w:rFonts w:cs="Times New Roman"/>
          <w:u w:val="single"/>
        </w:rPr>
        <w:t>D</w:t>
      </w:r>
      <w:r>
        <w:rPr>
          <w:rFonts w:cs="Times New Roman"/>
          <w:u w:val="single"/>
        </w:rPr>
        <w:t>rawdown</w:t>
      </w:r>
      <w:r w:rsidRPr="00DA0DA4">
        <w:rPr>
          <w:rFonts w:cs="Times New Roman"/>
          <w:u w:val="single"/>
        </w:rPr>
        <w:t xml:space="preserve"> TAM </w:t>
      </w:r>
      <w:r>
        <w:rPr>
          <w:rFonts w:cs="Times New Roman"/>
          <w:u w:val="single"/>
        </w:rPr>
        <w:t>Sc</w:t>
      </w:r>
      <w:r w:rsidRPr="00DA0DA4">
        <w:rPr>
          <w:rFonts w:cs="Times New Roman"/>
          <w:u w:val="single"/>
        </w:rPr>
        <w:t>enario</w:t>
      </w:r>
      <w:r w:rsidRPr="00DA0DA4">
        <w:rPr>
          <w:rFonts w:cs="Times New Roman"/>
        </w:rPr>
        <w:t xml:space="preserve"> follows the average yearly values of the IEA (2018) WEO New Policy scenario (NPS); Reform Scenario from Equinor. (2018), IEEJ Outlook </w:t>
      </w:r>
      <w:r>
        <w:rPr>
          <w:rFonts w:cs="Times New Roman"/>
        </w:rPr>
        <w:t>(2018</w:t>
      </w:r>
      <w:r w:rsidRPr="00DA0DA4">
        <w:rPr>
          <w:rFonts w:cs="Times New Roman"/>
        </w:rPr>
        <w:t>) Advanced Tech scenario</w:t>
      </w:r>
      <w:r>
        <w:rPr>
          <w:rFonts w:cs="Times New Roman"/>
        </w:rPr>
        <w:t>,</w:t>
      </w:r>
      <w:r w:rsidRPr="00DA0DA4">
        <w:rPr>
          <w:rFonts w:cs="Times New Roman"/>
        </w:rPr>
        <w:t xml:space="preserve"> and IRENA (201</w:t>
      </w:r>
      <w:r>
        <w:rPr>
          <w:rFonts w:cs="Times New Roman"/>
        </w:rPr>
        <w:t>9b</w:t>
      </w:r>
      <w:r w:rsidRPr="00DA0DA4">
        <w:rPr>
          <w:rFonts w:cs="Times New Roman"/>
        </w:rPr>
        <w:t>) Roadmap 2050 REmap case.</w:t>
      </w:r>
      <w:r>
        <w:rPr>
          <w:rFonts w:cs="Times New Roman"/>
        </w:rPr>
        <w:t xml:space="preserve"> </w:t>
      </w:r>
      <w:r w:rsidRPr="00DA0DA4">
        <w:rPr>
          <w:rFonts w:cs="Times New Roman"/>
        </w:rPr>
        <w:t xml:space="preserve">The </w:t>
      </w:r>
      <w:r w:rsidRPr="00DA0DA4">
        <w:rPr>
          <w:rFonts w:cs="Times New Roman"/>
          <w:u w:val="single"/>
        </w:rPr>
        <w:t>Baseline P</w:t>
      </w:r>
      <w:r>
        <w:rPr>
          <w:rFonts w:cs="Times New Roman"/>
          <w:u w:val="single"/>
        </w:rPr>
        <w:t xml:space="preserve">roject </w:t>
      </w:r>
      <w:r w:rsidRPr="00DA0DA4">
        <w:rPr>
          <w:rFonts w:cs="Times New Roman"/>
          <w:u w:val="single"/>
        </w:rPr>
        <w:t>D</w:t>
      </w:r>
      <w:r>
        <w:rPr>
          <w:rFonts w:cs="Times New Roman"/>
          <w:u w:val="single"/>
        </w:rPr>
        <w:t>rawdown</w:t>
      </w:r>
      <w:r w:rsidRPr="00DA0DA4">
        <w:rPr>
          <w:rFonts w:cs="Times New Roman"/>
          <w:u w:val="single"/>
        </w:rPr>
        <w:t xml:space="preserve"> TAM Scenario </w:t>
      </w:r>
      <w:r w:rsidRPr="00DA0DA4">
        <w:rPr>
          <w:rFonts w:cs="Times New Roman"/>
        </w:rPr>
        <w:t>is built by the average of the Equinor (2018) Rivalry Scenario, IEEJ</w:t>
      </w:r>
      <w:r>
        <w:rPr>
          <w:rFonts w:cs="Times New Roman"/>
        </w:rPr>
        <w:t xml:space="preserve"> Outlook (2018</w:t>
      </w:r>
      <w:r w:rsidRPr="00DA0DA4">
        <w:rPr>
          <w:rFonts w:cs="Times New Roman"/>
        </w:rPr>
        <w:t xml:space="preserve">) Reference Scenario, IEA (2017) Reference Case and IEA (2018) WEO Current polices Scenario (CPS). </w:t>
      </w:r>
      <w:r>
        <w:rPr>
          <w:rFonts w:cs="Times New Roman"/>
        </w:rPr>
        <w:t xml:space="preserve">These three </w:t>
      </w:r>
      <w:r w:rsidRPr="00DA0DA4">
        <w:rPr>
          <w:rFonts w:cs="Times New Roman"/>
          <w:u w:val="single"/>
        </w:rPr>
        <w:t>P</w:t>
      </w:r>
      <w:r>
        <w:rPr>
          <w:rFonts w:cs="Times New Roman"/>
          <w:u w:val="single"/>
        </w:rPr>
        <w:t xml:space="preserve">roject </w:t>
      </w:r>
      <w:r w:rsidRPr="00DA0DA4">
        <w:rPr>
          <w:rFonts w:cs="Times New Roman"/>
          <w:u w:val="single"/>
        </w:rPr>
        <w:t>D</w:t>
      </w:r>
      <w:r>
        <w:rPr>
          <w:rFonts w:cs="Times New Roman"/>
          <w:u w:val="single"/>
        </w:rPr>
        <w:t>rawdown</w:t>
      </w:r>
      <w:r w:rsidRPr="00DA0DA4">
        <w:rPr>
          <w:rFonts w:cs="Times New Roman"/>
          <w:u w:val="single"/>
        </w:rPr>
        <w:t xml:space="preserve"> </w:t>
      </w:r>
      <w:r>
        <w:rPr>
          <w:rFonts w:cs="Times New Roman"/>
        </w:rPr>
        <w:t>TAM scenarios show an estimated range of electricity generation from 45,286TWh to 49,706TWh by 2050. Baseline TAM is used for PD Plausible scenario assessment.</w:t>
      </w:r>
    </w:p>
    <w:p w14:paraId="306D5BCD" w14:textId="02D86B7B" w:rsidR="002878E1" w:rsidRPr="002878E1" w:rsidRDefault="002878E1" w:rsidP="002878E1">
      <w:pPr>
        <w:rPr>
          <w:rFonts w:cs="Times New Roman"/>
        </w:rPr>
      </w:pPr>
      <w:r>
        <w:rPr>
          <w:rFonts w:cs="Times New Roman"/>
        </w:rPr>
        <w:t>An</w:t>
      </w:r>
      <w:r w:rsidRPr="00DA0DA4">
        <w:rPr>
          <w:rFonts w:cs="Times New Roman"/>
        </w:rPr>
        <w:t xml:space="preserve"> ambitious TAM scenario </w:t>
      </w:r>
      <w:r>
        <w:rPr>
          <w:rFonts w:cs="Times New Roman"/>
        </w:rPr>
        <w:t>for a</w:t>
      </w:r>
      <w:r w:rsidRPr="00DA0DA4">
        <w:rPr>
          <w:rFonts w:cs="Times New Roman"/>
        </w:rPr>
        <w:t xml:space="preserve"> 100% RES by 2050</w:t>
      </w:r>
      <w:r>
        <w:rPr>
          <w:rFonts w:cs="Times New Roman"/>
        </w:rPr>
        <w:t>, which is</w:t>
      </w:r>
      <w:r w:rsidRPr="00DA0DA4">
        <w:rPr>
          <w:rFonts w:cs="Times New Roman"/>
        </w:rPr>
        <w:t xml:space="preserve"> aligned to project Drawdown Optimum and Drawdown scenarios</w:t>
      </w:r>
      <w:r>
        <w:rPr>
          <w:rFonts w:cs="Times New Roman"/>
        </w:rPr>
        <w:t>, utilizes</w:t>
      </w:r>
      <w:r w:rsidRPr="00DA0DA4">
        <w:rPr>
          <w:rFonts w:cs="Times New Roman"/>
        </w:rPr>
        <w:t xml:space="preserve"> the Greenpeace (2015) Advanced [R]evolution Scenario, Ram et al (2019) analysis and Ecofys (2018) 1.5ºC degree scenario were considered. </w:t>
      </w:r>
      <w:r>
        <w:rPr>
          <w:rFonts w:cs="Times New Roman"/>
        </w:rPr>
        <w:t>The estimated electricity generation for this TAM reaches 70,942 TWh</w:t>
      </w:r>
      <w:r w:rsidRPr="002831BC">
        <w:rPr>
          <w:rFonts w:cs="Times New Roman"/>
        </w:rPr>
        <w:t xml:space="preserve"> </w:t>
      </w:r>
      <w:r>
        <w:rPr>
          <w:rFonts w:cs="Times New Roman"/>
        </w:rPr>
        <w:t>by 2050.</w:t>
      </w:r>
    </w:p>
    <w:p w14:paraId="4303D5C0" w14:textId="68AC302B" w:rsidR="00B144E5" w:rsidRPr="00426538" w:rsidRDefault="00E069AC" w:rsidP="00DA1300">
      <w:pPr>
        <w:pStyle w:val="Heading2"/>
        <w:numPr>
          <w:ilvl w:val="1"/>
          <w:numId w:val="12"/>
        </w:numPr>
      </w:pPr>
      <w:bookmarkStart w:id="34" w:name="_Toc25505814"/>
      <w:r w:rsidRPr="00426538">
        <w:t>Adoption Scenarios</w:t>
      </w:r>
      <w:bookmarkEnd w:id="34"/>
    </w:p>
    <w:p w14:paraId="04C20E8D" w14:textId="582F2C44" w:rsidR="000875B5" w:rsidRPr="00426538" w:rsidRDefault="00D2050B" w:rsidP="004B4939">
      <w:pPr>
        <w:autoSpaceDE w:val="0"/>
        <w:autoSpaceDN w:val="0"/>
        <w:adjustRightInd w:val="0"/>
        <w:spacing w:after="0"/>
        <w:rPr>
          <w:rFonts w:cs="Times New Roman"/>
        </w:rPr>
      </w:pPr>
      <w:bookmarkStart w:id="35" w:name="_Hlk525033174"/>
      <w:r w:rsidRPr="00426538">
        <w:rPr>
          <w:rFonts w:cs="Times New Roman"/>
        </w:rPr>
        <w:t>Two different types of adoption scenarios were developed: a Reference (REF) Case which was considered the baseline, where not much changes in the world</w:t>
      </w:r>
      <w:r w:rsidR="00D55E2C" w:rsidRPr="00426538">
        <w:rPr>
          <w:rFonts w:cs="Times New Roman"/>
        </w:rPr>
        <w:t xml:space="preserve"> were expected</w:t>
      </w:r>
      <w:r w:rsidRPr="00426538">
        <w:rPr>
          <w:rFonts w:cs="Times New Roman"/>
        </w:rPr>
        <w:t>, and a set of Project Drawdown Scenarios (PDS) with varying levels of ambitious adoption of the solution. Published results show the comparison of one PDS to the REF, and therefore focus on the change to the world relative to a baseline.</w:t>
      </w:r>
      <w:bookmarkEnd w:id="35"/>
    </w:p>
    <w:p w14:paraId="70C1DC19" w14:textId="33459729" w:rsidR="000E568F" w:rsidRPr="00426538" w:rsidRDefault="000E568F" w:rsidP="000E568F">
      <w:pPr>
        <w:pStyle w:val="Heading3"/>
      </w:pPr>
      <w:bookmarkStart w:id="36" w:name="_Toc534461039"/>
      <w:bookmarkStart w:id="37" w:name="_Toc25505815"/>
      <w:r w:rsidRPr="00426538">
        <w:t>Reference Case / Current Adoption</w:t>
      </w:r>
      <w:bookmarkEnd w:id="36"/>
      <w:bookmarkEnd w:id="37"/>
    </w:p>
    <w:p w14:paraId="2069C724" w14:textId="6BF797F7" w:rsidR="000875B5" w:rsidRPr="00426538" w:rsidRDefault="008E6B1D" w:rsidP="00EB247F">
      <w:pPr>
        <w:rPr>
          <w:rFonts w:cs="Times New Roman"/>
        </w:rPr>
      </w:pPr>
      <w:r w:rsidRPr="00426538">
        <w:rPr>
          <w:rFonts w:cs="Times New Roman"/>
        </w:rPr>
        <w:t xml:space="preserve">For the </w:t>
      </w:r>
      <w:r w:rsidRPr="00426538">
        <w:rPr>
          <w:rFonts w:cs="Times New Roman"/>
          <w:bCs/>
        </w:rPr>
        <w:t>Reference (REF)</w:t>
      </w:r>
      <w:r w:rsidR="007470A7" w:rsidRPr="00426538">
        <w:rPr>
          <w:rFonts w:cs="Times New Roman"/>
          <w:bCs/>
        </w:rPr>
        <w:t xml:space="preserve"> case scenario</w:t>
      </w:r>
      <w:r w:rsidRPr="00426538">
        <w:rPr>
          <w:rFonts w:cs="Times New Roman"/>
          <w:bCs/>
        </w:rPr>
        <w:t xml:space="preserve">, </w:t>
      </w:r>
      <w:r w:rsidRPr="00426538">
        <w:rPr>
          <w:rFonts w:cs="Times New Roman"/>
        </w:rPr>
        <w:t>adoption is fixed at the current adoption</w:t>
      </w:r>
      <w:r w:rsidRPr="00426538">
        <w:rPr>
          <w:rStyle w:val="FootnoteReference"/>
          <w:rFonts w:cs="Times New Roman"/>
        </w:rPr>
        <w:footnoteReference w:id="6"/>
      </w:r>
      <w:r w:rsidRPr="00426538">
        <w:rPr>
          <w:rFonts w:cs="Times New Roman"/>
        </w:rPr>
        <w:t xml:space="preserve"> (in percent</w:t>
      </w:r>
      <w:r w:rsidR="007470A7" w:rsidRPr="00426538">
        <w:rPr>
          <w:rFonts w:cs="Times New Roman"/>
        </w:rPr>
        <w:t>age terms</w:t>
      </w:r>
      <w:r w:rsidRPr="00426538">
        <w:rPr>
          <w:rFonts w:cs="Times New Roman"/>
        </w:rPr>
        <w:t>) of the market. That is, the current percent</w:t>
      </w:r>
      <w:r w:rsidR="00F4258D" w:rsidRPr="00426538">
        <w:rPr>
          <w:rFonts w:cs="Times New Roman"/>
        </w:rPr>
        <w:t>age</w:t>
      </w:r>
      <w:r w:rsidRPr="00426538">
        <w:rPr>
          <w:rFonts w:cs="Times New Roman"/>
        </w:rPr>
        <w:t xml:space="preserve"> of total electricity generation (TWh) provided by </w:t>
      </w:r>
      <w:r w:rsidR="009E79B6" w:rsidRPr="00426538">
        <w:rPr>
          <w:rFonts w:cs="Times New Roman"/>
        </w:rPr>
        <w:t>Concentrated Solar Power systems</w:t>
      </w:r>
      <w:r w:rsidR="00AC5D7C" w:rsidRPr="00426538">
        <w:rPr>
          <w:rFonts w:cs="Times New Roman"/>
        </w:rPr>
        <w:t xml:space="preserve"> has been kept</w:t>
      </w:r>
      <w:r w:rsidR="007470A7" w:rsidRPr="00426538">
        <w:rPr>
          <w:rFonts w:cs="Times New Roman"/>
        </w:rPr>
        <w:t xml:space="preserve"> </w:t>
      </w:r>
      <w:r w:rsidRPr="00426538">
        <w:rPr>
          <w:rFonts w:cs="Times New Roman"/>
        </w:rPr>
        <w:t xml:space="preserve">constant throughout the study period to 2050. As the market grows, the total number of </w:t>
      </w:r>
      <w:r w:rsidR="009E79B6" w:rsidRPr="00426538">
        <w:rPr>
          <w:rFonts w:cs="Times New Roman"/>
        </w:rPr>
        <w:t>CSP</w:t>
      </w:r>
      <w:r w:rsidRPr="00426538">
        <w:rPr>
          <w:rFonts w:cs="Times New Roman"/>
        </w:rPr>
        <w:t xml:space="preserve"> plants adopted grows equally to maintain the percent adoption at its starting value in 201</w:t>
      </w:r>
      <w:r w:rsidR="002878E1">
        <w:rPr>
          <w:rFonts w:cs="Times New Roman"/>
        </w:rPr>
        <w:t>8</w:t>
      </w:r>
      <w:r w:rsidRPr="00426538">
        <w:rPr>
          <w:rFonts w:cs="Times New Roman"/>
        </w:rPr>
        <w:t xml:space="preserve">. It is acknowledged that this, in reality, may not be a “business as usual” </w:t>
      </w:r>
      <w:r w:rsidR="00AC5D7C" w:rsidRPr="00426538">
        <w:rPr>
          <w:rFonts w:cs="Times New Roman"/>
        </w:rPr>
        <w:t xml:space="preserve">trajectory </w:t>
      </w:r>
      <w:r w:rsidRPr="00426538">
        <w:rPr>
          <w:rFonts w:cs="Times New Roman"/>
        </w:rPr>
        <w:t xml:space="preserve">considering </w:t>
      </w:r>
      <w:r w:rsidR="00AC5D7C" w:rsidRPr="00426538">
        <w:rPr>
          <w:rFonts w:cs="Times New Roman"/>
        </w:rPr>
        <w:t xml:space="preserve">the </w:t>
      </w:r>
      <w:r w:rsidRPr="00426538">
        <w:rPr>
          <w:rFonts w:cs="Times New Roman"/>
        </w:rPr>
        <w:t>changes taking place worldwide, but it allows</w:t>
      </w:r>
      <w:r w:rsidR="00AC5D7C" w:rsidRPr="00426538">
        <w:rPr>
          <w:rFonts w:cs="Times New Roman"/>
        </w:rPr>
        <w:t xml:space="preserve"> a sort of measure to evaluate</w:t>
      </w:r>
      <w:r w:rsidRPr="00426538">
        <w:rPr>
          <w:rFonts w:cs="Times New Roman"/>
        </w:rPr>
        <w:t xml:space="preserve"> the impact of recent and even more aggressive </w:t>
      </w:r>
      <w:r w:rsidR="00DD38C5" w:rsidRPr="00426538">
        <w:rPr>
          <w:rFonts w:cs="Times New Roman"/>
        </w:rPr>
        <w:t>policies to</w:t>
      </w:r>
      <w:r w:rsidR="00AC5D7C" w:rsidRPr="00426538">
        <w:rPr>
          <w:rFonts w:cs="Times New Roman"/>
        </w:rPr>
        <w:t xml:space="preserve"> reverse global warming</w:t>
      </w:r>
      <w:r w:rsidRPr="00426538">
        <w:rPr>
          <w:rFonts w:cs="Times New Roman"/>
        </w:rPr>
        <w:t>.</w:t>
      </w:r>
    </w:p>
    <w:p w14:paraId="2FE0BC9D" w14:textId="10096525" w:rsidR="000875B5" w:rsidRPr="00426538" w:rsidRDefault="00D2050B" w:rsidP="000E568F">
      <w:pPr>
        <w:pStyle w:val="Heading3"/>
      </w:pPr>
      <w:bookmarkStart w:id="38" w:name="_Toc25505816"/>
      <w:r w:rsidRPr="00426538">
        <w:t>Project Drawdown</w:t>
      </w:r>
      <w:r w:rsidR="000875B5" w:rsidRPr="00426538">
        <w:t xml:space="preserve"> Scenarios</w:t>
      </w:r>
      <w:bookmarkEnd w:id="38"/>
    </w:p>
    <w:p w14:paraId="006DA369" w14:textId="6FF3BA91" w:rsidR="005A6986" w:rsidRPr="00426538" w:rsidRDefault="000875B5" w:rsidP="004B4939">
      <w:pPr>
        <w:rPr>
          <w:rFonts w:cs="Times New Roman"/>
        </w:rPr>
      </w:pPr>
      <w:r w:rsidRPr="00426538">
        <w:rPr>
          <w:rFonts w:cs="Times New Roman"/>
        </w:rPr>
        <w:t>Three Project Dr</w:t>
      </w:r>
      <w:r w:rsidR="005A6986" w:rsidRPr="00426538">
        <w:rPr>
          <w:rFonts w:cs="Times New Roman"/>
        </w:rPr>
        <w:t xml:space="preserve">awdown </w:t>
      </w:r>
      <w:r w:rsidR="007546C9" w:rsidRPr="00426538">
        <w:rPr>
          <w:rFonts w:cs="Times New Roman"/>
        </w:rPr>
        <w:t xml:space="preserve">scenarios (PDS) </w:t>
      </w:r>
      <w:r w:rsidR="005A6986" w:rsidRPr="00426538">
        <w:rPr>
          <w:rFonts w:cs="Times New Roman"/>
        </w:rPr>
        <w:t>were developed for each solution, to compare the impact of an increase</w:t>
      </w:r>
      <w:r w:rsidR="00AC493E" w:rsidRPr="00426538">
        <w:rPr>
          <w:rFonts w:cs="Times New Roman"/>
        </w:rPr>
        <w:t>d</w:t>
      </w:r>
      <w:r w:rsidR="005A6986" w:rsidRPr="00426538">
        <w:rPr>
          <w:rFonts w:cs="Times New Roman"/>
        </w:rPr>
        <w:t xml:space="preserve"> adoption of the solution to a reference case scenario</w:t>
      </w:r>
      <w:r w:rsidR="007470A7" w:rsidRPr="00426538">
        <w:rPr>
          <w:rFonts w:cs="Times New Roman"/>
        </w:rPr>
        <w:t>. These are</w:t>
      </w:r>
      <w:r w:rsidR="008E6B1D" w:rsidRPr="00426538">
        <w:rPr>
          <w:rFonts w:cs="Times New Roman"/>
        </w:rPr>
        <w:t>:</w:t>
      </w:r>
    </w:p>
    <w:p w14:paraId="7481C662" w14:textId="77777777" w:rsidR="00AC493E" w:rsidRPr="00426538" w:rsidRDefault="00AC493E" w:rsidP="004B4939">
      <w:pPr>
        <w:pStyle w:val="Heading4"/>
      </w:pPr>
      <w:bookmarkStart w:id="39" w:name="_Toc507486009"/>
      <w:r w:rsidRPr="00426538">
        <w:t>Plausible Scenario</w:t>
      </w:r>
      <w:bookmarkEnd w:id="39"/>
    </w:p>
    <w:p w14:paraId="5321F1EC" w14:textId="582171A7" w:rsidR="005251A9" w:rsidRPr="00A540CE" w:rsidRDefault="00A540CE" w:rsidP="00A540CE">
      <w:r w:rsidRPr="00014DE8">
        <w:t xml:space="preserve">This scenario </w:t>
      </w:r>
      <w:r w:rsidRPr="00AD641D">
        <w:t>represents an incremental and plausible growth of re</w:t>
      </w:r>
      <w:r>
        <w:t>newable energy solutions using medium to</w:t>
      </w:r>
      <w:r w:rsidRPr="00AD641D">
        <w:t xml:space="preserve"> high growth</w:t>
      </w:r>
      <w:r>
        <w:t xml:space="preserve"> trajectories</w:t>
      </w:r>
      <w:r w:rsidRPr="00AD641D">
        <w:t xml:space="preserve"> to 2050</w:t>
      </w:r>
      <w:r>
        <w:t xml:space="preserve"> depending on the current maturity levels of the technology</w:t>
      </w:r>
      <w:r w:rsidRPr="00AD641D">
        <w:t xml:space="preserve">, </w:t>
      </w:r>
      <w:r>
        <w:t xml:space="preserve">and </w:t>
      </w:r>
      <w:r w:rsidRPr="00AD641D">
        <w:t xml:space="preserve">bounded by existing ambitious projections </w:t>
      </w:r>
      <w:r w:rsidRPr="00A142FC">
        <w:t xml:space="preserve">from other global energy systems models. For </w:t>
      </w:r>
      <w:r w:rsidR="002E35D9">
        <w:t>concentrated solar power systems</w:t>
      </w:r>
      <w:r w:rsidRPr="00A142FC">
        <w:t xml:space="preserve">, this scenario is based on the evaluation of yearly averages of </w:t>
      </w:r>
      <w:r>
        <w:t>five</w:t>
      </w:r>
      <w:r w:rsidRPr="00A142FC">
        <w:t xml:space="preserve"> </w:t>
      </w:r>
      <w:r w:rsidR="00FF1C92">
        <w:t>ambitious</w:t>
      </w:r>
      <w:r w:rsidRPr="00A142FC">
        <w:t>scenarios: IEA (2017) Energy Technology Perspectives 2DS a</w:t>
      </w:r>
      <w:r w:rsidRPr="00A540CE">
        <w:t xml:space="preserve">nd B2DS scenarios; IEA (2018) World Energy Outlook SDS; </w:t>
      </w:r>
      <w:r w:rsidR="009E79B6" w:rsidRPr="00A540CE">
        <w:t xml:space="preserve">Advanced Scenario from the Greenpeace Solar Thermal Electricity Global Outlook 2016 (Greenpeace et al., 2016); and follows </w:t>
      </w:r>
      <w:r w:rsidRPr="00A540CE">
        <w:t>a medium</w:t>
      </w:r>
      <w:r w:rsidR="009E79B6" w:rsidRPr="00A540CE">
        <w:t xml:space="preserve"> growth trajectory</w:t>
      </w:r>
      <w:r w:rsidRPr="00A540CE">
        <w:t>.</w:t>
      </w:r>
    </w:p>
    <w:p w14:paraId="0A63923E" w14:textId="77777777" w:rsidR="00AC493E" w:rsidRPr="00426538" w:rsidRDefault="00AC493E" w:rsidP="004B4939">
      <w:pPr>
        <w:pStyle w:val="Heading4"/>
      </w:pPr>
      <w:bookmarkStart w:id="40" w:name="_Toc507486010"/>
      <w:r w:rsidRPr="00426538">
        <w:t>Drawdown Scenario</w:t>
      </w:r>
      <w:bookmarkEnd w:id="40"/>
    </w:p>
    <w:p w14:paraId="7E898044" w14:textId="05104B84" w:rsidR="007546C9" w:rsidRPr="00426538" w:rsidRDefault="00A540CE" w:rsidP="00EB247F">
      <w:pPr>
        <w:rPr>
          <w:rFonts w:cs="Times New Roman"/>
        </w:rPr>
      </w:pPr>
      <w:r w:rsidRPr="00014DE8">
        <w:rPr>
          <w:rFonts w:cs="Times New Roman"/>
        </w:rPr>
        <w:t xml:space="preserve">This scenario is optimized to reach drawdown by 2050 using more ambitious projections from existing </w:t>
      </w:r>
      <w:r w:rsidRPr="00304335">
        <w:rPr>
          <w:rFonts w:cs="Times New Roman"/>
        </w:rPr>
        <w:t xml:space="preserve">sources. The scenario projects a 100% adoption of </w:t>
      </w:r>
      <w:r>
        <w:rPr>
          <w:rFonts w:cs="Times New Roman"/>
        </w:rPr>
        <w:t xml:space="preserve">non-fossil fuel-based technologies in 2050; mainly RES but also </w:t>
      </w:r>
      <w:r w:rsidRPr="00A540CE">
        <w:rPr>
          <w:rFonts w:cs="Times New Roman"/>
        </w:rPr>
        <w:t xml:space="preserve">includes several technologies that are considered transitional solutions (as nuclear energy) (See section 6). </w:t>
      </w:r>
      <w:r w:rsidR="000875B5" w:rsidRPr="00A540CE">
        <w:t>For this solution, t</w:t>
      </w:r>
      <w:r w:rsidR="0053240D" w:rsidRPr="00A540CE">
        <w:t>his scenario</w:t>
      </w:r>
      <w:r w:rsidR="00727903" w:rsidRPr="00A540CE">
        <w:t xml:space="preserve"> follows a </w:t>
      </w:r>
      <w:r w:rsidRPr="00A540CE">
        <w:t>high</w:t>
      </w:r>
      <w:r w:rsidR="00727903" w:rsidRPr="00A540CE">
        <w:t xml:space="preserve"> growth trend derived from the abovementioned </w:t>
      </w:r>
      <w:r w:rsidR="00DD38C5" w:rsidRPr="00A540CE">
        <w:t>model’s</w:t>
      </w:r>
      <w:r w:rsidR="00727903" w:rsidRPr="00A540CE">
        <w:t xml:space="preserve"> scenario results</w:t>
      </w:r>
      <w:r w:rsidRPr="00A540CE">
        <w:t xml:space="preserve"> used in Plausible Scenario.</w:t>
      </w:r>
    </w:p>
    <w:p w14:paraId="7A77F5DD" w14:textId="77777777" w:rsidR="00AC493E" w:rsidRPr="00426538" w:rsidRDefault="00AC493E" w:rsidP="004B4939">
      <w:pPr>
        <w:pStyle w:val="Heading4"/>
      </w:pPr>
      <w:bookmarkStart w:id="41" w:name="_Toc507486011"/>
      <w:r w:rsidRPr="00426538">
        <w:t>Optimum Scenario</w:t>
      </w:r>
      <w:bookmarkEnd w:id="41"/>
    </w:p>
    <w:p w14:paraId="503DBFDA" w14:textId="001776D1" w:rsidR="00A540CE" w:rsidRPr="00A540CE" w:rsidRDefault="00A540CE" w:rsidP="00A540CE">
      <w:r w:rsidRPr="00A540CE">
        <w:t xml:space="preserve">This scenario represents the most optimistic case, in which clean, renewable energy solutions such as wind, solar, and other renewable energy sources capture 100% of electricity generation by 2050, with both fossil fuels and transitional solutions fully phasing out by 2050. Like the Drawdown Scenario, this scenario for </w:t>
      </w:r>
      <w:r>
        <w:t xml:space="preserve">CSP systems follows the same scenarios and </w:t>
      </w:r>
      <w:r w:rsidR="00945CB6">
        <w:t>high</w:t>
      </w:r>
      <w:r>
        <w:t xml:space="preserve"> growth trajectory</w:t>
      </w:r>
      <w:r w:rsidR="00945CB6">
        <w:t>.</w:t>
      </w:r>
    </w:p>
    <w:p w14:paraId="4C24E6F4" w14:textId="03117838" w:rsidR="00FB3AB3" w:rsidRPr="00426538" w:rsidRDefault="00E069AC" w:rsidP="00DA1300">
      <w:pPr>
        <w:pStyle w:val="Heading2"/>
        <w:numPr>
          <w:ilvl w:val="1"/>
          <w:numId w:val="14"/>
        </w:numPr>
      </w:pPr>
      <w:bookmarkStart w:id="42" w:name="_Toc25505817"/>
      <w:r w:rsidRPr="00426538">
        <w:t>Inputs</w:t>
      </w:r>
      <w:bookmarkEnd w:id="42"/>
    </w:p>
    <w:p w14:paraId="3EBCEF57" w14:textId="78F71A19" w:rsidR="00FB3AB3" w:rsidRPr="00426538" w:rsidRDefault="00E069AC" w:rsidP="000E568F">
      <w:pPr>
        <w:pStyle w:val="Heading3"/>
      </w:pPr>
      <w:bookmarkStart w:id="43" w:name="_Toc25505818"/>
      <w:r w:rsidRPr="00426538">
        <w:t>Climate Inputs</w:t>
      </w:r>
      <w:bookmarkEnd w:id="43"/>
    </w:p>
    <w:p w14:paraId="722886CD" w14:textId="68F62E97" w:rsidR="00FB3AB3" w:rsidRPr="00426538" w:rsidRDefault="00FB3AB3" w:rsidP="00EB247F">
      <w:pPr>
        <w:rPr>
          <w:rFonts w:cs="Times New Roman"/>
        </w:rPr>
      </w:pPr>
      <w:r w:rsidRPr="00426538">
        <w:rPr>
          <w:rFonts w:cs="Times New Roman"/>
        </w:rPr>
        <w:t>In order to calc</w:t>
      </w:r>
      <w:r w:rsidR="00AC493E" w:rsidRPr="00426538">
        <w:rPr>
          <w:rFonts w:cs="Times New Roman"/>
        </w:rPr>
        <w:t>ulate the climate impacts of the project Drawdown</w:t>
      </w:r>
      <w:r w:rsidRPr="00426538">
        <w:rPr>
          <w:rFonts w:cs="Times New Roman"/>
        </w:rPr>
        <w:t xml:space="preserve"> scenario</w:t>
      </w:r>
      <w:r w:rsidR="008E6B1D" w:rsidRPr="00426538">
        <w:rPr>
          <w:rFonts w:cs="Times New Roman"/>
        </w:rPr>
        <w:t>s</w:t>
      </w:r>
      <w:r w:rsidRPr="00426538">
        <w:rPr>
          <w:rFonts w:cs="Times New Roman"/>
        </w:rPr>
        <w:t>, in terms of maximum annual emissions reduction, total emissions re</w:t>
      </w:r>
      <w:r w:rsidR="00AC493E" w:rsidRPr="00426538">
        <w:rPr>
          <w:rFonts w:cs="Times New Roman"/>
        </w:rPr>
        <w:t xml:space="preserve">duction, and PPM equivalent, </w:t>
      </w:r>
      <w:r w:rsidR="007470A7" w:rsidRPr="00426538">
        <w:rPr>
          <w:rFonts w:cs="Times New Roman"/>
        </w:rPr>
        <w:t xml:space="preserve">the </w:t>
      </w:r>
      <w:r w:rsidR="002415D6" w:rsidRPr="00426538">
        <w:rPr>
          <w:rFonts w:cs="Times New Roman"/>
        </w:rPr>
        <w:t>CSP electricity</w:t>
      </w:r>
      <w:r w:rsidRPr="00426538">
        <w:rPr>
          <w:rFonts w:cs="Times New Roman"/>
        </w:rPr>
        <w:t xml:space="preserve"> generation</w:t>
      </w:r>
      <w:r w:rsidR="007470A7" w:rsidRPr="00426538">
        <w:rPr>
          <w:rFonts w:cs="Times New Roman"/>
        </w:rPr>
        <w:t xml:space="preserve"> was estimated</w:t>
      </w:r>
      <w:r w:rsidRPr="00426538">
        <w:rPr>
          <w:rFonts w:cs="Times New Roman"/>
        </w:rPr>
        <w:t xml:space="preserve"> globally and regionally from 2020-2050</w:t>
      </w:r>
      <w:r w:rsidR="007470A7" w:rsidRPr="00426538">
        <w:rPr>
          <w:rFonts w:cs="Times New Roman"/>
        </w:rPr>
        <w:t>. Thereafter,</w:t>
      </w:r>
      <w:r w:rsidRPr="00426538">
        <w:rPr>
          <w:rFonts w:cs="Times New Roman"/>
        </w:rPr>
        <w:t xml:space="preserve"> the emissions reductions due to the replacement of conventional electricity generation sources with </w:t>
      </w:r>
      <w:r w:rsidR="008E6B1D" w:rsidRPr="00426538">
        <w:rPr>
          <w:rFonts w:cs="Times New Roman"/>
        </w:rPr>
        <w:t>the solution</w:t>
      </w:r>
      <w:r w:rsidR="007470A7" w:rsidRPr="00426538">
        <w:rPr>
          <w:rFonts w:cs="Times New Roman"/>
        </w:rPr>
        <w:t xml:space="preserve"> were calculated</w:t>
      </w:r>
      <w:r w:rsidR="008E6B1D" w:rsidRPr="00426538">
        <w:rPr>
          <w:rFonts w:cs="Times New Roman"/>
        </w:rPr>
        <w:t>. The detailed methodology of these calculations is available at</w:t>
      </w:r>
      <w:r w:rsidR="00AC493E" w:rsidRPr="00426538">
        <w:rPr>
          <w:rFonts w:cs="Times New Roman"/>
        </w:rPr>
        <w:t xml:space="preserve"> the </w:t>
      </w:r>
      <w:r w:rsidR="004B4939" w:rsidRPr="00426538">
        <w:rPr>
          <w:rFonts w:cs="Times New Roman"/>
        </w:rPr>
        <w:t xml:space="preserve">Project Drawdown </w:t>
      </w:r>
      <w:r w:rsidR="00AC493E" w:rsidRPr="00426538">
        <w:rPr>
          <w:rFonts w:cs="Times New Roman"/>
        </w:rPr>
        <w:t xml:space="preserve">Integration </w:t>
      </w:r>
      <w:r w:rsidR="004B4939" w:rsidRPr="00426538">
        <w:rPr>
          <w:rFonts w:cs="Times New Roman"/>
        </w:rPr>
        <w:t xml:space="preserve">Methodology </w:t>
      </w:r>
      <w:r w:rsidR="00AC493E" w:rsidRPr="00426538">
        <w:rPr>
          <w:rFonts w:cs="Times New Roman"/>
        </w:rPr>
        <w:t>report.</w:t>
      </w:r>
    </w:p>
    <w:p w14:paraId="0428D169" w14:textId="2116AA64" w:rsidR="0079350D" w:rsidRPr="00426538" w:rsidRDefault="00216B08" w:rsidP="0079350D">
      <w:pPr>
        <w:rPr>
          <w:rFonts w:cs="Times New Roman"/>
        </w:rPr>
      </w:pPr>
      <w:r w:rsidRPr="00426538">
        <w:rPr>
          <w:rFonts w:cs="Times New Roman"/>
          <w:bCs/>
        </w:rPr>
        <w:t>While being a renewable energy</w:t>
      </w:r>
      <w:r w:rsidR="00951B63" w:rsidRPr="00426538">
        <w:rPr>
          <w:rFonts w:cs="Times New Roman"/>
          <w:bCs/>
        </w:rPr>
        <w:t xml:space="preserve"> technology, </w:t>
      </w:r>
      <w:r w:rsidR="00FD0E76" w:rsidRPr="00426538">
        <w:rPr>
          <w:rFonts w:cs="Times New Roman"/>
          <w:bCs/>
        </w:rPr>
        <w:t>CSP plants</w:t>
      </w:r>
      <w:r w:rsidR="00951B63" w:rsidRPr="00426538">
        <w:rPr>
          <w:rFonts w:cs="Times New Roman"/>
          <w:bCs/>
        </w:rPr>
        <w:t xml:space="preserve"> do not have </w:t>
      </w:r>
      <w:r w:rsidR="00FB3AB3" w:rsidRPr="00426538">
        <w:rPr>
          <w:rFonts w:cs="Times New Roman"/>
          <w:bCs/>
        </w:rPr>
        <w:t>direct emissions</w:t>
      </w:r>
      <w:r w:rsidR="00B1194A" w:rsidRPr="00426538">
        <w:rPr>
          <w:rFonts w:cs="Times New Roman"/>
          <w:bCs/>
        </w:rPr>
        <w:t xml:space="preserve"> attributable</w:t>
      </w:r>
      <w:r w:rsidR="00951B63" w:rsidRPr="00426538">
        <w:rPr>
          <w:rFonts w:cs="Times New Roman"/>
          <w:bCs/>
        </w:rPr>
        <w:t xml:space="preserve"> to combustion of </w:t>
      </w:r>
      <w:r w:rsidR="00B1194A" w:rsidRPr="00426538">
        <w:rPr>
          <w:rFonts w:cs="Times New Roman"/>
          <w:bCs/>
        </w:rPr>
        <w:t xml:space="preserve">fossil </w:t>
      </w:r>
      <w:r w:rsidR="00951B63" w:rsidRPr="00426538">
        <w:rPr>
          <w:rFonts w:cs="Times New Roman"/>
          <w:bCs/>
        </w:rPr>
        <w:t>fuels</w:t>
      </w:r>
      <w:r w:rsidR="00FB3AB3" w:rsidRPr="00426538">
        <w:rPr>
          <w:rFonts w:cs="Times New Roman"/>
          <w:bCs/>
        </w:rPr>
        <w:t>.</w:t>
      </w:r>
      <w:r w:rsidRPr="00426538">
        <w:rPr>
          <w:rFonts w:cs="Times New Roman"/>
          <w:bCs/>
        </w:rPr>
        <w:t xml:space="preserve"> </w:t>
      </w:r>
      <w:r w:rsidR="00B1194A" w:rsidRPr="00426538">
        <w:rPr>
          <w:rFonts w:cs="Times New Roman"/>
          <w:bCs/>
        </w:rPr>
        <w:t xml:space="preserve">However, the </w:t>
      </w:r>
      <w:r w:rsidR="00951B63" w:rsidRPr="00426538">
        <w:rPr>
          <w:rFonts w:cs="Times New Roman"/>
          <w:bCs/>
        </w:rPr>
        <w:t xml:space="preserve">Project Drawdown modeling </w:t>
      </w:r>
      <w:r w:rsidR="00B1194A" w:rsidRPr="00426538">
        <w:rPr>
          <w:rFonts w:cs="Times New Roman"/>
          <w:bCs/>
        </w:rPr>
        <w:t xml:space="preserve">exercise </w:t>
      </w:r>
      <w:r w:rsidR="00951B63" w:rsidRPr="00426538">
        <w:rPr>
          <w:rFonts w:cs="Times New Roman"/>
          <w:bCs/>
        </w:rPr>
        <w:t>considers the analysis of indirect emissions</w:t>
      </w:r>
      <w:r w:rsidRPr="00426538">
        <w:rPr>
          <w:rFonts w:cs="Times New Roman"/>
          <w:bCs/>
        </w:rPr>
        <w:t xml:space="preserve"> related to the</w:t>
      </w:r>
      <w:r w:rsidR="00951B63" w:rsidRPr="00426538">
        <w:rPr>
          <w:rFonts w:cs="Times New Roman"/>
          <w:bCs/>
        </w:rPr>
        <w:t xml:space="preserve"> </w:t>
      </w:r>
      <w:r w:rsidR="00FB3AB3" w:rsidRPr="00426538">
        <w:rPr>
          <w:rFonts w:cs="Times New Roman"/>
          <w:bCs/>
        </w:rPr>
        <w:t xml:space="preserve">different factors that </w:t>
      </w:r>
      <w:r w:rsidR="00B1194A" w:rsidRPr="00426538">
        <w:rPr>
          <w:rFonts w:cs="Times New Roman"/>
          <w:bCs/>
        </w:rPr>
        <w:t xml:space="preserve">indirectly </w:t>
      </w:r>
      <w:r w:rsidR="00FB3AB3" w:rsidRPr="00426538">
        <w:rPr>
          <w:rFonts w:cs="Times New Roman"/>
          <w:bCs/>
        </w:rPr>
        <w:t xml:space="preserve">contribute </w:t>
      </w:r>
      <w:r w:rsidR="00DD38C5" w:rsidRPr="00426538">
        <w:rPr>
          <w:rFonts w:cs="Times New Roman"/>
          <w:bCs/>
        </w:rPr>
        <w:t>to GHG</w:t>
      </w:r>
      <w:r w:rsidR="00B1194A" w:rsidRPr="00426538">
        <w:rPr>
          <w:rFonts w:cs="Times New Roman"/>
          <w:bCs/>
        </w:rPr>
        <w:t xml:space="preserve"> emissions from the life-cycle of</w:t>
      </w:r>
      <w:r w:rsidR="00FB3AB3" w:rsidRPr="00426538">
        <w:rPr>
          <w:rFonts w:cs="Times New Roman"/>
          <w:bCs/>
        </w:rPr>
        <w:t xml:space="preserve"> </w:t>
      </w:r>
      <w:r w:rsidR="00FD0E76" w:rsidRPr="00426538">
        <w:rPr>
          <w:rFonts w:cs="Times New Roman"/>
          <w:bCs/>
        </w:rPr>
        <w:t>CSP systems</w:t>
      </w:r>
      <w:r w:rsidR="00FB3AB3" w:rsidRPr="00426538">
        <w:rPr>
          <w:rFonts w:cs="Times New Roman"/>
          <w:bCs/>
        </w:rPr>
        <w:t xml:space="preserve">. In modeling the lifecycle emissions of </w:t>
      </w:r>
      <w:r w:rsidR="00FD0E76" w:rsidRPr="00426538">
        <w:rPr>
          <w:rFonts w:cs="Times New Roman"/>
          <w:bCs/>
        </w:rPr>
        <w:t xml:space="preserve">Concentrated Solar Power </w:t>
      </w:r>
      <w:r w:rsidR="00FB3AB3" w:rsidRPr="00426538">
        <w:rPr>
          <w:rFonts w:cs="Times New Roman"/>
          <w:bCs/>
        </w:rPr>
        <w:t xml:space="preserve">adoption in </w:t>
      </w:r>
      <w:r w:rsidRPr="00426538">
        <w:rPr>
          <w:rFonts w:cs="Times New Roman"/>
          <w:bCs/>
        </w:rPr>
        <w:t>the</w:t>
      </w:r>
      <w:r w:rsidR="00FB3AB3" w:rsidRPr="00426538">
        <w:rPr>
          <w:rFonts w:cs="Times New Roman"/>
          <w:bCs/>
        </w:rPr>
        <w:t xml:space="preserve"> scenario</w:t>
      </w:r>
      <w:r w:rsidRPr="00426538">
        <w:rPr>
          <w:rFonts w:cs="Times New Roman"/>
          <w:bCs/>
        </w:rPr>
        <w:t xml:space="preserve">s, </w:t>
      </w:r>
      <w:r w:rsidR="00FB3AB3" w:rsidRPr="00426538">
        <w:rPr>
          <w:rFonts w:cs="Times New Roman"/>
          <w:bCs/>
        </w:rPr>
        <w:t>a fixed value (</w:t>
      </w:r>
      <w:r w:rsidR="00FB3AB3" w:rsidRPr="00426538">
        <w:rPr>
          <w:rFonts w:cs="Times New Roman"/>
        </w:rPr>
        <w:t>t CO</w:t>
      </w:r>
      <w:r w:rsidR="00FB3AB3" w:rsidRPr="00426538">
        <w:rPr>
          <w:rFonts w:cs="Times New Roman"/>
          <w:vertAlign w:val="subscript"/>
        </w:rPr>
        <w:t>2</w:t>
      </w:r>
      <w:r w:rsidR="00FB3AB3" w:rsidRPr="00426538">
        <w:rPr>
          <w:rFonts w:cs="Times New Roman"/>
        </w:rPr>
        <w:t xml:space="preserve">-eq per TWh) </w:t>
      </w:r>
      <w:r w:rsidR="00B1194A" w:rsidRPr="00426538">
        <w:rPr>
          <w:rFonts w:cs="Times New Roman"/>
        </w:rPr>
        <w:t xml:space="preserve">was used factoring in </w:t>
      </w:r>
      <w:r w:rsidR="0045676A" w:rsidRPr="00426538">
        <w:rPr>
          <w:rFonts w:cs="Times New Roman"/>
        </w:rPr>
        <w:t xml:space="preserve">information from several </w:t>
      </w:r>
      <w:r w:rsidR="00B54259" w:rsidRPr="00426538">
        <w:rPr>
          <w:rFonts w:cs="Times New Roman"/>
        </w:rPr>
        <w:t>CSP</w:t>
      </w:r>
      <w:r w:rsidR="0045676A" w:rsidRPr="00426538">
        <w:rPr>
          <w:rFonts w:cs="Times New Roman"/>
        </w:rPr>
        <w:t xml:space="preserve"> technologies </w:t>
      </w:r>
      <w:r w:rsidR="00FB3AB3" w:rsidRPr="00426538">
        <w:rPr>
          <w:rFonts w:cs="Times New Roman"/>
        </w:rPr>
        <w:t>rather than</w:t>
      </w:r>
      <w:r w:rsidR="00B1194A" w:rsidRPr="00426538">
        <w:rPr>
          <w:rFonts w:cs="Times New Roman"/>
        </w:rPr>
        <w:t xml:space="preserve"> using a weighted average for different types of CSP systems in use.</w:t>
      </w:r>
      <w:r w:rsidR="00FB3AB3" w:rsidRPr="00426538">
        <w:rPr>
          <w:rFonts w:cs="Times New Roman"/>
        </w:rPr>
        <w:t xml:space="preserve"> </w:t>
      </w:r>
      <w:r w:rsidR="00DE33AF" w:rsidRPr="00426538">
        <w:rPr>
          <w:rFonts w:cs="Times New Roman"/>
        </w:rPr>
        <w:t>The</w:t>
      </w:r>
      <w:r w:rsidR="00FB3AB3" w:rsidRPr="00426538">
        <w:rPr>
          <w:rFonts w:cs="Times New Roman"/>
        </w:rPr>
        <w:t xml:space="preserve"> climate results </w:t>
      </w:r>
      <w:r w:rsidR="00B1194A" w:rsidRPr="00426538">
        <w:rPr>
          <w:rFonts w:cs="Times New Roman"/>
        </w:rPr>
        <w:t>would therefore</w:t>
      </w:r>
      <w:r w:rsidR="00FB3AB3" w:rsidRPr="00426538">
        <w:rPr>
          <w:rFonts w:cs="Times New Roman"/>
        </w:rPr>
        <w:t xml:space="preserve"> be</w:t>
      </w:r>
      <w:r w:rsidR="00207A78" w:rsidRPr="00426538">
        <w:rPr>
          <w:rFonts w:cs="Times New Roman"/>
        </w:rPr>
        <w:t xml:space="preserve"> expected to be</w:t>
      </w:r>
      <w:r w:rsidR="00FB3AB3" w:rsidRPr="00426538">
        <w:rPr>
          <w:rFonts w:cs="Times New Roman"/>
        </w:rPr>
        <w:t xml:space="preserve"> more conservative than would</w:t>
      </w:r>
      <w:r w:rsidR="00207A78" w:rsidRPr="00426538">
        <w:rPr>
          <w:rFonts w:cs="Times New Roman"/>
        </w:rPr>
        <w:t xml:space="preserve"> have</w:t>
      </w:r>
      <w:r w:rsidR="00FB3AB3" w:rsidRPr="00426538">
        <w:rPr>
          <w:rFonts w:cs="Times New Roman"/>
        </w:rPr>
        <w:t xml:space="preserve"> be</w:t>
      </w:r>
      <w:r w:rsidR="00207A78" w:rsidRPr="00426538">
        <w:rPr>
          <w:rFonts w:cs="Times New Roman"/>
        </w:rPr>
        <w:t>en</w:t>
      </w:r>
      <w:r w:rsidR="00090620" w:rsidRPr="00426538">
        <w:rPr>
          <w:rFonts w:cs="Times New Roman"/>
        </w:rPr>
        <w:t xml:space="preserve"> </w:t>
      </w:r>
      <w:r w:rsidR="00FB3AB3" w:rsidRPr="00426538">
        <w:rPr>
          <w:rFonts w:cs="Times New Roman"/>
        </w:rPr>
        <w:t xml:space="preserve">the case if a decreasing average lifecycle emissions value for </w:t>
      </w:r>
      <w:r w:rsidR="00B54259" w:rsidRPr="00426538">
        <w:rPr>
          <w:rFonts w:cs="Times New Roman"/>
        </w:rPr>
        <w:t>CSP systems</w:t>
      </w:r>
      <w:r w:rsidR="00207A78" w:rsidRPr="00426538">
        <w:rPr>
          <w:rFonts w:cs="Times New Roman"/>
        </w:rPr>
        <w:t xml:space="preserve"> was assumed</w:t>
      </w:r>
      <w:r w:rsidR="00B54259" w:rsidRPr="00426538">
        <w:rPr>
          <w:rFonts w:cs="Times New Roman"/>
        </w:rPr>
        <w:t>.</w:t>
      </w:r>
      <w:r w:rsidR="0045676A" w:rsidRPr="00426538">
        <w:rPr>
          <w:rFonts w:cs="Times New Roman"/>
        </w:rPr>
        <w:t xml:space="preserve"> </w:t>
      </w:r>
    </w:p>
    <w:p w14:paraId="31C38AE4" w14:textId="3BFD3D95" w:rsidR="00B75A9C" w:rsidRPr="00A540CE" w:rsidRDefault="0079350D" w:rsidP="00A540CE">
      <w:pPr>
        <w:rPr>
          <w:rFonts w:cs="Times New Roman"/>
        </w:rPr>
      </w:pPr>
      <w:r w:rsidRPr="00426538">
        <w:rPr>
          <w:rFonts w:cs="Times New Roman"/>
        </w:rPr>
        <w:t xml:space="preserve">The values collected in the RRS model show lifecycle GHG emissions for a range of different </w:t>
      </w:r>
      <w:r w:rsidR="00B54259" w:rsidRPr="00426538">
        <w:rPr>
          <w:rFonts w:cs="Times New Roman"/>
        </w:rPr>
        <w:t xml:space="preserve">CSP </w:t>
      </w:r>
      <w:r w:rsidRPr="00426538">
        <w:rPr>
          <w:rFonts w:cs="Times New Roman"/>
        </w:rPr>
        <w:t>technologies across different regions and system sizes</w:t>
      </w:r>
      <w:r w:rsidR="00B54259" w:rsidRPr="00426538">
        <w:rPr>
          <w:rFonts w:cs="Times New Roman"/>
        </w:rPr>
        <w:t>.</w:t>
      </w:r>
      <w:r w:rsidRPr="00426538">
        <w:rPr>
          <w:rFonts w:cs="Times New Roman"/>
        </w:rPr>
        <w:t xml:space="preserve"> </w:t>
      </w:r>
      <w:r w:rsidR="00B54259" w:rsidRPr="00426538">
        <w:rPr>
          <w:rFonts w:cs="Times New Roman"/>
        </w:rPr>
        <w:t xml:space="preserve">The analysis draws </w:t>
      </w:r>
      <w:r w:rsidR="00DD38C5" w:rsidRPr="00426538">
        <w:rPr>
          <w:rFonts w:cs="Times New Roman"/>
        </w:rPr>
        <w:t xml:space="preserve">from </w:t>
      </w:r>
      <w:r w:rsidR="00DD38C5" w:rsidRPr="00426538">
        <w:rPr>
          <w:rFonts w:eastAsia="Times New Roman"/>
        </w:rPr>
        <w:t>research</w:t>
      </w:r>
      <w:r w:rsidR="00D0429B" w:rsidRPr="00426538">
        <w:rPr>
          <w:rFonts w:eastAsia="Times New Roman"/>
        </w:rPr>
        <w:t xml:space="preserve"> papers and reports that have estimated</w:t>
      </w:r>
      <w:r w:rsidR="00B54259" w:rsidRPr="00426538">
        <w:rPr>
          <w:rFonts w:eastAsia="Times New Roman"/>
        </w:rPr>
        <w:t xml:space="preserve"> GHG emission</w:t>
      </w:r>
      <w:r w:rsidR="00D0429B" w:rsidRPr="00426538">
        <w:rPr>
          <w:rFonts w:eastAsia="Times New Roman"/>
        </w:rPr>
        <w:t>s</w:t>
      </w:r>
      <w:r w:rsidR="00DD38C5">
        <w:rPr>
          <w:rFonts w:eastAsia="Times New Roman"/>
        </w:rPr>
        <w:t xml:space="preserve"> </w:t>
      </w:r>
      <w:r w:rsidR="00B54259" w:rsidRPr="00426538">
        <w:rPr>
          <w:rFonts w:eastAsia="Times New Roman"/>
        </w:rPr>
        <w:t>for CSP</w:t>
      </w:r>
      <w:r w:rsidR="00D0429B" w:rsidRPr="00426538">
        <w:rPr>
          <w:rFonts w:eastAsia="Times New Roman"/>
        </w:rPr>
        <w:t xml:space="preserve">. </w:t>
      </w:r>
      <w:r w:rsidR="00B54259" w:rsidRPr="00426538">
        <w:rPr>
          <w:rFonts w:eastAsia="Times New Roman"/>
        </w:rPr>
        <w:t>The wide span in results for CSP reflects different assumptions around capacity factor, conversion efficiency, operating lifetime and quality</w:t>
      </w:r>
      <w:r w:rsidR="00D0429B" w:rsidRPr="00426538">
        <w:rPr>
          <w:rFonts w:eastAsia="Times New Roman"/>
        </w:rPr>
        <w:t xml:space="preserve"> of </w:t>
      </w:r>
      <w:r w:rsidR="00DA4229" w:rsidRPr="00426538">
        <w:rPr>
          <w:rFonts w:eastAsia="Times New Roman"/>
        </w:rPr>
        <w:t xml:space="preserve">solar </w:t>
      </w:r>
      <w:r w:rsidR="00B54259" w:rsidRPr="00426538">
        <w:rPr>
          <w:rFonts w:eastAsia="Times New Roman"/>
        </w:rPr>
        <w:t xml:space="preserve">resource. </w:t>
      </w:r>
      <w:r w:rsidR="00567276">
        <w:rPr>
          <w:rFonts w:eastAsia="Times New Roman"/>
        </w:rPr>
        <w:t xml:space="preserve">As an example, </w:t>
      </w:r>
      <w:r w:rsidR="00B54259" w:rsidRPr="00426538">
        <w:rPr>
          <w:rFonts w:eastAsia="Times New Roman"/>
        </w:rPr>
        <w:t xml:space="preserve">Hertwich et </w:t>
      </w:r>
      <w:r w:rsidR="00B54259" w:rsidRPr="00426538">
        <w:rPr>
          <w:rFonts w:eastAsia="Times New Roman"/>
          <w:i/>
        </w:rPr>
        <w:t>al.</w:t>
      </w:r>
      <w:r w:rsidR="00B54259" w:rsidRPr="00426538">
        <w:rPr>
          <w:rFonts w:eastAsia="Times New Roman"/>
        </w:rPr>
        <w:t xml:space="preserve"> (2015) identify for CSP trough 22.7 g CO</w:t>
      </w:r>
      <w:r w:rsidR="00B54259" w:rsidRPr="00426538">
        <w:rPr>
          <w:rFonts w:eastAsia="Times New Roman"/>
          <w:vertAlign w:val="subscript"/>
        </w:rPr>
        <w:t>2</w:t>
      </w:r>
      <w:r w:rsidR="00B54259" w:rsidRPr="00426538">
        <w:rPr>
          <w:rFonts w:eastAsia="Times New Roman"/>
        </w:rPr>
        <w:t xml:space="preserve">eq/kWh and for CSP </w:t>
      </w:r>
      <w:r w:rsidR="00DA4229" w:rsidRPr="00426538">
        <w:rPr>
          <w:rFonts w:eastAsia="Times New Roman"/>
        </w:rPr>
        <w:t xml:space="preserve">tower </w:t>
      </w:r>
      <w:r w:rsidR="00B54259" w:rsidRPr="00426538">
        <w:rPr>
          <w:rFonts w:eastAsia="Times New Roman"/>
        </w:rPr>
        <w:t>of 33 g CO</w:t>
      </w:r>
      <w:r w:rsidR="00B54259" w:rsidRPr="00426538">
        <w:rPr>
          <w:rFonts w:eastAsia="Times New Roman"/>
          <w:vertAlign w:val="subscript"/>
        </w:rPr>
        <w:t>2</w:t>
      </w:r>
      <w:r w:rsidR="00B54259" w:rsidRPr="00426538">
        <w:rPr>
          <w:rFonts w:eastAsia="Times New Roman"/>
        </w:rPr>
        <w:t>eq</w:t>
      </w:r>
      <w:r w:rsidR="00DA4229" w:rsidRPr="00426538">
        <w:rPr>
          <w:rFonts w:eastAsia="Times New Roman"/>
        </w:rPr>
        <w:t>/kWh</w:t>
      </w:r>
      <w:r w:rsidR="00B54259" w:rsidRPr="00426538">
        <w:rPr>
          <w:rFonts w:eastAsia="Times New Roman"/>
        </w:rPr>
        <w:t>. NTEL (2013) depicts 49 g CO</w:t>
      </w:r>
      <w:r w:rsidR="00B54259" w:rsidRPr="00426538">
        <w:rPr>
          <w:rFonts w:eastAsia="Times New Roman"/>
          <w:vertAlign w:val="subscript"/>
        </w:rPr>
        <w:t>2</w:t>
      </w:r>
      <w:r w:rsidR="00B54259" w:rsidRPr="00426538">
        <w:rPr>
          <w:rFonts w:eastAsia="Times New Roman"/>
        </w:rPr>
        <w:t xml:space="preserve">eq/kWh for </w:t>
      </w:r>
      <w:r w:rsidR="00DA4229" w:rsidRPr="00426538">
        <w:rPr>
          <w:rFonts w:eastAsia="Times New Roman"/>
        </w:rPr>
        <w:t xml:space="preserve">the </w:t>
      </w:r>
      <w:r w:rsidR="00B54259" w:rsidRPr="00426538">
        <w:rPr>
          <w:rFonts w:eastAsia="Times New Roman"/>
        </w:rPr>
        <w:t xml:space="preserve">lifecycle of this </w:t>
      </w:r>
      <w:r w:rsidR="00DA4229" w:rsidRPr="00426538">
        <w:rPr>
          <w:rFonts w:eastAsia="Times New Roman"/>
        </w:rPr>
        <w:t xml:space="preserve">technologies </w:t>
      </w:r>
      <w:r w:rsidR="00B54259" w:rsidRPr="00426538">
        <w:rPr>
          <w:rFonts w:eastAsia="Times New Roman"/>
        </w:rPr>
        <w:t>including land use change. IPCC (2014) number</w:t>
      </w:r>
      <w:r w:rsidR="00B11742" w:rsidRPr="00426538">
        <w:rPr>
          <w:rFonts w:eastAsia="Times New Roman"/>
        </w:rPr>
        <w:t>s</w:t>
      </w:r>
      <w:r w:rsidR="00B54259" w:rsidRPr="00426538">
        <w:rPr>
          <w:rFonts w:eastAsia="Times New Roman"/>
        </w:rPr>
        <w:t xml:space="preserve"> vary between a minimum of 8.8</w:t>
      </w:r>
      <w:r w:rsidR="00DA4229" w:rsidRPr="00426538">
        <w:rPr>
          <w:rFonts w:eastAsia="Times New Roman"/>
        </w:rPr>
        <w:t xml:space="preserve"> and a </w:t>
      </w:r>
      <w:r w:rsidR="00B54259" w:rsidRPr="00426538">
        <w:rPr>
          <w:rFonts w:eastAsia="Times New Roman"/>
        </w:rPr>
        <w:t>maximum of 63.</w:t>
      </w:r>
      <w:r w:rsidR="00E83553" w:rsidRPr="00426538">
        <w:rPr>
          <w:rFonts w:eastAsia="Times New Roman"/>
        </w:rPr>
        <w:t xml:space="preserve"> </w:t>
      </w:r>
      <w:r w:rsidR="00B11742" w:rsidRPr="00426538">
        <w:rPr>
          <w:rFonts w:eastAsia="Times New Roman"/>
        </w:rPr>
        <w:t xml:space="preserve">A recent paper reports a </w:t>
      </w:r>
      <w:r w:rsidR="00DA4229" w:rsidRPr="00426538">
        <w:rPr>
          <w:rFonts w:eastAsia="Times New Roman"/>
        </w:rPr>
        <w:t>range from</w:t>
      </w:r>
      <w:r w:rsidR="007028BF" w:rsidRPr="00426538">
        <w:rPr>
          <w:rFonts w:eastAsia="Times New Roman"/>
        </w:rPr>
        <w:t xml:space="preserve"> a low of</w:t>
      </w:r>
      <w:r w:rsidR="00DA4229" w:rsidRPr="00426538">
        <w:rPr>
          <w:rFonts w:eastAsia="Times New Roman"/>
        </w:rPr>
        <w:t xml:space="preserve"> 5 gCO</w:t>
      </w:r>
      <w:r w:rsidR="000B24C7" w:rsidRPr="00426538">
        <w:rPr>
          <w:rFonts w:eastAsia="Times New Roman"/>
          <w:vertAlign w:val="subscript"/>
        </w:rPr>
        <w:t>2 -</w:t>
      </w:r>
      <w:r w:rsidR="00DA4229" w:rsidRPr="00426538">
        <w:rPr>
          <w:rFonts w:eastAsia="Times New Roman"/>
        </w:rPr>
        <w:t>eq/kWh for solar ponds</w:t>
      </w:r>
      <w:r w:rsidR="007028BF" w:rsidRPr="00426538">
        <w:rPr>
          <w:rFonts w:eastAsia="Times New Roman"/>
        </w:rPr>
        <w:t xml:space="preserve"> to a high of 213</w:t>
      </w:r>
      <w:r w:rsidR="00DA4229" w:rsidRPr="00426538">
        <w:rPr>
          <w:rFonts w:eastAsia="Times New Roman"/>
        </w:rPr>
        <w:t xml:space="preserve"> </w:t>
      </w:r>
      <w:r w:rsidR="007028BF" w:rsidRPr="00426538">
        <w:rPr>
          <w:rFonts w:eastAsia="Times New Roman"/>
        </w:rPr>
        <w:t>gCO</w:t>
      </w:r>
      <w:r w:rsidR="000B24C7" w:rsidRPr="00426538">
        <w:rPr>
          <w:rFonts w:eastAsia="Times New Roman"/>
        </w:rPr>
        <w:t xml:space="preserve"> </w:t>
      </w:r>
      <w:r w:rsidR="000B24C7" w:rsidRPr="00426538">
        <w:rPr>
          <w:rFonts w:eastAsia="Times New Roman"/>
          <w:vertAlign w:val="subscript"/>
        </w:rPr>
        <w:t>2-</w:t>
      </w:r>
      <w:r w:rsidR="007028BF" w:rsidRPr="00426538">
        <w:rPr>
          <w:rFonts w:eastAsia="Times New Roman"/>
        </w:rPr>
        <w:t>eq/kWh</w:t>
      </w:r>
      <w:r w:rsidR="00DA4229" w:rsidRPr="00426538">
        <w:rPr>
          <w:rFonts w:eastAsia="Times New Roman"/>
        </w:rPr>
        <w:t xml:space="preserve"> </w:t>
      </w:r>
      <w:r w:rsidR="007028BF" w:rsidRPr="00426538">
        <w:rPr>
          <w:rFonts w:eastAsia="Times New Roman"/>
        </w:rPr>
        <w:t>for a central receiver CSP system</w:t>
      </w:r>
      <w:sdt>
        <w:sdtPr>
          <w:rPr>
            <w:rFonts w:eastAsia="Times New Roman"/>
          </w:rPr>
          <w:id w:val="-203553554"/>
          <w:citation/>
        </w:sdtPr>
        <w:sdtEndPr/>
        <w:sdtContent>
          <w:r w:rsidR="005A40A2" w:rsidRPr="00426538">
            <w:rPr>
              <w:rFonts w:eastAsia="Times New Roman"/>
            </w:rPr>
            <w:fldChar w:fldCharType="begin"/>
          </w:r>
          <w:r w:rsidR="005A40A2" w:rsidRPr="00426538">
            <w:rPr>
              <w:rFonts w:eastAsia="Times New Roman"/>
            </w:rPr>
            <w:instrText xml:space="preserve"> CITATION Kom17 \l 1033 </w:instrText>
          </w:r>
          <w:r w:rsidR="005A40A2" w:rsidRPr="00426538">
            <w:rPr>
              <w:rFonts w:eastAsia="Times New Roman"/>
            </w:rPr>
            <w:fldChar w:fldCharType="separate"/>
          </w:r>
          <w:r w:rsidR="005A40A2" w:rsidRPr="00426538">
            <w:rPr>
              <w:rFonts w:eastAsia="Times New Roman"/>
              <w:noProof/>
            </w:rPr>
            <w:t xml:space="preserve"> (Kommalapati R., 2017)</w:t>
          </w:r>
          <w:r w:rsidR="005A40A2" w:rsidRPr="00426538">
            <w:rPr>
              <w:rFonts w:eastAsia="Times New Roman"/>
            </w:rPr>
            <w:fldChar w:fldCharType="end"/>
          </w:r>
        </w:sdtContent>
      </w:sdt>
      <w:r w:rsidR="00B54259" w:rsidRPr="00426538">
        <w:rPr>
          <w:rFonts w:eastAsia="Times New Roman"/>
        </w:rPr>
        <w:t>.</w:t>
      </w:r>
      <w:r w:rsidR="00721C7F" w:rsidRPr="00426538">
        <w:rPr>
          <w:rFonts w:eastAsia="Times New Roman"/>
        </w:rPr>
        <w:t xml:space="preserve"> </w:t>
      </w:r>
      <w:r w:rsidR="002054FC" w:rsidRPr="00426538">
        <w:rPr>
          <w:rFonts w:cs="Times New Roman"/>
        </w:rPr>
        <w:t xml:space="preserve">Table 2.1 presents the boundaries of the </w:t>
      </w:r>
      <w:r w:rsidR="00567276">
        <w:rPr>
          <w:rFonts w:cs="Times New Roman"/>
        </w:rPr>
        <w:t xml:space="preserve">variable meta analyses </w:t>
      </w:r>
      <w:r w:rsidR="002054FC" w:rsidRPr="00426538">
        <w:rPr>
          <w:rFonts w:cs="Times New Roman"/>
        </w:rPr>
        <w:t xml:space="preserve">on the model </w:t>
      </w:r>
      <w:r w:rsidR="009C0F77" w:rsidRPr="00426538">
        <w:rPr>
          <w:rFonts w:cs="Times New Roman"/>
        </w:rPr>
        <w:t xml:space="preserve">and </w:t>
      </w:r>
      <w:r w:rsidR="00DA012E" w:rsidRPr="00426538">
        <w:rPr>
          <w:rFonts w:cs="Times New Roman"/>
        </w:rPr>
        <w:t>the selected model input.</w:t>
      </w:r>
    </w:p>
    <w:p w14:paraId="67ED68E5" w14:textId="6EB50667" w:rsidR="0021082B" w:rsidRPr="00426538" w:rsidRDefault="004F5425" w:rsidP="00EB247F">
      <w:pPr>
        <w:pStyle w:val="Caption"/>
        <w:jc w:val="center"/>
        <w:rPr>
          <w:b/>
          <w:bCs/>
          <w:color w:val="000000" w:themeColor="text1"/>
          <w:sz w:val="20"/>
          <w:szCs w:val="20"/>
          <w:lang w:eastAsia="zh-CN"/>
        </w:rPr>
      </w:pPr>
      <w:bookmarkStart w:id="44" w:name="_Toc19142022"/>
      <w:r w:rsidRPr="00426538">
        <w:t xml:space="preserve">Table </w:t>
      </w:r>
      <w:r w:rsidR="00842B09" w:rsidRPr="00426538">
        <w:rPr>
          <w:noProof/>
        </w:rPr>
        <w:fldChar w:fldCharType="begin"/>
      </w:r>
      <w:r w:rsidR="00842B09" w:rsidRPr="00426538">
        <w:rPr>
          <w:noProof/>
        </w:rPr>
        <w:instrText xml:space="preserve"> STYLEREF 1 \s </w:instrText>
      </w:r>
      <w:r w:rsidR="00842B09" w:rsidRPr="00426538">
        <w:rPr>
          <w:noProof/>
        </w:rPr>
        <w:fldChar w:fldCharType="separate"/>
      </w:r>
      <w:r w:rsidR="00B54259" w:rsidRPr="00426538">
        <w:rPr>
          <w:noProof/>
        </w:rPr>
        <w:t>2</w:t>
      </w:r>
      <w:r w:rsidR="00842B09" w:rsidRPr="00426538">
        <w:rPr>
          <w:noProof/>
        </w:rPr>
        <w:fldChar w:fldCharType="end"/>
      </w:r>
      <w:r w:rsidR="00492F5E" w:rsidRPr="00426538">
        <w:t>.</w:t>
      </w:r>
      <w:r w:rsidR="00842B09" w:rsidRPr="00426538">
        <w:rPr>
          <w:noProof/>
        </w:rPr>
        <w:fldChar w:fldCharType="begin"/>
      </w:r>
      <w:r w:rsidR="00842B09" w:rsidRPr="00426538">
        <w:rPr>
          <w:noProof/>
        </w:rPr>
        <w:instrText xml:space="preserve"> SEQ Table \* ARABIC \s 1 </w:instrText>
      </w:r>
      <w:r w:rsidR="00842B09" w:rsidRPr="00426538">
        <w:rPr>
          <w:noProof/>
        </w:rPr>
        <w:fldChar w:fldCharType="separate"/>
      </w:r>
      <w:r w:rsidR="00B54259" w:rsidRPr="00426538">
        <w:rPr>
          <w:noProof/>
        </w:rPr>
        <w:t>1</w:t>
      </w:r>
      <w:r w:rsidR="00842B09" w:rsidRPr="00426538">
        <w:rPr>
          <w:noProof/>
        </w:rPr>
        <w:fldChar w:fldCharType="end"/>
      </w:r>
      <w:r w:rsidRPr="00426538">
        <w:t xml:space="preserve"> Climate Inputs</w:t>
      </w:r>
      <w:bookmarkEnd w:id="44"/>
    </w:p>
    <w:tbl>
      <w:tblPr>
        <w:tblStyle w:val="TableGrid"/>
        <w:tblW w:w="9350" w:type="dxa"/>
        <w:tblLook w:val="04A0" w:firstRow="1" w:lastRow="0" w:firstColumn="1" w:lastColumn="0" w:noHBand="0" w:noVBand="1"/>
      </w:tblPr>
      <w:tblGrid>
        <w:gridCol w:w="2076"/>
        <w:gridCol w:w="1427"/>
        <w:gridCol w:w="1486"/>
        <w:gridCol w:w="1467"/>
        <w:gridCol w:w="1366"/>
        <w:gridCol w:w="1528"/>
      </w:tblGrid>
      <w:tr w:rsidR="003922A1" w:rsidRPr="00426538" w14:paraId="077EA588" w14:textId="77777777" w:rsidTr="00D25FC7">
        <w:trPr>
          <w:trHeight w:val="393"/>
        </w:trPr>
        <w:tc>
          <w:tcPr>
            <w:tcW w:w="2076" w:type="dxa"/>
            <w:shd w:val="clear" w:color="auto" w:fill="4F81BD" w:themeFill="accent1"/>
            <w:vAlign w:val="center"/>
          </w:tcPr>
          <w:p w14:paraId="19DDFB6D" w14:textId="77777777" w:rsidR="003922A1" w:rsidRPr="00426538" w:rsidRDefault="003922A1" w:rsidP="003922A1">
            <w:pPr>
              <w:spacing w:after="180"/>
              <w:jc w:val="center"/>
              <w:rPr>
                <w:rFonts w:eastAsia="Helvetica,Times New Roman" w:cstheme="minorHAnsi"/>
                <w:b/>
                <w:color w:val="FFFFFF" w:themeColor="background1"/>
                <w:sz w:val="20"/>
                <w:szCs w:val="20"/>
              </w:rPr>
            </w:pPr>
          </w:p>
        </w:tc>
        <w:tc>
          <w:tcPr>
            <w:tcW w:w="1427" w:type="dxa"/>
            <w:shd w:val="clear" w:color="auto" w:fill="4F81BD" w:themeFill="accent1"/>
            <w:vAlign w:val="center"/>
          </w:tcPr>
          <w:p w14:paraId="045E9FB2" w14:textId="6F4F4480" w:rsidR="003922A1" w:rsidRPr="00426538" w:rsidRDefault="003922A1" w:rsidP="003922A1">
            <w:pPr>
              <w:spacing w:after="180"/>
              <w:jc w:val="center"/>
              <w:rPr>
                <w:b/>
                <w:bCs/>
                <w:color w:val="FFFFFF" w:themeColor="background1"/>
                <w:sz w:val="20"/>
                <w:szCs w:val="20"/>
              </w:rPr>
            </w:pPr>
            <w:r w:rsidRPr="00426538">
              <w:rPr>
                <w:b/>
                <w:bCs/>
                <w:color w:val="FFFFFF" w:themeColor="background1"/>
                <w:sz w:val="20"/>
                <w:szCs w:val="20"/>
              </w:rPr>
              <w:t>Units</w:t>
            </w:r>
          </w:p>
        </w:tc>
        <w:tc>
          <w:tcPr>
            <w:tcW w:w="1486" w:type="dxa"/>
            <w:shd w:val="clear" w:color="auto" w:fill="4F81BD" w:themeFill="accent1"/>
            <w:vAlign w:val="center"/>
          </w:tcPr>
          <w:p w14:paraId="74033D17" w14:textId="4591C5D0" w:rsidR="003922A1" w:rsidRPr="00426538" w:rsidRDefault="003922A1" w:rsidP="003922A1">
            <w:pPr>
              <w:spacing w:after="180"/>
              <w:jc w:val="center"/>
              <w:rPr>
                <w:b/>
                <w:bCs/>
                <w:color w:val="FFFFFF" w:themeColor="background1"/>
                <w:sz w:val="20"/>
                <w:szCs w:val="20"/>
              </w:rPr>
            </w:pPr>
            <w:r w:rsidRPr="00426538">
              <w:rPr>
                <w:b/>
                <w:bCs/>
                <w:color w:val="FFFFFF" w:themeColor="background1"/>
                <w:sz w:val="20"/>
                <w:szCs w:val="20"/>
              </w:rPr>
              <w:t>Project Drawdown Data Set Range</w:t>
            </w:r>
          </w:p>
        </w:tc>
        <w:tc>
          <w:tcPr>
            <w:tcW w:w="1467" w:type="dxa"/>
            <w:shd w:val="clear" w:color="auto" w:fill="4F81BD" w:themeFill="accent1"/>
            <w:vAlign w:val="center"/>
          </w:tcPr>
          <w:p w14:paraId="5E5C518A" w14:textId="65C370A6" w:rsidR="003922A1" w:rsidRPr="00426538" w:rsidRDefault="003922A1" w:rsidP="003922A1">
            <w:pPr>
              <w:spacing w:after="180"/>
              <w:jc w:val="center"/>
              <w:rPr>
                <w:b/>
                <w:bCs/>
                <w:color w:val="FFFFFF" w:themeColor="background1"/>
                <w:sz w:val="20"/>
                <w:szCs w:val="20"/>
              </w:rPr>
            </w:pPr>
            <w:r w:rsidRPr="00426538">
              <w:rPr>
                <w:b/>
                <w:bCs/>
                <w:color w:val="FFFFFF" w:themeColor="background1"/>
                <w:sz w:val="20"/>
                <w:szCs w:val="20"/>
              </w:rPr>
              <w:t>Model Input</w:t>
            </w:r>
          </w:p>
        </w:tc>
        <w:tc>
          <w:tcPr>
            <w:tcW w:w="1366" w:type="dxa"/>
            <w:shd w:val="clear" w:color="auto" w:fill="4F81BD" w:themeFill="accent1"/>
            <w:vAlign w:val="center"/>
          </w:tcPr>
          <w:p w14:paraId="16B1096E" w14:textId="5F2632DD" w:rsidR="003922A1" w:rsidRPr="00426538" w:rsidRDefault="003922A1" w:rsidP="003922A1">
            <w:pPr>
              <w:spacing w:after="180"/>
              <w:jc w:val="center"/>
              <w:rPr>
                <w:b/>
                <w:bCs/>
                <w:color w:val="FFFFFF" w:themeColor="background1"/>
                <w:sz w:val="20"/>
                <w:szCs w:val="20"/>
              </w:rPr>
            </w:pPr>
            <w:r w:rsidRPr="00426538">
              <w:rPr>
                <w:b/>
                <w:bCs/>
                <w:color w:val="FFFFFF" w:themeColor="background1"/>
                <w:sz w:val="20"/>
                <w:szCs w:val="20"/>
              </w:rPr>
              <w:t>Data Points (#)</w:t>
            </w:r>
          </w:p>
        </w:tc>
        <w:tc>
          <w:tcPr>
            <w:tcW w:w="1528" w:type="dxa"/>
            <w:shd w:val="clear" w:color="auto" w:fill="4F81BD" w:themeFill="accent1"/>
            <w:vAlign w:val="center"/>
          </w:tcPr>
          <w:p w14:paraId="20C382D3" w14:textId="577A2C8A" w:rsidR="003922A1" w:rsidRPr="00426538" w:rsidRDefault="003922A1" w:rsidP="003922A1">
            <w:pPr>
              <w:spacing w:after="180"/>
              <w:jc w:val="center"/>
              <w:rPr>
                <w:b/>
                <w:bCs/>
                <w:color w:val="FFFFFF" w:themeColor="background1"/>
                <w:sz w:val="20"/>
                <w:szCs w:val="20"/>
              </w:rPr>
            </w:pPr>
            <w:r w:rsidRPr="00426538">
              <w:rPr>
                <w:b/>
                <w:bCs/>
                <w:color w:val="FFFFFF" w:themeColor="background1"/>
                <w:sz w:val="20"/>
                <w:szCs w:val="20"/>
              </w:rPr>
              <w:t>Sources (#)</w:t>
            </w:r>
          </w:p>
        </w:tc>
      </w:tr>
      <w:tr w:rsidR="003922A1" w:rsidRPr="00426538" w14:paraId="2A24A00A" w14:textId="77777777" w:rsidTr="003922A1">
        <w:trPr>
          <w:trHeight w:val="508"/>
        </w:trPr>
        <w:tc>
          <w:tcPr>
            <w:tcW w:w="2076" w:type="dxa"/>
            <w:vAlign w:val="center"/>
          </w:tcPr>
          <w:p w14:paraId="4F2A39BC" w14:textId="646F0E62" w:rsidR="003922A1" w:rsidRPr="00426538" w:rsidRDefault="003922A1" w:rsidP="003922A1">
            <w:pPr>
              <w:spacing w:after="180"/>
              <w:jc w:val="center"/>
              <w:rPr>
                <w:rFonts w:eastAsia="Helvetica,Times New Roman" w:cstheme="minorHAnsi"/>
                <w:color w:val="000000" w:themeColor="text1"/>
                <w:sz w:val="20"/>
                <w:szCs w:val="20"/>
              </w:rPr>
            </w:pPr>
            <w:r w:rsidRPr="00426538">
              <w:rPr>
                <w:color w:val="000000" w:themeColor="text1"/>
                <w:sz w:val="20"/>
                <w:szCs w:val="20"/>
              </w:rPr>
              <w:t>Indirect CO</w:t>
            </w:r>
            <w:r w:rsidRPr="00426538">
              <w:rPr>
                <w:color w:val="000000" w:themeColor="text1"/>
                <w:sz w:val="20"/>
                <w:szCs w:val="20"/>
                <w:vertAlign w:val="subscript"/>
              </w:rPr>
              <w:t xml:space="preserve">2 </w:t>
            </w:r>
            <w:r w:rsidRPr="00426538">
              <w:rPr>
                <w:color w:val="000000" w:themeColor="text1"/>
                <w:sz w:val="20"/>
                <w:szCs w:val="20"/>
              </w:rPr>
              <w:t>Emissions (Solution)</w:t>
            </w:r>
          </w:p>
        </w:tc>
        <w:tc>
          <w:tcPr>
            <w:tcW w:w="1427" w:type="dxa"/>
            <w:shd w:val="clear" w:color="auto" w:fill="auto"/>
            <w:vAlign w:val="center"/>
          </w:tcPr>
          <w:p w14:paraId="48D37B75" w14:textId="531532EB" w:rsidR="003922A1" w:rsidRPr="00426538" w:rsidRDefault="003922A1" w:rsidP="003922A1">
            <w:pPr>
              <w:spacing w:after="180"/>
              <w:jc w:val="center"/>
              <w:rPr>
                <w:rFonts w:eastAsia="Helvetica,Times New Roman" w:cstheme="minorHAnsi"/>
                <w:i/>
                <w:sz w:val="20"/>
                <w:szCs w:val="20"/>
              </w:rPr>
            </w:pPr>
            <w:r w:rsidRPr="00426538">
              <w:rPr>
                <w:i/>
                <w:sz w:val="20"/>
                <w:szCs w:val="20"/>
              </w:rPr>
              <w:t>t CO</w:t>
            </w:r>
            <w:r w:rsidRPr="00426538">
              <w:rPr>
                <w:i/>
                <w:sz w:val="20"/>
                <w:szCs w:val="20"/>
                <w:vertAlign w:val="subscript"/>
              </w:rPr>
              <w:t>2</w:t>
            </w:r>
            <w:r w:rsidRPr="00426538">
              <w:rPr>
                <w:i/>
                <w:sz w:val="20"/>
                <w:szCs w:val="20"/>
              </w:rPr>
              <w:t>-eq/TWh</w:t>
            </w:r>
          </w:p>
        </w:tc>
        <w:tc>
          <w:tcPr>
            <w:tcW w:w="1486" w:type="dxa"/>
            <w:vAlign w:val="center"/>
          </w:tcPr>
          <w:p w14:paraId="21F5B106" w14:textId="2A5AF0E2" w:rsidR="00B8131F" w:rsidRPr="00567276" w:rsidRDefault="009F3A10" w:rsidP="00567276">
            <w:pPr>
              <w:spacing w:after="180"/>
              <w:rPr>
                <w:rFonts w:eastAsia="Helvetica,Times New Roman" w:cstheme="minorHAnsi"/>
                <w:color w:val="000000" w:themeColor="text1"/>
                <w:sz w:val="20"/>
                <w:szCs w:val="20"/>
              </w:rPr>
            </w:pPr>
            <w:r w:rsidRPr="00567276">
              <w:rPr>
                <w:rFonts w:eastAsia="Helvetica,Times New Roman" w:cstheme="minorHAnsi"/>
                <w:color w:val="000000" w:themeColor="text1"/>
                <w:sz w:val="20"/>
                <w:szCs w:val="20"/>
              </w:rPr>
              <w:t>5,000 -</w:t>
            </w:r>
            <w:r w:rsidR="00733AE6" w:rsidRPr="00567276">
              <w:rPr>
                <w:rFonts w:eastAsia="Helvetica,Times New Roman" w:cstheme="minorHAnsi"/>
                <w:color w:val="000000" w:themeColor="text1"/>
                <w:sz w:val="20"/>
                <w:szCs w:val="20"/>
              </w:rPr>
              <w:t xml:space="preserve"> </w:t>
            </w:r>
            <w:r w:rsidR="00567276" w:rsidRPr="00567276">
              <w:rPr>
                <w:rFonts w:eastAsia="Helvetica,Times New Roman" w:cstheme="minorHAnsi"/>
                <w:color w:val="000000" w:themeColor="text1"/>
                <w:sz w:val="20"/>
                <w:szCs w:val="20"/>
              </w:rPr>
              <w:t>114</w:t>
            </w:r>
            <w:r w:rsidR="00733AE6" w:rsidRPr="00567276">
              <w:rPr>
                <w:rFonts w:eastAsia="Helvetica,Times New Roman" w:cstheme="minorHAnsi"/>
                <w:color w:val="000000" w:themeColor="text1"/>
                <w:sz w:val="20"/>
                <w:szCs w:val="20"/>
              </w:rPr>
              <w:t>,</w:t>
            </w:r>
            <w:r w:rsidR="00567276" w:rsidRPr="00567276">
              <w:rPr>
                <w:rFonts w:eastAsia="Helvetica,Times New Roman" w:cstheme="minorHAnsi"/>
                <w:color w:val="000000" w:themeColor="text1"/>
                <w:sz w:val="20"/>
                <w:szCs w:val="20"/>
              </w:rPr>
              <w:t>138</w:t>
            </w:r>
          </w:p>
        </w:tc>
        <w:tc>
          <w:tcPr>
            <w:tcW w:w="1467" w:type="dxa"/>
            <w:vAlign w:val="center"/>
          </w:tcPr>
          <w:p w14:paraId="11E87B1E" w14:textId="3747752C" w:rsidR="00733AE6" w:rsidRPr="00567276" w:rsidRDefault="00567276" w:rsidP="00567276">
            <w:pPr>
              <w:spacing w:after="180"/>
              <w:jc w:val="center"/>
              <w:rPr>
                <w:rFonts w:eastAsia="Helvetica,Times New Roman" w:cstheme="minorHAnsi"/>
                <w:color w:val="000000" w:themeColor="text1"/>
                <w:sz w:val="20"/>
                <w:szCs w:val="20"/>
              </w:rPr>
            </w:pPr>
            <w:r w:rsidRPr="00567276">
              <w:rPr>
                <w:rFonts w:eastAsia="Helvetica,Times New Roman" w:cstheme="minorHAnsi"/>
                <w:color w:val="000000" w:themeColor="text1"/>
                <w:sz w:val="20"/>
                <w:szCs w:val="20"/>
              </w:rPr>
              <w:t>49,904</w:t>
            </w:r>
          </w:p>
        </w:tc>
        <w:tc>
          <w:tcPr>
            <w:tcW w:w="1366" w:type="dxa"/>
            <w:vAlign w:val="center"/>
          </w:tcPr>
          <w:p w14:paraId="1EC7EFEA" w14:textId="403ED48C" w:rsidR="003922A1" w:rsidRPr="00567276" w:rsidRDefault="00733AE6" w:rsidP="00567276">
            <w:pPr>
              <w:spacing w:after="180"/>
              <w:jc w:val="center"/>
              <w:rPr>
                <w:rFonts w:eastAsia="Helvetica,Times New Roman" w:cstheme="minorHAnsi"/>
                <w:color w:val="000000" w:themeColor="text1"/>
                <w:sz w:val="20"/>
                <w:szCs w:val="20"/>
              </w:rPr>
            </w:pPr>
            <w:r w:rsidRPr="00567276">
              <w:rPr>
                <w:rFonts w:eastAsia="Helvetica,Times New Roman" w:cstheme="minorHAnsi"/>
                <w:color w:val="000000" w:themeColor="text1"/>
                <w:sz w:val="20"/>
                <w:szCs w:val="20"/>
              </w:rPr>
              <w:t>2</w:t>
            </w:r>
            <w:r w:rsidR="00567276" w:rsidRPr="00567276">
              <w:rPr>
                <w:rFonts w:eastAsia="Helvetica,Times New Roman" w:cstheme="minorHAnsi"/>
                <w:color w:val="000000" w:themeColor="text1"/>
                <w:sz w:val="20"/>
                <w:szCs w:val="20"/>
              </w:rPr>
              <w:t>6</w:t>
            </w:r>
          </w:p>
        </w:tc>
        <w:tc>
          <w:tcPr>
            <w:tcW w:w="1528" w:type="dxa"/>
            <w:vAlign w:val="center"/>
          </w:tcPr>
          <w:p w14:paraId="774B9874" w14:textId="4FCCD809" w:rsidR="00733AE6" w:rsidRPr="00567276" w:rsidRDefault="00567276" w:rsidP="00567276">
            <w:pPr>
              <w:spacing w:after="180"/>
              <w:jc w:val="center"/>
              <w:rPr>
                <w:rFonts w:eastAsia="Helvetica,Times New Roman" w:cstheme="minorHAnsi"/>
                <w:color w:val="000000" w:themeColor="text1"/>
                <w:sz w:val="20"/>
                <w:szCs w:val="20"/>
              </w:rPr>
            </w:pPr>
            <w:r w:rsidRPr="00567276">
              <w:rPr>
                <w:rFonts w:eastAsia="Helvetica,Times New Roman" w:cstheme="minorHAnsi"/>
                <w:color w:val="000000" w:themeColor="text1"/>
                <w:sz w:val="20"/>
                <w:szCs w:val="20"/>
              </w:rPr>
              <w:t>8</w:t>
            </w:r>
          </w:p>
        </w:tc>
      </w:tr>
    </w:tbl>
    <w:p w14:paraId="035BBD8F" w14:textId="77777777" w:rsidR="00A04734" w:rsidRPr="00426538" w:rsidRDefault="00A04734" w:rsidP="00A04734">
      <w:pPr>
        <w:rPr>
          <w:sz w:val="20"/>
        </w:rPr>
      </w:pPr>
      <w:r w:rsidRPr="00426538">
        <w:rPr>
          <w:sz w:val="20"/>
        </w:rPr>
        <w:t>Note: Project Drawdown data set range is defined by the low and high boundaries which are respectively 1 standard deviation below and above the mean of the collected data points</w:t>
      </w:r>
      <w:r w:rsidRPr="00426538">
        <w:rPr>
          <w:rStyle w:val="FootnoteReference"/>
          <w:sz w:val="20"/>
        </w:rPr>
        <w:footnoteReference w:id="7"/>
      </w:r>
      <w:r w:rsidRPr="00426538">
        <w:rPr>
          <w:sz w:val="20"/>
        </w:rPr>
        <w:t>.</w:t>
      </w:r>
    </w:p>
    <w:p w14:paraId="24C491B8" w14:textId="3A77925F" w:rsidR="00F52595" w:rsidRPr="00426538" w:rsidRDefault="00E069AC" w:rsidP="000E568F">
      <w:pPr>
        <w:pStyle w:val="Heading3"/>
      </w:pPr>
      <w:bookmarkStart w:id="45" w:name="_Toc25505819"/>
      <w:r w:rsidRPr="00426538">
        <w:t>Financial Inputs</w:t>
      </w:r>
      <w:bookmarkEnd w:id="45"/>
    </w:p>
    <w:p w14:paraId="127B738F" w14:textId="0C28D535" w:rsidR="00DA06FE" w:rsidRPr="00426538" w:rsidRDefault="000B24C7" w:rsidP="00EB247F">
      <w:r w:rsidRPr="00426538">
        <w:t xml:space="preserve">The </w:t>
      </w:r>
      <w:r w:rsidR="00DA06FE" w:rsidRPr="00426538">
        <w:t>RRS</w:t>
      </w:r>
      <w:r w:rsidR="00E2663F" w:rsidRPr="00426538">
        <w:t xml:space="preserve"> model constructs</w:t>
      </w:r>
      <w:r w:rsidR="00E439FB" w:rsidRPr="00426538">
        <w:t xml:space="preserve"> PDS adoption scenario</w:t>
      </w:r>
      <w:r w:rsidR="00E2663F" w:rsidRPr="00426538">
        <w:t>s</w:t>
      </w:r>
      <w:r w:rsidR="00E439FB" w:rsidRPr="00426538">
        <w:t xml:space="preserve"> for </w:t>
      </w:r>
      <w:r w:rsidR="00721C7F" w:rsidRPr="00426538">
        <w:t>CSP electricity</w:t>
      </w:r>
      <w:r w:rsidR="00E439FB" w:rsidRPr="00426538">
        <w:t xml:space="preserve"> generation globally and regionally for each year until 2050. </w:t>
      </w:r>
      <w:r w:rsidR="00E2663F" w:rsidRPr="00426538">
        <w:t xml:space="preserve">It </w:t>
      </w:r>
      <w:r w:rsidRPr="00426538">
        <w:t>has</w:t>
      </w:r>
      <w:r w:rsidR="00E2663F" w:rsidRPr="00426538">
        <w:t xml:space="preserve"> </w:t>
      </w:r>
      <w:r w:rsidR="00E439FB" w:rsidRPr="00426538">
        <w:t>model</w:t>
      </w:r>
      <w:r w:rsidR="00E2663F" w:rsidRPr="00426538">
        <w:t>led</w:t>
      </w:r>
      <w:r w:rsidR="00E439FB" w:rsidRPr="00426538">
        <w:t xml:space="preserve"> both the capital costs and the fixed and variable O</w:t>
      </w:r>
      <w:r w:rsidRPr="00426538">
        <w:t>&amp;</w:t>
      </w:r>
      <w:r w:rsidR="00E439FB" w:rsidRPr="00426538">
        <w:t xml:space="preserve">M costs associated with </w:t>
      </w:r>
      <w:r w:rsidR="00DA06FE" w:rsidRPr="00426538">
        <w:t xml:space="preserve">the </w:t>
      </w:r>
      <w:r w:rsidR="00E2663F" w:rsidRPr="00426538">
        <w:t xml:space="preserve">alternative </w:t>
      </w:r>
      <w:r w:rsidR="00E439FB" w:rsidRPr="00426538">
        <w:t>scenarios compared to those of the REF scenario.</w:t>
      </w:r>
      <w:r w:rsidR="00721C7F" w:rsidRPr="00426538">
        <w:t xml:space="preserve"> </w:t>
      </w:r>
      <w:r w:rsidR="00F4258D" w:rsidRPr="00426538">
        <w:t>A d</w:t>
      </w:r>
      <w:r w:rsidR="00DA06FE" w:rsidRPr="00426538">
        <w:t>etailed description of the methodology used is available in</w:t>
      </w:r>
      <w:r w:rsidR="00E2663F" w:rsidRPr="00426538">
        <w:t xml:space="preserve"> the </w:t>
      </w:r>
      <w:r w:rsidR="00D25FC7" w:rsidRPr="00426538">
        <w:t>Drawdown RRS Model Framework and Guide.</w:t>
      </w:r>
    </w:p>
    <w:p w14:paraId="7E521159" w14:textId="52E2AAD2" w:rsidR="00DA06FE" w:rsidRPr="00426538" w:rsidRDefault="00DA06FE" w:rsidP="00EB247F">
      <w:pPr>
        <w:rPr>
          <w:rFonts w:cs="Times New Roman"/>
          <w:bCs/>
        </w:rPr>
      </w:pPr>
      <w:r w:rsidRPr="00426538">
        <w:rPr>
          <w:bCs/>
        </w:rPr>
        <w:t>The financial calculations exa</w:t>
      </w:r>
      <w:r w:rsidR="002054FC" w:rsidRPr="00426538">
        <w:rPr>
          <w:bCs/>
        </w:rPr>
        <w:t>mine the first cost in US$ per k</w:t>
      </w:r>
      <w:r w:rsidRPr="00426538">
        <w:rPr>
          <w:bCs/>
        </w:rPr>
        <w:t xml:space="preserve">W and the operating cost in US$ </w:t>
      </w:r>
      <w:r w:rsidR="002054FC" w:rsidRPr="00426538">
        <w:rPr>
          <w:bCs/>
        </w:rPr>
        <w:t>per kW (fixed costs) and US$ per kWh (variable costs)</w:t>
      </w:r>
      <w:r w:rsidRPr="00426538">
        <w:rPr>
          <w:bCs/>
        </w:rPr>
        <w:t>. For this, many inputs estimating annual</w:t>
      </w:r>
      <w:r w:rsidR="002054FC" w:rsidRPr="00426538">
        <w:rPr>
          <w:bCs/>
        </w:rPr>
        <w:t xml:space="preserve"> output and lifetime output per </w:t>
      </w:r>
      <w:r w:rsidR="00B54259" w:rsidRPr="00426538">
        <w:rPr>
          <w:bCs/>
        </w:rPr>
        <w:t>CSP</w:t>
      </w:r>
      <w:r w:rsidR="002054FC" w:rsidRPr="00426538">
        <w:rPr>
          <w:bCs/>
        </w:rPr>
        <w:t xml:space="preserve"> electricity generation</w:t>
      </w:r>
      <w:r w:rsidRPr="00426538">
        <w:rPr>
          <w:bCs/>
        </w:rPr>
        <w:t>, along with first costs (</w:t>
      </w:r>
      <w:r w:rsidR="002054FC" w:rsidRPr="00426538">
        <w:rPr>
          <w:bCs/>
        </w:rPr>
        <w:t>per</w:t>
      </w:r>
      <w:r w:rsidRPr="00426538">
        <w:rPr>
          <w:bCs/>
        </w:rPr>
        <w:t xml:space="preserve"> functional unit), were calculated</w:t>
      </w:r>
      <w:r w:rsidR="002054FC" w:rsidRPr="00426538">
        <w:rPr>
          <w:bCs/>
        </w:rPr>
        <w:t xml:space="preserve">. </w:t>
      </w:r>
      <w:r w:rsidRPr="00426538">
        <w:rPr>
          <w:bCs/>
        </w:rPr>
        <w:t xml:space="preserve">A lifetime capacity of </w:t>
      </w:r>
      <w:r w:rsidR="00733AE6" w:rsidRPr="00426538">
        <w:rPr>
          <w:bCs/>
        </w:rPr>
        <w:t>89,741</w:t>
      </w:r>
      <w:r w:rsidR="002054FC" w:rsidRPr="00426538">
        <w:rPr>
          <w:bCs/>
        </w:rPr>
        <w:t xml:space="preserve"> hours (</w:t>
      </w:r>
      <w:r w:rsidR="00DD38C5" w:rsidRPr="00426538">
        <w:rPr>
          <w:bCs/>
        </w:rPr>
        <w:t>around years</w:t>
      </w:r>
      <w:r w:rsidRPr="00426538">
        <w:rPr>
          <w:bCs/>
        </w:rPr>
        <w:t xml:space="preserve">) was calculated depending on the average </w:t>
      </w:r>
      <w:r w:rsidR="002054FC" w:rsidRPr="00426538">
        <w:rPr>
          <w:bCs/>
        </w:rPr>
        <w:t>powerplant annual use</w:t>
      </w:r>
      <w:r w:rsidRPr="00426538">
        <w:rPr>
          <w:bCs/>
        </w:rPr>
        <w:t xml:space="preserve">. </w:t>
      </w:r>
    </w:p>
    <w:p w14:paraId="07645E05" w14:textId="78CD77EA" w:rsidR="00B54259" w:rsidRPr="00426538" w:rsidRDefault="00B54259" w:rsidP="00B54259">
      <w:pPr>
        <w:rPr>
          <w:rFonts w:cs="Times New Roman"/>
        </w:rPr>
      </w:pPr>
      <w:r w:rsidRPr="00426538">
        <w:rPr>
          <w:rFonts w:cs="Times New Roman"/>
        </w:rPr>
        <w:t xml:space="preserve">Estimates in the literature presented for the learning rate of CSP systems vary, but </w:t>
      </w:r>
      <w:r w:rsidR="001104FB" w:rsidRPr="00426538">
        <w:rPr>
          <w:rFonts w:cs="Times New Roman"/>
        </w:rPr>
        <w:t xml:space="preserve">12 to </w:t>
      </w:r>
      <w:r w:rsidR="00567276">
        <w:rPr>
          <w:rFonts w:cs="Times New Roman"/>
        </w:rPr>
        <w:t>2</w:t>
      </w:r>
      <w:r w:rsidR="001104FB" w:rsidRPr="00426538">
        <w:rPr>
          <w:rFonts w:cs="Times New Roman"/>
        </w:rPr>
        <w:t>0% has</w:t>
      </w:r>
      <w:r w:rsidRPr="00426538">
        <w:rPr>
          <w:rFonts w:cs="Times New Roman"/>
        </w:rPr>
        <w:t xml:space="preserve"> been suggested as </w:t>
      </w:r>
      <w:r w:rsidR="00DD38C5" w:rsidRPr="00426538">
        <w:rPr>
          <w:rFonts w:cs="Times New Roman"/>
        </w:rPr>
        <w:t>credible</w:t>
      </w:r>
      <w:r w:rsidR="00DD38C5">
        <w:rPr>
          <w:rFonts w:cs="Times New Roman"/>
        </w:rPr>
        <w:t xml:space="preserve"> </w:t>
      </w:r>
      <w:r w:rsidR="00DD38C5" w:rsidRPr="00426538">
        <w:rPr>
          <w:rFonts w:cs="Times New Roman"/>
        </w:rPr>
        <w:t>in</w:t>
      </w:r>
      <w:r w:rsidRPr="00426538">
        <w:rPr>
          <w:rFonts w:cs="Times New Roman"/>
        </w:rPr>
        <w:t xml:space="preserve"> a slightly conservative range. Learning rates for the solar field, heat transfer fluid, thermal energy storage and the balance of plant will be </w:t>
      </w:r>
      <w:r w:rsidR="001104FB" w:rsidRPr="00426538">
        <w:rPr>
          <w:rFonts w:cs="Times New Roman"/>
        </w:rPr>
        <w:t xml:space="preserve">on the </w:t>
      </w:r>
      <w:r w:rsidRPr="00426538">
        <w:rPr>
          <w:rFonts w:cs="Times New Roman"/>
        </w:rPr>
        <w:t>higher</w:t>
      </w:r>
      <w:r w:rsidR="001104FB" w:rsidRPr="00426538">
        <w:rPr>
          <w:rFonts w:cs="Times New Roman"/>
        </w:rPr>
        <w:t xml:space="preserve"> side</w:t>
      </w:r>
      <w:r w:rsidRPr="00426538">
        <w:rPr>
          <w:rFonts w:cs="Times New Roman"/>
        </w:rPr>
        <w:t xml:space="preserve">, given they </w:t>
      </w:r>
      <w:r w:rsidR="00DD38C5" w:rsidRPr="00426538">
        <w:rPr>
          <w:rFonts w:cs="Times New Roman"/>
        </w:rPr>
        <w:t>are a</w:t>
      </w:r>
      <w:r w:rsidR="000B24C7" w:rsidRPr="00426538">
        <w:rPr>
          <w:rFonts w:cs="Times New Roman"/>
        </w:rPr>
        <w:t xml:space="preserve"> more recent and</w:t>
      </w:r>
      <w:r w:rsidRPr="00426538">
        <w:rPr>
          <w:rFonts w:cs="Times New Roman"/>
        </w:rPr>
        <w:t xml:space="preserve"> innovative part</w:t>
      </w:r>
      <w:r w:rsidR="009F3A10" w:rsidRPr="00426538">
        <w:rPr>
          <w:rFonts w:cs="Times New Roman"/>
        </w:rPr>
        <w:t>s</w:t>
      </w:r>
      <w:r w:rsidRPr="00426538">
        <w:rPr>
          <w:rFonts w:cs="Times New Roman"/>
        </w:rPr>
        <w:t xml:space="preserve"> of a CSP plant. The power block is based on mature technology and a lower learning rate than the average is expected</w:t>
      </w:r>
      <w:r w:rsidR="00426538">
        <w:rPr>
          <w:rFonts w:cs="Times New Roman"/>
        </w:rPr>
        <w:t xml:space="preserve"> </w:t>
      </w:r>
      <w:r w:rsidRPr="00426538">
        <w:rPr>
          <w:rFonts w:cs="Times New Roman"/>
        </w:rPr>
        <w:t xml:space="preserve">(IRENA, 2012). Haysom </w:t>
      </w:r>
      <w:r w:rsidRPr="00426538">
        <w:rPr>
          <w:rFonts w:cs="Times New Roman"/>
          <w:i/>
        </w:rPr>
        <w:t>et al.</w:t>
      </w:r>
      <w:r w:rsidRPr="00426538">
        <w:rPr>
          <w:rFonts w:cs="Times New Roman"/>
        </w:rPr>
        <w:t xml:space="preserve"> (2015) have presented a combined learning rate for CSP technologies of 11</w:t>
      </w:r>
      <w:r w:rsidR="00DD38C5" w:rsidRPr="00426538">
        <w:rPr>
          <w:rFonts w:cs="Times New Roman"/>
        </w:rPr>
        <w:t>%. While</w:t>
      </w:r>
      <w:r w:rsidR="002E5A3E" w:rsidRPr="00426538">
        <w:rPr>
          <w:rFonts w:cs="Times New Roman"/>
        </w:rPr>
        <w:t xml:space="preserve"> previously the CSP learning rates were estimated to be in the range of 10 and 12% (Haysom</w:t>
      </w:r>
      <w:r w:rsidR="00C54439">
        <w:rPr>
          <w:rFonts w:cs="Times New Roman"/>
        </w:rPr>
        <w:t xml:space="preserve"> et al.</w:t>
      </w:r>
      <w:r w:rsidR="00426538">
        <w:rPr>
          <w:rFonts w:cs="Times New Roman"/>
        </w:rPr>
        <w:t>,</w:t>
      </w:r>
      <w:r w:rsidR="002E5A3E" w:rsidRPr="00426538">
        <w:rPr>
          <w:rFonts w:cs="Times New Roman"/>
        </w:rPr>
        <w:t xml:space="preserve"> 2015; Neij</w:t>
      </w:r>
      <w:r w:rsidR="00426538">
        <w:rPr>
          <w:rFonts w:cs="Times New Roman"/>
        </w:rPr>
        <w:t>,</w:t>
      </w:r>
      <w:r w:rsidR="002E5A3E" w:rsidRPr="00426538">
        <w:rPr>
          <w:rFonts w:cs="Times New Roman"/>
        </w:rPr>
        <w:t xml:space="preserve"> 2008), recent estimates have pegged these figures at above 20%</w:t>
      </w:r>
      <w:sdt>
        <w:sdtPr>
          <w:rPr>
            <w:rFonts w:cs="Times New Roman"/>
          </w:rPr>
          <w:id w:val="-175033531"/>
          <w:citation/>
        </w:sdtPr>
        <w:sdtEndPr/>
        <w:sdtContent>
          <w:r w:rsidR="00E678F6" w:rsidRPr="00426538">
            <w:rPr>
              <w:rFonts w:cs="Times New Roman"/>
            </w:rPr>
            <w:fldChar w:fldCharType="begin"/>
          </w:r>
          <w:r w:rsidR="00E678F6" w:rsidRPr="00426538">
            <w:rPr>
              <w:rFonts w:cs="Times New Roman"/>
            </w:rPr>
            <w:instrText xml:space="preserve"> CITATION Lil17 \l 1033 </w:instrText>
          </w:r>
          <w:r w:rsidR="00E678F6" w:rsidRPr="00426538">
            <w:rPr>
              <w:rFonts w:cs="Times New Roman"/>
            </w:rPr>
            <w:fldChar w:fldCharType="separate"/>
          </w:r>
          <w:r w:rsidR="00E678F6" w:rsidRPr="00426538">
            <w:rPr>
              <w:rFonts w:cs="Times New Roman"/>
              <w:noProof/>
            </w:rPr>
            <w:t xml:space="preserve"> (Lilliestam, 2017)</w:t>
          </w:r>
          <w:r w:rsidR="00E678F6" w:rsidRPr="00426538">
            <w:rPr>
              <w:rFonts w:cs="Times New Roman"/>
            </w:rPr>
            <w:fldChar w:fldCharType="end"/>
          </w:r>
        </w:sdtContent>
      </w:sdt>
      <w:r w:rsidR="00205872" w:rsidRPr="00426538">
        <w:rPr>
          <w:rFonts w:cs="Times New Roman"/>
        </w:rPr>
        <w:t xml:space="preserve">. IRENA has reported that if the latest auction results are factored in, then the learning rate for the period 2010-2022 could </w:t>
      </w:r>
      <w:r w:rsidR="00E678F6" w:rsidRPr="00426538">
        <w:rPr>
          <w:rFonts w:cs="Times New Roman"/>
        </w:rPr>
        <w:t xml:space="preserve">even </w:t>
      </w:r>
      <w:r w:rsidR="00205872" w:rsidRPr="00426538">
        <w:rPr>
          <w:rFonts w:cs="Times New Roman"/>
        </w:rPr>
        <w:t>reach 30%</w:t>
      </w:r>
      <w:sdt>
        <w:sdtPr>
          <w:rPr>
            <w:rFonts w:cs="Times New Roman"/>
          </w:rPr>
          <w:id w:val="134530497"/>
          <w:citation/>
        </w:sdtPr>
        <w:sdtEndPr/>
        <w:sdtContent>
          <w:r w:rsidR="00205872" w:rsidRPr="00426538">
            <w:rPr>
              <w:rFonts w:cs="Times New Roman"/>
            </w:rPr>
            <w:fldChar w:fldCharType="begin"/>
          </w:r>
          <w:r w:rsidR="00205872" w:rsidRPr="00426538">
            <w:rPr>
              <w:rFonts w:cs="Times New Roman"/>
            </w:rPr>
            <w:instrText xml:space="preserve"> CITATION IREa182 \l 1033 </w:instrText>
          </w:r>
          <w:r w:rsidR="00205872" w:rsidRPr="00426538">
            <w:rPr>
              <w:rFonts w:cs="Times New Roman"/>
            </w:rPr>
            <w:fldChar w:fldCharType="separate"/>
          </w:r>
          <w:r w:rsidR="00205872" w:rsidRPr="00426538">
            <w:rPr>
              <w:rFonts w:cs="Times New Roman"/>
              <w:noProof/>
            </w:rPr>
            <w:t xml:space="preserve"> (IRENA, 2018b)</w:t>
          </w:r>
          <w:r w:rsidR="00205872" w:rsidRPr="00426538">
            <w:rPr>
              <w:rFonts w:cs="Times New Roman"/>
            </w:rPr>
            <w:fldChar w:fldCharType="end"/>
          </w:r>
        </w:sdtContent>
      </w:sdt>
      <w:r w:rsidR="00205872" w:rsidRPr="00426538">
        <w:rPr>
          <w:rFonts w:cs="Times New Roman"/>
        </w:rPr>
        <w:t>.</w:t>
      </w:r>
    </w:p>
    <w:p w14:paraId="0D0A4F8C" w14:textId="6C6CA70D" w:rsidR="00290D71" w:rsidRDefault="00290D71" w:rsidP="00EB247F">
      <w:pPr>
        <w:rPr>
          <w:rFonts w:cs="Times New Roman"/>
          <w:bCs/>
        </w:rPr>
      </w:pPr>
      <w:r w:rsidRPr="00426538">
        <w:rPr>
          <w:rFonts w:cs="Times New Roman"/>
          <w:bCs/>
        </w:rPr>
        <w:t>For the solution (</w:t>
      </w:r>
      <w:r w:rsidR="00B54259" w:rsidRPr="00426538">
        <w:rPr>
          <w:rFonts w:cs="Times New Roman"/>
          <w:bCs/>
        </w:rPr>
        <w:t>i.e. CSP</w:t>
      </w:r>
      <w:r w:rsidRPr="00426538">
        <w:rPr>
          <w:rFonts w:cs="Times New Roman"/>
          <w:bCs/>
        </w:rPr>
        <w:t>), the conventional current mix of fossil fuel electricity generation technologies (coal, gas</w:t>
      </w:r>
      <w:r w:rsidR="00F4258D" w:rsidRPr="00426538">
        <w:rPr>
          <w:rFonts w:cs="Times New Roman"/>
          <w:bCs/>
        </w:rPr>
        <w:t>,</w:t>
      </w:r>
      <w:r w:rsidRPr="00426538">
        <w:rPr>
          <w:rFonts w:cs="Times New Roman"/>
          <w:bCs/>
        </w:rPr>
        <w:t xml:space="preserve"> and oil) replaced were identified. Costs and operation for both generation technologies (solution and conventional) were considered to obtain the differential result</w:t>
      </w:r>
      <w:r w:rsidR="00E978D4" w:rsidRPr="00426538">
        <w:rPr>
          <w:rFonts w:cs="Times New Roman"/>
          <w:bCs/>
        </w:rPr>
        <w:t>.</w:t>
      </w:r>
    </w:p>
    <w:p w14:paraId="1F518B0C" w14:textId="2BA4F006" w:rsidR="00082D18" w:rsidRPr="00082D18" w:rsidRDefault="00082D18" w:rsidP="00EB247F">
      <w:r w:rsidRPr="00943699">
        <w:t>Fuel prices for conventional technologies are derived from IEA (2019) data, averaging 2007-2018 historical registries for oil, coal and natural gas used for electricity generation and calculated through a weighted average by fuel from the current electricity generation mix.</w:t>
      </w:r>
    </w:p>
    <w:p w14:paraId="588133B2" w14:textId="7935E1F6" w:rsidR="00B86FD0" w:rsidRPr="00567276" w:rsidRDefault="00721C7F" w:rsidP="00DD5F77">
      <w:r w:rsidRPr="00567276">
        <w:rPr>
          <w:rFonts w:cs="Times New Roman"/>
        </w:rPr>
        <w:t xml:space="preserve">A mean value of the data set range collected is assumed for installation costs of CSP systems </w:t>
      </w:r>
      <w:r w:rsidR="00290D71" w:rsidRPr="00567276">
        <w:rPr>
          <w:rFonts w:cs="Times New Roman"/>
        </w:rPr>
        <w:t>which results in a total first cost of US$</w:t>
      </w:r>
      <w:r w:rsidR="00426060" w:rsidRPr="00567276">
        <w:rPr>
          <w:rFonts w:cs="Times New Roman"/>
        </w:rPr>
        <w:t xml:space="preserve"> 6,</w:t>
      </w:r>
      <w:r w:rsidR="00567276" w:rsidRPr="00567276">
        <w:rPr>
          <w:rFonts w:cs="Times New Roman"/>
        </w:rPr>
        <w:t>339</w:t>
      </w:r>
      <w:r w:rsidR="00290D71" w:rsidRPr="00567276">
        <w:rPr>
          <w:rFonts w:cs="Times New Roman"/>
        </w:rPr>
        <w:t xml:space="preserve"> per kilowatt</w:t>
      </w:r>
      <w:r w:rsidR="00290D71" w:rsidRPr="00567276">
        <w:rPr>
          <w:rStyle w:val="FootnoteReference"/>
          <w:rFonts w:cs="Times New Roman"/>
        </w:rPr>
        <w:footnoteReference w:id="8"/>
      </w:r>
      <w:r w:rsidR="00290D71" w:rsidRPr="00567276">
        <w:rPr>
          <w:rFonts w:cs="Times New Roman"/>
        </w:rPr>
        <w:t xml:space="preserve">. A </w:t>
      </w:r>
      <w:r w:rsidRPr="00567276">
        <w:rPr>
          <w:rFonts w:cs="Times New Roman"/>
        </w:rPr>
        <w:t>first cost</w:t>
      </w:r>
      <w:r w:rsidR="00290D71" w:rsidRPr="00567276">
        <w:rPr>
          <w:rFonts w:cs="Times New Roman"/>
        </w:rPr>
        <w:t xml:space="preserve"> learning rate of </w:t>
      </w:r>
      <w:r w:rsidR="00567276" w:rsidRPr="00567276">
        <w:rPr>
          <w:rFonts w:cs="Times New Roman"/>
        </w:rPr>
        <w:t>20</w:t>
      </w:r>
      <w:r w:rsidR="00293564" w:rsidRPr="00567276">
        <w:rPr>
          <w:rFonts w:cs="Times New Roman"/>
        </w:rPr>
        <w:t>.</w:t>
      </w:r>
      <w:r w:rsidR="00567276" w:rsidRPr="00567276">
        <w:rPr>
          <w:rFonts w:cs="Times New Roman"/>
        </w:rPr>
        <w:t>25</w:t>
      </w:r>
      <w:r w:rsidR="00293564" w:rsidRPr="00567276">
        <w:rPr>
          <w:rFonts w:cs="Times New Roman"/>
        </w:rPr>
        <w:t>%</w:t>
      </w:r>
      <w:r w:rsidR="00290D71" w:rsidRPr="00567276">
        <w:rPr>
          <w:rFonts w:cs="Times New Roman"/>
        </w:rPr>
        <w:t xml:space="preserve"> percent was </w:t>
      </w:r>
      <w:r w:rsidRPr="00567276">
        <w:rPr>
          <w:rFonts w:cs="Times New Roman"/>
        </w:rPr>
        <w:t>considered</w:t>
      </w:r>
      <w:r w:rsidR="00290D71" w:rsidRPr="00567276">
        <w:t xml:space="preserve">; </w:t>
      </w:r>
      <w:r w:rsidRPr="00567276">
        <w:t xml:space="preserve">and </w:t>
      </w:r>
      <w:r w:rsidR="00290D71" w:rsidRPr="00567276">
        <w:t>this has the effect of reducing the installation cost to US$</w:t>
      </w:r>
      <w:r w:rsidR="00567276" w:rsidRPr="00567276">
        <w:t>1,510</w:t>
      </w:r>
      <w:r w:rsidR="00290D71" w:rsidRPr="00567276">
        <w:t xml:space="preserve"> per kilowatt in 2030 and to US$</w:t>
      </w:r>
      <w:r w:rsidR="00567276" w:rsidRPr="00567276">
        <w:t>947,22</w:t>
      </w:r>
      <w:r w:rsidR="00290D71" w:rsidRPr="00567276">
        <w:t xml:space="preserve"> in 2050, compared to US$</w:t>
      </w:r>
      <w:r w:rsidR="00567276" w:rsidRPr="00567276">
        <w:t>1,786</w:t>
      </w:r>
      <w:r w:rsidR="00290D71" w:rsidRPr="00567276">
        <w:t xml:space="preserve"> </w:t>
      </w:r>
      <w:r w:rsidRPr="00567276">
        <w:t xml:space="preserve">(in 2014) </w:t>
      </w:r>
      <w:r w:rsidR="00290D71" w:rsidRPr="00567276">
        <w:t>per kilowatt for the conventional technologies (i.e. coal, natural gas, and oil power plants)</w:t>
      </w:r>
      <w:r w:rsidR="00B96AE0" w:rsidRPr="00567276">
        <w:t>. Additionally</w:t>
      </w:r>
      <w:r w:rsidR="00F4258D" w:rsidRPr="00567276">
        <w:t>,</w:t>
      </w:r>
      <w:r w:rsidR="00B96AE0" w:rsidRPr="00567276">
        <w:t xml:space="preserve"> a</w:t>
      </w:r>
      <w:r w:rsidR="00B96AE0" w:rsidRPr="00567276">
        <w:rPr>
          <w:bCs/>
        </w:rPr>
        <w:t xml:space="preserve"> </w:t>
      </w:r>
      <w:r w:rsidR="00B96AE0" w:rsidRPr="00567276">
        <w:t>discount rate is fixed at 9.</w:t>
      </w:r>
      <w:r w:rsidR="00567276" w:rsidRPr="00567276">
        <w:t>68</w:t>
      </w:r>
      <w:r w:rsidR="00B96AE0" w:rsidRPr="00567276">
        <w:t xml:space="preserve"> percent appropriate</w:t>
      </w:r>
      <w:r w:rsidR="00B96AE0" w:rsidRPr="00567276">
        <w:rPr>
          <w:bCs/>
        </w:rPr>
        <w:t xml:space="preserve"> for utility-scale projects and use across all Drawdown electricity generation solutions with this level of agency</w:t>
      </w:r>
      <w:r w:rsidR="00910DE0" w:rsidRPr="00567276">
        <w:t xml:space="preserve">. </w:t>
      </w:r>
      <w:r w:rsidRPr="00567276">
        <w:t>Tables 2.2. and 2.3 depict the dataset ranges and the model inputs for the conventional and solution technologies.</w:t>
      </w:r>
    </w:p>
    <w:p w14:paraId="1521B01D" w14:textId="63A1FD59" w:rsidR="00D25FC7" w:rsidRPr="00426538" w:rsidRDefault="00D25FC7" w:rsidP="00D25FC7">
      <w:pPr>
        <w:pStyle w:val="Caption"/>
        <w:jc w:val="center"/>
        <w:rPr>
          <w:rFonts w:asciiTheme="majorHAnsi" w:eastAsiaTheme="majorEastAsia" w:hAnsiTheme="majorHAnsi" w:cstheme="majorBidi"/>
          <w:b/>
          <w:bCs/>
          <w:color w:val="000000" w:themeColor="text1"/>
          <w:sz w:val="23"/>
          <w:szCs w:val="23"/>
          <w:lang w:eastAsia="zh-CN"/>
        </w:rPr>
      </w:pPr>
      <w:bookmarkStart w:id="46" w:name="_Toc19142023"/>
      <w:r w:rsidRPr="00426538">
        <w:t xml:space="preserve">Table </w:t>
      </w:r>
      <w:r w:rsidR="003244D1">
        <w:fldChar w:fldCharType="begin"/>
      </w:r>
      <w:r w:rsidR="003244D1">
        <w:instrText xml:space="preserve"> STYLEREF 1 \s </w:instrText>
      </w:r>
      <w:r w:rsidR="003244D1">
        <w:fldChar w:fldCharType="separate"/>
      </w:r>
      <w:r w:rsidRPr="00426538">
        <w:t>2</w:t>
      </w:r>
      <w:r w:rsidR="003244D1">
        <w:fldChar w:fldCharType="end"/>
      </w:r>
      <w:r w:rsidRPr="00426538">
        <w:t>.</w:t>
      </w:r>
      <w:r w:rsidR="003244D1">
        <w:fldChar w:fldCharType="begin"/>
      </w:r>
      <w:r w:rsidR="003244D1">
        <w:instrText xml:space="preserve"> SEQ Table \* ARABIC \s 1 </w:instrText>
      </w:r>
      <w:r w:rsidR="003244D1">
        <w:fldChar w:fldCharType="separate"/>
      </w:r>
      <w:r w:rsidRPr="00426538">
        <w:t>2</w:t>
      </w:r>
      <w:r w:rsidR="003244D1">
        <w:fldChar w:fldCharType="end"/>
      </w:r>
      <w:r w:rsidRPr="00426538">
        <w:t xml:space="preserve"> Financial Inputs </w:t>
      </w:r>
      <w:r w:rsidR="009C0F77" w:rsidRPr="00426538">
        <w:t xml:space="preserve">for </w:t>
      </w:r>
      <w:r w:rsidRPr="00426538">
        <w:t>Conventional Technologies</w:t>
      </w:r>
      <w:bookmarkEnd w:id="46"/>
    </w:p>
    <w:tbl>
      <w:tblPr>
        <w:tblStyle w:val="TableGrid"/>
        <w:tblW w:w="5043" w:type="pct"/>
        <w:jc w:val="center"/>
        <w:tblLook w:val="04A0" w:firstRow="1" w:lastRow="0" w:firstColumn="1" w:lastColumn="0" w:noHBand="0" w:noVBand="1"/>
      </w:tblPr>
      <w:tblGrid>
        <w:gridCol w:w="2302"/>
        <w:gridCol w:w="1624"/>
        <w:gridCol w:w="1624"/>
        <w:gridCol w:w="1624"/>
        <w:gridCol w:w="1164"/>
        <w:gridCol w:w="1092"/>
      </w:tblGrid>
      <w:tr w:rsidR="00910DE0" w:rsidRPr="00426538" w14:paraId="5EBC0DC9" w14:textId="77777777" w:rsidTr="00E978D4">
        <w:trPr>
          <w:trHeight w:val="1154"/>
          <w:jc w:val="center"/>
        </w:trPr>
        <w:tc>
          <w:tcPr>
            <w:tcW w:w="1221" w:type="pct"/>
            <w:shd w:val="clear" w:color="auto" w:fill="4F81BD" w:themeFill="accent1"/>
            <w:vAlign w:val="center"/>
          </w:tcPr>
          <w:p w14:paraId="74E672A4" w14:textId="77777777" w:rsidR="00910DE0" w:rsidRPr="00426538" w:rsidRDefault="00910DE0" w:rsidP="009A4D96">
            <w:pPr>
              <w:spacing w:after="180" w:line="240" w:lineRule="auto"/>
              <w:jc w:val="center"/>
              <w:rPr>
                <w:rFonts w:eastAsia="Helvetica,Times New Roman" w:cstheme="minorHAnsi"/>
                <w:b/>
                <w:color w:val="000000" w:themeColor="text1"/>
                <w:sz w:val="20"/>
                <w:szCs w:val="20"/>
              </w:rPr>
            </w:pPr>
          </w:p>
        </w:tc>
        <w:tc>
          <w:tcPr>
            <w:tcW w:w="861" w:type="pct"/>
            <w:shd w:val="clear" w:color="auto" w:fill="4F81BD" w:themeFill="accent1"/>
            <w:vAlign w:val="center"/>
          </w:tcPr>
          <w:p w14:paraId="47C8F982" w14:textId="77777777" w:rsidR="00910DE0" w:rsidRPr="00426538" w:rsidRDefault="00910DE0" w:rsidP="009A4D96">
            <w:pPr>
              <w:spacing w:after="180" w:line="240" w:lineRule="auto"/>
              <w:jc w:val="center"/>
              <w:rPr>
                <w:b/>
                <w:bCs/>
                <w:sz w:val="20"/>
                <w:szCs w:val="20"/>
              </w:rPr>
            </w:pPr>
            <w:r w:rsidRPr="00426538">
              <w:rPr>
                <w:b/>
                <w:bCs/>
                <w:color w:val="FFFFFF" w:themeColor="background1"/>
                <w:sz w:val="20"/>
                <w:szCs w:val="20"/>
              </w:rPr>
              <w:t>Units</w:t>
            </w:r>
          </w:p>
        </w:tc>
        <w:tc>
          <w:tcPr>
            <w:tcW w:w="861" w:type="pct"/>
            <w:shd w:val="clear" w:color="auto" w:fill="4F81BD" w:themeFill="accent1"/>
            <w:vAlign w:val="center"/>
          </w:tcPr>
          <w:p w14:paraId="0418DADA" w14:textId="42CB0C28" w:rsidR="00910DE0" w:rsidRPr="00426538" w:rsidRDefault="00910DE0" w:rsidP="009A4D96">
            <w:pPr>
              <w:spacing w:after="180" w:line="240" w:lineRule="auto"/>
              <w:jc w:val="center"/>
              <w:rPr>
                <w:b/>
                <w:bCs/>
                <w:color w:val="FFFFFF" w:themeColor="background1"/>
                <w:sz w:val="20"/>
                <w:szCs w:val="20"/>
              </w:rPr>
            </w:pPr>
            <w:r w:rsidRPr="00426538">
              <w:rPr>
                <w:b/>
                <w:bCs/>
                <w:color w:val="FFFFFF" w:themeColor="background1"/>
                <w:sz w:val="20"/>
                <w:szCs w:val="20"/>
              </w:rPr>
              <w:t>Project Drawdown Data Set Range</w:t>
            </w:r>
          </w:p>
        </w:tc>
        <w:tc>
          <w:tcPr>
            <w:tcW w:w="861" w:type="pct"/>
            <w:shd w:val="clear" w:color="auto" w:fill="4F81BD" w:themeFill="accent1"/>
            <w:vAlign w:val="center"/>
          </w:tcPr>
          <w:p w14:paraId="6FC568BA" w14:textId="77777777" w:rsidR="00910DE0" w:rsidRPr="00426538" w:rsidRDefault="00910DE0" w:rsidP="009A4D96">
            <w:pPr>
              <w:spacing w:after="180" w:line="240" w:lineRule="auto"/>
              <w:jc w:val="center"/>
              <w:rPr>
                <w:b/>
                <w:bCs/>
                <w:color w:val="FFFFFF" w:themeColor="background1"/>
                <w:sz w:val="20"/>
                <w:szCs w:val="20"/>
              </w:rPr>
            </w:pPr>
            <w:r w:rsidRPr="00426538">
              <w:rPr>
                <w:b/>
                <w:bCs/>
                <w:color w:val="FFFFFF" w:themeColor="background1"/>
                <w:sz w:val="20"/>
                <w:szCs w:val="20"/>
              </w:rPr>
              <w:t>Model Input</w:t>
            </w:r>
          </w:p>
        </w:tc>
        <w:tc>
          <w:tcPr>
            <w:tcW w:w="617" w:type="pct"/>
            <w:shd w:val="clear" w:color="auto" w:fill="4F81BD" w:themeFill="accent1"/>
            <w:vAlign w:val="center"/>
          </w:tcPr>
          <w:p w14:paraId="034FA35B" w14:textId="77777777" w:rsidR="00910DE0" w:rsidRPr="00426538" w:rsidRDefault="00910DE0" w:rsidP="009A4D96">
            <w:pPr>
              <w:spacing w:after="180" w:line="240" w:lineRule="auto"/>
              <w:jc w:val="center"/>
              <w:rPr>
                <w:b/>
                <w:bCs/>
                <w:color w:val="FFFFFF" w:themeColor="background1"/>
                <w:sz w:val="20"/>
                <w:szCs w:val="20"/>
              </w:rPr>
            </w:pPr>
            <w:r w:rsidRPr="00426538">
              <w:rPr>
                <w:b/>
                <w:bCs/>
                <w:color w:val="FFFFFF" w:themeColor="background1"/>
                <w:sz w:val="20"/>
                <w:szCs w:val="20"/>
              </w:rPr>
              <w:t>Data Points (#)</w:t>
            </w:r>
          </w:p>
        </w:tc>
        <w:tc>
          <w:tcPr>
            <w:tcW w:w="579" w:type="pct"/>
            <w:shd w:val="clear" w:color="auto" w:fill="4F81BD" w:themeFill="accent1"/>
            <w:vAlign w:val="center"/>
          </w:tcPr>
          <w:p w14:paraId="213A903C" w14:textId="77777777" w:rsidR="00910DE0" w:rsidRPr="00426538" w:rsidRDefault="00910DE0" w:rsidP="009A4D96">
            <w:pPr>
              <w:spacing w:after="180" w:line="240" w:lineRule="auto"/>
              <w:jc w:val="center"/>
              <w:rPr>
                <w:b/>
                <w:bCs/>
                <w:color w:val="FFFFFF" w:themeColor="background1"/>
                <w:sz w:val="20"/>
                <w:szCs w:val="20"/>
              </w:rPr>
            </w:pPr>
            <w:r w:rsidRPr="00426538">
              <w:rPr>
                <w:b/>
                <w:bCs/>
                <w:color w:val="FFFFFF" w:themeColor="background1"/>
                <w:sz w:val="20"/>
                <w:szCs w:val="20"/>
              </w:rPr>
              <w:t>Sources (#)</w:t>
            </w:r>
          </w:p>
        </w:tc>
      </w:tr>
      <w:tr w:rsidR="00082D18" w:rsidRPr="00426538" w14:paraId="224D399B" w14:textId="77777777" w:rsidTr="00E978D4">
        <w:trPr>
          <w:trHeight w:val="149"/>
          <w:jc w:val="center"/>
        </w:trPr>
        <w:tc>
          <w:tcPr>
            <w:tcW w:w="1221" w:type="pct"/>
            <w:vAlign w:val="center"/>
          </w:tcPr>
          <w:p w14:paraId="400D3B56" w14:textId="32F6E3E1" w:rsidR="00082D18" w:rsidRPr="00426538" w:rsidRDefault="00082D18" w:rsidP="00082D18">
            <w:pPr>
              <w:spacing w:after="180" w:line="240" w:lineRule="auto"/>
              <w:jc w:val="center"/>
              <w:rPr>
                <w:color w:val="000000" w:themeColor="text1"/>
                <w:sz w:val="20"/>
                <w:szCs w:val="20"/>
              </w:rPr>
            </w:pPr>
            <w:r w:rsidRPr="00593535">
              <w:rPr>
                <w:color w:val="000000" w:themeColor="text1"/>
                <w:sz w:val="20"/>
                <w:szCs w:val="20"/>
              </w:rPr>
              <w:t>First costs (Conventional)</w:t>
            </w:r>
          </w:p>
        </w:tc>
        <w:tc>
          <w:tcPr>
            <w:tcW w:w="861" w:type="pct"/>
            <w:vAlign w:val="center"/>
          </w:tcPr>
          <w:p w14:paraId="56AA3572" w14:textId="6FB44837" w:rsidR="00082D18" w:rsidRPr="00426538" w:rsidRDefault="00082D18" w:rsidP="00082D18">
            <w:pPr>
              <w:spacing w:after="180" w:line="240" w:lineRule="auto"/>
              <w:jc w:val="center"/>
              <w:rPr>
                <w:rFonts w:eastAsia="Helvetica,Times New Roman" w:cstheme="minorHAnsi"/>
                <w:sz w:val="20"/>
                <w:szCs w:val="20"/>
              </w:rPr>
            </w:pPr>
            <w:r w:rsidRPr="00593535">
              <w:rPr>
                <w:bCs/>
                <w:i/>
                <w:sz w:val="20"/>
                <w:szCs w:val="20"/>
              </w:rPr>
              <w:t>US$2014/kW</w:t>
            </w:r>
          </w:p>
        </w:tc>
        <w:tc>
          <w:tcPr>
            <w:tcW w:w="861" w:type="pct"/>
            <w:vAlign w:val="center"/>
          </w:tcPr>
          <w:p w14:paraId="5AD14322" w14:textId="1DB13676" w:rsidR="00082D18" w:rsidRPr="00426538" w:rsidRDefault="00082D18" w:rsidP="00082D1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470.5</w:t>
            </w:r>
            <w:r w:rsidRPr="00593535">
              <w:rPr>
                <w:rFonts w:eastAsia="Helvetica,Times New Roman" w:cstheme="minorHAnsi"/>
                <w:color w:val="000000" w:themeColor="text1"/>
                <w:sz w:val="20"/>
                <w:szCs w:val="20"/>
              </w:rPr>
              <w:t xml:space="preserve"> – </w:t>
            </w:r>
            <w:r>
              <w:rPr>
                <w:rFonts w:eastAsia="Helvetica,Times New Roman" w:cstheme="minorHAnsi"/>
                <w:color w:val="000000" w:themeColor="text1"/>
                <w:sz w:val="20"/>
                <w:szCs w:val="20"/>
              </w:rPr>
              <w:t>3,101</w:t>
            </w:r>
          </w:p>
        </w:tc>
        <w:tc>
          <w:tcPr>
            <w:tcW w:w="861" w:type="pct"/>
            <w:vAlign w:val="center"/>
          </w:tcPr>
          <w:p w14:paraId="6782A95B" w14:textId="6B850A07" w:rsidR="00082D18" w:rsidRPr="00426538" w:rsidRDefault="00082D18" w:rsidP="00082D1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1,786</w:t>
            </w:r>
          </w:p>
        </w:tc>
        <w:tc>
          <w:tcPr>
            <w:tcW w:w="617" w:type="pct"/>
            <w:vAlign w:val="center"/>
          </w:tcPr>
          <w:p w14:paraId="1AA7E7F8" w14:textId="1DB7B496" w:rsidR="00082D18" w:rsidRPr="00426538" w:rsidRDefault="00082D18" w:rsidP="00082D18">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2</w:t>
            </w:r>
            <w:r>
              <w:rPr>
                <w:rFonts w:eastAsia="Helvetica,Times New Roman" w:cstheme="minorHAnsi"/>
                <w:color w:val="000000" w:themeColor="text1"/>
                <w:sz w:val="20"/>
                <w:szCs w:val="20"/>
              </w:rPr>
              <w:t>4</w:t>
            </w:r>
          </w:p>
        </w:tc>
        <w:tc>
          <w:tcPr>
            <w:tcW w:w="579" w:type="pct"/>
            <w:vAlign w:val="center"/>
          </w:tcPr>
          <w:p w14:paraId="367ADBC1" w14:textId="72BEB221" w:rsidR="00082D18" w:rsidRPr="00426538" w:rsidRDefault="00082D18" w:rsidP="00082D1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w:t>
            </w:r>
          </w:p>
        </w:tc>
      </w:tr>
      <w:tr w:rsidR="00082D18" w:rsidRPr="00426538" w14:paraId="29BBD18C" w14:textId="77777777" w:rsidTr="00E978D4">
        <w:trPr>
          <w:trHeight w:val="583"/>
          <w:jc w:val="center"/>
        </w:trPr>
        <w:tc>
          <w:tcPr>
            <w:tcW w:w="1221" w:type="pct"/>
            <w:vAlign w:val="center"/>
          </w:tcPr>
          <w:p w14:paraId="696E0629" w14:textId="4ABFA8ED" w:rsidR="00082D18" w:rsidRPr="00426538" w:rsidRDefault="00082D18" w:rsidP="00082D18">
            <w:pPr>
              <w:spacing w:after="180" w:line="240" w:lineRule="auto"/>
              <w:jc w:val="center"/>
              <w:rPr>
                <w:color w:val="000000" w:themeColor="text1"/>
                <w:sz w:val="20"/>
                <w:szCs w:val="20"/>
              </w:rPr>
            </w:pPr>
            <w:r w:rsidRPr="00593535">
              <w:rPr>
                <w:color w:val="000000" w:themeColor="text1"/>
                <w:sz w:val="20"/>
                <w:szCs w:val="20"/>
              </w:rPr>
              <w:t>Fixed Operation and Maintenance Costs (Conventional)</w:t>
            </w:r>
          </w:p>
        </w:tc>
        <w:tc>
          <w:tcPr>
            <w:tcW w:w="861" w:type="pct"/>
            <w:vAlign w:val="center"/>
          </w:tcPr>
          <w:p w14:paraId="3CEF4190" w14:textId="3457F43A" w:rsidR="00082D18" w:rsidRPr="00426538" w:rsidRDefault="00082D18" w:rsidP="00082D18">
            <w:pPr>
              <w:spacing w:after="180" w:line="240" w:lineRule="auto"/>
              <w:jc w:val="center"/>
              <w:rPr>
                <w:rFonts w:eastAsia="Helvetica,Times New Roman" w:cstheme="minorHAnsi"/>
                <w:sz w:val="20"/>
                <w:szCs w:val="20"/>
              </w:rPr>
            </w:pPr>
            <w:r w:rsidRPr="00593535">
              <w:rPr>
                <w:bCs/>
                <w:i/>
                <w:sz w:val="20"/>
                <w:szCs w:val="20"/>
              </w:rPr>
              <w:t>US$2014/kW</w:t>
            </w:r>
          </w:p>
        </w:tc>
        <w:tc>
          <w:tcPr>
            <w:tcW w:w="861" w:type="pct"/>
            <w:vAlign w:val="center"/>
          </w:tcPr>
          <w:p w14:paraId="41B31604" w14:textId="3721E44B" w:rsidR="00082D18" w:rsidRPr="00426538" w:rsidRDefault="00082D18" w:rsidP="00082D1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w:t>
            </w:r>
            <w:r w:rsidRPr="00593535">
              <w:rPr>
                <w:rFonts w:eastAsia="Helvetica,Times New Roman" w:cstheme="minorHAnsi"/>
                <w:color w:val="000000" w:themeColor="text1"/>
                <w:sz w:val="20"/>
                <w:szCs w:val="20"/>
              </w:rPr>
              <w:t>.</w:t>
            </w:r>
            <w:r>
              <w:rPr>
                <w:rFonts w:eastAsia="Helvetica,Times New Roman" w:cstheme="minorHAnsi"/>
                <w:color w:val="000000" w:themeColor="text1"/>
                <w:sz w:val="20"/>
                <w:szCs w:val="20"/>
              </w:rPr>
              <w:t>44</w:t>
            </w:r>
            <w:r w:rsidRPr="00593535">
              <w:rPr>
                <w:rFonts w:eastAsia="Helvetica,Times New Roman" w:cstheme="minorHAnsi"/>
                <w:color w:val="000000" w:themeColor="text1"/>
                <w:sz w:val="20"/>
                <w:szCs w:val="20"/>
              </w:rPr>
              <w:t xml:space="preserve"> – 6</w:t>
            </w:r>
            <w:r>
              <w:rPr>
                <w:rFonts w:eastAsia="Helvetica,Times New Roman" w:cstheme="minorHAnsi"/>
                <w:color w:val="000000" w:themeColor="text1"/>
                <w:sz w:val="20"/>
                <w:szCs w:val="20"/>
              </w:rPr>
              <w:t>5</w:t>
            </w:r>
            <w:r w:rsidRPr="00593535">
              <w:rPr>
                <w:rFonts w:eastAsia="Helvetica,Times New Roman" w:cstheme="minorHAnsi"/>
                <w:color w:val="000000" w:themeColor="text1"/>
                <w:sz w:val="20"/>
                <w:szCs w:val="20"/>
              </w:rPr>
              <w:t>.</w:t>
            </w:r>
            <w:r>
              <w:rPr>
                <w:rFonts w:eastAsia="Helvetica,Times New Roman" w:cstheme="minorHAnsi"/>
                <w:color w:val="000000" w:themeColor="text1"/>
                <w:sz w:val="20"/>
                <w:szCs w:val="20"/>
              </w:rPr>
              <w:t>86</w:t>
            </w:r>
          </w:p>
        </w:tc>
        <w:tc>
          <w:tcPr>
            <w:tcW w:w="861" w:type="pct"/>
            <w:vAlign w:val="center"/>
          </w:tcPr>
          <w:p w14:paraId="259F13A5" w14:textId="70B4A1F7" w:rsidR="00082D18" w:rsidRPr="00426538" w:rsidRDefault="00082D18" w:rsidP="00082D18">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32.95</w:t>
            </w:r>
          </w:p>
        </w:tc>
        <w:tc>
          <w:tcPr>
            <w:tcW w:w="617" w:type="pct"/>
            <w:vAlign w:val="center"/>
          </w:tcPr>
          <w:p w14:paraId="62C158C3" w14:textId="5CFF2AB7" w:rsidR="00082D18" w:rsidRPr="00426538" w:rsidRDefault="00082D18" w:rsidP="00082D18">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1</w:t>
            </w:r>
            <w:r>
              <w:rPr>
                <w:rFonts w:eastAsia="Helvetica,Times New Roman" w:cstheme="minorHAnsi"/>
                <w:color w:val="000000" w:themeColor="text1"/>
                <w:sz w:val="20"/>
                <w:szCs w:val="20"/>
              </w:rPr>
              <w:t>8</w:t>
            </w:r>
          </w:p>
        </w:tc>
        <w:tc>
          <w:tcPr>
            <w:tcW w:w="579" w:type="pct"/>
            <w:vAlign w:val="center"/>
          </w:tcPr>
          <w:p w14:paraId="2E77170B" w14:textId="31C00935" w:rsidR="00082D18" w:rsidRPr="00426538" w:rsidRDefault="00082D18" w:rsidP="00082D18">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4</w:t>
            </w:r>
          </w:p>
        </w:tc>
      </w:tr>
      <w:tr w:rsidR="00082D18" w:rsidRPr="00426538" w14:paraId="789E9F95" w14:textId="77777777" w:rsidTr="00E978D4">
        <w:trPr>
          <w:trHeight w:val="149"/>
          <w:jc w:val="center"/>
        </w:trPr>
        <w:tc>
          <w:tcPr>
            <w:tcW w:w="1221" w:type="pct"/>
            <w:vAlign w:val="center"/>
          </w:tcPr>
          <w:p w14:paraId="564B7DFA" w14:textId="16378E5E" w:rsidR="00082D18" w:rsidRPr="00426538" w:rsidRDefault="00082D18" w:rsidP="00082D18">
            <w:pPr>
              <w:spacing w:after="180" w:line="240" w:lineRule="auto"/>
              <w:jc w:val="center"/>
              <w:rPr>
                <w:color w:val="000000" w:themeColor="text1"/>
                <w:sz w:val="20"/>
                <w:szCs w:val="20"/>
              </w:rPr>
            </w:pPr>
            <w:r w:rsidRPr="00593535">
              <w:rPr>
                <w:color w:val="000000" w:themeColor="text1"/>
                <w:sz w:val="20"/>
                <w:szCs w:val="20"/>
              </w:rPr>
              <w:t>Variable Operation and Maintenance Costs (Conventional)</w:t>
            </w:r>
          </w:p>
        </w:tc>
        <w:tc>
          <w:tcPr>
            <w:tcW w:w="861" w:type="pct"/>
            <w:vAlign w:val="center"/>
          </w:tcPr>
          <w:p w14:paraId="292CCBF2" w14:textId="55276EED" w:rsidR="00082D18" w:rsidRPr="00426538" w:rsidRDefault="00082D18" w:rsidP="00082D18">
            <w:pPr>
              <w:spacing w:after="180" w:line="240" w:lineRule="auto"/>
              <w:jc w:val="center"/>
              <w:rPr>
                <w:rFonts w:eastAsia="Helvetica,Times New Roman" w:cstheme="minorHAnsi"/>
                <w:sz w:val="20"/>
                <w:szCs w:val="20"/>
              </w:rPr>
            </w:pPr>
            <w:r w:rsidRPr="00593535">
              <w:rPr>
                <w:bCs/>
                <w:i/>
                <w:sz w:val="20"/>
                <w:szCs w:val="20"/>
              </w:rPr>
              <w:t>US$2014/kWh</w:t>
            </w:r>
          </w:p>
        </w:tc>
        <w:tc>
          <w:tcPr>
            <w:tcW w:w="861" w:type="pct"/>
            <w:vAlign w:val="center"/>
          </w:tcPr>
          <w:p w14:paraId="3698BA83" w14:textId="344BA965" w:rsidR="00082D18" w:rsidRPr="00426538" w:rsidRDefault="00082D18" w:rsidP="00082D18">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0.0014 – 0.0079</w:t>
            </w:r>
          </w:p>
        </w:tc>
        <w:tc>
          <w:tcPr>
            <w:tcW w:w="861" w:type="pct"/>
            <w:vAlign w:val="center"/>
          </w:tcPr>
          <w:p w14:paraId="2C205561" w14:textId="1BAD096E" w:rsidR="00082D18" w:rsidRPr="00426538" w:rsidRDefault="00082D18" w:rsidP="00082D18">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0.00</w:t>
            </w:r>
            <w:r>
              <w:rPr>
                <w:rFonts w:eastAsia="Helvetica,Times New Roman" w:cstheme="minorHAnsi"/>
                <w:color w:val="000000" w:themeColor="text1"/>
                <w:sz w:val="20"/>
                <w:szCs w:val="20"/>
              </w:rPr>
              <w:t>4</w:t>
            </w:r>
            <w:r w:rsidRPr="00593535">
              <w:rPr>
                <w:rFonts w:eastAsia="Helvetica,Times New Roman" w:cstheme="minorHAnsi"/>
                <w:color w:val="000000" w:themeColor="text1"/>
                <w:sz w:val="20"/>
                <w:szCs w:val="20"/>
              </w:rPr>
              <w:t>8</w:t>
            </w:r>
          </w:p>
        </w:tc>
        <w:tc>
          <w:tcPr>
            <w:tcW w:w="617" w:type="pct"/>
            <w:vAlign w:val="center"/>
          </w:tcPr>
          <w:p w14:paraId="6F7826B4" w14:textId="7B71FB83" w:rsidR="00082D18" w:rsidRPr="00426538" w:rsidRDefault="00082D18" w:rsidP="00082D18">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2</w:t>
            </w:r>
            <w:r>
              <w:rPr>
                <w:rFonts w:eastAsia="Helvetica,Times New Roman" w:cstheme="minorHAnsi"/>
                <w:color w:val="000000" w:themeColor="text1"/>
                <w:sz w:val="20"/>
                <w:szCs w:val="20"/>
              </w:rPr>
              <w:t>2</w:t>
            </w:r>
          </w:p>
        </w:tc>
        <w:tc>
          <w:tcPr>
            <w:tcW w:w="579" w:type="pct"/>
            <w:vAlign w:val="center"/>
          </w:tcPr>
          <w:p w14:paraId="6F71B7A1" w14:textId="2390E653" w:rsidR="00082D18" w:rsidRPr="00426538" w:rsidRDefault="00082D18" w:rsidP="00082D1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7</w:t>
            </w:r>
          </w:p>
        </w:tc>
      </w:tr>
      <w:tr w:rsidR="00082D18" w:rsidRPr="00426538" w14:paraId="4CC8EC27" w14:textId="77777777" w:rsidTr="00E978D4">
        <w:trPr>
          <w:trHeight w:val="149"/>
          <w:jc w:val="center"/>
        </w:trPr>
        <w:tc>
          <w:tcPr>
            <w:tcW w:w="1221" w:type="pct"/>
            <w:vAlign w:val="center"/>
          </w:tcPr>
          <w:p w14:paraId="45834DD9" w14:textId="339D2A87" w:rsidR="00082D18" w:rsidRPr="00426538" w:rsidRDefault="00082D18" w:rsidP="00082D18">
            <w:pPr>
              <w:spacing w:after="180" w:line="240" w:lineRule="auto"/>
              <w:jc w:val="center"/>
              <w:rPr>
                <w:color w:val="000000" w:themeColor="text1"/>
                <w:sz w:val="20"/>
                <w:szCs w:val="20"/>
              </w:rPr>
            </w:pPr>
            <w:r w:rsidRPr="00593535">
              <w:rPr>
                <w:color w:val="000000" w:themeColor="text1"/>
                <w:sz w:val="20"/>
                <w:szCs w:val="20"/>
              </w:rPr>
              <w:t>Fuel Price (Conventional)</w:t>
            </w:r>
          </w:p>
        </w:tc>
        <w:tc>
          <w:tcPr>
            <w:tcW w:w="861" w:type="pct"/>
            <w:vAlign w:val="center"/>
          </w:tcPr>
          <w:p w14:paraId="594E5CB1" w14:textId="3F5CFE45" w:rsidR="00082D18" w:rsidRPr="00426538" w:rsidRDefault="00082D18" w:rsidP="00082D18">
            <w:pPr>
              <w:spacing w:after="180" w:line="240" w:lineRule="auto"/>
              <w:jc w:val="center"/>
              <w:rPr>
                <w:rFonts w:eastAsia="Helvetica,Times New Roman" w:cstheme="minorHAnsi"/>
                <w:b/>
                <w:sz w:val="20"/>
                <w:szCs w:val="20"/>
              </w:rPr>
            </w:pPr>
            <w:r w:rsidRPr="00593535">
              <w:rPr>
                <w:bCs/>
                <w:i/>
                <w:sz w:val="20"/>
                <w:szCs w:val="20"/>
              </w:rPr>
              <w:t>US$2014/kWh</w:t>
            </w:r>
          </w:p>
        </w:tc>
        <w:tc>
          <w:tcPr>
            <w:tcW w:w="861" w:type="pct"/>
            <w:shd w:val="clear" w:color="auto" w:fill="F2F2F2" w:themeFill="background1" w:themeFillShade="F2"/>
            <w:vAlign w:val="center"/>
          </w:tcPr>
          <w:p w14:paraId="2E46CA7E" w14:textId="77777777" w:rsidR="00082D18" w:rsidRPr="00426538" w:rsidRDefault="00082D18" w:rsidP="00082D18">
            <w:pPr>
              <w:spacing w:after="180" w:line="240" w:lineRule="auto"/>
              <w:jc w:val="center"/>
              <w:rPr>
                <w:rFonts w:eastAsia="Helvetica,Times New Roman" w:cstheme="minorHAnsi"/>
                <w:b/>
                <w:color w:val="000000" w:themeColor="text1"/>
                <w:sz w:val="20"/>
                <w:szCs w:val="20"/>
              </w:rPr>
            </w:pPr>
          </w:p>
        </w:tc>
        <w:tc>
          <w:tcPr>
            <w:tcW w:w="861" w:type="pct"/>
            <w:vAlign w:val="center"/>
          </w:tcPr>
          <w:p w14:paraId="78F04F8B" w14:textId="4ED501FA" w:rsidR="00082D18" w:rsidRPr="00426538" w:rsidRDefault="00082D18" w:rsidP="00082D18">
            <w:pPr>
              <w:spacing w:after="180" w:line="240" w:lineRule="auto"/>
              <w:jc w:val="center"/>
              <w:rPr>
                <w:rFonts w:eastAsia="Helvetica,Times New Roman" w:cstheme="minorHAnsi"/>
                <w:b/>
                <w:color w:val="000000" w:themeColor="text1"/>
                <w:sz w:val="20"/>
                <w:szCs w:val="20"/>
              </w:rPr>
            </w:pPr>
            <w:r w:rsidRPr="00593535">
              <w:rPr>
                <w:rFonts w:eastAsia="Helvetica,Times New Roman" w:cstheme="minorHAnsi"/>
                <w:color w:val="000000" w:themeColor="text1"/>
                <w:sz w:val="20"/>
                <w:szCs w:val="20"/>
              </w:rPr>
              <w:t>0.0</w:t>
            </w:r>
            <w:r>
              <w:rPr>
                <w:rFonts w:eastAsia="Helvetica,Times New Roman" w:cstheme="minorHAnsi"/>
                <w:color w:val="000000" w:themeColor="text1"/>
                <w:sz w:val="20"/>
                <w:szCs w:val="20"/>
              </w:rPr>
              <w:t>492</w:t>
            </w:r>
          </w:p>
        </w:tc>
        <w:tc>
          <w:tcPr>
            <w:tcW w:w="617" w:type="pct"/>
            <w:shd w:val="clear" w:color="auto" w:fill="auto"/>
            <w:vAlign w:val="center"/>
          </w:tcPr>
          <w:p w14:paraId="362873EB" w14:textId="5CB9AFE8" w:rsidR="00082D18" w:rsidRPr="00426538" w:rsidRDefault="00082D18" w:rsidP="00082D18">
            <w:pPr>
              <w:spacing w:after="180" w:line="240" w:lineRule="auto"/>
              <w:jc w:val="center"/>
              <w:rPr>
                <w:rFonts w:eastAsia="Helvetica,Times New Roman" w:cstheme="minorHAnsi"/>
                <w:color w:val="000000" w:themeColor="text1"/>
                <w:sz w:val="20"/>
                <w:szCs w:val="20"/>
              </w:rPr>
            </w:pPr>
          </w:p>
        </w:tc>
        <w:tc>
          <w:tcPr>
            <w:tcW w:w="579" w:type="pct"/>
            <w:shd w:val="clear" w:color="auto" w:fill="auto"/>
            <w:vAlign w:val="center"/>
          </w:tcPr>
          <w:p w14:paraId="48F3D1EA" w14:textId="032B144A" w:rsidR="00082D18" w:rsidRPr="00426538" w:rsidRDefault="00082D18" w:rsidP="00082D18">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1</w:t>
            </w:r>
          </w:p>
        </w:tc>
      </w:tr>
      <w:tr w:rsidR="00082D18" w:rsidRPr="00426538" w14:paraId="3AAC1C5A" w14:textId="77777777" w:rsidTr="00E978D4">
        <w:trPr>
          <w:trHeight w:val="149"/>
          <w:jc w:val="center"/>
        </w:trPr>
        <w:tc>
          <w:tcPr>
            <w:tcW w:w="1221" w:type="pct"/>
            <w:vAlign w:val="center"/>
          </w:tcPr>
          <w:p w14:paraId="3A181F58" w14:textId="314351BE" w:rsidR="00082D18" w:rsidRPr="00426538" w:rsidRDefault="00082D18" w:rsidP="00082D18">
            <w:pPr>
              <w:spacing w:after="180" w:line="240" w:lineRule="auto"/>
              <w:jc w:val="center"/>
              <w:rPr>
                <w:color w:val="000000" w:themeColor="text1"/>
                <w:sz w:val="20"/>
                <w:szCs w:val="20"/>
              </w:rPr>
            </w:pPr>
            <w:r w:rsidRPr="00593535">
              <w:rPr>
                <w:color w:val="000000" w:themeColor="text1"/>
                <w:sz w:val="20"/>
                <w:szCs w:val="20"/>
              </w:rPr>
              <w:t>Learning Rate Factor (Conventional)</w:t>
            </w:r>
          </w:p>
        </w:tc>
        <w:tc>
          <w:tcPr>
            <w:tcW w:w="861" w:type="pct"/>
            <w:vAlign w:val="center"/>
          </w:tcPr>
          <w:p w14:paraId="4A773F2C" w14:textId="6BBC4AAE" w:rsidR="00082D18" w:rsidRPr="00426538" w:rsidRDefault="00082D18" w:rsidP="00082D18">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w:t>
            </w:r>
          </w:p>
        </w:tc>
        <w:tc>
          <w:tcPr>
            <w:tcW w:w="861" w:type="pct"/>
            <w:shd w:val="clear" w:color="auto" w:fill="F2F2F2" w:themeFill="background1" w:themeFillShade="F2"/>
            <w:vAlign w:val="center"/>
          </w:tcPr>
          <w:p w14:paraId="5BBF4A68" w14:textId="77777777" w:rsidR="00082D18" w:rsidRPr="00426538" w:rsidRDefault="00082D18" w:rsidP="00082D18">
            <w:pPr>
              <w:spacing w:after="180" w:line="240" w:lineRule="auto"/>
              <w:jc w:val="center"/>
              <w:rPr>
                <w:rFonts w:eastAsia="Helvetica,Times New Roman" w:cstheme="minorHAnsi"/>
                <w:color w:val="000000" w:themeColor="text1"/>
                <w:sz w:val="20"/>
                <w:szCs w:val="20"/>
              </w:rPr>
            </w:pPr>
          </w:p>
        </w:tc>
        <w:tc>
          <w:tcPr>
            <w:tcW w:w="861" w:type="pct"/>
            <w:vAlign w:val="center"/>
          </w:tcPr>
          <w:p w14:paraId="28DF6EBE" w14:textId="0F856FB7" w:rsidR="00082D18" w:rsidRPr="00426538" w:rsidRDefault="00082D18" w:rsidP="00082D18">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2.00%</w:t>
            </w:r>
          </w:p>
        </w:tc>
        <w:tc>
          <w:tcPr>
            <w:tcW w:w="617" w:type="pct"/>
            <w:shd w:val="clear" w:color="auto" w:fill="F2F2F2" w:themeFill="background1" w:themeFillShade="F2"/>
            <w:vAlign w:val="center"/>
          </w:tcPr>
          <w:p w14:paraId="1EA82F8A" w14:textId="355F2F74" w:rsidR="00082D18" w:rsidRPr="00426538" w:rsidRDefault="00082D18" w:rsidP="00082D18">
            <w:pPr>
              <w:spacing w:after="180" w:line="240" w:lineRule="auto"/>
              <w:jc w:val="center"/>
              <w:rPr>
                <w:rFonts w:eastAsia="Helvetica,Times New Roman" w:cstheme="minorHAnsi"/>
                <w:color w:val="000000" w:themeColor="text1"/>
                <w:sz w:val="20"/>
                <w:szCs w:val="20"/>
              </w:rPr>
            </w:pPr>
          </w:p>
        </w:tc>
        <w:tc>
          <w:tcPr>
            <w:tcW w:w="579" w:type="pct"/>
            <w:shd w:val="clear" w:color="auto" w:fill="F2F2F2" w:themeFill="background1" w:themeFillShade="F2"/>
            <w:vAlign w:val="center"/>
          </w:tcPr>
          <w:p w14:paraId="353483AC" w14:textId="1FAC57D3" w:rsidR="00082D18" w:rsidRPr="00426538" w:rsidRDefault="00082D18" w:rsidP="00082D18">
            <w:pPr>
              <w:spacing w:after="180" w:line="240" w:lineRule="auto"/>
              <w:jc w:val="center"/>
              <w:rPr>
                <w:rFonts w:eastAsia="Helvetica,Times New Roman" w:cstheme="minorHAnsi"/>
                <w:color w:val="000000" w:themeColor="text1"/>
                <w:sz w:val="20"/>
                <w:szCs w:val="20"/>
              </w:rPr>
            </w:pPr>
          </w:p>
        </w:tc>
      </w:tr>
    </w:tbl>
    <w:p w14:paraId="7E13702C" w14:textId="77777777" w:rsidR="00D25FC7" w:rsidRPr="00426538" w:rsidRDefault="00D25FC7" w:rsidP="00EB247F">
      <w:pPr>
        <w:rPr>
          <w:bCs/>
          <w:sz w:val="21"/>
          <w:szCs w:val="21"/>
        </w:rPr>
      </w:pPr>
    </w:p>
    <w:p w14:paraId="2A309D69" w14:textId="694A4D33" w:rsidR="0021082B" w:rsidRPr="00426538" w:rsidRDefault="00274B56" w:rsidP="00EB247F">
      <w:pPr>
        <w:pStyle w:val="Caption"/>
        <w:jc w:val="center"/>
        <w:rPr>
          <w:rFonts w:asciiTheme="majorHAnsi" w:eastAsiaTheme="majorEastAsia" w:hAnsiTheme="majorHAnsi" w:cstheme="majorBidi"/>
          <w:b/>
          <w:bCs/>
          <w:color w:val="000000" w:themeColor="text1"/>
          <w:sz w:val="23"/>
          <w:szCs w:val="23"/>
          <w:lang w:eastAsia="zh-CN"/>
        </w:rPr>
      </w:pPr>
      <w:bookmarkStart w:id="47" w:name="_Toc19142024"/>
      <w:r w:rsidRPr="00426538">
        <w:t xml:space="preserve">Table </w:t>
      </w:r>
      <w:r w:rsidR="003244D1">
        <w:fldChar w:fldCharType="begin"/>
      </w:r>
      <w:r w:rsidR="003244D1">
        <w:instrText xml:space="preserve"> STYLEREF 1 \s </w:instrText>
      </w:r>
      <w:r w:rsidR="003244D1">
        <w:fldChar w:fldCharType="separate"/>
      </w:r>
      <w:r w:rsidR="00492F5E" w:rsidRPr="00426538">
        <w:t>2</w:t>
      </w:r>
      <w:r w:rsidR="003244D1">
        <w:fldChar w:fldCharType="end"/>
      </w:r>
      <w:r w:rsidR="00492F5E" w:rsidRPr="00426538">
        <w:t>.</w:t>
      </w:r>
      <w:r w:rsidR="00F4258D" w:rsidRPr="00426538">
        <w:rPr>
          <w:noProof/>
        </w:rPr>
        <w:fldChar w:fldCharType="begin"/>
      </w:r>
      <w:r w:rsidR="00F4258D" w:rsidRPr="00426538">
        <w:rPr>
          <w:noProof/>
        </w:rPr>
        <w:instrText xml:space="preserve"> SEQ Table \* ARABIC \s 1 </w:instrText>
      </w:r>
      <w:r w:rsidR="00F4258D" w:rsidRPr="00426538">
        <w:rPr>
          <w:noProof/>
        </w:rPr>
        <w:fldChar w:fldCharType="separate"/>
      </w:r>
      <w:r w:rsidR="00D25FC7" w:rsidRPr="00426538">
        <w:rPr>
          <w:noProof/>
        </w:rPr>
        <w:t>3</w:t>
      </w:r>
      <w:r w:rsidR="00F4258D" w:rsidRPr="00426538">
        <w:rPr>
          <w:noProof/>
        </w:rPr>
        <w:fldChar w:fldCharType="end"/>
      </w:r>
      <w:r w:rsidRPr="00426538">
        <w:t xml:space="preserve"> Financial Inputs</w:t>
      </w:r>
      <w:r w:rsidR="00D25FC7" w:rsidRPr="00426538">
        <w:t xml:space="preserve"> </w:t>
      </w:r>
      <w:r w:rsidR="009C0F77" w:rsidRPr="00426538">
        <w:t xml:space="preserve">for </w:t>
      </w:r>
      <w:r w:rsidR="00D25FC7" w:rsidRPr="00426538">
        <w:t>Solution</w:t>
      </w:r>
      <w:bookmarkEnd w:id="47"/>
    </w:p>
    <w:tbl>
      <w:tblPr>
        <w:tblStyle w:val="TableGrid"/>
        <w:tblW w:w="5062" w:type="pct"/>
        <w:jc w:val="center"/>
        <w:tblLook w:val="04A0" w:firstRow="1" w:lastRow="0" w:firstColumn="1" w:lastColumn="0" w:noHBand="0" w:noVBand="1"/>
      </w:tblPr>
      <w:tblGrid>
        <w:gridCol w:w="2310"/>
        <w:gridCol w:w="1632"/>
        <w:gridCol w:w="1865"/>
        <w:gridCol w:w="1397"/>
        <w:gridCol w:w="1168"/>
        <w:gridCol w:w="1094"/>
      </w:tblGrid>
      <w:tr w:rsidR="00910DE0" w:rsidRPr="00426538" w14:paraId="7E18B658" w14:textId="77777777" w:rsidTr="007067DE">
        <w:trPr>
          <w:trHeight w:val="1163"/>
          <w:jc w:val="center"/>
        </w:trPr>
        <w:tc>
          <w:tcPr>
            <w:tcW w:w="1220" w:type="pct"/>
            <w:shd w:val="clear" w:color="auto" w:fill="4F81BD" w:themeFill="accent1"/>
            <w:vAlign w:val="center"/>
          </w:tcPr>
          <w:p w14:paraId="26137DA0" w14:textId="77777777" w:rsidR="00910DE0" w:rsidRPr="00426538" w:rsidRDefault="00910DE0" w:rsidP="009A4D96">
            <w:pPr>
              <w:spacing w:after="180" w:line="240" w:lineRule="auto"/>
              <w:jc w:val="center"/>
              <w:rPr>
                <w:rFonts w:eastAsia="Helvetica,Times New Roman" w:cstheme="minorHAnsi"/>
                <w:b/>
                <w:color w:val="000000" w:themeColor="text1"/>
                <w:sz w:val="20"/>
                <w:szCs w:val="20"/>
              </w:rPr>
            </w:pPr>
          </w:p>
        </w:tc>
        <w:tc>
          <w:tcPr>
            <w:tcW w:w="862" w:type="pct"/>
            <w:shd w:val="clear" w:color="auto" w:fill="4F81BD" w:themeFill="accent1"/>
            <w:vAlign w:val="center"/>
          </w:tcPr>
          <w:p w14:paraId="2DBDF8CC" w14:textId="268B6116" w:rsidR="00910DE0" w:rsidRPr="00426538" w:rsidRDefault="00910DE0" w:rsidP="009A4D96">
            <w:pPr>
              <w:spacing w:after="180" w:line="240" w:lineRule="auto"/>
              <w:jc w:val="center"/>
              <w:rPr>
                <w:b/>
                <w:bCs/>
                <w:sz w:val="20"/>
                <w:szCs w:val="20"/>
              </w:rPr>
            </w:pPr>
            <w:r w:rsidRPr="00426538">
              <w:rPr>
                <w:b/>
                <w:bCs/>
                <w:color w:val="FFFFFF" w:themeColor="background1"/>
                <w:sz w:val="20"/>
                <w:szCs w:val="20"/>
              </w:rPr>
              <w:t>Units</w:t>
            </w:r>
          </w:p>
        </w:tc>
        <w:tc>
          <w:tcPr>
            <w:tcW w:w="985" w:type="pct"/>
            <w:shd w:val="clear" w:color="auto" w:fill="4F81BD" w:themeFill="accent1"/>
            <w:vAlign w:val="center"/>
          </w:tcPr>
          <w:p w14:paraId="75A978E1" w14:textId="1BF0E92A" w:rsidR="00910DE0" w:rsidRPr="00426538" w:rsidRDefault="00910DE0" w:rsidP="009A4D96">
            <w:pPr>
              <w:spacing w:after="180" w:line="240" w:lineRule="auto"/>
              <w:jc w:val="center"/>
              <w:rPr>
                <w:b/>
                <w:bCs/>
                <w:color w:val="FFFFFF" w:themeColor="background1"/>
                <w:sz w:val="20"/>
                <w:szCs w:val="20"/>
              </w:rPr>
            </w:pPr>
            <w:r w:rsidRPr="00426538">
              <w:rPr>
                <w:b/>
                <w:bCs/>
                <w:color w:val="FFFFFF" w:themeColor="background1"/>
                <w:sz w:val="20"/>
                <w:szCs w:val="20"/>
              </w:rPr>
              <w:t>Project Drawdown Data Set Range</w:t>
            </w:r>
          </w:p>
        </w:tc>
        <w:tc>
          <w:tcPr>
            <w:tcW w:w="738" w:type="pct"/>
            <w:shd w:val="clear" w:color="auto" w:fill="4F81BD" w:themeFill="accent1"/>
            <w:vAlign w:val="center"/>
          </w:tcPr>
          <w:p w14:paraId="018F52B8" w14:textId="1833173C" w:rsidR="00910DE0" w:rsidRPr="00426538" w:rsidRDefault="00910DE0" w:rsidP="009A4D96">
            <w:pPr>
              <w:spacing w:after="180" w:line="240" w:lineRule="auto"/>
              <w:jc w:val="center"/>
              <w:rPr>
                <w:b/>
                <w:bCs/>
                <w:color w:val="FFFFFF" w:themeColor="background1"/>
                <w:sz w:val="20"/>
                <w:szCs w:val="20"/>
              </w:rPr>
            </w:pPr>
            <w:r w:rsidRPr="00426538">
              <w:rPr>
                <w:b/>
                <w:bCs/>
                <w:color w:val="FFFFFF" w:themeColor="background1"/>
                <w:sz w:val="20"/>
                <w:szCs w:val="20"/>
              </w:rPr>
              <w:t>Model Input</w:t>
            </w:r>
          </w:p>
        </w:tc>
        <w:tc>
          <w:tcPr>
            <w:tcW w:w="617" w:type="pct"/>
            <w:shd w:val="clear" w:color="auto" w:fill="4F81BD" w:themeFill="accent1"/>
            <w:vAlign w:val="center"/>
          </w:tcPr>
          <w:p w14:paraId="7264FD6F" w14:textId="3A2AE4FA" w:rsidR="00910DE0" w:rsidRPr="00426538" w:rsidRDefault="00910DE0" w:rsidP="009A4D96">
            <w:pPr>
              <w:spacing w:after="180" w:line="240" w:lineRule="auto"/>
              <w:jc w:val="center"/>
              <w:rPr>
                <w:b/>
                <w:bCs/>
                <w:color w:val="FFFFFF" w:themeColor="background1"/>
                <w:sz w:val="20"/>
                <w:szCs w:val="20"/>
              </w:rPr>
            </w:pPr>
            <w:r w:rsidRPr="00426538">
              <w:rPr>
                <w:b/>
                <w:bCs/>
                <w:color w:val="FFFFFF" w:themeColor="background1"/>
                <w:sz w:val="20"/>
                <w:szCs w:val="20"/>
              </w:rPr>
              <w:t>Data Points (#)</w:t>
            </w:r>
          </w:p>
        </w:tc>
        <w:tc>
          <w:tcPr>
            <w:tcW w:w="578" w:type="pct"/>
            <w:shd w:val="clear" w:color="auto" w:fill="4F81BD" w:themeFill="accent1"/>
            <w:vAlign w:val="center"/>
          </w:tcPr>
          <w:p w14:paraId="275B8C0E" w14:textId="1A9F0AE3" w:rsidR="00910DE0" w:rsidRPr="00426538" w:rsidRDefault="00910DE0" w:rsidP="009A4D96">
            <w:pPr>
              <w:spacing w:after="180" w:line="240" w:lineRule="auto"/>
              <w:jc w:val="center"/>
              <w:rPr>
                <w:b/>
                <w:bCs/>
                <w:color w:val="FFFFFF" w:themeColor="background1"/>
                <w:sz w:val="20"/>
                <w:szCs w:val="20"/>
              </w:rPr>
            </w:pPr>
            <w:r w:rsidRPr="00426538">
              <w:rPr>
                <w:b/>
                <w:bCs/>
                <w:color w:val="FFFFFF" w:themeColor="background1"/>
                <w:sz w:val="20"/>
                <w:szCs w:val="20"/>
              </w:rPr>
              <w:t>Sources (#)</w:t>
            </w:r>
          </w:p>
        </w:tc>
      </w:tr>
      <w:tr w:rsidR="00910DE0" w:rsidRPr="00426538" w14:paraId="2A056D67" w14:textId="77777777" w:rsidTr="007067DE">
        <w:trPr>
          <w:trHeight w:val="392"/>
          <w:jc w:val="center"/>
        </w:trPr>
        <w:tc>
          <w:tcPr>
            <w:tcW w:w="1220" w:type="pct"/>
            <w:vAlign w:val="center"/>
          </w:tcPr>
          <w:p w14:paraId="48F73B69" w14:textId="57830196" w:rsidR="00910DE0" w:rsidRPr="00426538" w:rsidRDefault="00910DE0" w:rsidP="009A4D96">
            <w:pPr>
              <w:spacing w:after="180" w:line="240" w:lineRule="auto"/>
              <w:jc w:val="center"/>
              <w:rPr>
                <w:color w:val="000000" w:themeColor="text1"/>
                <w:sz w:val="20"/>
                <w:szCs w:val="20"/>
              </w:rPr>
            </w:pPr>
            <w:r w:rsidRPr="00426538">
              <w:rPr>
                <w:color w:val="000000" w:themeColor="text1"/>
                <w:sz w:val="20"/>
                <w:szCs w:val="20"/>
              </w:rPr>
              <w:t>First costs (Solution)</w:t>
            </w:r>
          </w:p>
        </w:tc>
        <w:tc>
          <w:tcPr>
            <w:tcW w:w="862" w:type="pct"/>
            <w:vAlign w:val="center"/>
          </w:tcPr>
          <w:p w14:paraId="39F98CF2" w14:textId="6EE981FC" w:rsidR="00910DE0" w:rsidRPr="007067DE" w:rsidRDefault="00910DE0" w:rsidP="000E568F">
            <w:pPr>
              <w:spacing w:after="180" w:line="240" w:lineRule="auto"/>
              <w:jc w:val="center"/>
              <w:rPr>
                <w:rFonts w:eastAsia="Helvetica,Times New Roman" w:cstheme="minorHAnsi"/>
                <w:sz w:val="20"/>
                <w:szCs w:val="20"/>
              </w:rPr>
            </w:pPr>
            <w:r w:rsidRPr="007067DE">
              <w:rPr>
                <w:bCs/>
                <w:i/>
                <w:sz w:val="20"/>
                <w:szCs w:val="20"/>
              </w:rPr>
              <w:t>US$2014/kW</w:t>
            </w:r>
          </w:p>
        </w:tc>
        <w:tc>
          <w:tcPr>
            <w:tcW w:w="985" w:type="pct"/>
            <w:vAlign w:val="center"/>
          </w:tcPr>
          <w:p w14:paraId="0AA3AF19" w14:textId="7BE326DC" w:rsidR="00426060" w:rsidRPr="007067DE" w:rsidRDefault="00426060" w:rsidP="000E568F">
            <w:pPr>
              <w:spacing w:after="180" w:line="240" w:lineRule="auto"/>
              <w:jc w:val="center"/>
              <w:rPr>
                <w:rFonts w:eastAsia="Helvetica,Times New Roman" w:cstheme="minorHAnsi"/>
                <w:color w:val="000000" w:themeColor="text1"/>
                <w:sz w:val="20"/>
                <w:szCs w:val="20"/>
              </w:rPr>
            </w:pPr>
            <w:r w:rsidRPr="007067DE">
              <w:rPr>
                <w:rFonts w:eastAsia="Helvetica,Times New Roman" w:cstheme="minorHAnsi"/>
                <w:color w:val="000000" w:themeColor="text1"/>
                <w:sz w:val="20"/>
                <w:szCs w:val="20"/>
              </w:rPr>
              <w:t>3</w:t>
            </w:r>
            <w:r w:rsidR="007067DE" w:rsidRPr="007067DE">
              <w:rPr>
                <w:rFonts w:eastAsia="Helvetica,Times New Roman" w:cstheme="minorHAnsi"/>
                <w:color w:val="000000" w:themeColor="text1"/>
                <w:sz w:val="20"/>
                <w:szCs w:val="20"/>
              </w:rPr>
              <w:t>,491</w:t>
            </w:r>
            <w:r w:rsidRPr="007067DE">
              <w:rPr>
                <w:rFonts w:eastAsia="Helvetica,Times New Roman" w:cstheme="minorHAnsi"/>
                <w:color w:val="000000" w:themeColor="text1"/>
                <w:sz w:val="20"/>
                <w:szCs w:val="20"/>
              </w:rPr>
              <w:t xml:space="preserve">- </w:t>
            </w:r>
            <w:r w:rsidR="007067DE" w:rsidRPr="007067DE">
              <w:rPr>
                <w:rFonts w:eastAsia="Helvetica,Times New Roman" w:cstheme="minorHAnsi"/>
                <w:color w:val="000000" w:themeColor="text1"/>
                <w:sz w:val="20"/>
                <w:szCs w:val="20"/>
              </w:rPr>
              <w:t>9,188</w:t>
            </w:r>
          </w:p>
        </w:tc>
        <w:tc>
          <w:tcPr>
            <w:tcW w:w="738" w:type="pct"/>
            <w:vAlign w:val="center"/>
          </w:tcPr>
          <w:p w14:paraId="448110A6" w14:textId="759D5398" w:rsidR="00426060" w:rsidRPr="00426538" w:rsidRDefault="00426060" w:rsidP="000E568F">
            <w:pPr>
              <w:spacing w:after="180" w:line="240" w:lineRule="auto"/>
              <w:jc w:val="center"/>
              <w:rPr>
                <w:rFonts w:eastAsia="Helvetica,Times New Roman" w:cstheme="minorHAnsi"/>
                <w:color w:val="000000" w:themeColor="text1"/>
                <w:sz w:val="20"/>
                <w:szCs w:val="20"/>
                <w:highlight w:val="lightGray"/>
              </w:rPr>
            </w:pPr>
            <w:r w:rsidRPr="00567276">
              <w:rPr>
                <w:rFonts w:eastAsia="Helvetica,Times New Roman" w:cstheme="minorHAnsi"/>
                <w:color w:val="000000" w:themeColor="text1"/>
                <w:sz w:val="20"/>
                <w:szCs w:val="20"/>
              </w:rPr>
              <w:t>6</w:t>
            </w:r>
            <w:r w:rsidR="00567276" w:rsidRPr="00567276">
              <w:rPr>
                <w:rFonts w:eastAsia="Helvetica,Times New Roman" w:cstheme="minorHAnsi"/>
                <w:color w:val="000000" w:themeColor="text1"/>
                <w:sz w:val="20"/>
                <w:szCs w:val="20"/>
              </w:rPr>
              <w:t>,339</w:t>
            </w:r>
          </w:p>
        </w:tc>
        <w:tc>
          <w:tcPr>
            <w:tcW w:w="617" w:type="pct"/>
            <w:vAlign w:val="center"/>
          </w:tcPr>
          <w:p w14:paraId="26687D7C" w14:textId="3A753CEA" w:rsidR="00426060" w:rsidRPr="00567276" w:rsidRDefault="00567276" w:rsidP="000E568F">
            <w:pPr>
              <w:spacing w:after="180" w:line="240" w:lineRule="auto"/>
              <w:jc w:val="center"/>
              <w:rPr>
                <w:rFonts w:eastAsia="Helvetica,Times New Roman" w:cstheme="minorHAnsi"/>
                <w:color w:val="000000" w:themeColor="text1"/>
                <w:sz w:val="20"/>
                <w:szCs w:val="20"/>
              </w:rPr>
            </w:pPr>
            <w:r w:rsidRPr="00567276">
              <w:rPr>
                <w:rFonts w:eastAsia="Helvetica,Times New Roman" w:cstheme="minorHAnsi"/>
                <w:color w:val="000000" w:themeColor="text1"/>
                <w:sz w:val="20"/>
                <w:szCs w:val="20"/>
              </w:rPr>
              <w:t>67</w:t>
            </w:r>
          </w:p>
        </w:tc>
        <w:tc>
          <w:tcPr>
            <w:tcW w:w="578" w:type="pct"/>
            <w:vAlign w:val="center"/>
          </w:tcPr>
          <w:p w14:paraId="11A2B4F9" w14:textId="4FC63336" w:rsidR="00426060" w:rsidRPr="00567276" w:rsidRDefault="00426060" w:rsidP="000E568F">
            <w:pPr>
              <w:spacing w:after="180" w:line="240" w:lineRule="auto"/>
              <w:jc w:val="center"/>
              <w:rPr>
                <w:rFonts w:eastAsia="Helvetica,Times New Roman" w:cstheme="minorHAnsi"/>
                <w:color w:val="000000" w:themeColor="text1"/>
                <w:sz w:val="20"/>
                <w:szCs w:val="20"/>
              </w:rPr>
            </w:pPr>
            <w:r w:rsidRPr="00567276">
              <w:rPr>
                <w:rFonts w:eastAsia="Helvetica,Times New Roman" w:cstheme="minorHAnsi"/>
                <w:color w:val="000000" w:themeColor="text1"/>
                <w:sz w:val="20"/>
                <w:szCs w:val="20"/>
              </w:rPr>
              <w:t>1</w:t>
            </w:r>
            <w:r w:rsidR="00567276" w:rsidRPr="00567276">
              <w:rPr>
                <w:rFonts w:eastAsia="Helvetica,Times New Roman" w:cstheme="minorHAnsi"/>
                <w:color w:val="000000" w:themeColor="text1"/>
                <w:sz w:val="20"/>
                <w:szCs w:val="20"/>
              </w:rPr>
              <w:t>4</w:t>
            </w:r>
          </w:p>
        </w:tc>
      </w:tr>
      <w:tr w:rsidR="00910DE0" w:rsidRPr="00426538" w14:paraId="7FBD7FC3" w14:textId="77777777" w:rsidTr="007067DE">
        <w:trPr>
          <w:trHeight w:val="906"/>
          <w:jc w:val="center"/>
        </w:trPr>
        <w:tc>
          <w:tcPr>
            <w:tcW w:w="1220" w:type="pct"/>
            <w:vAlign w:val="center"/>
          </w:tcPr>
          <w:p w14:paraId="58BCEFDE" w14:textId="0A040647" w:rsidR="00910DE0" w:rsidRPr="00426538" w:rsidRDefault="00910DE0" w:rsidP="009A4D96">
            <w:pPr>
              <w:spacing w:after="180" w:line="240" w:lineRule="auto"/>
              <w:jc w:val="center"/>
              <w:rPr>
                <w:color w:val="000000" w:themeColor="text1"/>
                <w:sz w:val="20"/>
                <w:szCs w:val="20"/>
              </w:rPr>
            </w:pPr>
            <w:r w:rsidRPr="00426538">
              <w:rPr>
                <w:color w:val="000000" w:themeColor="text1"/>
                <w:sz w:val="20"/>
                <w:szCs w:val="20"/>
              </w:rPr>
              <w:t>Fixed Operation and Maintenance Costs (</w:t>
            </w:r>
            <w:r w:rsidR="00E978D4" w:rsidRPr="00426538">
              <w:rPr>
                <w:color w:val="000000" w:themeColor="text1"/>
                <w:sz w:val="20"/>
                <w:szCs w:val="20"/>
              </w:rPr>
              <w:t>Solution</w:t>
            </w:r>
            <w:r w:rsidRPr="00426538">
              <w:rPr>
                <w:color w:val="000000" w:themeColor="text1"/>
                <w:sz w:val="20"/>
                <w:szCs w:val="20"/>
              </w:rPr>
              <w:t>)</w:t>
            </w:r>
          </w:p>
        </w:tc>
        <w:tc>
          <w:tcPr>
            <w:tcW w:w="862" w:type="pct"/>
            <w:vAlign w:val="center"/>
          </w:tcPr>
          <w:p w14:paraId="794FCD2A" w14:textId="0F2C8721" w:rsidR="00910DE0" w:rsidRPr="00426538" w:rsidRDefault="00910DE0" w:rsidP="000E568F">
            <w:pPr>
              <w:spacing w:after="180" w:line="240" w:lineRule="auto"/>
              <w:jc w:val="center"/>
              <w:rPr>
                <w:rFonts w:eastAsia="Helvetica,Times New Roman" w:cstheme="minorHAnsi"/>
                <w:sz w:val="20"/>
                <w:szCs w:val="20"/>
              </w:rPr>
            </w:pPr>
            <w:r w:rsidRPr="00426538">
              <w:rPr>
                <w:bCs/>
                <w:i/>
                <w:sz w:val="20"/>
                <w:szCs w:val="20"/>
              </w:rPr>
              <w:t>US$2014/kW</w:t>
            </w:r>
          </w:p>
        </w:tc>
        <w:tc>
          <w:tcPr>
            <w:tcW w:w="985" w:type="pct"/>
            <w:vAlign w:val="center"/>
          </w:tcPr>
          <w:p w14:paraId="4F470140" w14:textId="50B1C825" w:rsidR="00426060" w:rsidRPr="007067DE" w:rsidRDefault="007067DE" w:rsidP="000E568F">
            <w:pPr>
              <w:spacing w:after="180" w:line="240" w:lineRule="auto"/>
              <w:jc w:val="center"/>
              <w:rPr>
                <w:rFonts w:eastAsia="Helvetica,Times New Roman" w:cstheme="minorHAnsi"/>
                <w:color w:val="000000" w:themeColor="text1"/>
                <w:sz w:val="20"/>
                <w:szCs w:val="20"/>
              </w:rPr>
            </w:pPr>
            <w:r w:rsidRPr="007067DE">
              <w:rPr>
                <w:rFonts w:eastAsia="Helvetica,Times New Roman" w:cstheme="minorHAnsi"/>
                <w:color w:val="000000" w:themeColor="text1"/>
                <w:sz w:val="20"/>
                <w:szCs w:val="20"/>
              </w:rPr>
              <w:t>51.96</w:t>
            </w:r>
            <w:r w:rsidR="00ED06E8" w:rsidRPr="007067DE">
              <w:rPr>
                <w:rFonts w:eastAsia="Helvetica,Times New Roman" w:cstheme="minorHAnsi"/>
                <w:color w:val="000000" w:themeColor="text1"/>
                <w:sz w:val="20"/>
                <w:szCs w:val="20"/>
              </w:rPr>
              <w:t xml:space="preserve"> – </w:t>
            </w:r>
            <w:r w:rsidRPr="007067DE">
              <w:rPr>
                <w:rFonts w:eastAsia="Helvetica,Times New Roman" w:cstheme="minorHAnsi"/>
                <w:color w:val="000000" w:themeColor="text1"/>
                <w:sz w:val="20"/>
                <w:szCs w:val="20"/>
              </w:rPr>
              <w:t>75.37</w:t>
            </w:r>
          </w:p>
        </w:tc>
        <w:tc>
          <w:tcPr>
            <w:tcW w:w="738" w:type="pct"/>
            <w:vAlign w:val="center"/>
          </w:tcPr>
          <w:p w14:paraId="7207DC06" w14:textId="04F817C1" w:rsidR="00ED06E8" w:rsidRPr="007067DE" w:rsidRDefault="00567276" w:rsidP="000E568F">
            <w:pPr>
              <w:spacing w:after="180" w:line="240" w:lineRule="auto"/>
              <w:jc w:val="center"/>
              <w:rPr>
                <w:rFonts w:eastAsia="Helvetica,Times New Roman" w:cstheme="minorHAnsi"/>
                <w:color w:val="000000" w:themeColor="text1"/>
                <w:sz w:val="20"/>
                <w:szCs w:val="20"/>
              </w:rPr>
            </w:pPr>
            <w:r w:rsidRPr="007067DE">
              <w:rPr>
                <w:rFonts w:eastAsia="Helvetica,Times New Roman" w:cstheme="minorHAnsi"/>
                <w:color w:val="000000" w:themeColor="text1"/>
                <w:sz w:val="20"/>
                <w:szCs w:val="20"/>
              </w:rPr>
              <w:t>63.67</w:t>
            </w:r>
          </w:p>
        </w:tc>
        <w:tc>
          <w:tcPr>
            <w:tcW w:w="617" w:type="pct"/>
            <w:vAlign w:val="center"/>
          </w:tcPr>
          <w:p w14:paraId="3290C1F9" w14:textId="1E3E0DBB" w:rsidR="00ED06E8" w:rsidRPr="007067DE" w:rsidRDefault="00ED06E8" w:rsidP="000E568F">
            <w:pPr>
              <w:spacing w:after="180" w:line="240" w:lineRule="auto"/>
              <w:jc w:val="center"/>
              <w:rPr>
                <w:rFonts w:eastAsia="Helvetica,Times New Roman" w:cstheme="minorHAnsi"/>
                <w:color w:val="000000" w:themeColor="text1"/>
                <w:sz w:val="20"/>
                <w:szCs w:val="20"/>
              </w:rPr>
            </w:pPr>
            <w:r w:rsidRPr="007067DE">
              <w:rPr>
                <w:rFonts w:eastAsia="Helvetica,Times New Roman" w:cstheme="minorHAnsi"/>
                <w:color w:val="000000" w:themeColor="text1"/>
                <w:sz w:val="20"/>
                <w:szCs w:val="20"/>
              </w:rPr>
              <w:t>1</w:t>
            </w:r>
            <w:r w:rsidR="007067DE" w:rsidRPr="007067DE">
              <w:rPr>
                <w:rFonts w:eastAsia="Helvetica,Times New Roman" w:cstheme="minorHAnsi"/>
                <w:color w:val="000000" w:themeColor="text1"/>
                <w:sz w:val="20"/>
                <w:szCs w:val="20"/>
              </w:rPr>
              <w:t>1</w:t>
            </w:r>
          </w:p>
        </w:tc>
        <w:tc>
          <w:tcPr>
            <w:tcW w:w="578" w:type="pct"/>
            <w:vAlign w:val="center"/>
          </w:tcPr>
          <w:p w14:paraId="766E4798" w14:textId="065D11C6" w:rsidR="00ED06E8" w:rsidRPr="007067DE" w:rsidRDefault="00ED06E8" w:rsidP="000E568F">
            <w:pPr>
              <w:spacing w:after="180" w:line="240" w:lineRule="auto"/>
              <w:jc w:val="center"/>
              <w:rPr>
                <w:rFonts w:eastAsia="Helvetica,Times New Roman" w:cstheme="minorHAnsi"/>
                <w:color w:val="000000" w:themeColor="text1"/>
                <w:sz w:val="20"/>
                <w:szCs w:val="20"/>
              </w:rPr>
            </w:pPr>
            <w:r w:rsidRPr="007067DE">
              <w:rPr>
                <w:rFonts w:eastAsia="Helvetica,Times New Roman" w:cstheme="minorHAnsi"/>
                <w:color w:val="000000" w:themeColor="text1"/>
                <w:sz w:val="20"/>
                <w:szCs w:val="20"/>
              </w:rPr>
              <w:t>6</w:t>
            </w:r>
          </w:p>
        </w:tc>
      </w:tr>
      <w:tr w:rsidR="00E76E21" w:rsidRPr="00426538" w14:paraId="656B5B50" w14:textId="77777777" w:rsidTr="007067DE">
        <w:trPr>
          <w:trHeight w:val="634"/>
          <w:jc w:val="center"/>
        </w:trPr>
        <w:tc>
          <w:tcPr>
            <w:tcW w:w="1220" w:type="pct"/>
            <w:vAlign w:val="center"/>
          </w:tcPr>
          <w:p w14:paraId="22112A5D" w14:textId="1C7163AD" w:rsidR="00E76E21" w:rsidRPr="00426538" w:rsidRDefault="00E76E21" w:rsidP="00E76E21">
            <w:pPr>
              <w:spacing w:after="180" w:line="240" w:lineRule="auto"/>
              <w:jc w:val="center"/>
              <w:rPr>
                <w:color w:val="000000" w:themeColor="text1"/>
                <w:sz w:val="20"/>
                <w:szCs w:val="20"/>
              </w:rPr>
            </w:pPr>
            <w:r w:rsidRPr="00426538">
              <w:rPr>
                <w:color w:val="000000" w:themeColor="text1"/>
                <w:sz w:val="20"/>
                <w:szCs w:val="20"/>
              </w:rPr>
              <w:t>Variable Operation and Maintenance Costs (Solution)</w:t>
            </w:r>
          </w:p>
        </w:tc>
        <w:tc>
          <w:tcPr>
            <w:tcW w:w="862" w:type="pct"/>
            <w:vAlign w:val="center"/>
          </w:tcPr>
          <w:p w14:paraId="079305EF" w14:textId="06FEAD19" w:rsidR="00E76E21" w:rsidRPr="007067DE" w:rsidRDefault="00E76E21" w:rsidP="000E568F">
            <w:pPr>
              <w:spacing w:after="180" w:line="240" w:lineRule="auto"/>
              <w:jc w:val="center"/>
              <w:rPr>
                <w:rStyle w:val="CommentReference"/>
                <w:sz w:val="20"/>
                <w:szCs w:val="20"/>
              </w:rPr>
            </w:pPr>
            <w:r w:rsidRPr="007067DE">
              <w:rPr>
                <w:bCs/>
                <w:i/>
                <w:sz w:val="20"/>
                <w:szCs w:val="20"/>
              </w:rPr>
              <w:t>US$2014/kWh</w:t>
            </w:r>
          </w:p>
        </w:tc>
        <w:tc>
          <w:tcPr>
            <w:tcW w:w="985" w:type="pct"/>
            <w:shd w:val="clear" w:color="auto" w:fill="auto"/>
            <w:vAlign w:val="center"/>
          </w:tcPr>
          <w:p w14:paraId="2E5754A1" w14:textId="0C546C81" w:rsidR="00ED06E8" w:rsidRPr="007067DE" w:rsidRDefault="00ED06E8" w:rsidP="000E568F">
            <w:pPr>
              <w:spacing w:after="180" w:line="240" w:lineRule="auto"/>
              <w:jc w:val="center"/>
              <w:rPr>
                <w:rFonts w:eastAsia="Helvetica,Times New Roman" w:cstheme="minorHAnsi"/>
                <w:color w:val="000000" w:themeColor="text1"/>
                <w:sz w:val="20"/>
                <w:szCs w:val="20"/>
              </w:rPr>
            </w:pPr>
            <w:r w:rsidRPr="007067DE">
              <w:rPr>
                <w:color w:val="000000" w:themeColor="text1"/>
                <w:sz w:val="20"/>
              </w:rPr>
              <w:t>0 – 0.</w:t>
            </w:r>
            <w:r w:rsidR="007067DE" w:rsidRPr="007067DE">
              <w:rPr>
                <w:color w:val="000000" w:themeColor="text1"/>
                <w:sz w:val="20"/>
              </w:rPr>
              <w:t>111</w:t>
            </w:r>
          </w:p>
        </w:tc>
        <w:tc>
          <w:tcPr>
            <w:tcW w:w="738" w:type="pct"/>
            <w:vAlign w:val="center"/>
          </w:tcPr>
          <w:p w14:paraId="67565DCE" w14:textId="05D5553C" w:rsidR="00ED06E8" w:rsidRPr="007067DE" w:rsidRDefault="00ED06E8" w:rsidP="000E568F">
            <w:pPr>
              <w:spacing w:line="240" w:lineRule="auto"/>
              <w:jc w:val="center"/>
              <w:rPr>
                <w:bCs/>
                <w:sz w:val="20"/>
                <w:szCs w:val="20"/>
              </w:rPr>
            </w:pPr>
            <w:r w:rsidRPr="007067DE">
              <w:rPr>
                <w:sz w:val="20"/>
              </w:rPr>
              <w:t>0.</w:t>
            </w:r>
            <w:r w:rsidRPr="007067DE">
              <w:rPr>
                <w:bCs/>
                <w:sz w:val="20"/>
                <w:szCs w:val="20"/>
              </w:rPr>
              <w:t>0</w:t>
            </w:r>
            <w:r w:rsidR="00567276" w:rsidRPr="007067DE">
              <w:rPr>
                <w:bCs/>
                <w:sz w:val="20"/>
                <w:szCs w:val="20"/>
              </w:rPr>
              <w:t>46</w:t>
            </w:r>
          </w:p>
        </w:tc>
        <w:tc>
          <w:tcPr>
            <w:tcW w:w="617" w:type="pct"/>
            <w:vAlign w:val="center"/>
          </w:tcPr>
          <w:p w14:paraId="7759A650" w14:textId="527465D2" w:rsidR="00ED06E8" w:rsidRPr="007067DE" w:rsidRDefault="007067DE" w:rsidP="000E568F">
            <w:pPr>
              <w:spacing w:after="180" w:line="240" w:lineRule="auto"/>
              <w:jc w:val="center"/>
              <w:rPr>
                <w:rFonts w:eastAsia="Helvetica,Times New Roman" w:cstheme="minorHAnsi"/>
                <w:color w:val="000000" w:themeColor="text1"/>
                <w:sz w:val="20"/>
                <w:szCs w:val="20"/>
              </w:rPr>
            </w:pPr>
            <w:r w:rsidRPr="007067DE">
              <w:rPr>
                <w:rFonts w:eastAsia="Helvetica,Times New Roman" w:cstheme="minorHAnsi"/>
                <w:color w:val="000000" w:themeColor="text1"/>
                <w:sz w:val="20"/>
                <w:szCs w:val="20"/>
              </w:rPr>
              <w:t>12</w:t>
            </w:r>
          </w:p>
        </w:tc>
        <w:tc>
          <w:tcPr>
            <w:tcW w:w="578" w:type="pct"/>
            <w:vAlign w:val="center"/>
          </w:tcPr>
          <w:p w14:paraId="454E3C47" w14:textId="18C9D271" w:rsidR="00ED06E8" w:rsidRPr="007067DE" w:rsidRDefault="007067DE" w:rsidP="000E568F">
            <w:pPr>
              <w:spacing w:after="180" w:line="240" w:lineRule="auto"/>
              <w:jc w:val="center"/>
              <w:rPr>
                <w:rFonts w:eastAsia="Helvetica,Times New Roman" w:cstheme="minorHAnsi"/>
                <w:color w:val="000000" w:themeColor="text1"/>
                <w:sz w:val="20"/>
                <w:szCs w:val="20"/>
              </w:rPr>
            </w:pPr>
            <w:r w:rsidRPr="007067DE">
              <w:rPr>
                <w:rFonts w:eastAsia="Helvetica,Times New Roman" w:cstheme="minorHAnsi"/>
                <w:color w:val="000000" w:themeColor="text1"/>
                <w:sz w:val="20"/>
                <w:szCs w:val="20"/>
              </w:rPr>
              <w:t>6</w:t>
            </w:r>
          </w:p>
        </w:tc>
      </w:tr>
      <w:tr w:rsidR="00E76E21" w:rsidRPr="00426538" w14:paraId="56960ECE" w14:textId="77777777" w:rsidTr="007067DE">
        <w:trPr>
          <w:trHeight w:val="634"/>
          <w:jc w:val="center"/>
        </w:trPr>
        <w:tc>
          <w:tcPr>
            <w:tcW w:w="1220" w:type="pct"/>
            <w:vAlign w:val="center"/>
          </w:tcPr>
          <w:p w14:paraId="7C1C0BA0" w14:textId="4FC57365" w:rsidR="00E76E21" w:rsidRPr="00426538" w:rsidRDefault="00E76E21" w:rsidP="00E76E21">
            <w:pPr>
              <w:spacing w:after="180" w:line="240" w:lineRule="auto"/>
              <w:jc w:val="center"/>
              <w:rPr>
                <w:color w:val="000000" w:themeColor="text1"/>
                <w:sz w:val="20"/>
                <w:szCs w:val="20"/>
              </w:rPr>
            </w:pPr>
            <w:r w:rsidRPr="00426538">
              <w:rPr>
                <w:color w:val="000000" w:themeColor="text1"/>
                <w:sz w:val="20"/>
                <w:szCs w:val="20"/>
              </w:rPr>
              <w:t>Learning Rate Factor (Solution)</w:t>
            </w:r>
          </w:p>
        </w:tc>
        <w:tc>
          <w:tcPr>
            <w:tcW w:w="862" w:type="pct"/>
            <w:vAlign w:val="center"/>
          </w:tcPr>
          <w:p w14:paraId="18D7B6C5" w14:textId="6EA6B799" w:rsidR="00E76E21" w:rsidRPr="00426538" w:rsidRDefault="00E76E21" w:rsidP="000E568F">
            <w:pPr>
              <w:spacing w:after="180" w:line="240" w:lineRule="auto"/>
              <w:jc w:val="center"/>
              <w:rPr>
                <w:rStyle w:val="CommentReference"/>
                <w:sz w:val="20"/>
                <w:szCs w:val="20"/>
              </w:rPr>
            </w:pPr>
            <w:r w:rsidRPr="00426538">
              <w:rPr>
                <w:rStyle w:val="CommentReference"/>
                <w:sz w:val="20"/>
                <w:szCs w:val="20"/>
              </w:rPr>
              <w:t>%</w:t>
            </w:r>
          </w:p>
        </w:tc>
        <w:tc>
          <w:tcPr>
            <w:tcW w:w="985" w:type="pct"/>
            <w:shd w:val="clear" w:color="auto" w:fill="auto"/>
            <w:vAlign w:val="center"/>
          </w:tcPr>
          <w:p w14:paraId="503DB7E2" w14:textId="34691AC8" w:rsidR="00E76E21" w:rsidRPr="007067DE" w:rsidRDefault="00ED06E8" w:rsidP="000E568F">
            <w:pPr>
              <w:spacing w:after="180" w:line="240" w:lineRule="auto"/>
              <w:jc w:val="center"/>
              <w:rPr>
                <w:rFonts w:eastAsia="Helvetica,Times New Roman" w:cstheme="minorHAnsi"/>
                <w:color w:val="000000" w:themeColor="text1"/>
                <w:sz w:val="20"/>
                <w:szCs w:val="20"/>
              </w:rPr>
            </w:pPr>
            <w:r w:rsidRPr="007067DE">
              <w:rPr>
                <w:rFonts w:eastAsia="Helvetica,Times New Roman" w:cstheme="minorHAnsi"/>
                <w:color w:val="000000" w:themeColor="text1"/>
                <w:sz w:val="20"/>
                <w:szCs w:val="20"/>
              </w:rPr>
              <w:t>0.1</w:t>
            </w:r>
            <w:r w:rsidR="007067DE" w:rsidRPr="007067DE">
              <w:rPr>
                <w:rFonts w:eastAsia="Helvetica,Times New Roman" w:cstheme="minorHAnsi"/>
                <w:color w:val="000000" w:themeColor="text1"/>
                <w:sz w:val="20"/>
                <w:szCs w:val="20"/>
              </w:rPr>
              <w:t>51</w:t>
            </w:r>
            <w:r w:rsidRPr="007067DE">
              <w:rPr>
                <w:rFonts w:eastAsia="Helvetica,Times New Roman" w:cstheme="minorHAnsi"/>
                <w:color w:val="000000" w:themeColor="text1"/>
                <w:sz w:val="20"/>
                <w:szCs w:val="20"/>
              </w:rPr>
              <w:t xml:space="preserve"> – 0.2</w:t>
            </w:r>
            <w:r w:rsidR="007067DE" w:rsidRPr="007067DE">
              <w:rPr>
                <w:rFonts w:eastAsia="Helvetica,Times New Roman" w:cstheme="minorHAnsi"/>
                <w:color w:val="000000" w:themeColor="text1"/>
                <w:sz w:val="20"/>
                <w:szCs w:val="20"/>
              </w:rPr>
              <w:t>54</w:t>
            </w:r>
          </w:p>
        </w:tc>
        <w:tc>
          <w:tcPr>
            <w:tcW w:w="738" w:type="pct"/>
            <w:vAlign w:val="center"/>
          </w:tcPr>
          <w:p w14:paraId="6AC44958" w14:textId="6A27BC2A" w:rsidR="00ED06E8" w:rsidRPr="007067DE" w:rsidRDefault="00567276" w:rsidP="000E568F">
            <w:pPr>
              <w:spacing w:line="240" w:lineRule="auto"/>
              <w:jc w:val="center"/>
              <w:rPr>
                <w:bCs/>
                <w:sz w:val="20"/>
                <w:szCs w:val="20"/>
              </w:rPr>
            </w:pPr>
            <w:r w:rsidRPr="007067DE">
              <w:rPr>
                <w:bCs/>
                <w:sz w:val="20"/>
                <w:szCs w:val="20"/>
              </w:rPr>
              <w:t>20.25</w:t>
            </w:r>
            <w:r w:rsidR="007374DF" w:rsidRPr="007067DE">
              <w:rPr>
                <w:bCs/>
                <w:sz w:val="20"/>
                <w:szCs w:val="20"/>
              </w:rPr>
              <w:t>%</w:t>
            </w:r>
          </w:p>
        </w:tc>
        <w:tc>
          <w:tcPr>
            <w:tcW w:w="617" w:type="pct"/>
            <w:vAlign w:val="center"/>
          </w:tcPr>
          <w:p w14:paraId="073E928F" w14:textId="11CF10BE" w:rsidR="00ED06E8" w:rsidRPr="007067DE" w:rsidRDefault="00ED06E8" w:rsidP="000E568F">
            <w:pPr>
              <w:spacing w:after="180" w:line="240" w:lineRule="auto"/>
              <w:jc w:val="center"/>
              <w:rPr>
                <w:rFonts w:eastAsia="Helvetica,Times New Roman" w:cstheme="minorHAnsi"/>
                <w:color w:val="000000" w:themeColor="text1"/>
                <w:sz w:val="20"/>
                <w:szCs w:val="20"/>
              </w:rPr>
            </w:pPr>
            <w:r w:rsidRPr="007067DE">
              <w:rPr>
                <w:rFonts w:eastAsia="Helvetica,Times New Roman" w:cstheme="minorHAnsi"/>
                <w:color w:val="000000" w:themeColor="text1"/>
                <w:sz w:val="20"/>
                <w:szCs w:val="20"/>
              </w:rPr>
              <w:t>9</w:t>
            </w:r>
          </w:p>
        </w:tc>
        <w:tc>
          <w:tcPr>
            <w:tcW w:w="578" w:type="pct"/>
            <w:vAlign w:val="center"/>
          </w:tcPr>
          <w:p w14:paraId="0689267C" w14:textId="16C8C9C1" w:rsidR="00ED06E8" w:rsidRPr="007067DE" w:rsidRDefault="00ED06E8" w:rsidP="000E568F">
            <w:pPr>
              <w:spacing w:after="180" w:line="240" w:lineRule="auto"/>
              <w:jc w:val="center"/>
              <w:rPr>
                <w:rFonts w:eastAsia="Helvetica,Times New Roman" w:cstheme="minorHAnsi"/>
                <w:color w:val="000000" w:themeColor="text1"/>
                <w:sz w:val="20"/>
                <w:szCs w:val="20"/>
              </w:rPr>
            </w:pPr>
            <w:r w:rsidRPr="007067DE">
              <w:rPr>
                <w:rFonts w:eastAsia="Helvetica,Times New Roman" w:cstheme="minorHAnsi"/>
                <w:color w:val="000000" w:themeColor="text1"/>
                <w:sz w:val="20"/>
                <w:szCs w:val="20"/>
              </w:rPr>
              <w:t>6</w:t>
            </w:r>
          </w:p>
        </w:tc>
      </w:tr>
    </w:tbl>
    <w:p w14:paraId="44758595" w14:textId="77777777" w:rsidR="00B86FD0" w:rsidRPr="00426538" w:rsidRDefault="00B86FD0" w:rsidP="00EB247F"/>
    <w:p w14:paraId="56F5BC32" w14:textId="146E1F0E" w:rsidR="001D17E8" w:rsidRPr="00426538" w:rsidRDefault="00E069AC" w:rsidP="00EB247F">
      <w:pPr>
        <w:pStyle w:val="Heading3"/>
      </w:pPr>
      <w:bookmarkStart w:id="48" w:name="_Toc25505820"/>
      <w:r w:rsidRPr="00426538">
        <w:t>Technical Inputs</w:t>
      </w:r>
      <w:bookmarkEnd w:id="48"/>
    </w:p>
    <w:p w14:paraId="3CE5966B" w14:textId="0BE51C2F" w:rsidR="000875B5" w:rsidRPr="00426538" w:rsidRDefault="000875B5" w:rsidP="00EB247F">
      <w:pPr>
        <w:pStyle w:val="Caption"/>
        <w:jc w:val="center"/>
        <w:rPr>
          <w:rFonts w:asciiTheme="majorHAnsi" w:eastAsiaTheme="majorEastAsia" w:hAnsiTheme="majorHAnsi" w:cstheme="majorBidi"/>
          <w:b/>
          <w:bCs/>
          <w:color w:val="000000" w:themeColor="text1"/>
          <w:sz w:val="23"/>
          <w:szCs w:val="23"/>
          <w:lang w:eastAsia="zh-CN"/>
        </w:rPr>
      </w:pPr>
      <w:bookmarkStart w:id="49" w:name="_Toc19142025"/>
      <w:r w:rsidRPr="00426538">
        <w:t xml:space="preserve">Table </w:t>
      </w:r>
      <w:r w:rsidR="003244D1">
        <w:fldChar w:fldCharType="begin"/>
      </w:r>
      <w:r w:rsidR="003244D1">
        <w:instrText xml:space="preserve"> STYLEREF 1 \s </w:instrText>
      </w:r>
      <w:r w:rsidR="003244D1">
        <w:fldChar w:fldCharType="separate"/>
      </w:r>
      <w:r w:rsidRPr="00426538">
        <w:t>2</w:t>
      </w:r>
      <w:r w:rsidR="003244D1">
        <w:fldChar w:fldCharType="end"/>
      </w:r>
      <w:r w:rsidRPr="00426538">
        <w:t>.</w:t>
      </w:r>
      <w:r w:rsidR="00D158BC" w:rsidRPr="00426538">
        <w:rPr>
          <w:noProof/>
        </w:rPr>
        <w:fldChar w:fldCharType="begin"/>
      </w:r>
      <w:r w:rsidR="00D158BC" w:rsidRPr="00426538">
        <w:rPr>
          <w:noProof/>
        </w:rPr>
        <w:instrText xml:space="preserve"> SEQ Table \* ARABIC \s 1 </w:instrText>
      </w:r>
      <w:r w:rsidR="00D158BC" w:rsidRPr="00426538">
        <w:rPr>
          <w:noProof/>
        </w:rPr>
        <w:fldChar w:fldCharType="separate"/>
      </w:r>
      <w:r w:rsidR="00E978D4" w:rsidRPr="00426538">
        <w:rPr>
          <w:noProof/>
        </w:rPr>
        <w:t>4</w:t>
      </w:r>
      <w:r w:rsidR="00D158BC" w:rsidRPr="00426538">
        <w:rPr>
          <w:noProof/>
        </w:rPr>
        <w:fldChar w:fldCharType="end"/>
      </w:r>
      <w:r w:rsidRPr="00426538">
        <w:t xml:space="preserve"> Technical  Inputs</w:t>
      </w:r>
      <w:r w:rsidR="00E978D4" w:rsidRPr="00426538">
        <w:t xml:space="preserve"> Conventional Technologies</w:t>
      </w:r>
      <w:bookmarkEnd w:id="49"/>
    </w:p>
    <w:tbl>
      <w:tblPr>
        <w:tblStyle w:val="TableGrid"/>
        <w:tblW w:w="9561" w:type="dxa"/>
        <w:jc w:val="center"/>
        <w:tblLook w:val="04A0" w:firstRow="1" w:lastRow="0" w:firstColumn="1" w:lastColumn="0" w:noHBand="0" w:noVBand="1"/>
      </w:tblPr>
      <w:tblGrid>
        <w:gridCol w:w="1992"/>
        <w:gridCol w:w="1311"/>
        <w:gridCol w:w="1795"/>
        <w:gridCol w:w="1590"/>
        <w:gridCol w:w="1493"/>
        <w:gridCol w:w="1380"/>
      </w:tblGrid>
      <w:tr w:rsidR="00E978D4" w:rsidRPr="00426538" w14:paraId="6018AB22" w14:textId="77777777" w:rsidTr="005C77F5">
        <w:trPr>
          <w:trHeight w:val="868"/>
          <w:jc w:val="center"/>
        </w:trPr>
        <w:tc>
          <w:tcPr>
            <w:tcW w:w="1992" w:type="dxa"/>
            <w:shd w:val="clear" w:color="auto" w:fill="4F81BD" w:themeFill="accent1"/>
            <w:vAlign w:val="center"/>
          </w:tcPr>
          <w:p w14:paraId="4EC8594B" w14:textId="77777777" w:rsidR="00E978D4" w:rsidRPr="00426538" w:rsidRDefault="00E978D4" w:rsidP="009A4D96">
            <w:pPr>
              <w:spacing w:after="180" w:line="240" w:lineRule="auto"/>
              <w:jc w:val="center"/>
              <w:rPr>
                <w:rFonts w:eastAsia="Helvetica,Times New Roman" w:cstheme="minorHAnsi"/>
                <w:b/>
                <w:color w:val="FFFFFF" w:themeColor="background1"/>
                <w:sz w:val="20"/>
                <w:szCs w:val="20"/>
              </w:rPr>
            </w:pPr>
          </w:p>
        </w:tc>
        <w:tc>
          <w:tcPr>
            <w:tcW w:w="1311" w:type="dxa"/>
            <w:shd w:val="clear" w:color="auto" w:fill="4F81BD" w:themeFill="accent1"/>
            <w:vAlign w:val="center"/>
          </w:tcPr>
          <w:p w14:paraId="2319849B" w14:textId="56E33788" w:rsidR="00E978D4" w:rsidRPr="00426538" w:rsidRDefault="00E978D4" w:rsidP="009A4D96">
            <w:pPr>
              <w:spacing w:after="180" w:line="240" w:lineRule="auto"/>
              <w:jc w:val="center"/>
              <w:rPr>
                <w:b/>
                <w:bCs/>
                <w:color w:val="FFFFFF" w:themeColor="background1"/>
                <w:sz w:val="20"/>
                <w:szCs w:val="20"/>
              </w:rPr>
            </w:pPr>
            <w:r w:rsidRPr="00426538">
              <w:rPr>
                <w:b/>
                <w:bCs/>
                <w:color w:val="FFFFFF" w:themeColor="background1"/>
                <w:sz w:val="20"/>
                <w:szCs w:val="20"/>
              </w:rPr>
              <w:t>Units</w:t>
            </w:r>
          </w:p>
        </w:tc>
        <w:tc>
          <w:tcPr>
            <w:tcW w:w="1795" w:type="dxa"/>
            <w:shd w:val="clear" w:color="auto" w:fill="4F81BD" w:themeFill="accent1"/>
            <w:vAlign w:val="center"/>
          </w:tcPr>
          <w:p w14:paraId="311DE699" w14:textId="661DD11D" w:rsidR="00E978D4" w:rsidRPr="00426538" w:rsidRDefault="00E978D4" w:rsidP="009A4D96">
            <w:pPr>
              <w:spacing w:after="180" w:line="240" w:lineRule="auto"/>
              <w:jc w:val="center"/>
              <w:rPr>
                <w:b/>
                <w:bCs/>
                <w:color w:val="FFFFFF" w:themeColor="background1"/>
                <w:sz w:val="20"/>
                <w:szCs w:val="20"/>
              </w:rPr>
            </w:pPr>
            <w:r w:rsidRPr="00426538">
              <w:rPr>
                <w:b/>
                <w:bCs/>
                <w:color w:val="FFFFFF" w:themeColor="background1"/>
                <w:sz w:val="20"/>
                <w:szCs w:val="20"/>
              </w:rPr>
              <w:t>Project Drawdown Data Set Range</w:t>
            </w:r>
          </w:p>
        </w:tc>
        <w:tc>
          <w:tcPr>
            <w:tcW w:w="1590" w:type="dxa"/>
            <w:shd w:val="clear" w:color="auto" w:fill="4F81BD" w:themeFill="accent1"/>
            <w:vAlign w:val="center"/>
          </w:tcPr>
          <w:p w14:paraId="63244B3B" w14:textId="3199A5F9" w:rsidR="00E978D4" w:rsidRPr="00426538" w:rsidRDefault="00E978D4" w:rsidP="009A4D96">
            <w:pPr>
              <w:spacing w:after="180" w:line="240" w:lineRule="auto"/>
              <w:jc w:val="center"/>
              <w:rPr>
                <w:b/>
                <w:bCs/>
                <w:color w:val="FFFFFF" w:themeColor="background1"/>
                <w:sz w:val="20"/>
                <w:szCs w:val="20"/>
              </w:rPr>
            </w:pPr>
            <w:r w:rsidRPr="00426538">
              <w:rPr>
                <w:b/>
                <w:bCs/>
                <w:color w:val="FFFFFF" w:themeColor="background1"/>
                <w:sz w:val="20"/>
                <w:szCs w:val="20"/>
              </w:rPr>
              <w:t>Model Input</w:t>
            </w:r>
          </w:p>
        </w:tc>
        <w:tc>
          <w:tcPr>
            <w:tcW w:w="1493" w:type="dxa"/>
            <w:shd w:val="clear" w:color="auto" w:fill="4F81BD" w:themeFill="accent1"/>
            <w:vAlign w:val="center"/>
          </w:tcPr>
          <w:p w14:paraId="0266F380" w14:textId="6CDC42DD" w:rsidR="00E978D4" w:rsidRPr="00426538" w:rsidRDefault="00E978D4" w:rsidP="009A4D96">
            <w:pPr>
              <w:spacing w:after="180" w:line="240" w:lineRule="auto"/>
              <w:jc w:val="center"/>
              <w:rPr>
                <w:b/>
                <w:bCs/>
                <w:color w:val="FFFFFF" w:themeColor="background1"/>
                <w:sz w:val="20"/>
                <w:szCs w:val="20"/>
              </w:rPr>
            </w:pPr>
            <w:r w:rsidRPr="00426538">
              <w:rPr>
                <w:b/>
                <w:bCs/>
                <w:color w:val="FFFFFF" w:themeColor="background1"/>
                <w:sz w:val="20"/>
                <w:szCs w:val="20"/>
              </w:rPr>
              <w:t>Data Points (#)</w:t>
            </w:r>
          </w:p>
        </w:tc>
        <w:tc>
          <w:tcPr>
            <w:tcW w:w="1380" w:type="dxa"/>
            <w:shd w:val="clear" w:color="auto" w:fill="4F81BD" w:themeFill="accent1"/>
            <w:vAlign w:val="center"/>
          </w:tcPr>
          <w:p w14:paraId="4298198A" w14:textId="22583AB3" w:rsidR="00E978D4" w:rsidRPr="00426538" w:rsidRDefault="00E978D4" w:rsidP="009A4D96">
            <w:pPr>
              <w:spacing w:after="180" w:line="240" w:lineRule="auto"/>
              <w:jc w:val="center"/>
              <w:rPr>
                <w:b/>
                <w:bCs/>
                <w:color w:val="FFFFFF" w:themeColor="background1"/>
                <w:sz w:val="20"/>
                <w:szCs w:val="20"/>
              </w:rPr>
            </w:pPr>
            <w:r w:rsidRPr="00426538">
              <w:rPr>
                <w:b/>
                <w:bCs/>
                <w:color w:val="FFFFFF" w:themeColor="background1"/>
                <w:sz w:val="20"/>
                <w:szCs w:val="20"/>
              </w:rPr>
              <w:t>Sources (#)</w:t>
            </w:r>
          </w:p>
        </w:tc>
      </w:tr>
      <w:tr w:rsidR="00082D18" w:rsidRPr="00426538" w14:paraId="63867CFF" w14:textId="77777777" w:rsidTr="005C77F5">
        <w:trPr>
          <w:trHeight w:val="642"/>
          <w:jc w:val="center"/>
        </w:trPr>
        <w:tc>
          <w:tcPr>
            <w:tcW w:w="1992" w:type="dxa"/>
            <w:vAlign w:val="center"/>
          </w:tcPr>
          <w:p w14:paraId="5BEA9C34" w14:textId="2BCA0B25" w:rsidR="00082D18" w:rsidRPr="00426538" w:rsidRDefault="00082D18" w:rsidP="00082D18">
            <w:pPr>
              <w:spacing w:line="240" w:lineRule="auto"/>
              <w:jc w:val="center"/>
              <w:rPr>
                <w:color w:val="000000" w:themeColor="text1"/>
                <w:sz w:val="20"/>
                <w:szCs w:val="20"/>
              </w:rPr>
            </w:pPr>
            <w:r w:rsidRPr="00593535">
              <w:rPr>
                <w:bCs/>
                <w:sz w:val="20"/>
                <w:szCs w:val="20"/>
              </w:rPr>
              <w:t>Lifetime Capacity (Conventional)</w:t>
            </w:r>
          </w:p>
        </w:tc>
        <w:tc>
          <w:tcPr>
            <w:tcW w:w="1311" w:type="dxa"/>
            <w:vAlign w:val="center"/>
          </w:tcPr>
          <w:p w14:paraId="78FC6EF1" w14:textId="0E844741" w:rsidR="00082D18" w:rsidRPr="00426538" w:rsidRDefault="00082D18" w:rsidP="00082D18">
            <w:pPr>
              <w:spacing w:after="180" w:line="240" w:lineRule="auto"/>
              <w:jc w:val="center"/>
              <w:rPr>
                <w:rFonts w:eastAsia="Helvetica,Times New Roman" w:cstheme="minorHAnsi"/>
                <w:color w:val="000000" w:themeColor="text1"/>
                <w:sz w:val="20"/>
                <w:szCs w:val="20"/>
              </w:rPr>
            </w:pPr>
            <w:r w:rsidRPr="00593535">
              <w:rPr>
                <w:bCs/>
                <w:i/>
                <w:color w:val="000000" w:themeColor="text1"/>
                <w:sz w:val="20"/>
                <w:szCs w:val="20"/>
              </w:rPr>
              <w:t>hours</w:t>
            </w:r>
          </w:p>
        </w:tc>
        <w:tc>
          <w:tcPr>
            <w:tcW w:w="1795" w:type="dxa"/>
            <w:vAlign w:val="center"/>
          </w:tcPr>
          <w:p w14:paraId="4812F414" w14:textId="4E77CDB3" w:rsidR="00082D18" w:rsidRPr="00426538" w:rsidRDefault="00082D18" w:rsidP="00082D1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121,807</w:t>
            </w:r>
            <w:r w:rsidRPr="00593535">
              <w:rPr>
                <w:rFonts w:eastAsia="Helvetica,Times New Roman" w:cstheme="minorHAnsi"/>
                <w:color w:val="000000" w:themeColor="text1"/>
                <w:sz w:val="20"/>
                <w:szCs w:val="20"/>
              </w:rPr>
              <w:t xml:space="preserve"> – </w:t>
            </w:r>
            <w:r>
              <w:rPr>
                <w:rFonts w:eastAsia="Helvetica,Times New Roman" w:cstheme="minorHAnsi"/>
                <w:color w:val="000000" w:themeColor="text1"/>
                <w:sz w:val="20"/>
                <w:szCs w:val="20"/>
              </w:rPr>
              <w:t>222,351</w:t>
            </w:r>
          </w:p>
        </w:tc>
        <w:tc>
          <w:tcPr>
            <w:tcW w:w="1590" w:type="dxa"/>
            <w:vAlign w:val="center"/>
          </w:tcPr>
          <w:p w14:paraId="1A2A7431" w14:textId="5DD903B3" w:rsidR="00082D18" w:rsidRPr="00426538" w:rsidRDefault="00082D18" w:rsidP="00082D18">
            <w:pPr>
              <w:spacing w:after="180" w:line="240" w:lineRule="auto"/>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172,079</w:t>
            </w:r>
          </w:p>
        </w:tc>
        <w:tc>
          <w:tcPr>
            <w:tcW w:w="1493" w:type="dxa"/>
            <w:vAlign w:val="center"/>
          </w:tcPr>
          <w:p w14:paraId="69B835DE" w14:textId="7F9D2E9C" w:rsidR="00082D18" w:rsidRPr="00426538" w:rsidRDefault="00082D18" w:rsidP="00082D18">
            <w:pPr>
              <w:spacing w:after="180" w:line="240" w:lineRule="auto"/>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12</w:t>
            </w:r>
          </w:p>
        </w:tc>
        <w:tc>
          <w:tcPr>
            <w:tcW w:w="1380" w:type="dxa"/>
            <w:vAlign w:val="center"/>
          </w:tcPr>
          <w:p w14:paraId="5AF77D15" w14:textId="6D605CFB" w:rsidR="00082D18" w:rsidRPr="00426538" w:rsidRDefault="00082D18" w:rsidP="00082D18">
            <w:pPr>
              <w:spacing w:after="180" w:line="240" w:lineRule="auto"/>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6</w:t>
            </w:r>
          </w:p>
        </w:tc>
      </w:tr>
      <w:tr w:rsidR="00082D18" w:rsidRPr="00426538" w14:paraId="1D67C409" w14:textId="77777777" w:rsidTr="005C77F5">
        <w:trPr>
          <w:trHeight w:val="642"/>
          <w:jc w:val="center"/>
        </w:trPr>
        <w:tc>
          <w:tcPr>
            <w:tcW w:w="1992" w:type="dxa"/>
            <w:vAlign w:val="center"/>
          </w:tcPr>
          <w:p w14:paraId="5ADDAC7F" w14:textId="26D71E82" w:rsidR="00082D18" w:rsidRPr="00426538" w:rsidRDefault="00082D18" w:rsidP="00082D18">
            <w:pPr>
              <w:spacing w:line="240" w:lineRule="auto"/>
              <w:jc w:val="center"/>
              <w:rPr>
                <w:color w:val="000000" w:themeColor="text1"/>
                <w:sz w:val="20"/>
                <w:szCs w:val="20"/>
              </w:rPr>
            </w:pPr>
            <w:r w:rsidRPr="00593535">
              <w:rPr>
                <w:bCs/>
                <w:sz w:val="20"/>
                <w:szCs w:val="20"/>
              </w:rPr>
              <w:t>Average Annual Use (Conventional)</w:t>
            </w:r>
          </w:p>
        </w:tc>
        <w:tc>
          <w:tcPr>
            <w:tcW w:w="1311" w:type="dxa"/>
            <w:vAlign w:val="center"/>
          </w:tcPr>
          <w:p w14:paraId="3731A45E" w14:textId="6F1DAA89" w:rsidR="00082D18" w:rsidRPr="00426538" w:rsidRDefault="00082D18" w:rsidP="00082D18">
            <w:pPr>
              <w:spacing w:after="180" w:line="240" w:lineRule="auto"/>
              <w:jc w:val="center"/>
              <w:rPr>
                <w:rFonts w:eastAsia="Helvetica,Times New Roman" w:cstheme="minorHAnsi"/>
                <w:color w:val="000000" w:themeColor="text1"/>
                <w:sz w:val="20"/>
                <w:szCs w:val="20"/>
              </w:rPr>
            </w:pPr>
            <w:r w:rsidRPr="00593535">
              <w:rPr>
                <w:bCs/>
                <w:i/>
                <w:color w:val="000000" w:themeColor="text1"/>
                <w:sz w:val="20"/>
                <w:szCs w:val="20"/>
              </w:rPr>
              <w:t>hours</w:t>
            </w:r>
          </w:p>
        </w:tc>
        <w:tc>
          <w:tcPr>
            <w:tcW w:w="1795" w:type="dxa"/>
            <w:vAlign w:val="center"/>
          </w:tcPr>
          <w:p w14:paraId="08234FBE" w14:textId="66C73A36" w:rsidR="00082D18" w:rsidRPr="00426538" w:rsidRDefault="00082D18" w:rsidP="00082D18">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3,33</w:t>
            </w:r>
            <w:r>
              <w:rPr>
                <w:rFonts w:eastAsia="Helvetica,Times New Roman" w:cstheme="minorHAnsi"/>
                <w:color w:val="000000" w:themeColor="text1"/>
                <w:sz w:val="20"/>
                <w:szCs w:val="20"/>
              </w:rPr>
              <w:t>7</w:t>
            </w:r>
            <w:r w:rsidRPr="00593535">
              <w:rPr>
                <w:rFonts w:eastAsia="Helvetica,Times New Roman" w:cstheme="minorHAnsi"/>
                <w:color w:val="000000" w:themeColor="text1"/>
                <w:sz w:val="20"/>
                <w:szCs w:val="20"/>
              </w:rPr>
              <w:t>– 6,</w:t>
            </w:r>
            <w:r>
              <w:rPr>
                <w:rFonts w:eastAsia="Helvetica,Times New Roman" w:cstheme="minorHAnsi"/>
                <w:color w:val="000000" w:themeColor="text1"/>
                <w:sz w:val="20"/>
                <w:szCs w:val="20"/>
              </w:rPr>
              <w:t>587</w:t>
            </w:r>
          </w:p>
        </w:tc>
        <w:tc>
          <w:tcPr>
            <w:tcW w:w="1590" w:type="dxa"/>
            <w:vAlign w:val="center"/>
          </w:tcPr>
          <w:p w14:paraId="4DB6DDA0" w14:textId="1E287560" w:rsidR="00082D18" w:rsidRPr="00426538" w:rsidRDefault="00082D18" w:rsidP="00082D18">
            <w:pPr>
              <w:spacing w:line="240" w:lineRule="auto"/>
              <w:jc w:val="center"/>
              <w:rPr>
                <w:bCs/>
                <w:sz w:val="20"/>
                <w:szCs w:val="20"/>
              </w:rPr>
            </w:pPr>
            <w:r w:rsidRPr="00372A3C">
              <w:rPr>
                <w:bCs/>
                <w:sz w:val="20"/>
                <w:szCs w:val="20"/>
              </w:rPr>
              <w:t>4,962</w:t>
            </w:r>
          </w:p>
        </w:tc>
        <w:tc>
          <w:tcPr>
            <w:tcW w:w="1493" w:type="dxa"/>
            <w:vAlign w:val="center"/>
          </w:tcPr>
          <w:p w14:paraId="7B612667" w14:textId="4FBC107B" w:rsidR="00082D18" w:rsidRPr="00426538" w:rsidRDefault="00082D18" w:rsidP="00082D18">
            <w:pPr>
              <w:spacing w:after="180" w:line="240" w:lineRule="auto"/>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23</w:t>
            </w:r>
          </w:p>
        </w:tc>
        <w:tc>
          <w:tcPr>
            <w:tcW w:w="1380" w:type="dxa"/>
            <w:vAlign w:val="center"/>
          </w:tcPr>
          <w:p w14:paraId="590B311B" w14:textId="7C0E4534" w:rsidR="00082D18" w:rsidRPr="00426538" w:rsidRDefault="00082D18" w:rsidP="00082D18">
            <w:pPr>
              <w:spacing w:after="180" w:line="240" w:lineRule="auto"/>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4</w:t>
            </w:r>
          </w:p>
        </w:tc>
      </w:tr>
    </w:tbl>
    <w:p w14:paraId="39AA775F" w14:textId="77777777" w:rsidR="009A4D96" w:rsidRPr="00426538" w:rsidRDefault="009A4D96" w:rsidP="009A4D96">
      <w:pPr>
        <w:pStyle w:val="Caption"/>
      </w:pPr>
    </w:p>
    <w:p w14:paraId="71759B8A" w14:textId="6259838D" w:rsidR="00E978D4" w:rsidRPr="00426538" w:rsidRDefault="00E978D4" w:rsidP="00E978D4">
      <w:pPr>
        <w:pStyle w:val="Caption"/>
        <w:jc w:val="center"/>
        <w:rPr>
          <w:rFonts w:asciiTheme="majorHAnsi" w:eastAsiaTheme="majorEastAsia" w:hAnsiTheme="majorHAnsi" w:cstheme="majorBidi"/>
          <w:b/>
          <w:bCs/>
          <w:color w:val="000000" w:themeColor="text1"/>
          <w:sz w:val="23"/>
          <w:szCs w:val="23"/>
          <w:lang w:eastAsia="zh-CN"/>
        </w:rPr>
      </w:pPr>
      <w:bookmarkStart w:id="50" w:name="_Toc19142026"/>
      <w:r w:rsidRPr="00426538">
        <w:t xml:space="preserve">Table </w:t>
      </w:r>
      <w:r w:rsidR="003244D1">
        <w:fldChar w:fldCharType="begin"/>
      </w:r>
      <w:r w:rsidR="003244D1">
        <w:instrText xml:space="preserve"> STYLEREF 1 \s </w:instrText>
      </w:r>
      <w:r w:rsidR="003244D1">
        <w:fldChar w:fldCharType="separate"/>
      </w:r>
      <w:r w:rsidRPr="00426538">
        <w:t>2</w:t>
      </w:r>
      <w:r w:rsidR="003244D1">
        <w:fldChar w:fldCharType="end"/>
      </w:r>
      <w:r w:rsidRPr="00426538">
        <w:t>.</w:t>
      </w:r>
      <w:r w:rsidRPr="00426538">
        <w:rPr>
          <w:noProof/>
        </w:rPr>
        <w:fldChar w:fldCharType="begin"/>
      </w:r>
      <w:r w:rsidRPr="00426538">
        <w:rPr>
          <w:noProof/>
        </w:rPr>
        <w:instrText xml:space="preserve"> SEQ Table \* ARABIC \s 1 </w:instrText>
      </w:r>
      <w:r w:rsidRPr="00426538">
        <w:rPr>
          <w:noProof/>
        </w:rPr>
        <w:fldChar w:fldCharType="separate"/>
      </w:r>
      <w:r w:rsidRPr="00426538">
        <w:rPr>
          <w:noProof/>
        </w:rPr>
        <w:t>5</w:t>
      </w:r>
      <w:r w:rsidRPr="00426538">
        <w:rPr>
          <w:noProof/>
        </w:rPr>
        <w:fldChar w:fldCharType="end"/>
      </w:r>
      <w:r w:rsidRPr="00426538">
        <w:t xml:space="preserve"> Technical Inputs Solution</w:t>
      </w:r>
      <w:bookmarkEnd w:id="50"/>
    </w:p>
    <w:tbl>
      <w:tblPr>
        <w:tblStyle w:val="TableGrid"/>
        <w:tblW w:w="9600" w:type="dxa"/>
        <w:jc w:val="center"/>
        <w:tblLook w:val="04A0" w:firstRow="1" w:lastRow="0" w:firstColumn="1" w:lastColumn="0" w:noHBand="0" w:noVBand="1"/>
      </w:tblPr>
      <w:tblGrid>
        <w:gridCol w:w="2000"/>
        <w:gridCol w:w="1316"/>
        <w:gridCol w:w="1701"/>
        <w:gridCol w:w="1698"/>
        <w:gridCol w:w="1499"/>
        <w:gridCol w:w="1386"/>
      </w:tblGrid>
      <w:tr w:rsidR="00E978D4" w:rsidRPr="00426538" w14:paraId="13C00DA5" w14:textId="77777777" w:rsidTr="00E978D4">
        <w:trPr>
          <w:trHeight w:val="591"/>
          <w:jc w:val="center"/>
        </w:trPr>
        <w:tc>
          <w:tcPr>
            <w:tcW w:w="2000" w:type="dxa"/>
            <w:shd w:val="clear" w:color="auto" w:fill="4F81BD" w:themeFill="accent1"/>
            <w:vAlign w:val="center"/>
          </w:tcPr>
          <w:p w14:paraId="348EFAF2" w14:textId="77777777" w:rsidR="00E978D4" w:rsidRPr="00426538" w:rsidRDefault="00E978D4" w:rsidP="009A4D96">
            <w:pPr>
              <w:spacing w:after="180" w:line="240" w:lineRule="auto"/>
              <w:jc w:val="center"/>
              <w:rPr>
                <w:rFonts w:eastAsia="Helvetica,Times New Roman" w:cstheme="minorHAnsi"/>
                <w:b/>
                <w:color w:val="FFFFFF" w:themeColor="background1"/>
                <w:sz w:val="20"/>
                <w:szCs w:val="20"/>
              </w:rPr>
            </w:pPr>
          </w:p>
        </w:tc>
        <w:tc>
          <w:tcPr>
            <w:tcW w:w="1316" w:type="dxa"/>
            <w:shd w:val="clear" w:color="auto" w:fill="4F81BD" w:themeFill="accent1"/>
            <w:vAlign w:val="center"/>
          </w:tcPr>
          <w:p w14:paraId="6C3DD347" w14:textId="77777777" w:rsidR="00E978D4" w:rsidRPr="00426538" w:rsidRDefault="00E978D4" w:rsidP="009A4D96">
            <w:pPr>
              <w:spacing w:after="180" w:line="240" w:lineRule="auto"/>
              <w:jc w:val="center"/>
              <w:rPr>
                <w:b/>
                <w:bCs/>
                <w:color w:val="FFFFFF" w:themeColor="background1"/>
                <w:sz w:val="20"/>
                <w:szCs w:val="20"/>
              </w:rPr>
            </w:pPr>
            <w:r w:rsidRPr="00426538">
              <w:rPr>
                <w:b/>
                <w:bCs/>
                <w:color w:val="FFFFFF" w:themeColor="background1"/>
                <w:sz w:val="20"/>
                <w:szCs w:val="20"/>
              </w:rPr>
              <w:t>Units</w:t>
            </w:r>
          </w:p>
        </w:tc>
        <w:tc>
          <w:tcPr>
            <w:tcW w:w="1701" w:type="dxa"/>
            <w:shd w:val="clear" w:color="auto" w:fill="4F81BD" w:themeFill="accent1"/>
            <w:vAlign w:val="center"/>
          </w:tcPr>
          <w:p w14:paraId="1ADF41EE" w14:textId="77777777" w:rsidR="00E978D4" w:rsidRPr="00426538" w:rsidRDefault="00E978D4" w:rsidP="009A4D96">
            <w:pPr>
              <w:spacing w:after="180" w:line="240" w:lineRule="auto"/>
              <w:jc w:val="center"/>
              <w:rPr>
                <w:b/>
                <w:bCs/>
                <w:color w:val="FFFFFF" w:themeColor="background1"/>
                <w:sz w:val="20"/>
                <w:szCs w:val="20"/>
              </w:rPr>
            </w:pPr>
            <w:r w:rsidRPr="00426538">
              <w:rPr>
                <w:b/>
                <w:bCs/>
                <w:color w:val="FFFFFF" w:themeColor="background1"/>
                <w:sz w:val="20"/>
                <w:szCs w:val="20"/>
              </w:rPr>
              <w:t>Project Drawdown Data Set Range</w:t>
            </w:r>
          </w:p>
        </w:tc>
        <w:tc>
          <w:tcPr>
            <w:tcW w:w="1698" w:type="dxa"/>
            <w:shd w:val="clear" w:color="auto" w:fill="4F81BD" w:themeFill="accent1"/>
            <w:vAlign w:val="center"/>
          </w:tcPr>
          <w:p w14:paraId="01F11A1C" w14:textId="77777777" w:rsidR="00E978D4" w:rsidRPr="00426538" w:rsidRDefault="00E978D4" w:rsidP="009A4D96">
            <w:pPr>
              <w:spacing w:after="180" w:line="240" w:lineRule="auto"/>
              <w:jc w:val="center"/>
              <w:rPr>
                <w:b/>
                <w:bCs/>
                <w:color w:val="FFFFFF" w:themeColor="background1"/>
                <w:sz w:val="20"/>
                <w:szCs w:val="20"/>
              </w:rPr>
            </w:pPr>
            <w:r w:rsidRPr="00426538">
              <w:rPr>
                <w:b/>
                <w:bCs/>
                <w:color w:val="FFFFFF" w:themeColor="background1"/>
                <w:sz w:val="20"/>
                <w:szCs w:val="20"/>
              </w:rPr>
              <w:t>Model Input</w:t>
            </w:r>
          </w:p>
        </w:tc>
        <w:tc>
          <w:tcPr>
            <w:tcW w:w="1499" w:type="dxa"/>
            <w:shd w:val="clear" w:color="auto" w:fill="4F81BD" w:themeFill="accent1"/>
            <w:vAlign w:val="center"/>
          </w:tcPr>
          <w:p w14:paraId="19836510" w14:textId="77777777" w:rsidR="00E978D4" w:rsidRPr="00426538" w:rsidRDefault="00E978D4" w:rsidP="009A4D96">
            <w:pPr>
              <w:spacing w:after="180" w:line="240" w:lineRule="auto"/>
              <w:jc w:val="center"/>
              <w:rPr>
                <w:b/>
                <w:bCs/>
                <w:color w:val="FFFFFF" w:themeColor="background1"/>
                <w:sz w:val="20"/>
                <w:szCs w:val="20"/>
              </w:rPr>
            </w:pPr>
            <w:r w:rsidRPr="00426538">
              <w:rPr>
                <w:b/>
                <w:bCs/>
                <w:color w:val="FFFFFF" w:themeColor="background1"/>
                <w:sz w:val="20"/>
                <w:szCs w:val="20"/>
              </w:rPr>
              <w:t>Data Points (#)</w:t>
            </w:r>
          </w:p>
        </w:tc>
        <w:tc>
          <w:tcPr>
            <w:tcW w:w="1386" w:type="dxa"/>
            <w:shd w:val="clear" w:color="auto" w:fill="4F81BD" w:themeFill="accent1"/>
            <w:vAlign w:val="center"/>
          </w:tcPr>
          <w:p w14:paraId="60C8D5D4" w14:textId="77777777" w:rsidR="00E978D4" w:rsidRPr="00426538" w:rsidRDefault="00E978D4" w:rsidP="009A4D96">
            <w:pPr>
              <w:spacing w:after="180" w:line="240" w:lineRule="auto"/>
              <w:jc w:val="center"/>
              <w:rPr>
                <w:b/>
                <w:bCs/>
                <w:color w:val="FFFFFF" w:themeColor="background1"/>
                <w:sz w:val="20"/>
                <w:szCs w:val="20"/>
              </w:rPr>
            </w:pPr>
            <w:r w:rsidRPr="00426538">
              <w:rPr>
                <w:b/>
                <w:bCs/>
                <w:color w:val="FFFFFF" w:themeColor="background1"/>
                <w:sz w:val="20"/>
                <w:szCs w:val="20"/>
              </w:rPr>
              <w:t>Sources (#)</w:t>
            </w:r>
          </w:p>
        </w:tc>
      </w:tr>
      <w:tr w:rsidR="00E978D4" w:rsidRPr="00426538" w14:paraId="695CF599" w14:textId="77777777" w:rsidTr="00E978D4">
        <w:trPr>
          <w:trHeight w:val="437"/>
          <w:jc w:val="center"/>
        </w:trPr>
        <w:tc>
          <w:tcPr>
            <w:tcW w:w="2000" w:type="dxa"/>
            <w:vAlign w:val="center"/>
          </w:tcPr>
          <w:p w14:paraId="54939FF5" w14:textId="77777777" w:rsidR="00E978D4" w:rsidRPr="00426538" w:rsidRDefault="00E978D4" w:rsidP="009A4D96">
            <w:pPr>
              <w:spacing w:line="240" w:lineRule="auto"/>
              <w:jc w:val="center"/>
              <w:rPr>
                <w:bCs/>
                <w:sz w:val="20"/>
                <w:szCs w:val="20"/>
              </w:rPr>
            </w:pPr>
            <w:r w:rsidRPr="00426538">
              <w:rPr>
                <w:bCs/>
                <w:sz w:val="20"/>
                <w:szCs w:val="20"/>
              </w:rPr>
              <w:t>Lifetime Capacity (Solution)</w:t>
            </w:r>
          </w:p>
        </w:tc>
        <w:tc>
          <w:tcPr>
            <w:tcW w:w="1316" w:type="dxa"/>
            <w:vAlign w:val="center"/>
          </w:tcPr>
          <w:p w14:paraId="3E6C4D96" w14:textId="77777777" w:rsidR="00E978D4" w:rsidRPr="00426538" w:rsidRDefault="00E978D4" w:rsidP="009A4D96">
            <w:pPr>
              <w:spacing w:after="180" w:line="240" w:lineRule="auto"/>
              <w:jc w:val="center"/>
              <w:rPr>
                <w:rFonts w:eastAsia="Helvetica,Times New Roman" w:cstheme="minorHAnsi"/>
                <w:color w:val="000000" w:themeColor="text1"/>
                <w:sz w:val="20"/>
                <w:szCs w:val="20"/>
              </w:rPr>
            </w:pPr>
            <w:r w:rsidRPr="00426538">
              <w:rPr>
                <w:bCs/>
                <w:i/>
                <w:color w:val="000000" w:themeColor="text1"/>
                <w:sz w:val="20"/>
                <w:szCs w:val="20"/>
              </w:rPr>
              <w:t>hours</w:t>
            </w:r>
          </w:p>
        </w:tc>
        <w:tc>
          <w:tcPr>
            <w:tcW w:w="1701" w:type="dxa"/>
            <w:vAlign w:val="center"/>
          </w:tcPr>
          <w:p w14:paraId="5BE951E7" w14:textId="312F9645" w:rsidR="007374DF" w:rsidRPr="007067DE" w:rsidRDefault="007067DE" w:rsidP="000E568F">
            <w:pPr>
              <w:spacing w:after="180" w:line="240" w:lineRule="auto"/>
              <w:jc w:val="center"/>
              <w:rPr>
                <w:rFonts w:eastAsia="Helvetica,Times New Roman" w:cstheme="minorHAnsi"/>
                <w:color w:val="000000" w:themeColor="text1"/>
                <w:sz w:val="20"/>
                <w:szCs w:val="20"/>
              </w:rPr>
            </w:pPr>
            <w:r w:rsidRPr="007067DE">
              <w:rPr>
                <w:rFonts w:eastAsia="Helvetica,Times New Roman" w:cstheme="minorHAnsi"/>
                <w:color w:val="000000" w:themeColor="text1"/>
                <w:sz w:val="20"/>
                <w:szCs w:val="20"/>
              </w:rPr>
              <w:t>66,016</w:t>
            </w:r>
            <w:r w:rsidR="007374DF" w:rsidRPr="007067DE">
              <w:rPr>
                <w:rFonts w:eastAsia="Helvetica,Times New Roman" w:cstheme="minorHAnsi"/>
                <w:color w:val="000000" w:themeColor="text1"/>
                <w:sz w:val="20"/>
                <w:szCs w:val="20"/>
              </w:rPr>
              <w:t xml:space="preserve"> – </w:t>
            </w:r>
            <w:r w:rsidRPr="007067DE">
              <w:rPr>
                <w:rFonts w:eastAsia="Helvetica,Times New Roman" w:cstheme="minorHAnsi"/>
                <w:color w:val="000000" w:themeColor="text1"/>
                <w:sz w:val="20"/>
                <w:szCs w:val="20"/>
              </w:rPr>
              <w:t>89,746</w:t>
            </w:r>
          </w:p>
        </w:tc>
        <w:tc>
          <w:tcPr>
            <w:tcW w:w="1698" w:type="dxa"/>
            <w:vAlign w:val="center"/>
          </w:tcPr>
          <w:p w14:paraId="20F7DFAA" w14:textId="42EA1ACE" w:rsidR="007374DF" w:rsidRPr="007067DE" w:rsidRDefault="007067DE" w:rsidP="000E568F">
            <w:pPr>
              <w:spacing w:after="180" w:line="240" w:lineRule="auto"/>
              <w:jc w:val="center"/>
              <w:rPr>
                <w:rFonts w:eastAsia="Helvetica,Times New Roman" w:cstheme="minorHAnsi"/>
                <w:color w:val="000000" w:themeColor="text1"/>
              </w:rPr>
            </w:pPr>
            <w:r w:rsidRPr="007067DE">
              <w:rPr>
                <w:rFonts w:eastAsia="Helvetica,Times New Roman" w:cstheme="minorHAnsi"/>
                <w:color w:val="000000" w:themeColor="text1"/>
                <w:sz w:val="20"/>
                <w:szCs w:val="20"/>
              </w:rPr>
              <w:t>77,881</w:t>
            </w:r>
          </w:p>
        </w:tc>
        <w:tc>
          <w:tcPr>
            <w:tcW w:w="1499" w:type="dxa"/>
            <w:vAlign w:val="center"/>
          </w:tcPr>
          <w:p w14:paraId="604C40F1" w14:textId="1A881E4A" w:rsidR="007374DF" w:rsidRPr="007067DE" w:rsidRDefault="007067DE" w:rsidP="000E568F">
            <w:pPr>
              <w:spacing w:after="180" w:line="240" w:lineRule="auto"/>
              <w:jc w:val="center"/>
              <w:rPr>
                <w:rFonts w:eastAsia="Helvetica,Times New Roman" w:cstheme="minorHAnsi"/>
                <w:color w:val="000000" w:themeColor="text1"/>
                <w:sz w:val="20"/>
                <w:szCs w:val="20"/>
              </w:rPr>
            </w:pPr>
            <w:r w:rsidRPr="007067DE">
              <w:rPr>
                <w:rFonts w:eastAsia="Helvetica,Times New Roman" w:cstheme="minorHAnsi"/>
                <w:color w:val="000000" w:themeColor="text1"/>
                <w:sz w:val="20"/>
                <w:szCs w:val="20"/>
              </w:rPr>
              <w:t>8</w:t>
            </w:r>
          </w:p>
        </w:tc>
        <w:tc>
          <w:tcPr>
            <w:tcW w:w="1386" w:type="dxa"/>
            <w:vAlign w:val="center"/>
          </w:tcPr>
          <w:p w14:paraId="686442A0" w14:textId="30F41D42" w:rsidR="007374DF" w:rsidRPr="007067DE" w:rsidRDefault="007067DE" w:rsidP="000E568F">
            <w:pPr>
              <w:spacing w:after="180" w:line="240" w:lineRule="auto"/>
              <w:jc w:val="center"/>
              <w:rPr>
                <w:rFonts w:eastAsia="Helvetica,Times New Roman" w:cstheme="minorHAnsi"/>
                <w:color w:val="000000" w:themeColor="text1"/>
                <w:sz w:val="20"/>
                <w:szCs w:val="20"/>
              </w:rPr>
            </w:pPr>
            <w:r w:rsidRPr="007067DE">
              <w:rPr>
                <w:rFonts w:eastAsia="Helvetica,Times New Roman" w:cstheme="minorHAnsi"/>
                <w:color w:val="000000" w:themeColor="text1"/>
                <w:sz w:val="20"/>
                <w:szCs w:val="20"/>
              </w:rPr>
              <w:t>8</w:t>
            </w:r>
          </w:p>
        </w:tc>
      </w:tr>
      <w:tr w:rsidR="00E978D4" w:rsidRPr="00426538" w14:paraId="2C2A2D34" w14:textId="77777777" w:rsidTr="00E978D4">
        <w:trPr>
          <w:trHeight w:val="307"/>
          <w:jc w:val="center"/>
        </w:trPr>
        <w:tc>
          <w:tcPr>
            <w:tcW w:w="2000" w:type="dxa"/>
            <w:vAlign w:val="center"/>
          </w:tcPr>
          <w:p w14:paraId="61A76755" w14:textId="77777777" w:rsidR="00E978D4" w:rsidRPr="00426538" w:rsidRDefault="00E978D4" w:rsidP="009A4D96">
            <w:pPr>
              <w:spacing w:line="240" w:lineRule="auto"/>
              <w:jc w:val="center"/>
              <w:rPr>
                <w:bCs/>
                <w:sz w:val="20"/>
                <w:szCs w:val="20"/>
              </w:rPr>
            </w:pPr>
            <w:r w:rsidRPr="00426538">
              <w:rPr>
                <w:bCs/>
                <w:sz w:val="20"/>
                <w:szCs w:val="20"/>
              </w:rPr>
              <w:t>Average Annual Use (Solution)</w:t>
            </w:r>
          </w:p>
        </w:tc>
        <w:tc>
          <w:tcPr>
            <w:tcW w:w="1316" w:type="dxa"/>
            <w:vAlign w:val="center"/>
          </w:tcPr>
          <w:p w14:paraId="6E34186B" w14:textId="77777777" w:rsidR="00E978D4" w:rsidRPr="00426538" w:rsidRDefault="00E978D4" w:rsidP="009A4D96">
            <w:pPr>
              <w:spacing w:after="180" w:line="240" w:lineRule="auto"/>
              <w:jc w:val="center"/>
              <w:rPr>
                <w:rFonts w:eastAsia="Helvetica,Times New Roman" w:cstheme="minorHAnsi"/>
                <w:color w:val="000000" w:themeColor="text1"/>
                <w:sz w:val="20"/>
                <w:szCs w:val="20"/>
              </w:rPr>
            </w:pPr>
            <w:r w:rsidRPr="00426538">
              <w:rPr>
                <w:bCs/>
                <w:i/>
                <w:color w:val="000000" w:themeColor="text1"/>
                <w:sz w:val="20"/>
                <w:szCs w:val="20"/>
              </w:rPr>
              <w:t>hours</w:t>
            </w:r>
          </w:p>
        </w:tc>
        <w:tc>
          <w:tcPr>
            <w:tcW w:w="1701" w:type="dxa"/>
            <w:vAlign w:val="center"/>
          </w:tcPr>
          <w:p w14:paraId="5F99BA54" w14:textId="46130E06" w:rsidR="007374DF" w:rsidRPr="00426538" w:rsidRDefault="007374DF" w:rsidP="000E568F">
            <w:pPr>
              <w:spacing w:after="180" w:line="240" w:lineRule="auto"/>
              <w:jc w:val="center"/>
              <w:rPr>
                <w:rFonts w:eastAsia="Helvetica,Times New Roman" w:cstheme="minorHAnsi"/>
                <w:color w:val="000000" w:themeColor="text1"/>
                <w:sz w:val="20"/>
                <w:szCs w:val="20"/>
                <w:highlight w:val="lightGray"/>
              </w:rPr>
            </w:pPr>
            <w:r w:rsidRPr="007067DE">
              <w:rPr>
                <w:rFonts w:eastAsia="Helvetica,Times New Roman" w:cstheme="minorHAnsi"/>
                <w:color w:val="000000" w:themeColor="text1"/>
                <w:sz w:val="20"/>
                <w:szCs w:val="20"/>
              </w:rPr>
              <w:t>1,</w:t>
            </w:r>
            <w:r w:rsidR="00FF1C92">
              <w:rPr>
                <w:rFonts w:eastAsia="Helvetica,Times New Roman" w:cstheme="minorHAnsi"/>
                <w:color w:val="000000" w:themeColor="text1"/>
                <w:sz w:val="20"/>
                <w:szCs w:val="20"/>
              </w:rPr>
              <w:t>752</w:t>
            </w:r>
            <w:r w:rsidRPr="007067DE">
              <w:rPr>
                <w:rFonts w:eastAsia="Helvetica,Times New Roman" w:cstheme="minorHAnsi"/>
                <w:color w:val="000000" w:themeColor="text1"/>
                <w:sz w:val="20"/>
                <w:szCs w:val="20"/>
              </w:rPr>
              <w:t xml:space="preserve"> – 3,</w:t>
            </w:r>
            <w:r w:rsidR="00FF1C92">
              <w:rPr>
                <w:rFonts w:eastAsia="Helvetica,Times New Roman" w:cstheme="minorHAnsi"/>
                <w:color w:val="000000" w:themeColor="text1"/>
                <w:sz w:val="20"/>
                <w:szCs w:val="20"/>
              </w:rPr>
              <w:t>683</w:t>
            </w:r>
          </w:p>
        </w:tc>
        <w:tc>
          <w:tcPr>
            <w:tcW w:w="1698" w:type="dxa"/>
            <w:vAlign w:val="center"/>
          </w:tcPr>
          <w:p w14:paraId="278E134A" w14:textId="6E24D018" w:rsidR="007374DF" w:rsidRPr="00426538" w:rsidRDefault="007374DF" w:rsidP="000E568F">
            <w:pPr>
              <w:spacing w:after="180" w:line="240" w:lineRule="auto"/>
              <w:jc w:val="center"/>
              <w:rPr>
                <w:rFonts w:eastAsia="Helvetica,Times New Roman" w:cstheme="minorHAnsi"/>
                <w:color w:val="000000" w:themeColor="text1"/>
                <w:highlight w:val="lightGray"/>
              </w:rPr>
            </w:pPr>
            <w:r w:rsidRPr="007067DE">
              <w:rPr>
                <w:rFonts w:eastAsia="Helvetica,Times New Roman" w:cstheme="minorHAnsi"/>
                <w:color w:val="000000" w:themeColor="text1"/>
                <w:sz w:val="20"/>
                <w:szCs w:val="20"/>
              </w:rPr>
              <w:t>2,</w:t>
            </w:r>
            <w:r w:rsidR="007067DE" w:rsidRPr="007067DE">
              <w:rPr>
                <w:rFonts w:eastAsia="Helvetica,Times New Roman" w:cstheme="minorHAnsi"/>
                <w:color w:val="000000" w:themeColor="text1"/>
                <w:sz w:val="20"/>
                <w:szCs w:val="20"/>
              </w:rPr>
              <w:t>7</w:t>
            </w:r>
            <w:r w:rsidR="00FF1C92">
              <w:rPr>
                <w:rFonts w:eastAsia="Helvetica,Times New Roman" w:cstheme="minorHAnsi"/>
                <w:color w:val="000000" w:themeColor="text1"/>
                <w:sz w:val="20"/>
                <w:szCs w:val="20"/>
              </w:rPr>
              <w:t>17</w:t>
            </w:r>
          </w:p>
        </w:tc>
        <w:tc>
          <w:tcPr>
            <w:tcW w:w="1499" w:type="dxa"/>
            <w:vAlign w:val="center"/>
          </w:tcPr>
          <w:p w14:paraId="1086D182" w14:textId="0D864F94" w:rsidR="007374DF" w:rsidRPr="007067DE" w:rsidRDefault="007374DF" w:rsidP="000E568F">
            <w:pPr>
              <w:spacing w:after="180" w:line="240" w:lineRule="auto"/>
              <w:jc w:val="center"/>
              <w:rPr>
                <w:rFonts w:eastAsia="Helvetica,Times New Roman" w:cstheme="minorHAnsi"/>
                <w:color w:val="000000" w:themeColor="text1"/>
                <w:sz w:val="20"/>
                <w:szCs w:val="20"/>
              </w:rPr>
            </w:pPr>
            <w:r w:rsidRPr="007067DE">
              <w:rPr>
                <w:rFonts w:eastAsia="Helvetica,Times New Roman" w:cstheme="minorHAnsi"/>
                <w:color w:val="000000" w:themeColor="text1"/>
                <w:sz w:val="20"/>
                <w:szCs w:val="20"/>
              </w:rPr>
              <w:t>4</w:t>
            </w:r>
            <w:r w:rsidR="007067DE" w:rsidRPr="007067DE">
              <w:rPr>
                <w:rFonts w:eastAsia="Helvetica,Times New Roman" w:cstheme="minorHAnsi"/>
                <w:color w:val="000000" w:themeColor="text1"/>
                <w:sz w:val="20"/>
                <w:szCs w:val="20"/>
              </w:rPr>
              <w:t>5</w:t>
            </w:r>
          </w:p>
        </w:tc>
        <w:tc>
          <w:tcPr>
            <w:tcW w:w="1386" w:type="dxa"/>
            <w:vAlign w:val="center"/>
          </w:tcPr>
          <w:p w14:paraId="1F20109E" w14:textId="3674B884" w:rsidR="007374DF" w:rsidRPr="007067DE" w:rsidRDefault="007374DF" w:rsidP="000E568F">
            <w:pPr>
              <w:spacing w:after="180" w:line="240" w:lineRule="auto"/>
              <w:jc w:val="center"/>
              <w:rPr>
                <w:rFonts w:eastAsia="Helvetica,Times New Roman" w:cstheme="minorHAnsi"/>
                <w:color w:val="000000" w:themeColor="text1"/>
                <w:sz w:val="20"/>
                <w:szCs w:val="20"/>
              </w:rPr>
            </w:pPr>
            <w:r w:rsidRPr="007067DE">
              <w:rPr>
                <w:rFonts w:eastAsia="Helvetica,Times New Roman" w:cstheme="minorHAnsi"/>
                <w:color w:val="000000" w:themeColor="text1"/>
                <w:sz w:val="20"/>
                <w:szCs w:val="20"/>
              </w:rPr>
              <w:t>17</w:t>
            </w:r>
          </w:p>
        </w:tc>
      </w:tr>
    </w:tbl>
    <w:p w14:paraId="3F927A96" w14:textId="77777777" w:rsidR="00E978D4" w:rsidRPr="00426538" w:rsidRDefault="00E978D4" w:rsidP="00EB247F">
      <w:pPr>
        <w:spacing w:after="0"/>
        <w:rPr>
          <w:bCs/>
        </w:rPr>
      </w:pPr>
    </w:p>
    <w:p w14:paraId="4E32D218" w14:textId="050DAA88" w:rsidR="00B144E5" w:rsidRPr="00426538" w:rsidRDefault="00E069AC" w:rsidP="00DA1300">
      <w:pPr>
        <w:pStyle w:val="Heading2"/>
        <w:numPr>
          <w:ilvl w:val="1"/>
          <w:numId w:val="12"/>
        </w:numPr>
      </w:pPr>
      <w:bookmarkStart w:id="51" w:name="_Toc25505821"/>
      <w:r w:rsidRPr="00426538">
        <w:t>Assumptions</w:t>
      </w:r>
      <w:bookmarkEnd w:id="51"/>
    </w:p>
    <w:p w14:paraId="6EAD0D71" w14:textId="2BCA1E49" w:rsidR="00F5111D" w:rsidRPr="000840AC" w:rsidRDefault="00F5111D" w:rsidP="00F5111D">
      <w:pPr>
        <w:rPr>
          <w:rFonts w:cs="Times New Roman"/>
        </w:rPr>
      </w:pPr>
      <w:r w:rsidRPr="00E069AC">
        <w:t xml:space="preserve">Six overarching assumptions have been made for Project Drawdown models to enable the development and integration of individual model solutions. These are that infrastructure required for solution is available and in-place, policies required are already in-place, no carbon price is modeled, all costs accrue at the level of </w:t>
      </w:r>
      <w:r w:rsidRPr="0066316E">
        <w:t xml:space="preserve">agency modeled, improvements in technology are not modeled, </w:t>
      </w:r>
      <w:r w:rsidRPr="00F5111D">
        <w:rPr>
          <w:color w:val="000000" w:themeColor="text1"/>
        </w:rPr>
        <w:t xml:space="preserve">and that first costs may change according to learning. Full details of core assumptions and methodology are available on the Project Drawdown Reduction and Replacement Solutions (RRS) Model Framework and Guide report. Beyond these core assumptions, there are other important assumptions made for the modeling of this specific solution. These are detailed </w:t>
      </w:r>
      <w:r w:rsidRPr="00F5111D">
        <w:rPr>
          <w:rFonts w:cs="Times New Roman"/>
          <w:color w:val="000000" w:themeColor="text1"/>
        </w:rPr>
        <w:t>below.</w:t>
      </w:r>
    </w:p>
    <w:p w14:paraId="47181B04" w14:textId="77777777" w:rsidR="008437C6" w:rsidRPr="008710A2" w:rsidRDefault="008437C6" w:rsidP="00F5111D">
      <w:pPr>
        <w:pStyle w:val="ListParagraph"/>
        <w:numPr>
          <w:ilvl w:val="0"/>
          <w:numId w:val="2"/>
        </w:numPr>
        <w:ind w:left="360"/>
        <w:rPr>
          <w:rFonts w:cs="Times New Roman"/>
          <w:bCs/>
          <w:color w:val="000000" w:themeColor="text1"/>
        </w:rPr>
      </w:pPr>
      <w:r w:rsidRPr="000C0FD7">
        <w:rPr>
          <w:bCs/>
          <w:color w:val="000000" w:themeColor="text1"/>
        </w:rPr>
        <w:t xml:space="preserve">The adoption data from the different sources are usually given on interval of 5 to 10 years. To </w:t>
      </w:r>
      <w:r w:rsidRPr="008710A2">
        <w:rPr>
          <w:bCs/>
          <w:color w:val="000000" w:themeColor="text1"/>
        </w:rPr>
        <w:t>achieve data completeness for the years within the gap, data interpolation was performed using the best fit model amongst 1</w:t>
      </w:r>
      <w:r w:rsidRPr="00B533CC">
        <w:rPr>
          <w:bCs/>
          <w:color w:val="000000" w:themeColor="text1"/>
          <w:vertAlign w:val="superscript"/>
        </w:rPr>
        <w:t>st</w:t>
      </w:r>
      <w:r w:rsidRPr="000C0FD7">
        <w:rPr>
          <w:bCs/>
          <w:color w:val="000000" w:themeColor="text1"/>
        </w:rPr>
        <w:t>, 2</w:t>
      </w:r>
      <w:r w:rsidRPr="00B533CC">
        <w:rPr>
          <w:bCs/>
          <w:color w:val="000000" w:themeColor="text1"/>
          <w:vertAlign w:val="superscript"/>
        </w:rPr>
        <w:t>nd</w:t>
      </w:r>
      <w:r w:rsidRPr="000C0FD7">
        <w:rPr>
          <w:bCs/>
          <w:color w:val="000000" w:themeColor="text1"/>
        </w:rPr>
        <w:t>, and 3</w:t>
      </w:r>
      <w:r w:rsidRPr="00B533CC">
        <w:rPr>
          <w:bCs/>
          <w:color w:val="000000" w:themeColor="text1"/>
          <w:vertAlign w:val="superscript"/>
        </w:rPr>
        <w:t>rd</w:t>
      </w:r>
      <w:r w:rsidRPr="000C0FD7">
        <w:rPr>
          <w:bCs/>
          <w:color w:val="000000" w:themeColor="text1"/>
        </w:rPr>
        <w:t xml:space="preserve"> polynomials.</w:t>
      </w:r>
      <w:r>
        <w:rPr>
          <w:bCs/>
          <w:color w:val="000000" w:themeColor="text1"/>
        </w:rPr>
        <w:t xml:space="preserve"> In cases where there are spikes, stepwise interpolation with one or more of the outlier datapoint(s) removed are performed to smooth out the trend, and complete the data for the missing years.</w:t>
      </w:r>
    </w:p>
    <w:p w14:paraId="02D1533B" w14:textId="77777777" w:rsidR="008437C6" w:rsidRDefault="008437C6" w:rsidP="00F5111D">
      <w:pPr>
        <w:pStyle w:val="ListParagraph"/>
        <w:numPr>
          <w:ilvl w:val="0"/>
          <w:numId w:val="2"/>
        </w:numPr>
        <w:ind w:left="360"/>
        <w:rPr>
          <w:rFonts w:cs="Times New Roman"/>
          <w:bCs/>
          <w:color w:val="000000" w:themeColor="text1"/>
        </w:rPr>
      </w:pPr>
      <w:r>
        <w:rPr>
          <w:rFonts w:cs="Times New Roman"/>
          <w:bCs/>
          <w:color w:val="000000" w:themeColor="text1"/>
        </w:rPr>
        <w:t xml:space="preserve">Most of the scenario sources adopted for this work made assumptions around demographic drivers such as population growth, economic drivers such as GDP, policy drivers such as past policy trends, and the recent Paris Agreement. Other assumptions include international energy prices, exchange rates, international trade and investment, declining costs of renewables, and energy efficiency improvement. </w:t>
      </w:r>
    </w:p>
    <w:p w14:paraId="694DD5F4" w14:textId="687775BA" w:rsidR="00727903" w:rsidRPr="000840AC" w:rsidRDefault="007067DE" w:rsidP="00F5111D">
      <w:pPr>
        <w:numPr>
          <w:ilvl w:val="0"/>
          <w:numId w:val="2"/>
        </w:numPr>
        <w:ind w:left="360"/>
      </w:pPr>
      <w:r w:rsidRPr="000840AC">
        <w:t xml:space="preserve">All currently available Concentrated Solar power technologies with or without storage are considered within the scope of this solution, being </w:t>
      </w:r>
      <w:r w:rsidR="000840AC" w:rsidRPr="000840AC">
        <w:rPr>
          <w:rFonts w:cs="Times New Roman"/>
        </w:rPr>
        <w:t>Parabolic trough collectors; Parabolic dish collectors; He</w:t>
      </w:r>
      <w:r w:rsidR="000840AC" w:rsidRPr="000840AC">
        <w:t>liostat field collectors (Tower) and Linear Fresnel reflectors</w:t>
      </w:r>
      <w:r w:rsidR="008437C6">
        <w:t>.</w:t>
      </w:r>
    </w:p>
    <w:p w14:paraId="04FBF2E3" w14:textId="412B6782" w:rsidR="009D118F" w:rsidRPr="00FF1C92" w:rsidRDefault="551A77D0" w:rsidP="00DA1300">
      <w:pPr>
        <w:pStyle w:val="Heading2"/>
        <w:numPr>
          <w:ilvl w:val="1"/>
          <w:numId w:val="12"/>
        </w:numPr>
      </w:pPr>
      <w:bookmarkStart w:id="52" w:name="_Toc25505822"/>
      <w:r w:rsidRPr="00FF1C92">
        <w:t>I</w:t>
      </w:r>
      <w:r w:rsidR="00E069AC" w:rsidRPr="00FF1C92">
        <w:t>ntegration</w:t>
      </w:r>
      <w:bookmarkEnd w:id="52"/>
    </w:p>
    <w:p w14:paraId="40B0D509" w14:textId="3F79567C" w:rsidR="00F61DCA" w:rsidRPr="00FF1C92" w:rsidRDefault="00F61DCA" w:rsidP="00EB247F">
      <w:r w:rsidRPr="00FF1C92">
        <w:t xml:space="preserve">The complete Project Drawdown integration documentation </w:t>
      </w:r>
      <w:r w:rsidR="00B6183A" w:rsidRPr="00FF1C92">
        <w:t xml:space="preserve">with </w:t>
      </w:r>
      <w:r w:rsidR="008006D0" w:rsidRPr="00FF1C92">
        <w:t>details on</w:t>
      </w:r>
      <w:r w:rsidRPr="00FF1C92">
        <w:t xml:space="preserve"> how all solution models in each sector are integrated, and how sectors are integrated to form a complete system</w:t>
      </w:r>
      <w:r w:rsidR="004C48A0" w:rsidRPr="00FF1C92">
        <w:t xml:space="preserve"> is</w:t>
      </w:r>
      <w:r w:rsidR="008006D0" w:rsidRPr="00FF1C92">
        <w:t xml:space="preserve"> available at </w:t>
      </w:r>
      <w:hyperlink r:id="rId22" w:history="1">
        <w:r w:rsidR="008006D0" w:rsidRPr="00FF1C92">
          <w:rPr>
            <w:rStyle w:val="Hyperlink"/>
            <w:color w:val="auto"/>
          </w:rPr>
          <w:t>www.drawdown.org</w:t>
        </w:r>
      </w:hyperlink>
      <w:r w:rsidRPr="00FF1C92">
        <w:t xml:space="preserve">. Those general notes are excluded from this document but </w:t>
      </w:r>
      <w:r w:rsidR="004C48A0" w:rsidRPr="00FF1C92">
        <w:t>may</w:t>
      </w:r>
      <w:r w:rsidRPr="00FF1C92">
        <w:t xml:space="preserve"> be</w:t>
      </w:r>
      <w:r w:rsidR="004C48A0" w:rsidRPr="00FF1C92">
        <w:t xml:space="preserve"> referred to</w:t>
      </w:r>
      <w:r w:rsidRPr="00FF1C92">
        <w:t xml:space="preserve"> for a complete understanding of the integration process. Only key elements of the integration process that are needed to understand how this solution fits into the entire system are described here.</w:t>
      </w:r>
    </w:p>
    <w:p w14:paraId="6E8EB265" w14:textId="315DEBE3" w:rsidR="002A4E84" w:rsidRPr="00426538" w:rsidRDefault="004C48A0" w:rsidP="00EB247F">
      <w:r w:rsidRPr="00FF1C92">
        <w:t>T</w:t>
      </w:r>
      <w:r w:rsidR="002A4E84" w:rsidRPr="00FF1C92">
        <w:t xml:space="preserve">he data derived from individual solution models was  </w:t>
      </w:r>
      <w:r w:rsidR="00EB273B" w:rsidRPr="00FF1C92">
        <w:t xml:space="preserve">fed </w:t>
      </w:r>
      <w:r w:rsidR="002A4E84" w:rsidRPr="00FF1C92">
        <w:t>into sector-level integration models</w:t>
      </w:r>
      <w:r w:rsidR="002A4E84" w:rsidRPr="00426538">
        <w:t xml:space="preserve"> to generate</w:t>
      </w:r>
      <w:r w:rsidRPr="00426538">
        <w:t xml:space="preserve"> the</w:t>
      </w:r>
      <w:r w:rsidR="002A4E84" w:rsidRPr="00426538">
        <w:t xml:space="preserve"> final results for all solutions within a global system. The </w:t>
      </w:r>
      <w:r w:rsidR="00F9088E" w:rsidRPr="00426538">
        <w:t>inter</w:t>
      </w:r>
      <w:r w:rsidR="002A4E84" w:rsidRPr="00426538">
        <w:t>link</w:t>
      </w:r>
      <w:r w:rsidR="00F9088E" w:rsidRPr="00426538">
        <w:t>age</w:t>
      </w:r>
      <w:r w:rsidR="002A4E84" w:rsidRPr="00426538">
        <w:t xml:space="preserve"> between this sector and all the others is important, but major interactions</w:t>
      </w:r>
      <w:r w:rsidR="00F9088E" w:rsidRPr="00426538">
        <w:t xml:space="preserve"> of this sector</w:t>
      </w:r>
      <w:r w:rsidR="002A4E84" w:rsidRPr="00426538">
        <w:t xml:space="preserve"> occur with energy demand-side sectors like Transport and Buildings and Cities.</w:t>
      </w:r>
    </w:p>
    <w:p w14:paraId="10D2FF27" w14:textId="7F1E60D0" w:rsidR="002A4E84" w:rsidRPr="00426538" w:rsidRDefault="009D118F" w:rsidP="00EB247F">
      <w:r w:rsidRPr="00426538">
        <w:t xml:space="preserve">Through the process of integrating </w:t>
      </w:r>
      <w:r w:rsidR="002415D6" w:rsidRPr="00426538">
        <w:t>concentrated solar power</w:t>
      </w:r>
      <w:r w:rsidRPr="00426538">
        <w:t xml:space="preserve"> with other solutions, the total addressable market for electricity generation technologies was adjusted to account for reduced demand resulting from the growth of more energy-effi</w:t>
      </w:r>
      <w:r w:rsidR="00F4258D" w:rsidRPr="00426538">
        <w:t>cient technologies (for example</w:t>
      </w:r>
      <w:r w:rsidRPr="00426538">
        <w:t xml:space="preserve"> LED lighting and heat pumps) as well as increased electrification from other solutions like electric vehicles and high-speed rail. Grid emissions factors were calculated based on the annual mix of different electricity generating technologies over time. Emissions factors for each technology were determined through a meta-analysis of multiple sources, accounting for direct and indirect emissions.</w:t>
      </w:r>
    </w:p>
    <w:p w14:paraId="0ED84BEA" w14:textId="53A78589" w:rsidR="009D118F" w:rsidRPr="00426538" w:rsidRDefault="00E069AC" w:rsidP="00DA1300">
      <w:pPr>
        <w:pStyle w:val="Heading2"/>
        <w:numPr>
          <w:ilvl w:val="1"/>
          <w:numId w:val="12"/>
        </w:numPr>
      </w:pPr>
      <w:bookmarkStart w:id="53" w:name="_Toc25505823"/>
      <w:r w:rsidRPr="00426538">
        <w:t>Limitations / Further Developments</w:t>
      </w:r>
      <w:bookmarkEnd w:id="53"/>
    </w:p>
    <w:p w14:paraId="22162937" w14:textId="70B4290F" w:rsidR="003A4CBC" w:rsidRPr="00426538" w:rsidRDefault="003A4CBC" w:rsidP="00EB247F">
      <w:r w:rsidRPr="00426538">
        <w:t xml:space="preserve">More research and modeling will be necessary to help policy-makers and project developers understand in detail the benefits of adoption on </w:t>
      </w:r>
      <w:r w:rsidR="00DD38C5" w:rsidRPr="00426538">
        <w:t>a higher</w:t>
      </w:r>
      <w:r w:rsidR="00F9088E" w:rsidRPr="00426538">
        <w:t xml:space="preserve"> resolution</w:t>
      </w:r>
      <w:r w:rsidRPr="00426538">
        <w:t xml:space="preserve"> scale, as </w:t>
      </w:r>
      <w:r w:rsidR="00BE1B0D" w:rsidRPr="00426538">
        <w:t>CSP</w:t>
      </w:r>
      <w:r w:rsidRPr="00426538">
        <w:t xml:space="preserve"> will not always make economic sense nor fit perfectly into any country’s future electricity genera</w:t>
      </w:r>
      <w:r w:rsidR="00DE33AF" w:rsidRPr="00426538">
        <w:t xml:space="preserve">tion portfolio. In particular, the RRS </w:t>
      </w:r>
      <w:r w:rsidRPr="00426538">
        <w:t xml:space="preserve">model holds a number of factors constant in order to keep global-scale modeling from becoming too complex, but </w:t>
      </w:r>
      <w:r w:rsidR="00DE33AF" w:rsidRPr="00426538">
        <w:t>it is</w:t>
      </w:r>
      <w:r w:rsidRPr="00426538">
        <w:t xml:space="preserve"> acknowledge</w:t>
      </w:r>
      <w:r w:rsidR="00DE33AF" w:rsidRPr="00426538">
        <w:t>d</w:t>
      </w:r>
      <w:r w:rsidRPr="00426538">
        <w:t xml:space="preserve"> that many of these factors, including prices of fuel and operating costs for conventional electricity, could change considerably over the period of analysis.</w:t>
      </w:r>
    </w:p>
    <w:p w14:paraId="44AD7CDF" w14:textId="47B4E402" w:rsidR="00F52595" w:rsidRPr="00426538" w:rsidRDefault="00BE1B0D" w:rsidP="00EB247F">
      <w:pPr>
        <w:sectPr w:rsidR="00F52595" w:rsidRPr="00426538">
          <w:pgSz w:w="12240" w:h="15840"/>
          <w:pgMar w:top="1440" w:right="1440" w:bottom="1440" w:left="1440" w:header="720" w:footer="720" w:gutter="0"/>
          <w:cols w:space="720"/>
        </w:sectPr>
      </w:pPr>
      <w:r w:rsidRPr="00426538">
        <w:t>G</w:t>
      </w:r>
      <w:r w:rsidR="003A4CBC" w:rsidRPr="00426538">
        <w:t xml:space="preserve">lobal analysis is complicated in many ways by the fact that the technical performance and costs of </w:t>
      </w:r>
      <w:r w:rsidRPr="00426538">
        <w:t>CSP</w:t>
      </w:r>
      <w:r w:rsidR="003A4CBC" w:rsidRPr="00426538">
        <w:t xml:space="preserve"> can vary widely across regions depending on the viability of the solar resource and related factors of production. </w:t>
      </w:r>
      <w:r w:rsidR="00DE33AF" w:rsidRPr="00426538">
        <w:t>T</w:t>
      </w:r>
      <w:r w:rsidR="00F4258D" w:rsidRPr="00426538">
        <w:t>o account for these differences</w:t>
      </w:r>
      <w:r w:rsidR="00DE33AF" w:rsidRPr="00426538">
        <w:t xml:space="preserve"> </w:t>
      </w:r>
      <w:r w:rsidR="003A4CBC" w:rsidRPr="00426538">
        <w:t xml:space="preserve">results where </w:t>
      </w:r>
      <w:r w:rsidR="00DE33AF" w:rsidRPr="00426538">
        <w:t xml:space="preserve">weighted </w:t>
      </w:r>
      <w:r w:rsidR="003A4CBC" w:rsidRPr="00426538">
        <w:t>appropriate</w:t>
      </w:r>
      <w:r w:rsidR="00F9088E" w:rsidRPr="00426538">
        <w:t>ly</w:t>
      </w:r>
      <w:r w:rsidR="003A4CBC" w:rsidRPr="00426538">
        <w:t>, but this cannot be done in every case, and</w:t>
      </w:r>
      <w:r w:rsidR="00DE33AF" w:rsidRPr="00426538">
        <w:t xml:space="preserve"> due to this </w:t>
      </w:r>
      <w:r w:rsidR="00DD38C5" w:rsidRPr="00426538">
        <w:t>limitation, a</w:t>
      </w:r>
      <w:r w:rsidR="003A4CBC" w:rsidRPr="00426538">
        <w:t xml:space="preserve"> more conservative estimate for the climate and financial inputs</w:t>
      </w:r>
      <w:r w:rsidR="00F9088E" w:rsidRPr="00426538">
        <w:t xml:space="preserve"> was often selected</w:t>
      </w:r>
      <w:r w:rsidR="003A4CBC" w:rsidRPr="00426538">
        <w:t xml:space="preserve"> in order  to</w:t>
      </w:r>
      <w:r w:rsidR="00F9088E" w:rsidRPr="00426538">
        <w:t xml:space="preserve"> avoid</w:t>
      </w:r>
      <w:r w:rsidR="003A4CBC" w:rsidRPr="00426538">
        <w:t xml:space="preserve"> overstat</w:t>
      </w:r>
      <w:r w:rsidR="00F9088E" w:rsidRPr="00426538">
        <w:t>ing</w:t>
      </w:r>
      <w:r w:rsidR="003A4CBC" w:rsidRPr="00426538">
        <w:t xml:space="preserve"> the potential benefits of adopti</w:t>
      </w:r>
      <w:r w:rsidR="00F9088E" w:rsidRPr="00426538">
        <w:t>ng CSP</w:t>
      </w:r>
      <w:r w:rsidR="003A4CBC" w:rsidRPr="00426538">
        <w:t>.</w:t>
      </w:r>
    </w:p>
    <w:p w14:paraId="7CAFC693" w14:textId="4A2F7BD1" w:rsidR="007C645A" w:rsidRPr="00426538" w:rsidRDefault="551A77D0" w:rsidP="00B20FA0">
      <w:pPr>
        <w:pStyle w:val="Heading1"/>
      </w:pPr>
      <w:bookmarkStart w:id="54" w:name="_Toc25505824"/>
      <w:r w:rsidRPr="00426538">
        <w:t>Results</w:t>
      </w:r>
      <w:bookmarkEnd w:id="54"/>
    </w:p>
    <w:p w14:paraId="13B4CEC0" w14:textId="47C6FD3E" w:rsidR="00F61DCA" w:rsidRPr="00426538" w:rsidRDefault="00B24F59" w:rsidP="005C77F5">
      <w:pPr>
        <w:autoSpaceDE w:val="0"/>
        <w:autoSpaceDN w:val="0"/>
        <w:adjustRightInd w:val="0"/>
        <w:spacing w:after="0"/>
      </w:pPr>
      <w:r w:rsidRPr="00426538">
        <w:t>In th</w:t>
      </w:r>
      <w:r w:rsidR="008006D0" w:rsidRPr="00426538">
        <w:t xml:space="preserve">e following </w:t>
      </w:r>
      <w:r w:rsidRPr="00426538">
        <w:t>section selected</w:t>
      </w:r>
      <w:r w:rsidR="00F61DCA" w:rsidRPr="00426538">
        <w:t xml:space="preserve"> results derived from the </w:t>
      </w:r>
      <w:r w:rsidR="008006D0" w:rsidRPr="00426538">
        <w:t xml:space="preserve">RRS </w:t>
      </w:r>
      <w:r w:rsidR="00F61DCA" w:rsidRPr="00426538">
        <w:t>model</w:t>
      </w:r>
      <w:r w:rsidRPr="00426538">
        <w:t xml:space="preserve"> </w:t>
      </w:r>
      <w:r w:rsidR="00F9088E" w:rsidRPr="00426538">
        <w:t xml:space="preserve">are depicted </w:t>
      </w:r>
      <w:r w:rsidR="008006D0" w:rsidRPr="00426538">
        <w:t xml:space="preserve">evaluating the impact of increased adoption of </w:t>
      </w:r>
      <w:r w:rsidR="00443FE8" w:rsidRPr="00426538">
        <w:t xml:space="preserve">Concentrated Solar Power technologies </w:t>
      </w:r>
      <w:r w:rsidR="008006D0" w:rsidRPr="00426538">
        <w:t xml:space="preserve">for electricity generation </w:t>
      </w:r>
      <w:r w:rsidR="00B0692D" w:rsidRPr="00426538">
        <w:t xml:space="preserve">as </w:t>
      </w:r>
      <w:r w:rsidR="008006D0" w:rsidRPr="00426538">
        <w:t>compared to conventional technologies.</w:t>
      </w:r>
    </w:p>
    <w:p w14:paraId="7E39F2AB" w14:textId="7EC252F9" w:rsidR="00B261E0" w:rsidRPr="00426538" w:rsidRDefault="007C645A" w:rsidP="00DD5F77">
      <w:pPr>
        <w:pStyle w:val="Heading2"/>
        <w:numPr>
          <w:ilvl w:val="1"/>
          <w:numId w:val="17"/>
        </w:numPr>
      </w:pPr>
      <w:bookmarkStart w:id="55" w:name="_Toc25505825"/>
      <w:r w:rsidRPr="00426538">
        <w:t>Adoption</w:t>
      </w:r>
      <w:bookmarkEnd w:id="55"/>
    </w:p>
    <w:p w14:paraId="1CA60A5B" w14:textId="48086CCC" w:rsidR="006D6758" w:rsidRPr="00426538" w:rsidRDefault="00B0692D" w:rsidP="00EB247F">
      <w:pPr>
        <w:pStyle w:val="Caption"/>
        <w:rPr>
          <w:i w:val="0"/>
          <w:iCs w:val="0"/>
          <w:color w:val="auto"/>
          <w:sz w:val="22"/>
          <w:szCs w:val="22"/>
        </w:rPr>
      </w:pPr>
      <w:r w:rsidRPr="00426538">
        <w:rPr>
          <w:i w:val="0"/>
          <w:iCs w:val="0"/>
          <w:color w:val="auto"/>
          <w:sz w:val="22"/>
          <w:szCs w:val="22"/>
        </w:rPr>
        <w:t xml:space="preserve">A </w:t>
      </w:r>
      <w:r w:rsidRPr="004F3133">
        <w:rPr>
          <w:i w:val="0"/>
          <w:iCs w:val="0"/>
          <w:color w:val="auto"/>
          <w:sz w:val="22"/>
          <w:szCs w:val="22"/>
        </w:rPr>
        <w:t>comparison of</w:t>
      </w:r>
      <w:r w:rsidR="007C645A" w:rsidRPr="004F3133">
        <w:rPr>
          <w:i w:val="0"/>
          <w:iCs w:val="0"/>
          <w:color w:val="auto"/>
          <w:sz w:val="22"/>
          <w:szCs w:val="22"/>
        </w:rPr>
        <w:t xml:space="preserve"> the results from the three modeled scenarios </w:t>
      </w:r>
      <w:r w:rsidR="008006D0" w:rsidRPr="004F3133">
        <w:rPr>
          <w:i w:val="0"/>
          <w:iCs w:val="0"/>
          <w:color w:val="auto"/>
          <w:sz w:val="22"/>
          <w:szCs w:val="22"/>
        </w:rPr>
        <w:t xml:space="preserve">to the Reference Scenario </w:t>
      </w:r>
      <w:r w:rsidR="00DD38C5" w:rsidRPr="004F3133">
        <w:rPr>
          <w:i w:val="0"/>
          <w:iCs w:val="0"/>
          <w:color w:val="auto"/>
          <w:sz w:val="22"/>
          <w:szCs w:val="22"/>
        </w:rPr>
        <w:t>allows an</w:t>
      </w:r>
      <w:r w:rsidR="007C645A" w:rsidRPr="004F3133">
        <w:rPr>
          <w:i w:val="0"/>
          <w:iCs w:val="0"/>
          <w:color w:val="auto"/>
          <w:sz w:val="22"/>
          <w:szCs w:val="22"/>
        </w:rPr>
        <w:t xml:space="preserve"> estimat</w:t>
      </w:r>
      <w:r w:rsidRPr="004F3133">
        <w:rPr>
          <w:i w:val="0"/>
          <w:iCs w:val="0"/>
          <w:color w:val="auto"/>
          <w:sz w:val="22"/>
          <w:szCs w:val="22"/>
        </w:rPr>
        <w:t>ion of</w:t>
      </w:r>
      <w:r w:rsidR="007C645A" w:rsidRPr="004F3133">
        <w:rPr>
          <w:i w:val="0"/>
          <w:iCs w:val="0"/>
          <w:color w:val="auto"/>
          <w:sz w:val="22"/>
          <w:szCs w:val="22"/>
        </w:rPr>
        <w:t xml:space="preserve"> the climate and financial impacts of increased adoption of </w:t>
      </w:r>
      <w:r w:rsidR="00E76E21" w:rsidRPr="004F3133">
        <w:rPr>
          <w:i w:val="0"/>
          <w:iCs w:val="0"/>
          <w:color w:val="auto"/>
          <w:sz w:val="22"/>
          <w:szCs w:val="22"/>
        </w:rPr>
        <w:t>CSP</w:t>
      </w:r>
      <w:r w:rsidR="007C645A" w:rsidRPr="004F3133">
        <w:rPr>
          <w:i w:val="0"/>
          <w:iCs w:val="0"/>
          <w:color w:val="auto"/>
          <w:sz w:val="22"/>
          <w:szCs w:val="22"/>
        </w:rPr>
        <w:t xml:space="preserve"> systems. </w:t>
      </w:r>
      <w:r w:rsidRPr="004F3133">
        <w:rPr>
          <w:i w:val="0"/>
          <w:iCs w:val="0"/>
          <w:color w:val="auto"/>
          <w:sz w:val="22"/>
          <w:szCs w:val="22"/>
        </w:rPr>
        <w:t>As a result of this exercise, t</w:t>
      </w:r>
      <w:r w:rsidR="007C645A" w:rsidRPr="004F3133">
        <w:rPr>
          <w:i w:val="0"/>
          <w:iCs w:val="0"/>
          <w:color w:val="auto"/>
          <w:sz w:val="22"/>
          <w:szCs w:val="22"/>
        </w:rPr>
        <w:t>he</w:t>
      </w:r>
      <w:r w:rsidR="007C645A" w:rsidRPr="004F3133">
        <w:rPr>
          <w:i w:val="0"/>
          <w:color w:val="auto"/>
          <w:sz w:val="22"/>
        </w:rPr>
        <w:t xml:space="preserve"> Plausible Scenario</w:t>
      </w:r>
      <w:r w:rsidR="005C77F5" w:rsidRPr="004F3133">
        <w:rPr>
          <w:i w:val="0"/>
          <w:color w:val="auto"/>
          <w:sz w:val="22"/>
        </w:rPr>
        <w:t xml:space="preserve"> (PDS1)</w:t>
      </w:r>
      <w:r w:rsidR="007C645A" w:rsidRPr="004F3133">
        <w:rPr>
          <w:i w:val="0"/>
          <w:color w:val="auto"/>
          <w:sz w:val="22"/>
        </w:rPr>
        <w:t xml:space="preserve"> projects </w:t>
      </w:r>
      <w:r w:rsidR="0033675C">
        <w:rPr>
          <w:i w:val="0"/>
          <w:color w:val="auto"/>
          <w:sz w:val="22"/>
        </w:rPr>
        <w:t>7.4</w:t>
      </w:r>
      <w:r w:rsidR="007C645A" w:rsidRPr="004F3133">
        <w:rPr>
          <w:i w:val="0"/>
          <w:color w:val="auto"/>
          <w:sz w:val="22"/>
        </w:rPr>
        <w:t xml:space="preserve"> percent of total electricity generation worldwide coming from </w:t>
      </w:r>
      <w:r w:rsidR="00E76E21" w:rsidRPr="004F3133">
        <w:rPr>
          <w:i w:val="0"/>
          <w:color w:val="auto"/>
          <w:sz w:val="22"/>
        </w:rPr>
        <w:t>concentrated</w:t>
      </w:r>
      <w:r w:rsidR="007C645A" w:rsidRPr="004F3133">
        <w:rPr>
          <w:i w:val="0"/>
          <w:color w:val="auto"/>
          <w:sz w:val="22"/>
        </w:rPr>
        <w:t xml:space="preserve"> solar </w:t>
      </w:r>
      <w:r w:rsidR="00E76E21" w:rsidRPr="004F3133">
        <w:rPr>
          <w:i w:val="0"/>
          <w:color w:val="auto"/>
          <w:sz w:val="22"/>
        </w:rPr>
        <w:t xml:space="preserve">systems </w:t>
      </w:r>
      <w:r w:rsidR="007C645A" w:rsidRPr="004F3133">
        <w:rPr>
          <w:i w:val="0"/>
          <w:color w:val="auto"/>
          <w:sz w:val="22"/>
        </w:rPr>
        <w:t xml:space="preserve">by 2050. In the Drawdown </w:t>
      </w:r>
      <w:r w:rsidR="005C77F5" w:rsidRPr="004F3133">
        <w:rPr>
          <w:i w:val="0"/>
          <w:color w:val="auto"/>
          <w:sz w:val="22"/>
        </w:rPr>
        <w:t xml:space="preserve">(PDS2) </w:t>
      </w:r>
      <w:r w:rsidR="007C645A" w:rsidRPr="004F3133">
        <w:rPr>
          <w:i w:val="0"/>
          <w:color w:val="auto"/>
          <w:sz w:val="22"/>
        </w:rPr>
        <w:t>and Optimum Scenarios</w:t>
      </w:r>
      <w:r w:rsidR="005C77F5" w:rsidRPr="004F3133">
        <w:rPr>
          <w:i w:val="0"/>
          <w:color w:val="auto"/>
          <w:sz w:val="22"/>
        </w:rPr>
        <w:t xml:space="preserve"> (PDS3)</w:t>
      </w:r>
      <w:r w:rsidR="007C645A" w:rsidRPr="004F3133">
        <w:rPr>
          <w:i w:val="0"/>
          <w:color w:val="auto"/>
          <w:sz w:val="22"/>
        </w:rPr>
        <w:t>, the market sha</w:t>
      </w:r>
      <w:r w:rsidR="00D201BF" w:rsidRPr="004F3133">
        <w:rPr>
          <w:i w:val="0"/>
          <w:color w:val="auto"/>
          <w:sz w:val="22"/>
        </w:rPr>
        <w:t xml:space="preserve">re reaches </w:t>
      </w:r>
      <w:r w:rsidR="004F3133" w:rsidRPr="004F3133">
        <w:rPr>
          <w:i w:val="0"/>
          <w:color w:val="auto"/>
          <w:sz w:val="22"/>
        </w:rPr>
        <w:t>5.9</w:t>
      </w:r>
      <w:r w:rsidR="00D201BF" w:rsidRPr="004F3133">
        <w:rPr>
          <w:i w:val="0"/>
          <w:color w:val="auto"/>
          <w:sz w:val="22"/>
        </w:rPr>
        <w:t xml:space="preserve"> percent</w:t>
      </w:r>
      <w:r w:rsidR="004F3133" w:rsidRPr="004F3133">
        <w:rPr>
          <w:i w:val="0"/>
          <w:color w:val="auto"/>
          <w:sz w:val="22"/>
        </w:rPr>
        <w:t xml:space="preserve">. </w:t>
      </w:r>
      <w:r w:rsidR="00727903" w:rsidRPr="004F3133">
        <w:rPr>
          <w:i w:val="0"/>
          <w:iCs w:val="0"/>
          <w:color w:val="auto"/>
          <w:sz w:val="22"/>
          <w:szCs w:val="22"/>
        </w:rPr>
        <w:t>Much of the CSP growth is projected to take place in Asia and Middle East and Africa. Latin America will be the third region, while China and India will potentially outpace the growth of Europe and US in the short term</w:t>
      </w:r>
      <w:r w:rsidR="00E9270B" w:rsidRPr="00426538">
        <w:rPr>
          <w:i w:val="0"/>
          <w:iCs w:val="0"/>
          <w:color w:val="auto"/>
          <w:sz w:val="22"/>
          <w:szCs w:val="22"/>
        </w:rPr>
        <w:t xml:space="preserve">. </w:t>
      </w:r>
      <w:r w:rsidR="00B24F59" w:rsidRPr="00426538">
        <w:rPr>
          <w:i w:val="0"/>
          <w:iCs w:val="0"/>
          <w:color w:val="auto"/>
          <w:sz w:val="22"/>
          <w:szCs w:val="22"/>
        </w:rPr>
        <w:t xml:space="preserve">Below </w:t>
      </w:r>
      <w:r w:rsidR="00807D37" w:rsidRPr="00426538">
        <w:rPr>
          <w:i w:val="0"/>
          <w:iCs w:val="0"/>
          <w:color w:val="auto"/>
          <w:sz w:val="22"/>
          <w:szCs w:val="22"/>
        </w:rPr>
        <w:t>in Table 3.</w:t>
      </w:r>
      <w:r w:rsidR="005C77F5" w:rsidRPr="00426538">
        <w:rPr>
          <w:i w:val="0"/>
          <w:iCs w:val="0"/>
          <w:color w:val="auto"/>
          <w:sz w:val="22"/>
          <w:szCs w:val="22"/>
        </w:rPr>
        <w:t>1</w:t>
      </w:r>
      <w:r w:rsidR="00807D37" w:rsidRPr="00426538">
        <w:rPr>
          <w:i w:val="0"/>
          <w:iCs w:val="0"/>
          <w:color w:val="auto"/>
          <w:sz w:val="22"/>
          <w:szCs w:val="22"/>
        </w:rPr>
        <w:t xml:space="preserve"> </w:t>
      </w:r>
      <w:r w:rsidR="00B24F59" w:rsidRPr="00426538">
        <w:rPr>
          <w:i w:val="0"/>
          <w:iCs w:val="0"/>
          <w:color w:val="auto"/>
          <w:sz w:val="22"/>
          <w:szCs w:val="22"/>
        </w:rPr>
        <w:t xml:space="preserve">are shown the adoptions of the solution in </w:t>
      </w:r>
      <w:r w:rsidR="00807D37" w:rsidRPr="00426538">
        <w:rPr>
          <w:i w:val="0"/>
          <w:iCs w:val="0"/>
          <w:color w:val="auto"/>
          <w:sz w:val="22"/>
          <w:szCs w:val="22"/>
        </w:rPr>
        <w:t>2050</w:t>
      </w:r>
      <w:r w:rsidR="00B24F59" w:rsidRPr="00426538">
        <w:rPr>
          <w:i w:val="0"/>
          <w:iCs w:val="0"/>
          <w:color w:val="auto"/>
          <w:sz w:val="22"/>
          <w:szCs w:val="22"/>
        </w:rPr>
        <w:t xml:space="preserve"> in functional units and percent</w:t>
      </w:r>
      <w:r w:rsidRPr="00426538">
        <w:rPr>
          <w:i w:val="0"/>
          <w:iCs w:val="0"/>
          <w:color w:val="auto"/>
          <w:sz w:val="22"/>
          <w:szCs w:val="22"/>
        </w:rPr>
        <w:t>age terms</w:t>
      </w:r>
      <w:r w:rsidR="00B24F59" w:rsidRPr="00426538">
        <w:rPr>
          <w:i w:val="0"/>
          <w:iCs w:val="0"/>
          <w:color w:val="auto"/>
          <w:sz w:val="22"/>
          <w:szCs w:val="22"/>
        </w:rPr>
        <w:t xml:space="preserve">. </w:t>
      </w:r>
      <w:r w:rsidR="00912CC8" w:rsidRPr="00426538">
        <w:rPr>
          <w:i w:val="0"/>
          <w:iCs w:val="0"/>
          <w:color w:val="auto"/>
          <w:sz w:val="22"/>
          <w:szCs w:val="22"/>
        </w:rPr>
        <w:t>Figure 3</w:t>
      </w:r>
      <w:r w:rsidR="00E76E21" w:rsidRPr="00426538">
        <w:rPr>
          <w:i w:val="0"/>
          <w:iCs w:val="0"/>
          <w:color w:val="auto"/>
          <w:sz w:val="22"/>
          <w:szCs w:val="22"/>
        </w:rPr>
        <w:t>.</w:t>
      </w:r>
      <w:r w:rsidR="00912CC8" w:rsidRPr="00426538">
        <w:rPr>
          <w:i w:val="0"/>
          <w:iCs w:val="0"/>
          <w:color w:val="auto"/>
          <w:sz w:val="22"/>
          <w:szCs w:val="22"/>
        </w:rPr>
        <w:t xml:space="preserve">1 depicts the </w:t>
      </w:r>
      <w:r w:rsidR="00DD38C5" w:rsidRPr="00426538">
        <w:rPr>
          <w:i w:val="0"/>
          <w:iCs w:val="0"/>
          <w:color w:val="auto"/>
          <w:sz w:val="22"/>
          <w:szCs w:val="22"/>
        </w:rPr>
        <w:t>long-term</w:t>
      </w:r>
      <w:r w:rsidR="00912CC8" w:rsidRPr="00426538">
        <w:rPr>
          <w:i w:val="0"/>
          <w:iCs w:val="0"/>
          <w:color w:val="auto"/>
          <w:sz w:val="22"/>
          <w:szCs w:val="22"/>
        </w:rPr>
        <w:t xml:space="preserve"> pathway trajectories for the different scenarios of </w:t>
      </w:r>
      <w:r w:rsidR="00727903" w:rsidRPr="00426538">
        <w:rPr>
          <w:i w:val="0"/>
          <w:iCs w:val="0"/>
          <w:color w:val="auto"/>
          <w:sz w:val="22"/>
          <w:szCs w:val="22"/>
        </w:rPr>
        <w:t>CSP plants.</w:t>
      </w:r>
    </w:p>
    <w:p w14:paraId="21183A78" w14:textId="3DE82561" w:rsidR="008D1491" w:rsidRPr="00426538" w:rsidRDefault="008D1491" w:rsidP="00EB247F">
      <w:pPr>
        <w:pStyle w:val="Caption"/>
        <w:jc w:val="center"/>
      </w:pPr>
      <w:bookmarkStart w:id="56" w:name="_Toc19142027"/>
      <w:r w:rsidRPr="00426538">
        <w:t xml:space="preserve">Table </w:t>
      </w:r>
      <w:r w:rsidR="003244D1">
        <w:fldChar w:fldCharType="begin"/>
      </w:r>
      <w:r w:rsidR="003244D1">
        <w:instrText xml:space="preserve"> STYLEREF 1 \s </w:instrText>
      </w:r>
      <w:r w:rsidR="003244D1">
        <w:fldChar w:fldCharType="separate"/>
      </w:r>
      <w:r w:rsidR="00492F5E" w:rsidRPr="00426538">
        <w:t>3</w:t>
      </w:r>
      <w:r w:rsidR="003244D1">
        <w:fldChar w:fldCharType="end"/>
      </w:r>
      <w:r w:rsidR="00492F5E" w:rsidRPr="00426538">
        <w:t>.</w:t>
      </w:r>
      <w:r w:rsidR="003244D1">
        <w:fldChar w:fldCharType="begin"/>
      </w:r>
      <w:r w:rsidR="003244D1">
        <w:instrText xml:space="preserve"> SEQ Table \* ARABIC \s 1 </w:instrText>
      </w:r>
      <w:r w:rsidR="003244D1">
        <w:fldChar w:fldCharType="separate"/>
      </w:r>
      <w:r w:rsidR="00492F5E" w:rsidRPr="00426538">
        <w:t>1</w:t>
      </w:r>
      <w:r w:rsidR="003244D1">
        <w:fldChar w:fldCharType="end"/>
      </w:r>
      <w:r w:rsidRPr="00426538">
        <w:t xml:space="preserve"> </w:t>
      </w:r>
      <w:r w:rsidR="005C77F5" w:rsidRPr="00426538">
        <w:t xml:space="preserve">World </w:t>
      </w:r>
      <w:r w:rsidRPr="00426538">
        <w:t>Adoption</w:t>
      </w:r>
      <w:r w:rsidR="005C77F5" w:rsidRPr="00426538">
        <w:t xml:space="preserve"> of the Solution</w:t>
      </w:r>
      <w:bookmarkEnd w:id="56"/>
    </w:p>
    <w:tbl>
      <w:tblPr>
        <w:tblStyle w:val="TableGrid"/>
        <w:tblW w:w="9217" w:type="dxa"/>
        <w:tblLook w:val="04A0" w:firstRow="1" w:lastRow="0" w:firstColumn="1" w:lastColumn="0" w:noHBand="0" w:noVBand="1"/>
      </w:tblPr>
      <w:tblGrid>
        <w:gridCol w:w="1951"/>
        <w:gridCol w:w="1163"/>
        <w:gridCol w:w="1417"/>
        <w:gridCol w:w="1385"/>
        <w:gridCol w:w="1652"/>
        <w:gridCol w:w="1649"/>
      </w:tblGrid>
      <w:tr w:rsidR="00971BA5" w:rsidRPr="00426538" w14:paraId="3FFD2090" w14:textId="77777777" w:rsidTr="005C77F5">
        <w:trPr>
          <w:trHeight w:val="48"/>
        </w:trPr>
        <w:tc>
          <w:tcPr>
            <w:tcW w:w="1951" w:type="dxa"/>
            <w:vMerge w:val="restart"/>
            <w:shd w:val="clear" w:color="auto" w:fill="4F81BD" w:themeFill="accent1"/>
            <w:vAlign w:val="center"/>
          </w:tcPr>
          <w:p w14:paraId="71879AD5" w14:textId="3CA30AF5" w:rsidR="00971BA5" w:rsidRPr="00426538" w:rsidRDefault="00971BA5" w:rsidP="001534F5">
            <w:pPr>
              <w:spacing w:line="240" w:lineRule="auto"/>
              <w:jc w:val="center"/>
              <w:rPr>
                <w:rFonts w:cstheme="minorHAnsi"/>
                <w:b/>
                <w:bCs/>
                <w:color w:val="FFFFFF" w:themeColor="background1"/>
                <w:sz w:val="20"/>
                <w:szCs w:val="20"/>
              </w:rPr>
            </w:pPr>
            <w:r w:rsidRPr="00426538">
              <w:rPr>
                <w:rFonts w:cstheme="minorHAnsi"/>
                <w:b/>
                <w:bCs/>
                <w:color w:val="FFFFFF" w:themeColor="background1"/>
                <w:sz w:val="20"/>
                <w:szCs w:val="20"/>
              </w:rPr>
              <w:t>Solution</w:t>
            </w:r>
          </w:p>
        </w:tc>
        <w:tc>
          <w:tcPr>
            <w:tcW w:w="1163" w:type="dxa"/>
            <w:vMerge w:val="restart"/>
            <w:shd w:val="clear" w:color="auto" w:fill="4F81BD" w:themeFill="accent1"/>
            <w:vAlign w:val="center"/>
          </w:tcPr>
          <w:p w14:paraId="736EA4CB" w14:textId="55E81B77" w:rsidR="00971BA5" w:rsidRPr="00426538" w:rsidRDefault="00971BA5" w:rsidP="001534F5">
            <w:pPr>
              <w:spacing w:line="240" w:lineRule="auto"/>
              <w:jc w:val="center"/>
              <w:rPr>
                <w:b/>
                <w:bCs/>
                <w:iCs/>
                <w:color w:val="FFFFFF" w:themeColor="background1"/>
                <w:sz w:val="20"/>
                <w:szCs w:val="20"/>
              </w:rPr>
            </w:pPr>
            <w:r w:rsidRPr="00426538">
              <w:rPr>
                <w:b/>
                <w:bCs/>
                <w:iCs/>
                <w:color w:val="FFFFFF" w:themeColor="background1"/>
                <w:sz w:val="20"/>
                <w:szCs w:val="20"/>
              </w:rPr>
              <w:t>Units</w:t>
            </w:r>
          </w:p>
        </w:tc>
        <w:tc>
          <w:tcPr>
            <w:tcW w:w="1417" w:type="dxa"/>
            <w:vMerge w:val="restart"/>
            <w:shd w:val="clear" w:color="auto" w:fill="4F81BD" w:themeFill="accent1"/>
            <w:vAlign w:val="center"/>
          </w:tcPr>
          <w:p w14:paraId="7A4BC7EC" w14:textId="56617266" w:rsidR="00971BA5" w:rsidRPr="00426538" w:rsidRDefault="00971BA5" w:rsidP="001534F5">
            <w:pPr>
              <w:spacing w:line="240" w:lineRule="auto"/>
              <w:jc w:val="center"/>
              <w:rPr>
                <w:b/>
                <w:bCs/>
                <w:color w:val="FFFFFF" w:themeColor="background1"/>
                <w:sz w:val="20"/>
                <w:szCs w:val="20"/>
              </w:rPr>
            </w:pPr>
            <w:r w:rsidRPr="00426538">
              <w:rPr>
                <w:b/>
                <w:bCs/>
                <w:iCs/>
                <w:color w:val="FFFFFF" w:themeColor="background1"/>
                <w:sz w:val="20"/>
                <w:szCs w:val="20"/>
              </w:rPr>
              <w:t xml:space="preserve">Base Year </w:t>
            </w:r>
            <w:r w:rsidRPr="00426538">
              <w:rPr>
                <w:b/>
                <w:bCs/>
                <w:color w:val="FFFFFF" w:themeColor="background1"/>
                <w:sz w:val="20"/>
                <w:szCs w:val="20"/>
              </w:rPr>
              <w:t xml:space="preserve"> (2014)</w:t>
            </w:r>
          </w:p>
        </w:tc>
        <w:tc>
          <w:tcPr>
            <w:tcW w:w="4686" w:type="dxa"/>
            <w:gridSpan w:val="3"/>
            <w:shd w:val="clear" w:color="auto" w:fill="4F81BD" w:themeFill="accent1"/>
            <w:vAlign w:val="center"/>
          </w:tcPr>
          <w:p w14:paraId="1BAFBD47" w14:textId="1AD40332" w:rsidR="00971BA5" w:rsidRPr="00426538" w:rsidRDefault="00971BA5" w:rsidP="001534F5">
            <w:pPr>
              <w:spacing w:line="240" w:lineRule="auto"/>
              <w:jc w:val="center"/>
              <w:rPr>
                <w:b/>
                <w:bCs/>
                <w:iCs/>
                <w:color w:val="FFFFFF" w:themeColor="background1"/>
                <w:sz w:val="20"/>
                <w:szCs w:val="20"/>
              </w:rPr>
            </w:pPr>
            <w:r w:rsidRPr="00426538">
              <w:rPr>
                <w:b/>
                <w:bCs/>
                <w:iCs/>
                <w:color w:val="FFFFFF" w:themeColor="background1"/>
                <w:sz w:val="20"/>
                <w:szCs w:val="20"/>
              </w:rPr>
              <w:t>World Adoption by 2050</w:t>
            </w:r>
          </w:p>
        </w:tc>
      </w:tr>
      <w:tr w:rsidR="00971BA5" w:rsidRPr="00426538" w14:paraId="4801E75B" w14:textId="77777777" w:rsidTr="005C77F5">
        <w:trPr>
          <w:trHeight w:val="184"/>
        </w:trPr>
        <w:tc>
          <w:tcPr>
            <w:tcW w:w="1951" w:type="dxa"/>
            <w:vMerge/>
            <w:shd w:val="clear" w:color="auto" w:fill="4F81BD" w:themeFill="accent1"/>
            <w:vAlign w:val="center"/>
          </w:tcPr>
          <w:p w14:paraId="6CD710FF" w14:textId="77777777" w:rsidR="00971BA5" w:rsidRPr="00426538" w:rsidRDefault="00971BA5" w:rsidP="001534F5">
            <w:pPr>
              <w:spacing w:line="240" w:lineRule="auto"/>
              <w:jc w:val="center"/>
              <w:rPr>
                <w:rFonts w:cstheme="minorHAnsi"/>
                <w:b/>
                <w:bCs/>
                <w:i/>
                <w:color w:val="FFFFFF" w:themeColor="background1"/>
                <w:sz w:val="20"/>
                <w:szCs w:val="20"/>
              </w:rPr>
            </w:pPr>
          </w:p>
        </w:tc>
        <w:tc>
          <w:tcPr>
            <w:tcW w:w="1163" w:type="dxa"/>
            <w:vMerge/>
            <w:shd w:val="clear" w:color="auto" w:fill="4F81BD" w:themeFill="accent1"/>
            <w:vAlign w:val="center"/>
          </w:tcPr>
          <w:p w14:paraId="173F30E0" w14:textId="77777777" w:rsidR="00971BA5" w:rsidRPr="00426538" w:rsidRDefault="00971BA5" w:rsidP="001534F5">
            <w:pPr>
              <w:spacing w:line="240" w:lineRule="auto"/>
              <w:jc w:val="center"/>
              <w:rPr>
                <w:bCs/>
                <w:i/>
                <w:color w:val="FFFFFF" w:themeColor="background1"/>
                <w:sz w:val="20"/>
                <w:szCs w:val="20"/>
              </w:rPr>
            </w:pPr>
          </w:p>
        </w:tc>
        <w:tc>
          <w:tcPr>
            <w:tcW w:w="1417" w:type="dxa"/>
            <w:vMerge/>
            <w:shd w:val="clear" w:color="auto" w:fill="4F81BD" w:themeFill="accent1"/>
            <w:vAlign w:val="center"/>
          </w:tcPr>
          <w:p w14:paraId="74E7E210" w14:textId="29C848AE" w:rsidR="00971BA5" w:rsidRPr="00426538" w:rsidRDefault="00971BA5" w:rsidP="001534F5">
            <w:pPr>
              <w:spacing w:line="240" w:lineRule="auto"/>
              <w:jc w:val="center"/>
              <w:rPr>
                <w:bCs/>
                <w:i/>
                <w:color w:val="FFFFFF" w:themeColor="background1"/>
                <w:sz w:val="20"/>
                <w:szCs w:val="20"/>
              </w:rPr>
            </w:pPr>
          </w:p>
        </w:tc>
        <w:tc>
          <w:tcPr>
            <w:tcW w:w="1385" w:type="dxa"/>
            <w:shd w:val="clear" w:color="auto" w:fill="4F81BD" w:themeFill="accent1"/>
            <w:vAlign w:val="center"/>
          </w:tcPr>
          <w:p w14:paraId="3BAD7FDF" w14:textId="77777777" w:rsidR="00971BA5" w:rsidRPr="00426538" w:rsidRDefault="00971BA5" w:rsidP="001534F5">
            <w:pPr>
              <w:spacing w:line="240" w:lineRule="auto"/>
              <w:jc w:val="center"/>
              <w:rPr>
                <w:b/>
                <w:bCs/>
                <w:iCs/>
                <w:color w:val="FFFFFF" w:themeColor="background1"/>
                <w:sz w:val="20"/>
                <w:szCs w:val="20"/>
              </w:rPr>
            </w:pPr>
            <w:r w:rsidRPr="00426538">
              <w:rPr>
                <w:b/>
                <w:bCs/>
                <w:iCs/>
                <w:color w:val="FFFFFF" w:themeColor="background1"/>
                <w:sz w:val="20"/>
                <w:szCs w:val="20"/>
              </w:rPr>
              <w:t>Plausible</w:t>
            </w:r>
          </w:p>
        </w:tc>
        <w:tc>
          <w:tcPr>
            <w:tcW w:w="1652" w:type="dxa"/>
            <w:shd w:val="clear" w:color="auto" w:fill="4F81BD" w:themeFill="accent1"/>
            <w:vAlign w:val="center"/>
          </w:tcPr>
          <w:p w14:paraId="0A0F5473" w14:textId="77777777" w:rsidR="00971BA5" w:rsidRPr="00426538" w:rsidRDefault="00971BA5" w:rsidP="001534F5">
            <w:pPr>
              <w:spacing w:line="240" w:lineRule="auto"/>
              <w:jc w:val="center"/>
              <w:rPr>
                <w:b/>
                <w:bCs/>
                <w:iCs/>
                <w:color w:val="FFFFFF" w:themeColor="background1"/>
                <w:sz w:val="20"/>
                <w:szCs w:val="20"/>
              </w:rPr>
            </w:pPr>
            <w:r w:rsidRPr="00426538">
              <w:rPr>
                <w:b/>
                <w:bCs/>
                <w:iCs/>
                <w:color w:val="FFFFFF" w:themeColor="background1"/>
                <w:sz w:val="20"/>
                <w:szCs w:val="20"/>
              </w:rPr>
              <w:t>Drawdown</w:t>
            </w:r>
          </w:p>
        </w:tc>
        <w:tc>
          <w:tcPr>
            <w:tcW w:w="1649" w:type="dxa"/>
            <w:shd w:val="clear" w:color="auto" w:fill="4F81BD" w:themeFill="accent1"/>
            <w:vAlign w:val="center"/>
          </w:tcPr>
          <w:p w14:paraId="0927695E" w14:textId="77777777" w:rsidR="00971BA5" w:rsidRPr="00426538" w:rsidRDefault="00971BA5" w:rsidP="001534F5">
            <w:pPr>
              <w:spacing w:line="240" w:lineRule="auto"/>
              <w:jc w:val="center"/>
              <w:rPr>
                <w:b/>
                <w:bCs/>
                <w:iCs/>
                <w:color w:val="FFFFFF" w:themeColor="background1"/>
                <w:sz w:val="20"/>
                <w:szCs w:val="20"/>
              </w:rPr>
            </w:pPr>
            <w:r w:rsidRPr="00426538">
              <w:rPr>
                <w:b/>
                <w:bCs/>
                <w:iCs/>
                <w:color w:val="FFFFFF" w:themeColor="background1"/>
                <w:sz w:val="20"/>
                <w:szCs w:val="20"/>
              </w:rPr>
              <w:t>Optimum</w:t>
            </w:r>
          </w:p>
        </w:tc>
      </w:tr>
      <w:tr w:rsidR="005C77F5" w:rsidRPr="00426538" w14:paraId="305C72A7" w14:textId="77777777" w:rsidTr="00396031">
        <w:trPr>
          <w:trHeight w:val="619"/>
        </w:trPr>
        <w:tc>
          <w:tcPr>
            <w:tcW w:w="1951" w:type="dxa"/>
            <w:vMerge w:val="restart"/>
            <w:vAlign w:val="center"/>
          </w:tcPr>
          <w:p w14:paraId="2B8FFE1B" w14:textId="3ABC9EA7" w:rsidR="005C77F5" w:rsidRPr="00426538" w:rsidRDefault="00727903" w:rsidP="001534F5">
            <w:pPr>
              <w:spacing w:line="240" w:lineRule="auto"/>
              <w:jc w:val="center"/>
              <w:rPr>
                <w:sz w:val="20"/>
                <w:szCs w:val="20"/>
              </w:rPr>
            </w:pPr>
            <w:r w:rsidRPr="00426538">
              <w:rPr>
                <w:sz w:val="20"/>
                <w:szCs w:val="20"/>
              </w:rPr>
              <w:t>Concentrated Solar Power (CSP)</w:t>
            </w:r>
          </w:p>
        </w:tc>
        <w:tc>
          <w:tcPr>
            <w:tcW w:w="1163" w:type="dxa"/>
            <w:vAlign w:val="center"/>
          </w:tcPr>
          <w:p w14:paraId="5BDA7373" w14:textId="4437EFB5" w:rsidR="005C77F5" w:rsidRPr="00426538" w:rsidRDefault="005C77F5" w:rsidP="001534F5">
            <w:pPr>
              <w:spacing w:line="240" w:lineRule="auto"/>
              <w:jc w:val="center"/>
              <w:rPr>
                <w:rFonts w:cstheme="minorHAnsi"/>
                <w:bCs/>
                <w:color w:val="000000" w:themeColor="text1"/>
                <w:sz w:val="20"/>
                <w:szCs w:val="20"/>
              </w:rPr>
            </w:pPr>
            <w:r w:rsidRPr="00426538">
              <w:rPr>
                <w:bCs/>
                <w:i/>
                <w:color w:val="000000" w:themeColor="text1"/>
                <w:sz w:val="20"/>
                <w:szCs w:val="20"/>
              </w:rPr>
              <w:t>Electricity Generation (TWh)</w:t>
            </w:r>
          </w:p>
        </w:tc>
        <w:tc>
          <w:tcPr>
            <w:tcW w:w="1417" w:type="dxa"/>
            <w:vAlign w:val="center"/>
          </w:tcPr>
          <w:p w14:paraId="72C0B03E" w14:textId="57341483" w:rsidR="005C77F5" w:rsidRPr="00426538" w:rsidRDefault="0030218A" w:rsidP="001534F5">
            <w:pPr>
              <w:spacing w:line="240" w:lineRule="auto"/>
              <w:jc w:val="center"/>
              <w:rPr>
                <w:rFonts w:cstheme="minorHAnsi"/>
                <w:bCs/>
                <w:sz w:val="20"/>
                <w:szCs w:val="20"/>
                <w:highlight w:val="yellow"/>
              </w:rPr>
            </w:pPr>
            <w:r w:rsidRPr="00426538">
              <w:rPr>
                <w:rFonts w:cstheme="minorHAnsi"/>
                <w:bCs/>
                <w:sz w:val="20"/>
                <w:szCs w:val="20"/>
              </w:rPr>
              <w:t>9.00</w:t>
            </w:r>
          </w:p>
        </w:tc>
        <w:tc>
          <w:tcPr>
            <w:tcW w:w="1385" w:type="dxa"/>
            <w:vAlign w:val="center"/>
          </w:tcPr>
          <w:p w14:paraId="2A8FE7A2" w14:textId="4682F080" w:rsidR="005C77F5" w:rsidRPr="004F3133" w:rsidRDefault="004F3133" w:rsidP="001534F5">
            <w:pPr>
              <w:spacing w:line="240" w:lineRule="auto"/>
              <w:jc w:val="center"/>
              <w:rPr>
                <w:sz w:val="20"/>
              </w:rPr>
            </w:pPr>
            <w:r w:rsidRPr="004F3133">
              <w:rPr>
                <w:sz w:val="20"/>
              </w:rPr>
              <w:t>3,385</w:t>
            </w:r>
          </w:p>
        </w:tc>
        <w:tc>
          <w:tcPr>
            <w:tcW w:w="1652" w:type="dxa"/>
            <w:vAlign w:val="center"/>
          </w:tcPr>
          <w:p w14:paraId="79EE8DDC" w14:textId="372D21D8" w:rsidR="005C77F5" w:rsidRPr="004F3133" w:rsidRDefault="0030218A" w:rsidP="001534F5">
            <w:pPr>
              <w:spacing w:line="240" w:lineRule="auto"/>
              <w:jc w:val="center"/>
              <w:rPr>
                <w:sz w:val="20"/>
              </w:rPr>
            </w:pPr>
            <w:r w:rsidRPr="004F3133">
              <w:rPr>
                <w:sz w:val="20"/>
              </w:rPr>
              <w:t>4,</w:t>
            </w:r>
            <w:r w:rsidR="004F3133" w:rsidRPr="004F3133">
              <w:rPr>
                <w:sz w:val="20"/>
              </w:rPr>
              <w:t>198</w:t>
            </w:r>
          </w:p>
        </w:tc>
        <w:tc>
          <w:tcPr>
            <w:tcW w:w="1649" w:type="dxa"/>
            <w:vAlign w:val="center"/>
          </w:tcPr>
          <w:p w14:paraId="5B002A1D" w14:textId="689548F3" w:rsidR="005C77F5" w:rsidRPr="004F3133" w:rsidRDefault="004F3133" w:rsidP="001534F5">
            <w:pPr>
              <w:spacing w:line="240" w:lineRule="auto"/>
              <w:jc w:val="center"/>
              <w:rPr>
                <w:sz w:val="20"/>
              </w:rPr>
            </w:pPr>
            <w:r w:rsidRPr="004F3133">
              <w:rPr>
                <w:sz w:val="20"/>
              </w:rPr>
              <w:t>4,198</w:t>
            </w:r>
          </w:p>
        </w:tc>
      </w:tr>
      <w:tr w:rsidR="005C77F5" w:rsidRPr="00426538" w14:paraId="59E1863D" w14:textId="77777777" w:rsidTr="005C77F5">
        <w:trPr>
          <w:trHeight w:val="32"/>
        </w:trPr>
        <w:tc>
          <w:tcPr>
            <w:tcW w:w="1951" w:type="dxa"/>
            <w:vMerge/>
            <w:vAlign w:val="center"/>
          </w:tcPr>
          <w:p w14:paraId="518ED63B" w14:textId="77777777" w:rsidR="005C77F5" w:rsidRPr="00426538" w:rsidRDefault="005C77F5" w:rsidP="001534F5">
            <w:pPr>
              <w:spacing w:line="240" w:lineRule="auto"/>
              <w:jc w:val="center"/>
              <w:rPr>
                <w:sz w:val="20"/>
                <w:szCs w:val="20"/>
              </w:rPr>
            </w:pPr>
          </w:p>
        </w:tc>
        <w:tc>
          <w:tcPr>
            <w:tcW w:w="1163" w:type="dxa"/>
            <w:vAlign w:val="center"/>
          </w:tcPr>
          <w:p w14:paraId="2352B4C1" w14:textId="0398F6A2" w:rsidR="005C77F5" w:rsidRPr="00426538" w:rsidRDefault="005C77F5" w:rsidP="001534F5">
            <w:pPr>
              <w:spacing w:line="240" w:lineRule="auto"/>
              <w:jc w:val="center"/>
              <w:rPr>
                <w:rFonts w:cstheme="minorHAnsi"/>
                <w:bCs/>
                <w:color w:val="000000" w:themeColor="text1"/>
                <w:sz w:val="20"/>
                <w:szCs w:val="20"/>
              </w:rPr>
            </w:pPr>
            <w:r w:rsidRPr="00426538">
              <w:rPr>
                <w:bCs/>
                <w:i/>
                <w:iCs/>
                <w:color w:val="000000" w:themeColor="text1"/>
                <w:sz w:val="20"/>
                <w:szCs w:val="20"/>
              </w:rPr>
              <w:t>(% market)</w:t>
            </w:r>
          </w:p>
        </w:tc>
        <w:tc>
          <w:tcPr>
            <w:tcW w:w="1417" w:type="dxa"/>
            <w:vAlign w:val="center"/>
          </w:tcPr>
          <w:p w14:paraId="4FD03435" w14:textId="0BCC925D" w:rsidR="005C77F5" w:rsidRPr="00426538" w:rsidRDefault="005C77F5" w:rsidP="001534F5">
            <w:pPr>
              <w:spacing w:line="240" w:lineRule="auto"/>
              <w:jc w:val="center"/>
              <w:rPr>
                <w:rFonts w:cstheme="minorHAnsi"/>
                <w:bCs/>
                <w:sz w:val="20"/>
                <w:szCs w:val="20"/>
                <w:highlight w:val="yellow"/>
              </w:rPr>
            </w:pPr>
            <w:r w:rsidRPr="00426538">
              <w:rPr>
                <w:rFonts w:cstheme="minorHAnsi"/>
                <w:bCs/>
                <w:sz w:val="20"/>
                <w:szCs w:val="20"/>
              </w:rPr>
              <w:t>0.</w:t>
            </w:r>
            <w:r w:rsidR="0030218A" w:rsidRPr="00426538">
              <w:rPr>
                <w:rFonts w:cstheme="minorHAnsi"/>
                <w:bCs/>
                <w:sz w:val="20"/>
                <w:szCs w:val="20"/>
              </w:rPr>
              <w:t>04</w:t>
            </w:r>
            <w:r w:rsidRPr="00426538">
              <w:rPr>
                <w:rFonts w:cstheme="minorHAnsi"/>
                <w:bCs/>
                <w:sz w:val="20"/>
                <w:szCs w:val="20"/>
              </w:rPr>
              <w:t>%</w:t>
            </w:r>
          </w:p>
        </w:tc>
        <w:tc>
          <w:tcPr>
            <w:tcW w:w="1385" w:type="dxa"/>
            <w:vAlign w:val="center"/>
          </w:tcPr>
          <w:p w14:paraId="34CAFB53" w14:textId="3B26FE89" w:rsidR="005C77F5" w:rsidRPr="004F3133" w:rsidRDefault="0033675C" w:rsidP="001534F5">
            <w:pPr>
              <w:spacing w:line="240" w:lineRule="auto"/>
              <w:jc w:val="center"/>
              <w:rPr>
                <w:sz w:val="20"/>
              </w:rPr>
            </w:pPr>
            <w:r>
              <w:rPr>
                <w:sz w:val="20"/>
              </w:rPr>
              <w:t>7.4</w:t>
            </w:r>
            <w:r w:rsidR="005C77F5" w:rsidRPr="004F3133">
              <w:rPr>
                <w:sz w:val="20"/>
              </w:rPr>
              <w:t>%</w:t>
            </w:r>
          </w:p>
        </w:tc>
        <w:tc>
          <w:tcPr>
            <w:tcW w:w="1652" w:type="dxa"/>
            <w:vAlign w:val="center"/>
          </w:tcPr>
          <w:p w14:paraId="43B375D1" w14:textId="61FF9327" w:rsidR="005C77F5" w:rsidRPr="004F3133" w:rsidRDefault="004F3133" w:rsidP="001534F5">
            <w:pPr>
              <w:spacing w:line="240" w:lineRule="auto"/>
              <w:jc w:val="center"/>
              <w:rPr>
                <w:sz w:val="20"/>
              </w:rPr>
            </w:pPr>
            <w:r w:rsidRPr="004F3133">
              <w:rPr>
                <w:sz w:val="20"/>
              </w:rPr>
              <w:t>5.9</w:t>
            </w:r>
            <w:r w:rsidR="005C77F5" w:rsidRPr="004F3133">
              <w:rPr>
                <w:sz w:val="20"/>
              </w:rPr>
              <w:t>%</w:t>
            </w:r>
          </w:p>
        </w:tc>
        <w:tc>
          <w:tcPr>
            <w:tcW w:w="1649" w:type="dxa"/>
            <w:vAlign w:val="center"/>
          </w:tcPr>
          <w:p w14:paraId="7641EB01" w14:textId="24BD20A7" w:rsidR="005C77F5" w:rsidRPr="004F3133" w:rsidRDefault="004F3133" w:rsidP="001534F5">
            <w:pPr>
              <w:spacing w:line="240" w:lineRule="auto"/>
              <w:jc w:val="center"/>
              <w:rPr>
                <w:sz w:val="20"/>
              </w:rPr>
            </w:pPr>
            <w:r w:rsidRPr="004F3133">
              <w:rPr>
                <w:sz w:val="20"/>
              </w:rPr>
              <w:t>5.9</w:t>
            </w:r>
            <w:r w:rsidR="005C77F5" w:rsidRPr="004F3133">
              <w:rPr>
                <w:sz w:val="20"/>
              </w:rPr>
              <w:t>%</w:t>
            </w:r>
          </w:p>
        </w:tc>
      </w:tr>
    </w:tbl>
    <w:p w14:paraId="2AB38D2C" w14:textId="77777777" w:rsidR="00762877" w:rsidRPr="00426538" w:rsidRDefault="00762877" w:rsidP="0033675C">
      <w:pPr>
        <w:spacing w:after="0"/>
        <w:rPr>
          <w:rFonts w:cstheme="minorHAnsi"/>
          <w:b/>
          <w:bCs/>
          <w:i/>
        </w:rPr>
      </w:pPr>
    </w:p>
    <w:p w14:paraId="49A61C9E" w14:textId="771F047B" w:rsidR="001534F5" w:rsidRPr="004F3133" w:rsidRDefault="0033675C" w:rsidP="00EB247F">
      <w:pPr>
        <w:pStyle w:val="Caption"/>
        <w:jc w:val="center"/>
      </w:pPr>
      <w:r>
        <w:rPr>
          <w:noProof/>
        </w:rPr>
        <w:drawing>
          <wp:inline distT="0" distB="0" distL="0" distR="0" wp14:anchorId="7BFBD5FF" wp14:editId="1064947B">
            <wp:extent cx="5795493" cy="3090930"/>
            <wp:effectExtent l="0" t="0" r="8890" b="8255"/>
            <wp:docPr id="2" name="Chart 2">
              <a:extLst xmlns:a="http://schemas.openxmlformats.org/drawingml/2006/main">
                <a:ext uri="{FF2B5EF4-FFF2-40B4-BE49-F238E27FC236}">
                  <a16:creationId xmlns:a16="http://schemas.microsoft.com/office/drawing/2014/main" id="{00000000-0008-0000-04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67E303A" w14:textId="71934EF0" w:rsidR="00762877" w:rsidRPr="00426538" w:rsidRDefault="00977F6D" w:rsidP="004F3133">
      <w:pPr>
        <w:pStyle w:val="Caption"/>
        <w:jc w:val="center"/>
      </w:pPr>
      <w:bookmarkStart w:id="57" w:name="_Toc44462185"/>
      <w:r w:rsidRPr="004F3133">
        <w:t xml:space="preserve">Figure </w:t>
      </w:r>
      <w:r w:rsidR="003244D1">
        <w:fldChar w:fldCharType="begin"/>
      </w:r>
      <w:r w:rsidR="003244D1">
        <w:instrText xml:space="preserve"> STYLEREF 1 \s </w:instrText>
      </w:r>
      <w:r w:rsidR="003244D1">
        <w:fldChar w:fldCharType="separate"/>
      </w:r>
      <w:r w:rsidR="0033675C">
        <w:rPr>
          <w:noProof/>
        </w:rPr>
        <w:t>3</w:t>
      </w:r>
      <w:r w:rsidR="003244D1">
        <w:rPr>
          <w:noProof/>
        </w:rPr>
        <w:fldChar w:fldCharType="end"/>
      </w:r>
      <w:r w:rsidR="00912CC8" w:rsidRPr="004F3133">
        <w:t>.</w:t>
      </w:r>
      <w:r w:rsidR="003244D1">
        <w:fldChar w:fldCharType="begin"/>
      </w:r>
      <w:r w:rsidR="003244D1">
        <w:instrText xml:space="preserve"> SEQ Figure \* ARABIC \s 1 </w:instrText>
      </w:r>
      <w:r w:rsidR="003244D1">
        <w:fldChar w:fldCharType="separate"/>
      </w:r>
      <w:r w:rsidR="0033675C">
        <w:rPr>
          <w:noProof/>
        </w:rPr>
        <w:t>1</w:t>
      </w:r>
      <w:r w:rsidR="003244D1">
        <w:rPr>
          <w:noProof/>
        </w:rPr>
        <w:fldChar w:fldCharType="end"/>
      </w:r>
      <w:r w:rsidRPr="004F3133">
        <w:t xml:space="preserve"> </w:t>
      </w:r>
      <w:r w:rsidR="00807D37" w:rsidRPr="004F3133">
        <w:t xml:space="preserve">World Annual </w:t>
      </w:r>
      <w:r w:rsidRPr="004F3133">
        <w:t>Adoption 20</w:t>
      </w:r>
      <w:r w:rsidR="00971BA5" w:rsidRPr="004F3133">
        <w:t>15-206</w:t>
      </w:r>
      <w:r w:rsidRPr="004F3133">
        <w:t>0</w:t>
      </w:r>
      <w:bookmarkEnd w:id="57"/>
    </w:p>
    <w:p w14:paraId="6F499BA2" w14:textId="5C1B7751" w:rsidR="00B86FD0" w:rsidRPr="00426538" w:rsidRDefault="00B86FD0" w:rsidP="00B86FD0">
      <w:r w:rsidRPr="00426538">
        <w:t>Note: Drawdown and Optimum Scenarios have the same global adoption for this solution and therefore the operation costs reduction over time for both scenarios are overlaid in the figure.</w:t>
      </w:r>
    </w:p>
    <w:p w14:paraId="6B6F22E7" w14:textId="19002B27" w:rsidR="003A7929" w:rsidRPr="00426538" w:rsidRDefault="551A77D0" w:rsidP="00DA1300">
      <w:pPr>
        <w:pStyle w:val="Heading2"/>
        <w:numPr>
          <w:ilvl w:val="1"/>
          <w:numId w:val="12"/>
        </w:numPr>
      </w:pPr>
      <w:bookmarkStart w:id="58" w:name="_Toc25505826"/>
      <w:r w:rsidRPr="00426538">
        <w:t>Climate Impacts</w:t>
      </w:r>
      <w:bookmarkEnd w:id="58"/>
    </w:p>
    <w:p w14:paraId="0D7CA4CB" w14:textId="6FC6B824" w:rsidR="00B86FD0" w:rsidRPr="00426538" w:rsidRDefault="003A7929" w:rsidP="00B86FD0">
      <w:pPr>
        <w:pStyle w:val="Caption"/>
        <w:rPr>
          <w:i w:val="0"/>
          <w:iCs w:val="0"/>
          <w:color w:val="auto"/>
          <w:sz w:val="22"/>
          <w:szCs w:val="22"/>
        </w:rPr>
      </w:pPr>
      <w:r w:rsidRPr="00426538">
        <w:rPr>
          <w:i w:val="0"/>
          <w:iCs w:val="0"/>
          <w:color w:val="auto"/>
          <w:sz w:val="22"/>
          <w:szCs w:val="22"/>
        </w:rPr>
        <w:t>Below are the emissions results of the analysis for each scenario which include total emissions reduction and atmospheric concentration changes. For a detailed explanation of each result, please see the glossary (Section 6).</w:t>
      </w:r>
      <w:r w:rsidR="00B86FD0" w:rsidRPr="00426538">
        <w:rPr>
          <w:i w:val="0"/>
          <w:iCs w:val="0"/>
          <w:color w:val="auto"/>
          <w:sz w:val="22"/>
          <w:szCs w:val="22"/>
        </w:rPr>
        <w:t xml:space="preserve"> </w:t>
      </w:r>
      <w:r w:rsidR="007C645A" w:rsidRPr="00426538">
        <w:rPr>
          <w:i w:val="0"/>
          <w:iCs w:val="0"/>
          <w:color w:val="auto"/>
          <w:sz w:val="22"/>
          <w:szCs w:val="22"/>
        </w:rPr>
        <w:t xml:space="preserve">The </w:t>
      </w:r>
      <w:r w:rsidR="007C645A" w:rsidRPr="004F3133">
        <w:rPr>
          <w:i w:val="0"/>
          <w:iCs w:val="0"/>
          <w:color w:val="auto"/>
          <w:sz w:val="22"/>
          <w:szCs w:val="22"/>
        </w:rPr>
        <w:t>Plausible Scenari</w:t>
      </w:r>
      <w:r w:rsidR="001B3003" w:rsidRPr="004F3133">
        <w:rPr>
          <w:i w:val="0"/>
          <w:iCs w:val="0"/>
          <w:color w:val="auto"/>
          <w:sz w:val="22"/>
          <w:szCs w:val="22"/>
        </w:rPr>
        <w:t xml:space="preserve">o results in the avoidance of </w:t>
      </w:r>
      <w:r w:rsidR="004F3133" w:rsidRPr="004F3133">
        <w:rPr>
          <w:i w:val="0"/>
          <w:color w:val="auto"/>
          <w:sz w:val="22"/>
        </w:rPr>
        <w:t xml:space="preserve">19.96 </w:t>
      </w:r>
      <w:r w:rsidR="007C645A" w:rsidRPr="004F3133">
        <w:rPr>
          <w:i w:val="0"/>
          <w:color w:val="auto"/>
          <w:sz w:val="22"/>
        </w:rPr>
        <w:t>gigatons of carbon dioxide-equivalent greenhouse gas emissio</w:t>
      </w:r>
      <w:r w:rsidR="00BB79D6" w:rsidRPr="004F3133">
        <w:rPr>
          <w:i w:val="0"/>
          <w:color w:val="auto"/>
          <w:sz w:val="22"/>
        </w:rPr>
        <w:t>ns between 2020-2050</w:t>
      </w:r>
      <w:r w:rsidR="005C77F5" w:rsidRPr="004F3133">
        <w:rPr>
          <w:i w:val="0"/>
          <w:color w:val="auto"/>
          <w:sz w:val="22"/>
        </w:rPr>
        <w:t>.</w:t>
      </w:r>
      <w:r w:rsidR="005C77F5" w:rsidRPr="004F3133">
        <w:rPr>
          <w:i w:val="0"/>
          <w:iCs w:val="0"/>
          <w:color w:val="auto"/>
          <w:sz w:val="22"/>
          <w:szCs w:val="22"/>
        </w:rPr>
        <w:t xml:space="preserve"> </w:t>
      </w:r>
      <w:r w:rsidR="007C645A" w:rsidRPr="004F3133">
        <w:rPr>
          <w:i w:val="0"/>
          <w:iCs w:val="0"/>
          <w:color w:val="auto"/>
          <w:sz w:val="22"/>
          <w:szCs w:val="22"/>
        </w:rPr>
        <w:t xml:space="preserve">Both the Drawdown and Optimum Scenarios are more ambitious in the growth of </w:t>
      </w:r>
      <w:r w:rsidR="00727903" w:rsidRPr="004F3133">
        <w:rPr>
          <w:i w:val="0"/>
          <w:iCs w:val="0"/>
          <w:color w:val="auto"/>
          <w:sz w:val="22"/>
          <w:szCs w:val="22"/>
        </w:rPr>
        <w:t>CSP</w:t>
      </w:r>
      <w:r w:rsidR="007C645A" w:rsidRPr="004F3133">
        <w:rPr>
          <w:i w:val="0"/>
          <w:iCs w:val="0"/>
          <w:color w:val="auto"/>
          <w:sz w:val="22"/>
          <w:szCs w:val="22"/>
        </w:rPr>
        <w:t xml:space="preserve"> technologies, with impacts on greenhouse gas emissions reductions over 2020-2050 of </w:t>
      </w:r>
      <w:r w:rsidR="004F3133" w:rsidRPr="004F3133">
        <w:rPr>
          <w:i w:val="0"/>
          <w:color w:val="auto"/>
          <w:sz w:val="22"/>
        </w:rPr>
        <w:t>26.89</w:t>
      </w:r>
      <w:r w:rsidR="00BB79D6" w:rsidRPr="004F3133">
        <w:rPr>
          <w:i w:val="0"/>
          <w:color w:val="auto"/>
          <w:sz w:val="22"/>
        </w:rPr>
        <w:t xml:space="preserve"> </w:t>
      </w:r>
      <w:r w:rsidR="007C645A" w:rsidRPr="004F3133">
        <w:rPr>
          <w:i w:val="0"/>
          <w:color w:val="auto"/>
          <w:sz w:val="22"/>
        </w:rPr>
        <w:t>gigatons of carbon dioxide-equivalent</w:t>
      </w:r>
      <w:r w:rsidR="00BB79D6" w:rsidRPr="004F3133">
        <w:rPr>
          <w:i w:val="0"/>
          <w:iCs w:val="0"/>
          <w:color w:val="auto"/>
          <w:sz w:val="22"/>
          <w:szCs w:val="22"/>
        </w:rPr>
        <w:t>.</w:t>
      </w:r>
      <w:r w:rsidR="00057050" w:rsidRPr="004F3133">
        <w:rPr>
          <w:i w:val="0"/>
          <w:iCs w:val="0"/>
          <w:color w:val="auto"/>
          <w:sz w:val="22"/>
          <w:szCs w:val="22"/>
        </w:rPr>
        <w:t xml:space="preserve"> Tables 3.2 and 3.3. provide additional information on the climate impacts of the solution adoption.</w:t>
      </w:r>
    </w:p>
    <w:p w14:paraId="4DA2B4CB" w14:textId="78CDE2A4" w:rsidR="00762877" w:rsidRPr="00426538" w:rsidRDefault="0066753A" w:rsidP="00EB247F">
      <w:pPr>
        <w:pStyle w:val="Caption"/>
        <w:jc w:val="center"/>
        <w:rPr>
          <w:rFonts w:eastAsia="Times New Roman" w:cs="Times New Roman"/>
          <w:sz w:val="24"/>
          <w:szCs w:val="24"/>
          <w:lang w:eastAsia="zh-CN"/>
        </w:rPr>
      </w:pPr>
      <w:bookmarkStart w:id="59" w:name="_Toc19142028"/>
      <w:r w:rsidRPr="00426538">
        <w:t xml:space="preserve">Table </w:t>
      </w:r>
      <w:r w:rsidR="003244D1">
        <w:fldChar w:fldCharType="begin"/>
      </w:r>
      <w:r w:rsidR="003244D1">
        <w:instrText xml:space="preserve"> STYLEREF 1 \s </w:instrText>
      </w:r>
      <w:r w:rsidR="003244D1">
        <w:fldChar w:fldCharType="separate"/>
      </w:r>
      <w:r w:rsidR="00492F5E" w:rsidRPr="00426538">
        <w:t>3</w:t>
      </w:r>
      <w:r w:rsidR="003244D1">
        <w:fldChar w:fldCharType="end"/>
      </w:r>
      <w:r w:rsidR="00492F5E" w:rsidRPr="00426538">
        <w:t>.</w:t>
      </w:r>
      <w:r w:rsidR="003244D1">
        <w:fldChar w:fldCharType="begin"/>
      </w:r>
      <w:r w:rsidR="003244D1">
        <w:instrText xml:space="preserve"> SEQ Table \* ARABIC \s 1 </w:instrText>
      </w:r>
      <w:r w:rsidR="003244D1">
        <w:fldChar w:fldCharType="separate"/>
      </w:r>
      <w:r w:rsidR="00492F5E" w:rsidRPr="00426538">
        <w:t>2</w:t>
      </w:r>
      <w:r w:rsidR="003244D1">
        <w:fldChar w:fldCharType="end"/>
      </w:r>
      <w:r w:rsidRPr="00426538">
        <w:t xml:space="preserve"> Climate Impacts</w:t>
      </w:r>
      <w:bookmarkEnd w:id="59"/>
    </w:p>
    <w:tbl>
      <w:tblPr>
        <w:tblW w:w="9376" w:type="dxa"/>
        <w:jc w:val="center"/>
        <w:tblLayout w:type="fixed"/>
        <w:tblCellMar>
          <w:top w:w="15" w:type="dxa"/>
          <w:left w:w="15" w:type="dxa"/>
          <w:bottom w:w="15" w:type="dxa"/>
          <w:right w:w="15" w:type="dxa"/>
        </w:tblCellMar>
        <w:tblLook w:val="04A0" w:firstRow="1" w:lastRow="0" w:firstColumn="1" w:lastColumn="0" w:noHBand="0" w:noVBand="1"/>
      </w:tblPr>
      <w:tblGrid>
        <w:gridCol w:w="2052"/>
        <w:gridCol w:w="2441"/>
        <w:gridCol w:w="2441"/>
        <w:gridCol w:w="2442"/>
      </w:tblGrid>
      <w:tr w:rsidR="005C77F5" w:rsidRPr="00426538" w14:paraId="0150056F" w14:textId="1D8EC1D7" w:rsidTr="005C77F5">
        <w:trPr>
          <w:trHeight w:val="388"/>
          <w:jc w:val="center"/>
        </w:trPr>
        <w:tc>
          <w:tcPr>
            <w:tcW w:w="2052"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03E3878" w14:textId="77777777" w:rsidR="005C77F5" w:rsidRPr="00426538" w:rsidRDefault="005C77F5" w:rsidP="001534F5">
            <w:pPr>
              <w:spacing w:line="240" w:lineRule="auto"/>
              <w:jc w:val="center"/>
              <w:rPr>
                <w:rFonts w:cstheme="minorHAnsi"/>
                <w:b/>
                <w:bCs/>
                <w:color w:val="FFFFFF" w:themeColor="background1"/>
                <w:sz w:val="20"/>
                <w:szCs w:val="20"/>
                <w:lang w:eastAsia="zh-CN"/>
              </w:rPr>
            </w:pPr>
            <w:r w:rsidRPr="00426538">
              <w:rPr>
                <w:rFonts w:cstheme="minorHAnsi"/>
                <w:b/>
                <w:bCs/>
                <w:color w:val="FFFFFF" w:themeColor="background1"/>
                <w:sz w:val="20"/>
                <w:szCs w:val="20"/>
                <w:lang w:eastAsia="zh-CN"/>
              </w:rPr>
              <w:t>Scenario</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E0923C5" w14:textId="77777777" w:rsidR="005C77F5" w:rsidRPr="00426538" w:rsidRDefault="005C77F5" w:rsidP="001534F5">
            <w:pPr>
              <w:spacing w:line="240" w:lineRule="auto"/>
              <w:jc w:val="center"/>
              <w:rPr>
                <w:rFonts w:cstheme="minorHAnsi"/>
                <w:b/>
                <w:bCs/>
                <w:color w:val="FFFFFF" w:themeColor="background1"/>
                <w:sz w:val="20"/>
                <w:szCs w:val="20"/>
                <w:lang w:eastAsia="zh-CN"/>
              </w:rPr>
            </w:pPr>
            <w:r w:rsidRPr="00426538">
              <w:rPr>
                <w:rFonts w:cstheme="minorHAnsi"/>
                <w:b/>
                <w:bCs/>
                <w:color w:val="FFFFFF" w:themeColor="background1"/>
                <w:sz w:val="20"/>
                <w:szCs w:val="20"/>
                <w:lang w:eastAsia="zh-CN"/>
              </w:rPr>
              <w:t>Maximum Annual Emissions Reduction</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FADFDAF" w14:textId="77777777" w:rsidR="005C77F5" w:rsidRPr="00426538" w:rsidRDefault="005C77F5" w:rsidP="001534F5">
            <w:pPr>
              <w:spacing w:line="240" w:lineRule="auto"/>
              <w:jc w:val="center"/>
              <w:rPr>
                <w:rFonts w:cstheme="minorHAnsi"/>
                <w:b/>
                <w:bCs/>
                <w:color w:val="FFFFFF" w:themeColor="background1"/>
                <w:sz w:val="20"/>
                <w:szCs w:val="20"/>
                <w:lang w:eastAsia="zh-CN"/>
              </w:rPr>
            </w:pPr>
            <w:r w:rsidRPr="00426538">
              <w:rPr>
                <w:rFonts w:cstheme="minorHAnsi"/>
                <w:b/>
                <w:bCs/>
                <w:color w:val="FFFFFF" w:themeColor="background1"/>
                <w:sz w:val="20"/>
                <w:szCs w:val="20"/>
                <w:lang w:eastAsia="zh-CN"/>
              </w:rPr>
              <w:t>Total Emissions Reduction</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8D8D42A" w14:textId="77777777" w:rsidR="005C77F5" w:rsidRPr="00426538" w:rsidRDefault="005C77F5" w:rsidP="001534F5">
            <w:pPr>
              <w:spacing w:line="240" w:lineRule="auto"/>
              <w:jc w:val="center"/>
              <w:rPr>
                <w:rFonts w:cstheme="minorHAnsi"/>
                <w:b/>
                <w:bCs/>
                <w:color w:val="FFFFFF" w:themeColor="background1"/>
                <w:sz w:val="20"/>
                <w:szCs w:val="20"/>
                <w:lang w:eastAsia="zh-CN"/>
              </w:rPr>
            </w:pPr>
            <w:r w:rsidRPr="00426538">
              <w:rPr>
                <w:rFonts w:cstheme="minorHAnsi"/>
                <w:b/>
                <w:bCs/>
                <w:color w:val="FFFFFF" w:themeColor="background1"/>
                <w:sz w:val="20"/>
                <w:szCs w:val="20"/>
                <w:lang w:eastAsia="zh-CN"/>
              </w:rPr>
              <w:t>Emissions Reduction in 2050</w:t>
            </w:r>
          </w:p>
        </w:tc>
      </w:tr>
      <w:tr w:rsidR="005C77F5" w:rsidRPr="00426538" w14:paraId="6B5C6387" w14:textId="411C48F1" w:rsidTr="005C77F5">
        <w:trPr>
          <w:trHeight w:val="306"/>
          <w:jc w:val="center"/>
        </w:trPr>
        <w:tc>
          <w:tcPr>
            <w:tcW w:w="2052"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5ED334F" w14:textId="77777777" w:rsidR="005C77F5" w:rsidRPr="00426538" w:rsidRDefault="005C77F5" w:rsidP="001534F5">
            <w:pPr>
              <w:spacing w:line="240" w:lineRule="auto"/>
              <w:jc w:val="center"/>
              <w:rPr>
                <w:rFonts w:cstheme="minorHAnsi"/>
                <w:b/>
                <w:bCs/>
                <w:i/>
                <w:color w:val="FFFFFF" w:themeColor="background1"/>
                <w:sz w:val="20"/>
                <w:szCs w:val="20"/>
                <w:lang w:eastAsia="zh-CN"/>
              </w:rPr>
            </w:pP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7D6628D" w14:textId="77777777" w:rsidR="005C77F5" w:rsidRPr="00426538" w:rsidRDefault="005C77F5" w:rsidP="001534F5">
            <w:pPr>
              <w:spacing w:line="240" w:lineRule="auto"/>
              <w:jc w:val="center"/>
              <w:rPr>
                <w:rFonts w:cstheme="minorHAnsi"/>
                <w:bCs/>
                <w:i/>
                <w:color w:val="FFFFFF" w:themeColor="background1"/>
                <w:sz w:val="20"/>
                <w:szCs w:val="20"/>
                <w:lang w:eastAsia="zh-CN"/>
              </w:rPr>
            </w:pPr>
            <w:r w:rsidRPr="00426538">
              <w:rPr>
                <w:rFonts w:cstheme="minorHAnsi"/>
                <w:bCs/>
                <w:i/>
                <w:color w:val="FFFFFF" w:themeColor="background1"/>
                <w:sz w:val="20"/>
                <w:szCs w:val="20"/>
                <w:lang w:eastAsia="zh-CN"/>
              </w:rPr>
              <w:t>(Gt CO</w:t>
            </w:r>
            <w:r w:rsidRPr="00426538">
              <w:rPr>
                <w:rFonts w:cstheme="minorHAnsi"/>
                <w:bCs/>
                <w:i/>
                <w:color w:val="FFFFFF" w:themeColor="background1"/>
                <w:sz w:val="20"/>
                <w:szCs w:val="20"/>
                <w:vertAlign w:val="subscript"/>
                <w:lang w:eastAsia="zh-CN"/>
              </w:rPr>
              <w:t>2</w:t>
            </w:r>
            <w:r w:rsidRPr="00426538">
              <w:rPr>
                <w:rFonts w:cstheme="minorHAnsi"/>
                <w:bCs/>
                <w:i/>
                <w:color w:val="FFFFFF" w:themeColor="background1"/>
                <w:sz w:val="20"/>
                <w:szCs w:val="20"/>
                <w:lang w:eastAsia="zh-CN"/>
              </w:rPr>
              <w:t>-eq/yr.)</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668F7C2F" w14:textId="77777777" w:rsidR="005C77F5" w:rsidRPr="00426538" w:rsidRDefault="005C77F5" w:rsidP="001534F5">
            <w:pPr>
              <w:spacing w:line="240" w:lineRule="auto"/>
              <w:jc w:val="center"/>
              <w:rPr>
                <w:rFonts w:cstheme="minorHAnsi"/>
                <w:bCs/>
                <w:i/>
                <w:color w:val="FFFFFF" w:themeColor="background1"/>
                <w:sz w:val="20"/>
                <w:szCs w:val="20"/>
                <w:lang w:eastAsia="zh-CN"/>
              </w:rPr>
            </w:pPr>
            <w:r w:rsidRPr="00426538">
              <w:rPr>
                <w:rFonts w:cstheme="minorHAnsi"/>
                <w:bCs/>
                <w:i/>
                <w:color w:val="FFFFFF" w:themeColor="background1"/>
                <w:sz w:val="20"/>
                <w:szCs w:val="20"/>
                <w:lang w:eastAsia="zh-CN"/>
              </w:rPr>
              <w:t>Gt CO</w:t>
            </w:r>
            <w:r w:rsidRPr="00426538">
              <w:rPr>
                <w:rFonts w:cstheme="minorHAnsi"/>
                <w:bCs/>
                <w:i/>
                <w:color w:val="FFFFFF" w:themeColor="background1"/>
                <w:sz w:val="20"/>
                <w:szCs w:val="20"/>
                <w:vertAlign w:val="subscript"/>
                <w:lang w:eastAsia="zh-CN"/>
              </w:rPr>
              <w:t>2</w:t>
            </w:r>
            <w:r w:rsidRPr="00426538">
              <w:rPr>
                <w:rFonts w:cstheme="minorHAnsi"/>
                <w:bCs/>
                <w:i/>
                <w:color w:val="FFFFFF" w:themeColor="background1"/>
                <w:sz w:val="20"/>
                <w:szCs w:val="20"/>
                <w:lang w:eastAsia="zh-CN"/>
              </w:rPr>
              <w:t>-eq/yr. (2020-2050)</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3E01EFE1" w14:textId="77777777" w:rsidR="005C77F5" w:rsidRPr="00426538" w:rsidRDefault="005C77F5" w:rsidP="001534F5">
            <w:pPr>
              <w:spacing w:line="240" w:lineRule="auto"/>
              <w:jc w:val="center"/>
              <w:rPr>
                <w:rFonts w:cstheme="minorHAnsi"/>
                <w:bCs/>
                <w:i/>
                <w:color w:val="FFFFFF" w:themeColor="background1"/>
                <w:sz w:val="20"/>
                <w:szCs w:val="20"/>
                <w:lang w:eastAsia="zh-CN"/>
              </w:rPr>
            </w:pPr>
            <w:r w:rsidRPr="00426538">
              <w:rPr>
                <w:rFonts w:cstheme="minorHAnsi"/>
                <w:bCs/>
                <w:i/>
                <w:color w:val="FFFFFF" w:themeColor="background1"/>
                <w:sz w:val="20"/>
                <w:szCs w:val="20"/>
                <w:lang w:eastAsia="zh-CN"/>
              </w:rPr>
              <w:t>(Gt CO</w:t>
            </w:r>
            <w:r w:rsidRPr="00426538">
              <w:rPr>
                <w:rFonts w:cstheme="minorHAnsi"/>
                <w:bCs/>
                <w:i/>
                <w:color w:val="FFFFFF" w:themeColor="background1"/>
                <w:sz w:val="20"/>
                <w:szCs w:val="20"/>
                <w:vertAlign w:val="subscript"/>
                <w:lang w:eastAsia="zh-CN"/>
              </w:rPr>
              <w:t>2</w:t>
            </w:r>
            <w:r w:rsidRPr="00426538">
              <w:rPr>
                <w:rFonts w:cstheme="minorHAnsi"/>
                <w:bCs/>
                <w:i/>
                <w:color w:val="FFFFFF" w:themeColor="background1"/>
                <w:sz w:val="20"/>
                <w:szCs w:val="20"/>
                <w:lang w:eastAsia="zh-CN"/>
              </w:rPr>
              <w:t>-eq/year)</w:t>
            </w:r>
          </w:p>
        </w:tc>
      </w:tr>
      <w:tr w:rsidR="005C77F5" w:rsidRPr="00426538" w14:paraId="354A2249" w14:textId="7B11184C" w:rsidTr="005C77F5">
        <w:trPr>
          <w:trHeight w:val="163"/>
          <w:jc w:val="center"/>
        </w:trPr>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263153F" w14:textId="77777777" w:rsidR="005C77F5" w:rsidRPr="00426538" w:rsidRDefault="005C77F5" w:rsidP="001534F5">
            <w:pPr>
              <w:shd w:val="clear" w:color="auto" w:fill="FFFFFF" w:themeFill="background1"/>
              <w:spacing w:after="0" w:line="240" w:lineRule="auto"/>
              <w:jc w:val="center"/>
              <w:rPr>
                <w:i/>
                <w:iCs/>
                <w:color w:val="000000" w:themeColor="text1"/>
                <w:sz w:val="20"/>
                <w:szCs w:val="20"/>
                <w:lang w:eastAsia="zh-CN"/>
              </w:rPr>
            </w:pPr>
            <w:r w:rsidRPr="00426538">
              <w:rPr>
                <w:b/>
                <w:bCs/>
                <w:i/>
                <w:iCs/>
                <w:color w:val="000000" w:themeColor="text1"/>
                <w:sz w:val="20"/>
                <w:szCs w:val="20"/>
                <w:lang w:eastAsia="zh-CN"/>
              </w:rPr>
              <w:t>Plausible</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32FE9C" w14:textId="7BC8257C" w:rsidR="005C77F5" w:rsidRPr="0067099C" w:rsidRDefault="0067099C" w:rsidP="001534F5">
            <w:pPr>
              <w:shd w:val="clear" w:color="auto" w:fill="FFFFFF"/>
              <w:spacing w:after="0" w:line="240" w:lineRule="auto"/>
              <w:jc w:val="center"/>
              <w:rPr>
                <w:color w:val="000000" w:themeColor="text1"/>
                <w:sz w:val="20"/>
              </w:rPr>
            </w:pPr>
            <w:r w:rsidRPr="0067099C">
              <w:rPr>
                <w:color w:val="000000" w:themeColor="text1"/>
                <w:sz w:val="20"/>
              </w:rPr>
              <w:t>1.5</w:t>
            </w:r>
            <w:r w:rsidR="0033675C">
              <w:rPr>
                <w:color w:val="000000" w:themeColor="text1"/>
                <w:sz w:val="20"/>
              </w:rPr>
              <w:t>3</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5E6FA7" w14:textId="2906E1E1" w:rsidR="005C77F5" w:rsidRPr="0067099C" w:rsidRDefault="0033675C" w:rsidP="001534F5">
            <w:pPr>
              <w:shd w:val="clear" w:color="auto" w:fill="FFFFFF"/>
              <w:spacing w:after="0" w:line="240" w:lineRule="auto"/>
              <w:jc w:val="center"/>
              <w:rPr>
                <w:color w:val="000000" w:themeColor="text1"/>
                <w:sz w:val="20"/>
              </w:rPr>
            </w:pPr>
            <w:r>
              <w:rPr>
                <w:color w:val="000000" w:themeColor="text1"/>
                <w:sz w:val="20"/>
              </w:rPr>
              <w:t>20.10</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76625454" w14:textId="20225847" w:rsidR="005C77F5" w:rsidRPr="0067099C" w:rsidRDefault="0033675C" w:rsidP="001534F5">
            <w:pPr>
              <w:shd w:val="clear" w:color="auto" w:fill="FFFFFF"/>
              <w:spacing w:after="0" w:line="240" w:lineRule="auto"/>
              <w:jc w:val="center"/>
              <w:rPr>
                <w:color w:val="000000" w:themeColor="text1"/>
                <w:sz w:val="20"/>
              </w:rPr>
            </w:pPr>
            <w:r>
              <w:rPr>
                <w:color w:val="000000" w:themeColor="text1"/>
                <w:sz w:val="20"/>
              </w:rPr>
              <w:t>1.53</w:t>
            </w:r>
          </w:p>
        </w:tc>
      </w:tr>
      <w:tr w:rsidR="005C77F5" w:rsidRPr="00426538" w14:paraId="7DCB0C2E" w14:textId="35D5AF3A" w:rsidTr="005C77F5">
        <w:trPr>
          <w:trHeight w:val="163"/>
          <w:jc w:val="center"/>
        </w:trPr>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8122973" w14:textId="77777777" w:rsidR="005C77F5" w:rsidRPr="00426538" w:rsidRDefault="005C77F5" w:rsidP="001534F5">
            <w:pPr>
              <w:shd w:val="clear" w:color="auto" w:fill="FFFFFF" w:themeFill="background1"/>
              <w:spacing w:after="0" w:line="240" w:lineRule="auto"/>
              <w:jc w:val="center"/>
              <w:rPr>
                <w:i/>
                <w:iCs/>
                <w:color w:val="000000" w:themeColor="text1"/>
                <w:sz w:val="20"/>
                <w:szCs w:val="20"/>
                <w:lang w:eastAsia="zh-CN"/>
              </w:rPr>
            </w:pPr>
            <w:r w:rsidRPr="00426538">
              <w:rPr>
                <w:b/>
                <w:bCs/>
                <w:i/>
                <w:iCs/>
                <w:color w:val="000000" w:themeColor="text1"/>
                <w:sz w:val="20"/>
                <w:szCs w:val="20"/>
                <w:lang w:eastAsia="zh-CN"/>
              </w:rPr>
              <w:t>Drawdown</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CD264C" w14:textId="5003CE79" w:rsidR="005C77F5" w:rsidRPr="0067099C" w:rsidRDefault="0067099C" w:rsidP="001534F5">
            <w:pPr>
              <w:shd w:val="clear" w:color="auto" w:fill="FFFFFF"/>
              <w:spacing w:after="0" w:line="240" w:lineRule="auto"/>
              <w:jc w:val="center"/>
              <w:rPr>
                <w:color w:val="000000" w:themeColor="text1"/>
                <w:sz w:val="20"/>
              </w:rPr>
            </w:pPr>
            <w:r w:rsidRPr="0067099C">
              <w:rPr>
                <w:color w:val="000000" w:themeColor="text1"/>
                <w:sz w:val="20"/>
              </w:rPr>
              <w:t>1.</w:t>
            </w:r>
            <w:r w:rsidR="0033675C">
              <w:rPr>
                <w:color w:val="000000" w:themeColor="text1"/>
                <w:sz w:val="20"/>
              </w:rPr>
              <w:t>90</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4325D3" w14:textId="3B597BBD" w:rsidR="005C77F5" w:rsidRPr="0067099C" w:rsidRDefault="0033675C" w:rsidP="001534F5">
            <w:pPr>
              <w:shd w:val="clear" w:color="auto" w:fill="FFFFFF"/>
              <w:spacing w:after="0" w:line="240" w:lineRule="auto"/>
              <w:jc w:val="center"/>
              <w:rPr>
                <w:color w:val="000000" w:themeColor="text1"/>
                <w:sz w:val="20"/>
              </w:rPr>
            </w:pPr>
            <w:r>
              <w:rPr>
                <w:color w:val="000000" w:themeColor="text1"/>
                <w:sz w:val="20"/>
              </w:rPr>
              <w:t>27.08</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41AF5134" w14:textId="23694C5B" w:rsidR="005C77F5" w:rsidRPr="0067099C" w:rsidRDefault="0067099C" w:rsidP="001534F5">
            <w:pPr>
              <w:shd w:val="clear" w:color="auto" w:fill="FFFFFF"/>
              <w:spacing w:after="0" w:line="240" w:lineRule="auto"/>
              <w:jc w:val="center"/>
              <w:rPr>
                <w:color w:val="000000" w:themeColor="text1"/>
                <w:sz w:val="20"/>
              </w:rPr>
            </w:pPr>
            <w:r w:rsidRPr="0067099C">
              <w:rPr>
                <w:color w:val="000000" w:themeColor="text1"/>
                <w:sz w:val="20"/>
              </w:rPr>
              <w:t>1.</w:t>
            </w:r>
            <w:r w:rsidR="0033675C">
              <w:rPr>
                <w:color w:val="000000" w:themeColor="text1"/>
                <w:sz w:val="20"/>
              </w:rPr>
              <w:t>90</w:t>
            </w:r>
          </w:p>
        </w:tc>
      </w:tr>
      <w:tr w:rsidR="0067099C" w:rsidRPr="00426538" w14:paraId="7CA1AA1B" w14:textId="3D7819CF" w:rsidTr="005C77F5">
        <w:trPr>
          <w:trHeight w:val="163"/>
          <w:jc w:val="center"/>
        </w:trPr>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9F4E2C" w14:textId="77777777" w:rsidR="0067099C" w:rsidRPr="00426538" w:rsidRDefault="0067099C" w:rsidP="0067099C">
            <w:pPr>
              <w:shd w:val="clear" w:color="auto" w:fill="FFFFFF" w:themeFill="background1"/>
              <w:spacing w:after="0" w:line="240" w:lineRule="auto"/>
              <w:jc w:val="center"/>
              <w:rPr>
                <w:i/>
                <w:iCs/>
                <w:color w:val="000000" w:themeColor="text1"/>
                <w:sz w:val="20"/>
                <w:szCs w:val="20"/>
                <w:lang w:eastAsia="zh-CN"/>
              </w:rPr>
            </w:pPr>
            <w:r w:rsidRPr="00426538">
              <w:rPr>
                <w:b/>
                <w:bCs/>
                <w:i/>
                <w:iCs/>
                <w:color w:val="000000" w:themeColor="text1"/>
                <w:sz w:val="20"/>
                <w:szCs w:val="20"/>
                <w:lang w:eastAsia="zh-CN"/>
              </w:rPr>
              <w:t>Optimum</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86EBCB" w14:textId="3DC7E664" w:rsidR="0067099C" w:rsidRPr="00426538" w:rsidRDefault="0067099C" w:rsidP="0067099C">
            <w:pPr>
              <w:shd w:val="clear" w:color="auto" w:fill="FFFFFF"/>
              <w:spacing w:after="0" w:line="240" w:lineRule="auto"/>
              <w:jc w:val="center"/>
              <w:rPr>
                <w:color w:val="000000" w:themeColor="text1"/>
                <w:sz w:val="20"/>
                <w:highlight w:val="lightGray"/>
              </w:rPr>
            </w:pPr>
            <w:r w:rsidRPr="0067099C">
              <w:rPr>
                <w:color w:val="000000" w:themeColor="text1"/>
                <w:sz w:val="20"/>
              </w:rPr>
              <w:t>1.</w:t>
            </w:r>
            <w:r w:rsidR="0033675C">
              <w:rPr>
                <w:color w:val="000000" w:themeColor="text1"/>
                <w:sz w:val="20"/>
              </w:rPr>
              <w:t>90</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107D52" w14:textId="10D68D72" w:rsidR="0067099C" w:rsidRPr="0067099C" w:rsidRDefault="0033675C" w:rsidP="0067099C">
            <w:pPr>
              <w:shd w:val="clear" w:color="auto" w:fill="FFFFFF"/>
              <w:spacing w:after="0" w:line="240" w:lineRule="auto"/>
              <w:jc w:val="center"/>
              <w:rPr>
                <w:color w:val="000000" w:themeColor="text1"/>
                <w:sz w:val="20"/>
              </w:rPr>
            </w:pPr>
            <w:r>
              <w:rPr>
                <w:color w:val="000000" w:themeColor="text1"/>
                <w:sz w:val="20"/>
              </w:rPr>
              <w:t>27.08</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6E4588E5" w14:textId="748AE739" w:rsidR="0067099C" w:rsidRPr="00426538" w:rsidRDefault="0067099C" w:rsidP="0067099C">
            <w:pPr>
              <w:shd w:val="clear" w:color="auto" w:fill="FFFFFF"/>
              <w:spacing w:after="0" w:line="240" w:lineRule="auto"/>
              <w:jc w:val="center"/>
              <w:rPr>
                <w:color w:val="000000" w:themeColor="text1"/>
                <w:sz w:val="20"/>
                <w:highlight w:val="lightGray"/>
              </w:rPr>
            </w:pPr>
            <w:r w:rsidRPr="0067099C">
              <w:rPr>
                <w:color w:val="000000" w:themeColor="text1"/>
                <w:sz w:val="20"/>
              </w:rPr>
              <w:t>1.</w:t>
            </w:r>
            <w:r w:rsidR="0033675C">
              <w:rPr>
                <w:color w:val="000000" w:themeColor="text1"/>
                <w:sz w:val="20"/>
              </w:rPr>
              <w:t>90</w:t>
            </w:r>
          </w:p>
        </w:tc>
      </w:tr>
    </w:tbl>
    <w:p w14:paraId="43965544" w14:textId="77777777" w:rsidR="00BB79D6" w:rsidRPr="00426538" w:rsidRDefault="00BB79D6" w:rsidP="00EB247F">
      <w:pPr>
        <w:pStyle w:val="Caption"/>
      </w:pPr>
      <w:bookmarkStart w:id="60" w:name="_Toc524993443"/>
    </w:p>
    <w:p w14:paraId="528C93A0" w14:textId="4770996E" w:rsidR="00727903" w:rsidRPr="00426538" w:rsidRDefault="001534F5" w:rsidP="00727903">
      <w:pPr>
        <w:spacing w:after="0"/>
      </w:pPr>
      <w:r w:rsidRPr="00426538">
        <w:t xml:space="preserve">The solution was integrated with all other Project Drawdown solutions and may have different emissions results from the models. This is due to adjustments caused by interactions among solutions that limit full adoption (such as by feedstock or demand limits) or that limit the full benefit of some solutions (such as reduced individual solution impact when technologies are combined). After integration, the impact on emission reduction for this </w:t>
      </w:r>
      <w:r w:rsidRPr="0067099C">
        <w:t xml:space="preserve">solution is </w:t>
      </w:r>
      <w:r w:rsidR="0033675C">
        <w:t xml:space="preserve">19.0 </w:t>
      </w:r>
      <w:r w:rsidRPr="0067099C">
        <w:t xml:space="preserve"> gigatons of carbon dioxide-equivalent in the Plausible scenario, </w:t>
      </w:r>
      <w:r w:rsidR="0033675C">
        <w:t>24.1</w:t>
      </w:r>
      <w:r w:rsidRPr="0067099C">
        <w:t xml:space="preserve"> gigatons of carbon dioxide-equivalent for the Drawdown Scenario and </w:t>
      </w:r>
      <w:r w:rsidR="0033675C">
        <w:t>23.7</w:t>
      </w:r>
      <w:r w:rsidR="0067099C" w:rsidRPr="0067099C">
        <w:t xml:space="preserve"> </w:t>
      </w:r>
      <w:r w:rsidRPr="0067099C">
        <w:t>gigatons of carbon dioxide-equivalent for the Optimum Scenario</w:t>
      </w:r>
      <w:r w:rsidRPr="00426538">
        <w:t>.</w:t>
      </w:r>
      <w:r w:rsidR="00912CC8" w:rsidRPr="00426538">
        <w:t xml:space="preserve"> Figure 3.2. show the world annual emissions reduction trajectories for the different scenarios for the long term.</w:t>
      </w:r>
    </w:p>
    <w:p w14:paraId="524B77BF" w14:textId="75BBD916" w:rsidR="00762877" w:rsidRPr="00426538" w:rsidRDefault="003A7929" w:rsidP="00EB247F">
      <w:pPr>
        <w:pStyle w:val="Caption"/>
        <w:jc w:val="center"/>
        <w:rPr>
          <w:rFonts w:eastAsia="Times New Roman" w:cs="Times New Roman"/>
          <w:sz w:val="24"/>
          <w:szCs w:val="24"/>
          <w:lang w:eastAsia="zh-CN"/>
        </w:rPr>
      </w:pPr>
      <w:bookmarkStart w:id="61" w:name="_Toc19142029"/>
      <w:r w:rsidRPr="00426538">
        <w:t xml:space="preserve">Table </w:t>
      </w:r>
      <w:r w:rsidR="003244D1">
        <w:fldChar w:fldCharType="begin"/>
      </w:r>
      <w:r w:rsidR="003244D1">
        <w:instrText xml:space="preserve"> STYLEREF 1 \s </w:instrText>
      </w:r>
      <w:r w:rsidR="003244D1">
        <w:fldChar w:fldCharType="separate"/>
      </w:r>
      <w:r w:rsidRPr="00426538">
        <w:t>3</w:t>
      </w:r>
      <w:r w:rsidR="003244D1">
        <w:fldChar w:fldCharType="end"/>
      </w:r>
      <w:r w:rsidRPr="00426538">
        <w:t>.</w:t>
      </w:r>
      <w:r w:rsidR="003244D1">
        <w:fldChar w:fldCharType="begin"/>
      </w:r>
      <w:r w:rsidR="003244D1">
        <w:instrText xml:space="preserve"> SEQ Table \* ARABIC \s 1 </w:instrText>
      </w:r>
      <w:r w:rsidR="003244D1">
        <w:fldChar w:fldCharType="separate"/>
      </w:r>
      <w:r w:rsidRPr="00426538">
        <w:t>3</w:t>
      </w:r>
      <w:r w:rsidR="003244D1">
        <w:fldChar w:fldCharType="end"/>
      </w:r>
      <w:r w:rsidRPr="00426538">
        <w:t xml:space="preserve"> Impacts on Atmospheric Concentrations of CO</w:t>
      </w:r>
      <w:r w:rsidRPr="00426538">
        <w:rPr>
          <w:vertAlign w:val="subscript"/>
        </w:rPr>
        <w:t>2</w:t>
      </w:r>
      <w:r w:rsidRPr="00426538">
        <w:t>-eq</w:t>
      </w:r>
      <w:bookmarkEnd w:id="60"/>
      <w:bookmarkEnd w:id="61"/>
    </w:p>
    <w:tbl>
      <w:tblPr>
        <w:tblW w:w="9281" w:type="dxa"/>
        <w:jc w:val="center"/>
        <w:tblCellMar>
          <w:top w:w="15" w:type="dxa"/>
          <w:left w:w="15" w:type="dxa"/>
          <w:bottom w:w="15" w:type="dxa"/>
          <w:right w:w="15" w:type="dxa"/>
        </w:tblCellMar>
        <w:tblLook w:val="04A0" w:firstRow="1" w:lastRow="0" w:firstColumn="1" w:lastColumn="0" w:noHBand="0" w:noVBand="1"/>
      </w:tblPr>
      <w:tblGrid>
        <w:gridCol w:w="1256"/>
        <w:gridCol w:w="3647"/>
        <w:gridCol w:w="4378"/>
      </w:tblGrid>
      <w:tr w:rsidR="003A7929" w:rsidRPr="00426538" w14:paraId="6867F03C" w14:textId="77777777" w:rsidTr="005C77F5">
        <w:trPr>
          <w:trHeight w:val="46"/>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451DCA8" w14:textId="77777777" w:rsidR="003A7929" w:rsidRPr="00426538" w:rsidRDefault="003A7929" w:rsidP="001534F5">
            <w:pPr>
              <w:spacing w:line="240" w:lineRule="auto"/>
              <w:jc w:val="center"/>
              <w:rPr>
                <w:rFonts w:cstheme="minorHAnsi"/>
                <w:b/>
                <w:bCs/>
                <w:color w:val="FFFFFF" w:themeColor="background1"/>
                <w:sz w:val="20"/>
                <w:szCs w:val="20"/>
                <w:lang w:eastAsia="zh-CN"/>
              </w:rPr>
            </w:pPr>
            <w:r w:rsidRPr="00426538">
              <w:rPr>
                <w:rFonts w:cstheme="minorHAnsi"/>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38AC623" w14:textId="77777777" w:rsidR="003A7929" w:rsidRPr="00426538" w:rsidRDefault="003A7929" w:rsidP="001534F5">
            <w:pPr>
              <w:spacing w:line="240" w:lineRule="auto"/>
              <w:jc w:val="center"/>
              <w:rPr>
                <w:rFonts w:cstheme="minorHAnsi"/>
                <w:b/>
                <w:bCs/>
                <w:color w:val="FFFFFF" w:themeColor="background1"/>
                <w:sz w:val="20"/>
                <w:szCs w:val="20"/>
                <w:lang w:eastAsia="zh-CN"/>
              </w:rPr>
            </w:pPr>
            <w:r w:rsidRPr="00426538">
              <w:rPr>
                <w:rFonts w:cstheme="minorHAnsi"/>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DE013E5" w14:textId="77777777" w:rsidR="003A7929" w:rsidRPr="00426538" w:rsidRDefault="003A7929" w:rsidP="001534F5">
            <w:pPr>
              <w:spacing w:line="240" w:lineRule="auto"/>
              <w:jc w:val="center"/>
              <w:rPr>
                <w:rFonts w:cstheme="minorHAnsi"/>
                <w:b/>
                <w:bCs/>
                <w:color w:val="FFFFFF" w:themeColor="background1"/>
                <w:sz w:val="20"/>
                <w:szCs w:val="20"/>
                <w:lang w:eastAsia="zh-CN"/>
              </w:rPr>
            </w:pPr>
            <w:r w:rsidRPr="00426538">
              <w:rPr>
                <w:rFonts w:cstheme="minorHAnsi"/>
                <w:b/>
                <w:bCs/>
                <w:color w:val="FFFFFF" w:themeColor="background1"/>
                <w:sz w:val="20"/>
                <w:szCs w:val="20"/>
                <w:lang w:eastAsia="zh-CN"/>
              </w:rPr>
              <w:t>GHG Concentration Rate of Change in 2050</w:t>
            </w:r>
          </w:p>
        </w:tc>
      </w:tr>
      <w:tr w:rsidR="003A7929" w:rsidRPr="00426538" w14:paraId="143693A2" w14:textId="77777777" w:rsidTr="005C77F5">
        <w:trPr>
          <w:trHeight w:val="26"/>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3A7929" w:rsidRPr="00426538" w:rsidRDefault="003A7929" w:rsidP="001534F5">
            <w:pPr>
              <w:spacing w:line="240" w:lineRule="auto"/>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AC61076" w14:textId="77777777" w:rsidR="003A7929" w:rsidRPr="00426538" w:rsidRDefault="003A7929" w:rsidP="001534F5">
            <w:pPr>
              <w:spacing w:line="240" w:lineRule="auto"/>
              <w:jc w:val="center"/>
              <w:rPr>
                <w:rFonts w:cstheme="minorHAnsi"/>
                <w:bCs/>
                <w:i/>
                <w:color w:val="FFFFFF" w:themeColor="background1"/>
                <w:sz w:val="20"/>
                <w:szCs w:val="20"/>
                <w:lang w:eastAsia="zh-CN"/>
              </w:rPr>
            </w:pPr>
            <w:r w:rsidRPr="00426538">
              <w:rPr>
                <w:rFonts w:cstheme="minorHAnsi"/>
                <w:bCs/>
                <w:i/>
                <w:color w:val="FFFFFF" w:themeColor="background1"/>
                <w:sz w:val="20"/>
                <w:szCs w:val="20"/>
                <w:lang w:eastAsia="zh-CN"/>
              </w:rPr>
              <w:t>PPM CO</w:t>
            </w:r>
            <w:r w:rsidRPr="00426538">
              <w:rPr>
                <w:rFonts w:cstheme="minorHAnsi"/>
                <w:bCs/>
                <w:i/>
                <w:color w:val="FFFFFF" w:themeColor="background1"/>
                <w:sz w:val="20"/>
                <w:szCs w:val="20"/>
                <w:vertAlign w:val="subscript"/>
                <w:lang w:eastAsia="zh-CN"/>
              </w:rPr>
              <w:t>2</w:t>
            </w:r>
            <w:r w:rsidRPr="00426538">
              <w:rPr>
                <w:rFonts w:cstheme="minorHAnsi"/>
                <w:bCs/>
                <w:i/>
                <w:color w:val="FFFFFF" w:themeColor="background1"/>
                <w:sz w:val="20"/>
                <w:szCs w:val="20"/>
                <w:lang w:eastAsia="zh-CN"/>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728A76" w14:textId="77777777" w:rsidR="003A7929" w:rsidRPr="00426538" w:rsidRDefault="003A7929" w:rsidP="001534F5">
            <w:pPr>
              <w:spacing w:line="240" w:lineRule="auto"/>
              <w:jc w:val="center"/>
              <w:rPr>
                <w:rFonts w:cstheme="minorHAnsi"/>
                <w:bCs/>
                <w:i/>
                <w:color w:val="FFFFFF" w:themeColor="background1"/>
                <w:sz w:val="20"/>
                <w:szCs w:val="20"/>
                <w:lang w:eastAsia="zh-CN"/>
              </w:rPr>
            </w:pPr>
            <w:r w:rsidRPr="00426538">
              <w:rPr>
                <w:rFonts w:cstheme="minorHAnsi"/>
                <w:bCs/>
                <w:i/>
                <w:color w:val="FFFFFF" w:themeColor="background1"/>
                <w:sz w:val="20"/>
                <w:szCs w:val="20"/>
                <w:lang w:eastAsia="zh-CN"/>
              </w:rPr>
              <w:t>PPM CO</w:t>
            </w:r>
            <w:r w:rsidRPr="00426538">
              <w:rPr>
                <w:rFonts w:cstheme="minorHAnsi"/>
                <w:bCs/>
                <w:i/>
                <w:color w:val="FFFFFF" w:themeColor="background1"/>
                <w:sz w:val="20"/>
                <w:szCs w:val="20"/>
                <w:vertAlign w:val="subscript"/>
                <w:lang w:eastAsia="zh-CN"/>
              </w:rPr>
              <w:t>2</w:t>
            </w:r>
            <w:r w:rsidRPr="00426538">
              <w:rPr>
                <w:rFonts w:cstheme="minorHAnsi"/>
                <w:bCs/>
                <w:i/>
                <w:color w:val="FFFFFF" w:themeColor="background1"/>
                <w:sz w:val="20"/>
                <w:szCs w:val="20"/>
                <w:lang w:eastAsia="zh-CN"/>
              </w:rPr>
              <w:t>-eq change from 2049-2050</w:t>
            </w:r>
          </w:p>
        </w:tc>
      </w:tr>
      <w:tr w:rsidR="003A7929" w:rsidRPr="00426538" w14:paraId="4F4161D1"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A5B43" w14:textId="77777777" w:rsidR="003A7929" w:rsidRPr="00426538" w:rsidRDefault="003A7929" w:rsidP="001534F5">
            <w:pPr>
              <w:shd w:val="clear" w:color="auto" w:fill="FFFFFF" w:themeFill="background1"/>
              <w:spacing w:after="0" w:line="240" w:lineRule="auto"/>
              <w:jc w:val="center"/>
              <w:rPr>
                <w:color w:val="000000" w:themeColor="text1"/>
                <w:sz w:val="20"/>
                <w:szCs w:val="20"/>
                <w:lang w:eastAsia="zh-CN"/>
              </w:rPr>
            </w:pPr>
            <w:r w:rsidRPr="00426538">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1BCFAA" w14:textId="31C56A01" w:rsidR="003A7929" w:rsidRPr="0067099C" w:rsidRDefault="00C569DB" w:rsidP="001534F5">
            <w:pPr>
              <w:shd w:val="clear" w:color="auto" w:fill="FFFFFF"/>
              <w:spacing w:after="0" w:line="240" w:lineRule="auto"/>
              <w:jc w:val="center"/>
              <w:rPr>
                <w:color w:val="000000" w:themeColor="text1"/>
                <w:sz w:val="20"/>
              </w:rPr>
            </w:pPr>
            <w:r w:rsidRPr="0067099C">
              <w:rPr>
                <w:color w:val="000000" w:themeColor="text1"/>
                <w:sz w:val="20"/>
              </w:rPr>
              <w:t>1</w:t>
            </w:r>
            <w:r w:rsidR="0067099C" w:rsidRPr="0067099C">
              <w:rPr>
                <w:color w:val="000000" w:themeColor="text1"/>
                <w:sz w:val="20"/>
              </w:rPr>
              <w:t>.7</w:t>
            </w:r>
            <w:r w:rsidR="0033675C">
              <w:rPr>
                <w:color w:val="000000" w:themeColor="text1"/>
                <w:sz w:val="20"/>
              </w:rPr>
              <w:t>4</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FA7AAF" w14:textId="43EDAF22" w:rsidR="003A7929" w:rsidRPr="0067099C" w:rsidRDefault="0030099E" w:rsidP="001534F5">
            <w:pPr>
              <w:shd w:val="clear" w:color="auto" w:fill="FFFFFF"/>
              <w:spacing w:after="0" w:line="240" w:lineRule="auto"/>
              <w:jc w:val="center"/>
              <w:rPr>
                <w:color w:val="000000" w:themeColor="text1"/>
                <w:sz w:val="20"/>
              </w:rPr>
            </w:pPr>
            <w:r w:rsidRPr="0067099C">
              <w:rPr>
                <w:color w:val="000000" w:themeColor="text1"/>
                <w:sz w:val="20"/>
              </w:rPr>
              <w:t>0.</w:t>
            </w:r>
            <w:r w:rsidR="00C569DB" w:rsidRPr="0067099C">
              <w:rPr>
                <w:color w:val="000000" w:themeColor="text1"/>
                <w:sz w:val="20"/>
              </w:rPr>
              <w:t>1</w:t>
            </w:r>
            <w:r w:rsidR="0033675C">
              <w:rPr>
                <w:color w:val="000000" w:themeColor="text1"/>
                <w:sz w:val="20"/>
              </w:rPr>
              <w:t>3</w:t>
            </w:r>
          </w:p>
        </w:tc>
      </w:tr>
      <w:tr w:rsidR="00C569DB" w:rsidRPr="00426538" w14:paraId="389D5E87"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26B64" w14:textId="77777777" w:rsidR="00C569DB" w:rsidRPr="00426538" w:rsidRDefault="00C569DB" w:rsidP="00C569DB">
            <w:pPr>
              <w:shd w:val="clear" w:color="auto" w:fill="FFFFFF" w:themeFill="background1"/>
              <w:spacing w:after="0" w:line="240" w:lineRule="auto"/>
              <w:jc w:val="center"/>
              <w:rPr>
                <w:color w:val="000000" w:themeColor="text1"/>
                <w:sz w:val="20"/>
                <w:szCs w:val="20"/>
                <w:lang w:eastAsia="zh-CN"/>
              </w:rPr>
            </w:pPr>
            <w:r w:rsidRPr="00426538">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EE9459" w14:textId="53B37A67" w:rsidR="00C569DB" w:rsidRPr="0067099C" w:rsidRDefault="00C569DB" w:rsidP="00C569DB">
            <w:pPr>
              <w:shd w:val="clear" w:color="auto" w:fill="FFFFFF"/>
              <w:spacing w:after="0" w:line="240" w:lineRule="auto"/>
              <w:jc w:val="center"/>
              <w:rPr>
                <w:color w:val="000000" w:themeColor="text1"/>
                <w:sz w:val="20"/>
              </w:rPr>
            </w:pPr>
            <w:r w:rsidRPr="0067099C">
              <w:rPr>
                <w:color w:val="000000" w:themeColor="text1"/>
                <w:sz w:val="20"/>
              </w:rPr>
              <w:t>2.</w:t>
            </w:r>
            <w:r w:rsidR="0067099C" w:rsidRPr="0067099C">
              <w:rPr>
                <w:color w:val="000000" w:themeColor="text1"/>
                <w:sz w:val="20"/>
              </w:rPr>
              <w:t>30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BDFCEF" w14:textId="169D78F8" w:rsidR="00C569DB" w:rsidRPr="0067099C" w:rsidRDefault="00C569DB" w:rsidP="00C569DB">
            <w:pPr>
              <w:shd w:val="clear" w:color="auto" w:fill="FFFFFF"/>
              <w:spacing w:after="0" w:line="240" w:lineRule="auto"/>
              <w:jc w:val="center"/>
              <w:rPr>
                <w:color w:val="000000" w:themeColor="text1"/>
                <w:sz w:val="20"/>
              </w:rPr>
            </w:pPr>
            <w:r w:rsidRPr="0067099C">
              <w:rPr>
                <w:color w:val="000000" w:themeColor="text1"/>
                <w:sz w:val="20"/>
              </w:rPr>
              <w:t>0.1</w:t>
            </w:r>
            <w:r w:rsidR="0067099C" w:rsidRPr="0067099C">
              <w:rPr>
                <w:color w:val="000000" w:themeColor="text1"/>
                <w:sz w:val="20"/>
              </w:rPr>
              <w:t>5</w:t>
            </w:r>
          </w:p>
        </w:tc>
      </w:tr>
      <w:tr w:rsidR="0067099C" w:rsidRPr="00426538" w14:paraId="7A2BE5CA"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024A2" w14:textId="77777777" w:rsidR="0067099C" w:rsidRPr="00426538" w:rsidRDefault="0067099C" w:rsidP="0067099C">
            <w:pPr>
              <w:shd w:val="clear" w:color="auto" w:fill="FFFFFF" w:themeFill="background1"/>
              <w:spacing w:after="0" w:line="240" w:lineRule="auto"/>
              <w:jc w:val="center"/>
              <w:rPr>
                <w:color w:val="000000" w:themeColor="text1"/>
                <w:sz w:val="20"/>
                <w:szCs w:val="20"/>
                <w:lang w:eastAsia="zh-CN"/>
              </w:rPr>
            </w:pPr>
            <w:r w:rsidRPr="00426538">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CA082F" w14:textId="3BBDF8FD" w:rsidR="0067099C" w:rsidRPr="00426538" w:rsidRDefault="0067099C" w:rsidP="0067099C">
            <w:pPr>
              <w:shd w:val="clear" w:color="auto" w:fill="FFFFFF"/>
              <w:spacing w:after="0" w:line="240" w:lineRule="auto"/>
              <w:jc w:val="center"/>
              <w:rPr>
                <w:color w:val="000000" w:themeColor="text1"/>
                <w:sz w:val="20"/>
                <w:highlight w:val="lightGray"/>
              </w:rPr>
            </w:pPr>
            <w:r w:rsidRPr="0067099C">
              <w:rPr>
                <w:color w:val="000000" w:themeColor="text1"/>
                <w:sz w:val="20"/>
              </w:rPr>
              <w:t>2.30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A8C8CB" w14:textId="370E17F0" w:rsidR="0067099C" w:rsidRPr="00426538" w:rsidRDefault="0067099C" w:rsidP="0067099C">
            <w:pPr>
              <w:shd w:val="clear" w:color="auto" w:fill="FFFFFF"/>
              <w:spacing w:after="0" w:line="240" w:lineRule="auto"/>
              <w:jc w:val="center"/>
              <w:rPr>
                <w:color w:val="000000" w:themeColor="text1"/>
                <w:sz w:val="20"/>
                <w:highlight w:val="lightGray"/>
              </w:rPr>
            </w:pPr>
            <w:r w:rsidRPr="0067099C">
              <w:rPr>
                <w:color w:val="000000" w:themeColor="text1"/>
                <w:sz w:val="20"/>
              </w:rPr>
              <w:t>0.15</w:t>
            </w:r>
          </w:p>
        </w:tc>
      </w:tr>
    </w:tbl>
    <w:p w14:paraId="52077D33" w14:textId="77777777" w:rsidR="003A7FE2" w:rsidRPr="00426538" w:rsidRDefault="003A7FE2" w:rsidP="00EB247F">
      <w:pPr>
        <w:pStyle w:val="Caption"/>
      </w:pPr>
    </w:p>
    <w:p w14:paraId="61997373" w14:textId="7E0DD0B0" w:rsidR="003A7929" w:rsidRPr="00426538" w:rsidRDefault="0033675C" w:rsidP="00EB247F">
      <w:pPr>
        <w:jc w:val="center"/>
      </w:pPr>
      <w:r>
        <w:rPr>
          <w:noProof/>
        </w:rPr>
        <w:drawing>
          <wp:inline distT="0" distB="0" distL="0" distR="0" wp14:anchorId="730BE473" wp14:editId="2CAEC2B6">
            <wp:extent cx="5563235" cy="2859110"/>
            <wp:effectExtent l="0" t="0" r="12065" b="11430"/>
            <wp:docPr id="6" name="Chart 6">
              <a:extLst xmlns:a="http://schemas.openxmlformats.org/drawingml/2006/main">
                <a:ext uri="{FF2B5EF4-FFF2-40B4-BE49-F238E27FC236}">
                  <a16:creationId xmlns:a16="http://schemas.microsoft.com/office/drawing/2014/main" id="{00000000-0008-0000-04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DAEFCF6" w14:textId="04EE937B" w:rsidR="00762877" w:rsidRPr="00426538" w:rsidRDefault="003A7929" w:rsidP="00996E91">
      <w:pPr>
        <w:pStyle w:val="Caption"/>
        <w:jc w:val="center"/>
      </w:pPr>
      <w:bookmarkStart w:id="62" w:name="_Toc524993433"/>
      <w:bookmarkStart w:id="63" w:name="_Toc44462186"/>
      <w:r w:rsidRPr="004F3133">
        <w:t xml:space="preserve">Figure </w:t>
      </w:r>
      <w:r w:rsidR="003244D1">
        <w:fldChar w:fldCharType="begin"/>
      </w:r>
      <w:r w:rsidR="003244D1">
        <w:instrText xml:space="preserve"> STYLEREF 1 \s </w:instrText>
      </w:r>
      <w:r w:rsidR="003244D1">
        <w:fldChar w:fldCharType="separate"/>
      </w:r>
      <w:r w:rsidR="0033675C">
        <w:rPr>
          <w:noProof/>
        </w:rPr>
        <w:t>3</w:t>
      </w:r>
      <w:r w:rsidR="003244D1">
        <w:rPr>
          <w:noProof/>
        </w:rPr>
        <w:fldChar w:fldCharType="end"/>
      </w:r>
      <w:r w:rsidRPr="004F3133">
        <w:t>.</w:t>
      </w:r>
      <w:r w:rsidR="003244D1">
        <w:fldChar w:fldCharType="begin"/>
      </w:r>
      <w:r w:rsidR="003244D1">
        <w:instrText xml:space="preserve"> SEQ Figure \* ARABIC \s 1 </w:instrText>
      </w:r>
      <w:r w:rsidR="003244D1">
        <w:fldChar w:fldCharType="separate"/>
      </w:r>
      <w:r w:rsidR="0033675C">
        <w:rPr>
          <w:noProof/>
        </w:rPr>
        <w:t>2</w:t>
      </w:r>
      <w:r w:rsidR="003244D1">
        <w:rPr>
          <w:noProof/>
        </w:rPr>
        <w:fldChar w:fldCharType="end"/>
      </w:r>
      <w:r w:rsidRPr="004F3133">
        <w:t xml:space="preserve"> World Annual</w:t>
      </w:r>
      <w:r w:rsidRPr="004F3133">
        <w:rPr>
          <w:vertAlign w:val="subscript"/>
        </w:rPr>
        <w:t xml:space="preserve"> </w:t>
      </w:r>
      <w:r w:rsidRPr="004F3133">
        <w:t>Greenhouse Gas Emissions Reduction</w:t>
      </w:r>
      <w:bookmarkEnd w:id="62"/>
      <w:r w:rsidR="004F3133" w:rsidRPr="004F3133">
        <w:t xml:space="preserve"> (2015-2020)</w:t>
      </w:r>
      <w:bookmarkEnd w:id="63"/>
    </w:p>
    <w:p w14:paraId="7216306B" w14:textId="0712F392" w:rsidR="00B86FD0" w:rsidRPr="00426538" w:rsidRDefault="00B86FD0" w:rsidP="00B86FD0">
      <w:r w:rsidRPr="00426538">
        <w:t>Note: Drawdown and Optimum Scenarios have the same global adoption for this solution and therefore the operation costs reduction over time for both scenarios are overlaid in the figure.</w:t>
      </w:r>
    </w:p>
    <w:p w14:paraId="66EC2EBB" w14:textId="500D3397" w:rsidR="00B261E0" w:rsidRPr="00426538" w:rsidRDefault="551A77D0" w:rsidP="00DA1300">
      <w:pPr>
        <w:pStyle w:val="Heading2"/>
        <w:numPr>
          <w:ilvl w:val="1"/>
          <w:numId w:val="12"/>
        </w:numPr>
      </w:pPr>
      <w:bookmarkStart w:id="64" w:name="_Toc25505827"/>
      <w:r w:rsidRPr="00426538">
        <w:t>Financial Impacts</w:t>
      </w:r>
      <w:bookmarkEnd w:id="64"/>
    </w:p>
    <w:p w14:paraId="67D10FD6" w14:textId="6ECB7BC6" w:rsidR="00E9270B" w:rsidRPr="0067099C" w:rsidRDefault="00E9270B" w:rsidP="005C77F5">
      <w:r w:rsidRPr="0067099C">
        <w:t xml:space="preserve">The financial </w:t>
      </w:r>
      <w:r w:rsidR="00C569DB" w:rsidRPr="0067099C">
        <w:t>impacts</w:t>
      </w:r>
      <w:r w:rsidRPr="0067099C">
        <w:t xml:space="preserve"> incurred by replacing conventional grid electricity sources with </w:t>
      </w:r>
      <w:r w:rsidR="00C569DB" w:rsidRPr="0067099C">
        <w:t>CSP systems</w:t>
      </w:r>
      <w:r w:rsidRPr="0067099C">
        <w:t xml:space="preserve"> are </w:t>
      </w:r>
      <w:r w:rsidR="00A366F6" w:rsidRPr="0067099C">
        <w:t>significant</w:t>
      </w:r>
      <w:r w:rsidRPr="0067099C">
        <w:t xml:space="preserve">. </w:t>
      </w:r>
      <w:r w:rsidR="00204BFC" w:rsidRPr="0067099C">
        <w:t xml:space="preserve">The </w:t>
      </w:r>
      <w:r w:rsidR="005C77F5" w:rsidRPr="0067099C">
        <w:t>Plausible scenario presents US$</w:t>
      </w:r>
      <w:r w:rsidR="0067099C" w:rsidRPr="0067099C">
        <w:t>4</w:t>
      </w:r>
      <w:r w:rsidR="000F54CD">
        <w:t>86</w:t>
      </w:r>
      <w:r w:rsidR="005C77F5" w:rsidRPr="0067099C">
        <w:t xml:space="preserve">billion in </w:t>
      </w:r>
      <w:r w:rsidR="00204BFC" w:rsidRPr="0067099C">
        <w:t xml:space="preserve">savings from </w:t>
      </w:r>
      <w:r w:rsidR="00C569DB" w:rsidRPr="0067099C">
        <w:t>marginal</w:t>
      </w:r>
      <w:r w:rsidR="00204BFC" w:rsidRPr="0067099C">
        <w:t xml:space="preserve"> </w:t>
      </w:r>
      <w:r w:rsidR="005C77F5" w:rsidRPr="0067099C">
        <w:t>first costs</w:t>
      </w:r>
      <w:r w:rsidR="00996E91" w:rsidRPr="0067099C">
        <w:t xml:space="preserve"> and</w:t>
      </w:r>
      <w:r w:rsidR="005C77F5" w:rsidRPr="0067099C">
        <w:t xml:space="preserve"> </w:t>
      </w:r>
      <w:r w:rsidR="0067099C" w:rsidRPr="0067099C">
        <w:t>negative -</w:t>
      </w:r>
      <w:r w:rsidR="005C77F5" w:rsidRPr="0067099C">
        <w:t>US$</w:t>
      </w:r>
      <w:r w:rsidR="0067099C" w:rsidRPr="0067099C">
        <w:t>3</w:t>
      </w:r>
      <w:r w:rsidR="000F54CD">
        <w:t>71</w:t>
      </w:r>
      <w:r w:rsidR="005C77F5" w:rsidRPr="0067099C">
        <w:t xml:space="preserve"> </w:t>
      </w:r>
      <w:r w:rsidR="00DD38C5" w:rsidRPr="0067099C">
        <w:t>billions</w:t>
      </w:r>
      <w:r w:rsidR="005C77F5" w:rsidRPr="0067099C">
        <w:t xml:space="preserve"> of net operating </w:t>
      </w:r>
      <w:r w:rsidR="00C569DB" w:rsidRPr="0067099C">
        <w:t xml:space="preserve">cost </w:t>
      </w:r>
      <w:r w:rsidR="005C77F5" w:rsidRPr="0067099C">
        <w:t>savings are projected over</w:t>
      </w:r>
      <w:r w:rsidR="00204BFC" w:rsidRPr="0067099C">
        <w:t xml:space="preserve"> 2020 to 2050</w:t>
      </w:r>
      <w:r w:rsidR="00C569DB" w:rsidRPr="0067099C">
        <w:t xml:space="preserve">. </w:t>
      </w:r>
      <w:r w:rsidR="00996E91" w:rsidRPr="0067099C">
        <w:t>Both PDS2 and PDS3 have similar numbers with near US$</w:t>
      </w:r>
      <w:r w:rsidR="000F54CD">
        <w:t>585</w:t>
      </w:r>
      <w:r w:rsidR="00C569DB" w:rsidRPr="0067099C">
        <w:t xml:space="preserve"> billions</w:t>
      </w:r>
      <w:r w:rsidR="00996E91" w:rsidRPr="0067099C">
        <w:t xml:space="preserve"> of marginal first costs and</w:t>
      </w:r>
      <w:r w:rsidR="0067099C" w:rsidRPr="0067099C">
        <w:t xml:space="preserve"> -US$4</w:t>
      </w:r>
      <w:r w:rsidR="000F54CD">
        <w:t>98</w:t>
      </w:r>
      <w:r w:rsidR="00996E91" w:rsidRPr="0067099C">
        <w:t xml:space="preserve"> </w:t>
      </w:r>
      <w:r w:rsidR="00D84FD0" w:rsidRPr="0067099C">
        <w:t>billions</w:t>
      </w:r>
      <w:r w:rsidR="00996E91" w:rsidRPr="0067099C">
        <w:t xml:space="preserve"> of net operating savings</w:t>
      </w:r>
      <w:r w:rsidR="00204BFC" w:rsidRPr="0067099C">
        <w:t xml:space="preserve"> over the same period</w:t>
      </w:r>
      <w:r w:rsidR="00996E91" w:rsidRPr="0067099C">
        <w:t>.</w:t>
      </w:r>
    </w:p>
    <w:p w14:paraId="7B5C6E11" w14:textId="53456E58" w:rsidR="003A7929" w:rsidRPr="00426538" w:rsidRDefault="00E9270B" w:rsidP="005C77F5">
      <w:r w:rsidRPr="0067099C">
        <w:t xml:space="preserve">The capital costs for PDS adoption of </w:t>
      </w:r>
      <w:r w:rsidR="00C569DB" w:rsidRPr="0067099C">
        <w:t>CSP systems</w:t>
      </w:r>
      <w:r w:rsidRPr="0067099C">
        <w:t xml:space="preserve"> will require significant investments</w:t>
      </w:r>
      <w:r w:rsidR="0067099C" w:rsidRPr="0067099C">
        <w:t xml:space="preserve"> in all scenarios</w:t>
      </w:r>
      <w:r w:rsidRPr="0067099C">
        <w:t>, as the cumulative capital costs are over $</w:t>
      </w:r>
      <w:r w:rsidR="0067099C" w:rsidRPr="0067099C">
        <w:t>1.7</w:t>
      </w:r>
      <w:r w:rsidRPr="0067099C">
        <w:t xml:space="preserve"> trillion under the Plausible Scenario and </w:t>
      </w:r>
      <w:r w:rsidR="00C569DB" w:rsidRPr="0067099C">
        <w:t>just over</w:t>
      </w:r>
      <w:r w:rsidRPr="0067099C">
        <w:t xml:space="preserve"> $</w:t>
      </w:r>
      <w:r w:rsidR="0067099C" w:rsidRPr="0067099C">
        <w:t>2.1</w:t>
      </w:r>
      <w:r w:rsidRPr="0067099C">
        <w:t xml:space="preserve"> trillion for the other two </w:t>
      </w:r>
      <w:r w:rsidR="00C569DB" w:rsidRPr="0067099C">
        <w:t xml:space="preserve">more ambitious </w:t>
      </w:r>
      <w:r w:rsidRPr="0067099C">
        <w:t>PD scenarios.</w:t>
      </w:r>
      <w:r w:rsidRPr="0067099C">
        <w:rPr>
          <w:bCs/>
        </w:rPr>
        <w:t xml:space="preserve"> </w:t>
      </w:r>
      <w:r w:rsidR="003A7929" w:rsidRPr="0067099C">
        <w:rPr>
          <w:iCs/>
          <w:kern w:val="2"/>
          <w:lang w:eastAsia="zh-CN"/>
        </w:rPr>
        <w:t xml:space="preserve">Below </w:t>
      </w:r>
      <w:r w:rsidRPr="0067099C">
        <w:rPr>
          <w:iCs/>
          <w:kern w:val="2"/>
          <w:lang w:eastAsia="zh-CN"/>
        </w:rPr>
        <w:t>in T</w:t>
      </w:r>
      <w:r w:rsidR="00912CC8" w:rsidRPr="0067099C">
        <w:rPr>
          <w:iCs/>
          <w:kern w:val="2"/>
          <w:lang w:eastAsia="zh-CN"/>
        </w:rPr>
        <w:t xml:space="preserve">able 3.4 </w:t>
      </w:r>
      <w:r w:rsidR="003A7929" w:rsidRPr="0067099C">
        <w:rPr>
          <w:iCs/>
          <w:kern w:val="2"/>
          <w:lang w:eastAsia="zh-CN"/>
        </w:rPr>
        <w:t>are the financial results of the analysis for each scenario. For a detailed explanation of each result</w:t>
      </w:r>
      <w:r w:rsidR="003A7929" w:rsidRPr="00426538">
        <w:rPr>
          <w:iCs/>
          <w:kern w:val="2"/>
          <w:lang w:eastAsia="zh-CN"/>
        </w:rPr>
        <w:t>, please see the glossary (Section 6).</w:t>
      </w:r>
    </w:p>
    <w:p w14:paraId="4F6C2C45" w14:textId="77777777" w:rsidR="00E14F94" w:rsidRPr="00426538" w:rsidRDefault="00E14F94" w:rsidP="00EB247F">
      <w:pPr>
        <w:spacing w:after="0"/>
        <w:rPr>
          <w:bCs/>
          <w:i/>
        </w:rPr>
      </w:pPr>
    </w:p>
    <w:p w14:paraId="09347CCA" w14:textId="38CA1A28" w:rsidR="00492F5E" w:rsidRPr="00426538" w:rsidRDefault="00492F5E" w:rsidP="00EB247F">
      <w:pPr>
        <w:pStyle w:val="Caption"/>
        <w:jc w:val="center"/>
        <w:rPr>
          <w:i w:val="0"/>
          <w:iCs w:val="0"/>
        </w:rPr>
      </w:pPr>
      <w:bookmarkStart w:id="65" w:name="_Toc19142030"/>
      <w:r w:rsidRPr="00426538">
        <w:t xml:space="preserve">Table </w:t>
      </w:r>
      <w:r w:rsidR="003244D1">
        <w:fldChar w:fldCharType="begin"/>
      </w:r>
      <w:r w:rsidR="003244D1">
        <w:instrText xml:space="preserve"> STYLEREF 1 \s </w:instrText>
      </w:r>
      <w:r w:rsidR="003244D1">
        <w:fldChar w:fldCharType="separate"/>
      </w:r>
      <w:r w:rsidRPr="00426538">
        <w:t>3</w:t>
      </w:r>
      <w:r w:rsidR="003244D1">
        <w:fldChar w:fldCharType="end"/>
      </w:r>
      <w:r w:rsidRPr="00426538">
        <w:t>.</w:t>
      </w:r>
      <w:r w:rsidR="003244D1">
        <w:fldChar w:fldCharType="begin"/>
      </w:r>
      <w:r w:rsidR="003244D1">
        <w:instrText xml:space="preserve"> SEQ Table \* ARABIC \s 1 </w:instrText>
      </w:r>
      <w:r w:rsidR="003244D1">
        <w:fldChar w:fldCharType="separate"/>
      </w:r>
      <w:r w:rsidRPr="00426538">
        <w:t>4</w:t>
      </w:r>
      <w:r w:rsidR="003244D1">
        <w:fldChar w:fldCharType="end"/>
      </w:r>
      <w:r w:rsidRPr="00426538">
        <w:t xml:space="preserve"> Financial Impacts</w:t>
      </w:r>
      <w:bookmarkEnd w:id="65"/>
    </w:p>
    <w:tbl>
      <w:tblPr>
        <w:tblW w:w="0" w:type="auto"/>
        <w:tblCellMar>
          <w:top w:w="15" w:type="dxa"/>
          <w:left w:w="15" w:type="dxa"/>
          <w:bottom w:w="15" w:type="dxa"/>
          <w:right w:w="15" w:type="dxa"/>
        </w:tblCellMar>
        <w:tblLook w:val="04A0" w:firstRow="1" w:lastRow="0" w:firstColumn="1" w:lastColumn="0" w:noHBand="0" w:noVBand="1"/>
      </w:tblPr>
      <w:tblGrid>
        <w:gridCol w:w="1145"/>
        <w:gridCol w:w="1858"/>
        <w:gridCol w:w="1805"/>
        <w:gridCol w:w="1851"/>
        <w:gridCol w:w="2681"/>
      </w:tblGrid>
      <w:tr w:rsidR="00E9782A" w:rsidRPr="00426538" w14:paraId="02CA9FB7" w14:textId="77777777" w:rsidTr="00FB649C">
        <w:trPr>
          <w:trHeight w:val="820"/>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73B5F21" w14:textId="77777777" w:rsidR="00E9782A" w:rsidRPr="00426538" w:rsidRDefault="00E9782A" w:rsidP="00912CC8">
            <w:pPr>
              <w:spacing w:after="0" w:line="240" w:lineRule="auto"/>
              <w:jc w:val="center"/>
              <w:rPr>
                <w:b/>
                <w:color w:val="FFFFFF" w:themeColor="background1"/>
                <w:sz w:val="20"/>
                <w:szCs w:val="20"/>
                <w:lang w:eastAsia="zh-CN"/>
              </w:rPr>
            </w:pPr>
            <w:r w:rsidRPr="00426538">
              <w:rPr>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BD60AA" w14:textId="77777777" w:rsidR="00E9782A" w:rsidRPr="00426538" w:rsidRDefault="00E9782A" w:rsidP="00912CC8">
            <w:pPr>
              <w:spacing w:after="0" w:line="240" w:lineRule="auto"/>
              <w:jc w:val="center"/>
              <w:rPr>
                <w:b/>
                <w:color w:val="FFFFFF" w:themeColor="background1"/>
                <w:sz w:val="20"/>
                <w:szCs w:val="20"/>
                <w:lang w:eastAsia="zh-CN"/>
              </w:rPr>
            </w:pPr>
            <w:r w:rsidRPr="00426538">
              <w:rPr>
                <w:b/>
                <w:bCs/>
                <w:color w:val="FFFFFF" w:themeColor="background1"/>
                <w:sz w:val="20"/>
                <w:szCs w:val="20"/>
                <w:lang w:eastAsia="zh-CN"/>
              </w:rPr>
              <w:t>Cumulative First Cost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4B320DE8" w14:textId="77777777" w:rsidR="00E9782A" w:rsidRPr="00426538" w:rsidRDefault="00E9782A" w:rsidP="00912CC8">
            <w:pPr>
              <w:spacing w:after="0" w:line="240" w:lineRule="auto"/>
              <w:jc w:val="center"/>
              <w:rPr>
                <w:b/>
                <w:color w:val="FFFFFF" w:themeColor="background1"/>
                <w:sz w:val="20"/>
                <w:szCs w:val="20"/>
                <w:lang w:eastAsia="zh-CN"/>
              </w:rPr>
            </w:pPr>
            <w:r w:rsidRPr="00426538">
              <w:rPr>
                <w:b/>
                <w:bCs/>
                <w:color w:val="FFFFFF" w:themeColor="background1"/>
                <w:sz w:val="20"/>
                <w:szCs w:val="20"/>
                <w:lang w:eastAsia="zh-CN"/>
              </w:rPr>
              <w:t>Marginal First Cost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A4C674E" w14:textId="77777777" w:rsidR="00E9782A" w:rsidRPr="00426538" w:rsidRDefault="00E9782A" w:rsidP="00912CC8">
            <w:pPr>
              <w:spacing w:after="0" w:line="240" w:lineRule="auto"/>
              <w:jc w:val="center"/>
              <w:rPr>
                <w:b/>
                <w:color w:val="FFFFFF" w:themeColor="background1"/>
                <w:sz w:val="20"/>
                <w:szCs w:val="20"/>
                <w:lang w:eastAsia="zh-CN"/>
              </w:rPr>
            </w:pPr>
            <w:r w:rsidRPr="00426538">
              <w:rPr>
                <w:b/>
                <w:bCs/>
                <w:color w:val="FFFFFF" w:themeColor="background1"/>
                <w:sz w:val="20"/>
                <w:szCs w:val="20"/>
                <w:lang w:eastAsia="zh-CN"/>
              </w:rPr>
              <w:t>Net Operating Savings</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48ABD301" w14:textId="77777777" w:rsidR="00E9782A" w:rsidRPr="00426538" w:rsidRDefault="00E9782A" w:rsidP="00912CC8">
            <w:pPr>
              <w:spacing w:after="0" w:line="240" w:lineRule="auto"/>
              <w:jc w:val="center"/>
              <w:rPr>
                <w:b/>
                <w:color w:val="FFFFFF" w:themeColor="background1"/>
                <w:sz w:val="20"/>
                <w:szCs w:val="20"/>
                <w:lang w:eastAsia="zh-CN"/>
              </w:rPr>
            </w:pPr>
            <w:r w:rsidRPr="00426538">
              <w:rPr>
                <w:b/>
                <w:bCs/>
                <w:color w:val="FFFFFF" w:themeColor="background1"/>
                <w:sz w:val="20"/>
                <w:szCs w:val="20"/>
                <w:lang w:eastAsia="zh-CN"/>
              </w:rPr>
              <w:t>Lifetime Cashflow Savings NPV (of All Implementation Units)</w:t>
            </w:r>
          </w:p>
        </w:tc>
      </w:tr>
      <w:tr w:rsidR="00E9782A" w:rsidRPr="00426538" w14:paraId="67FE449F" w14:textId="77777777" w:rsidTr="00FB649C">
        <w:trPr>
          <w:trHeight w:val="640"/>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325DD47F" w14:textId="77777777" w:rsidR="00E9782A" w:rsidRPr="00426538" w:rsidRDefault="00E9782A" w:rsidP="00912CC8">
            <w:pPr>
              <w:spacing w:after="0" w:line="240" w:lineRule="auto"/>
              <w:rPr>
                <w:rFonts w:eastAsia="Times New Roman" w:cstheme="minorHAnsi"/>
                <w:b/>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4ADDBA3" w14:textId="77777777" w:rsidR="00E9782A" w:rsidRPr="00426538" w:rsidRDefault="00E9782A" w:rsidP="00912CC8">
            <w:pPr>
              <w:spacing w:after="0" w:line="240" w:lineRule="auto"/>
              <w:jc w:val="center"/>
              <w:rPr>
                <w:i/>
                <w:color w:val="FFFFFF" w:themeColor="background1"/>
                <w:sz w:val="20"/>
                <w:szCs w:val="20"/>
                <w:lang w:eastAsia="zh-CN"/>
              </w:rPr>
            </w:pPr>
            <w:r w:rsidRPr="00426538">
              <w:rPr>
                <w:i/>
                <w:color w:val="FFFFFF" w:themeColor="background1"/>
                <w:sz w:val="20"/>
                <w:szCs w:val="20"/>
                <w:lang w:eastAsia="zh-CN"/>
              </w:rPr>
              <w:t>2015-2050 Billion USD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CCFE258" w14:textId="77777777" w:rsidR="00E9782A" w:rsidRPr="00426538" w:rsidRDefault="00E9782A" w:rsidP="00912CC8">
            <w:pPr>
              <w:spacing w:after="0" w:line="240" w:lineRule="auto"/>
              <w:jc w:val="center"/>
              <w:rPr>
                <w:i/>
                <w:color w:val="FFFFFF" w:themeColor="background1"/>
                <w:sz w:val="20"/>
                <w:szCs w:val="20"/>
                <w:lang w:eastAsia="zh-CN"/>
              </w:rPr>
            </w:pPr>
            <w:r w:rsidRPr="00426538">
              <w:rPr>
                <w:i/>
                <w:color w:val="FFFFFF" w:themeColor="background1"/>
                <w:sz w:val="20"/>
                <w:szCs w:val="20"/>
                <w:lang w:eastAsia="zh-CN"/>
              </w:rPr>
              <w:t>2015-2050 Billion USD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3E2B138C" w14:textId="77777777" w:rsidR="00E9782A" w:rsidRPr="00426538" w:rsidRDefault="00E9782A" w:rsidP="00912CC8">
            <w:pPr>
              <w:spacing w:after="0" w:line="240" w:lineRule="auto"/>
              <w:jc w:val="center"/>
              <w:rPr>
                <w:i/>
                <w:color w:val="FFFFFF" w:themeColor="background1"/>
                <w:sz w:val="20"/>
                <w:szCs w:val="20"/>
                <w:lang w:eastAsia="zh-CN"/>
              </w:rPr>
            </w:pPr>
            <w:r w:rsidRPr="00426538">
              <w:rPr>
                <w:i/>
                <w:color w:val="FFFFFF" w:themeColor="background1"/>
                <w:sz w:val="20"/>
                <w:szCs w:val="20"/>
                <w:lang w:eastAsia="zh-CN"/>
              </w:rPr>
              <w:t>2020-2050 Billion USD</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CEBAAA5" w14:textId="77777777" w:rsidR="00E9782A" w:rsidRPr="00426538" w:rsidRDefault="00E9782A" w:rsidP="00912CC8">
            <w:pPr>
              <w:spacing w:after="0" w:line="240" w:lineRule="auto"/>
              <w:jc w:val="center"/>
              <w:rPr>
                <w:i/>
                <w:color w:val="FFFFFF" w:themeColor="background1"/>
                <w:sz w:val="20"/>
                <w:szCs w:val="20"/>
                <w:lang w:eastAsia="zh-CN"/>
              </w:rPr>
            </w:pPr>
            <w:r w:rsidRPr="00426538">
              <w:rPr>
                <w:i/>
                <w:color w:val="FFFFFF" w:themeColor="background1"/>
                <w:sz w:val="20"/>
                <w:szCs w:val="20"/>
                <w:lang w:eastAsia="zh-CN"/>
              </w:rPr>
              <w:t>Billion USD</w:t>
            </w:r>
          </w:p>
        </w:tc>
      </w:tr>
      <w:tr w:rsidR="00E9782A" w:rsidRPr="00426538" w14:paraId="2CCDE781" w14:textId="77777777" w:rsidTr="00E9782A">
        <w:trPr>
          <w:trHeight w:val="44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9B68F2" w14:textId="77777777" w:rsidR="00E9782A" w:rsidRPr="00426538" w:rsidRDefault="00E9782A" w:rsidP="00912CC8">
            <w:pPr>
              <w:spacing w:after="0" w:line="240" w:lineRule="auto"/>
              <w:jc w:val="center"/>
              <w:rPr>
                <w:sz w:val="20"/>
                <w:szCs w:val="20"/>
                <w:lang w:eastAsia="zh-CN"/>
              </w:rPr>
            </w:pPr>
            <w:r w:rsidRPr="00426538">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515D5F2" w14:textId="2DA20B71" w:rsidR="00E9782A" w:rsidRPr="00426538" w:rsidRDefault="0067099C" w:rsidP="00912CC8">
            <w:pPr>
              <w:spacing w:after="0" w:line="240" w:lineRule="auto"/>
              <w:jc w:val="center"/>
              <w:rPr>
                <w:sz w:val="20"/>
                <w:highlight w:val="lightGray"/>
              </w:rPr>
            </w:pPr>
            <w:r w:rsidRPr="0067099C">
              <w:rPr>
                <w:sz w:val="20"/>
              </w:rPr>
              <w:t>1,7</w:t>
            </w:r>
            <w:r w:rsidR="000F54CD">
              <w:rPr>
                <w:sz w:val="20"/>
              </w:rPr>
              <w:t>58</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1BD6A13" w14:textId="60C5B047" w:rsidR="00E9782A" w:rsidRPr="00426538" w:rsidRDefault="0067099C" w:rsidP="00912CC8">
            <w:pPr>
              <w:spacing w:after="0" w:line="240" w:lineRule="auto"/>
              <w:jc w:val="center"/>
              <w:rPr>
                <w:sz w:val="20"/>
                <w:highlight w:val="lightGray"/>
              </w:rPr>
            </w:pPr>
            <w:r w:rsidRPr="0067099C">
              <w:rPr>
                <w:sz w:val="20"/>
              </w:rPr>
              <w:t>4</w:t>
            </w:r>
            <w:r w:rsidR="000F54CD">
              <w:rPr>
                <w:sz w:val="20"/>
              </w:rPr>
              <w:t>86</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9B277B" w14:textId="65F070AE" w:rsidR="00E9782A" w:rsidRPr="00426538" w:rsidRDefault="0067099C" w:rsidP="00912CC8">
            <w:pPr>
              <w:spacing w:after="0" w:line="240" w:lineRule="auto"/>
              <w:jc w:val="center"/>
              <w:rPr>
                <w:sz w:val="20"/>
                <w:highlight w:val="lightGray"/>
              </w:rPr>
            </w:pPr>
            <w:r w:rsidRPr="0067099C">
              <w:rPr>
                <w:sz w:val="20"/>
              </w:rPr>
              <w:t>-3</w:t>
            </w:r>
            <w:r w:rsidR="000F54CD">
              <w:rPr>
                <w:sz w:val="20"/>
              </w:rPr>
              <w:t>71</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403F6C" w14:textId="1FE23375" w:rsidR="00E9782A" w:rsidRPr="00426538" w:rsidRDefault="00A366F6" w:rsidP="00912CC8">
            <w:pPr>
              <w:spacing w:after="0" w:line="240" w:lineRule="auto"/>
              <w:jc w:val="center"/>
              <w:rPr>
                <w:sz w:val="20"/>
                <w:highlight w:val="lightGray"/>
              </w:rPr>
            </w:pPr>
            <w:r w:rsidRPr="0067099C">
              <w:rPr>
                <w:sz w:val="20"/>
              </w:rPr>
              <w:t>-1</w:t>
            </w:r>
            <w:r w:rsidR="000F54CD">
              <w:rPr>
                <w:sz w:val="20"/>
              </w:rPr>
              <w:t>82</w:t>
            </w:r>
          </w:p>
        </w:tc>
      </w:tr>
      <w:tr w:rsidR="00E9782A" w:rsidRPr="00426538" w14:paraId="6C3482B4" w14:textId="77777777" w:rsidTr="00E9782A">
        <w:trPr>
          <w:trHeight w:val="44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2370E76" w14:textId="77777777" w:rsidR="00E9782A" w:rsidRPr="00426538" w:rsidRDefault="00E9782A" w:rsidP="00912CC8">
            <w:pPr>
              <w:spacing w:after="0" w:line="240" w:lineRule="auto"/>
              <w:jc w:val="center"/>
              <w:rPr>
                <w:sz w:val="20"/>
                <w:szCs w:val="20"/>
                <w:lang w:eastAsia="zh-CN"/>
              </w:rPr>
            </w:pPr>
            <w:r w:rsidRPr="00426538">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32B376" w14:textId="7AC86A74" w:rsidR="00E9782A" w:rsidRPr="00426538" w:rsidRDefault="0067099C" w:rsidP="00912CC8">
            <w:pPr>
              <w:spacing w:after="0" w:line="240" w:lineRule="auto"/>
              <w:jc w:val="center"/>
              <w:rPr>
                <w:sz w:val="20"/>
                <w:highlight w:val="lightGray"/>
              </w:rPr>
            </w:pPr>
            <w:r w:rsidRPr="0067099C">
              <w:rPr>
                <w:sz w:val="20"/>
              </w:rPr>
              <w:t>2,</w:t>
            </w:r>
            <w:r w:rsidR="000F54CD">
              <w:rPr>
                <w:sz w:val="20"/>
              </w:rPr>
              <w:t>169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1B939A" w14:textId="54FA7E5D" w:rsidR="00E9782A" w:rsidRPr="0067099C" w:rsidRDefault="0067099C" w:rsidP="00912CC8">
            <w:pPr>
              <w:spacing w:after="0" w:line="240" w:lineRule="auto"/>
              <w:jc w:val="center"/>
              <w:rPr>
                <w:sz w:val="20"/>
              </w:rPr>
            </w:pPr>
            <w:r w:rsidRPr="0067099C">
              <w:rPr>
                <w:sz w:val="20"/>
              </w:rPr>
              <w:t>5</w:t>
            </w:r>
            <w:r w:rsidR="000F54CD">
              <w:rPr>
                <w:sz w:val="20"/>
              </w:rPr>
              <w:t>85</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FA5DB3" w14:textId="4F481CA7" w:rsidR="00E9782A" w:rsidRPr="0067099C" w:rsidRDefault="0067099C" w:rsidP="00912CC8">
            <w:pPr>
              <w:spacing w:after="0" w:line="240" w:lineRule="auto"/>
              <w:jc w:val="center"/>
              <w:rPr>
                <w:sz w:val="20"/>
              </w:rPr>
            </w:pPr>
            <w:r w:rsidRPr="0067099C">
              <w:rPr>
                <w:sz w:val="20"/>
              </w:rPr>
              <w:t>-4</w:t>
            </w:r>
            <w:r w:rsidR="000F54CD">
              <w:rPr>
                <w:sz w:val="20"/>
              </w:rPr>
              <w:t>98</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47233A8" w14:textId="7A52CE35" w:rsidR="00E9782A" w:rsidRPr="00426538" w:rsidRDefault="00A366F6" w:rsidP="00912CC8">
            <w:pPr>
              <w:spacing w:after="0" w:line="240" w:lineRule="auto"/>
              <w:jc w:val="center"/>
              <w:rPr>
                <w:sz w:val="20"/>
                <w:highlight w:val="lightGray"/>
              </w:rPr>
            </w:pPr>
            <w:r w:rsidRPr="0067099C">
              <w:rPr>
                <w:sz w:val="20"/>
              </w:rPr>
              <w:t>-</w:t>
            </w:r>
            <w:r w:rsidR="000F54CD">
              <w:rPr>
                <w:sz w:val="20"/>
              </w:rPr>
              <w:t>231</w:t>
            </w:r>
          </w:p>
        </w:tc>
      </w:tr>
      <w:tr w:rsidR="0067099C" w:rsidRPr="00426538" w14:paraId="76A27626" w14:textId="77777777" w:rsidTr="00E9782A">
        <w:trPr>
          <w:trHeight w:val="44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58728F4" w14:textId="77777777" w:rsidR="0067099C" w:rsidRPr="00426538" w:rsidRDefault="0067099C" w:rsidP="0067099C">
            <w:pPr>
              <w:spacing w:after="0" w:line="240" w:lineRule="auto"/>
              <w:jc w:val="center"/>
              <w:rPr>
                <w:sz w:val="20"/>
                <w:szCs w:val="20"/>
                <w:lang w:eastAsia="zh-CN"/>
              </w:rPr>
            </w:pPr>
            <w:r w:rsidRPr="00426538">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D3AF255" w14:textId="5B51AB95" w:rsidR="0067099C" w:rsidRPr="00426538" w:rsidRDefault="0067099C" w:rsidP="0067099C">
            <w:pPr>
              <w:spacing w:after="0" w:line="240" w:lineRule="auto"/>
              <w:jc w:val="center"/>
              <w:rPr>
                <w:sz w:val="20"/>
                <w:highlight w:val="lightGray"/>
              </w:rPr>
            </w:pPr>
            <w:r w:rsidRPr="0067099C">
              <w:rPr>
                <w:sz w:val="20"/>
              </w:rPr>
              <w:t>2,</w:t>
            </w:r>
            <w:r w:rsidR="000F54CD">
              <w:rPr>
                <w:sz w:val="20"/>
              </w:rPr>
              <w:t>169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6F6A9C" w14:textId="0ADECC29" w:rsidR="0067099C" w:rsidRPr="00426538" w:rsidRDefault="0067099C" w:rsidP="0067099C">
            <w:pPr>
              <w:spacing w:after="0" w:line="240" w:lineRule="auto"/>
              <w:jc w:val="center"/>
              <w:rPr>
                <w:sz w:val="20"/>
                <w:highlight w:val="lightGray"/>
              </w:rPr>
            </w:pPr>
            <w:r w:rsidRPr="0067099C">
              <w:rPr>
                <w:sz w:val="20"/>
              </w:rPr>
              <w:t>5</w:t>
            </w:r>
            <w:r w:rsidR="000F54CD">
              <w:rPr>
                <w:sz w:val="20"/>
              </w:rPr>
              <w:t>85</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59EAAB" w14:textId="13028E54" w:rsidR="0067099C" w:rsidRPr="00426538" w:rsidRDefault="0067099C" w:rsidP="0067099C">
            <w:pPr>
              <w:spacing w:after="0" w:line="240" w:lineRule="auto"/>
              <w:jc w:val="center"/>
              <w:rPr>
                <w:sz w:val="20"/>
                <w:highlight w:val="lightGray"/>
              </w:rPr>
            </w:pPr>
            <w:r w:rsidRPr="0067099C">
              <w:rPr>
                <w:sz w:val="20"/>
              </w:rPr>
              <w:t>-4</w:t>
            </w:r>
            <w:r w:rsidR="000F54CD">
              <w:rPr>
                <w:sz w:val="20"/>
              </w:rPr>
              <w:t>98</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14A8F5" w14:textId="663255E3" w:rsidR="0067099C" w:rsidRPr="00426538" w:rsidRDefault="0067099C" w:rsidP="0067099C">
            <w:pPr>
              <w:spacing w:after="0" w:line="240" w:lineRule="auto"/>
              <w:jc w:val="center"/>
              <w:rPr>
                <w:sz w:val="20"/>
                <w:highlight w:val="lightGray"/>
              </w:rPr>
            </w:pPr>
            <w:r w:rsidRPr="0067099C">
              <w:rPr>
                <w:sz w:val="20"/>
              </w:rPr>
              <w:t>-2</w:t>
            </w:r>
            <w:r w:rsidR="000F54CD">
              <w:rPr>
                <w:sz w:val="20"/>
              </w:rPr>
              <w:t>31</w:t>
            </w:r>
          </w:p>
        </w:tc>
      </w:tr>
    </w:tbl>
    <w:p w14:paraId="2C06DB22" w14:textId="7DA0E016" w:rsidR="006745FF" w:rsidRDefault="006745FF" w:rsidP="00EB247F"/>
    <w:p w14:paraId="5EAB3B36" w14:textId="77777777" w:rsidR="0033675C" w:rsidRDefault="0033675C" w:rsidP="0033675C">
      <w:pPr>
        <w:keepNext/>
      </w:pPr>
      <w:r>
        <w:rPr>
          <w:noProof/>
        </w:rPr>
        <w:drawing>
          <wp:inline distT="0" distB="0" distL="0" distR="0" wp14:anchorId="6AE8152E" wp14:editId="17FBEB6A">
            <wp:extent cx="5988676" cy="3000777"/>
            <wp:effectExtent l="0" t="0" r="6350" b="9525"/>
            <wp:docPr id="7" name="Chart 7">
              <a:extLst xmlns:a="http://schemas.openxmlformats.org/drawingml/2006/main">
                <a:ext uri="{FF2B5EF4-FFF2-40B4-BE49-F238E27FC236}">
                  <a16:creationId xmlns:a16="http://schemas.microsoft.com/office/drawing/2014/main" id="{00000000-0008-0000-04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FC1AF0B" w14:textId="1296807F" w:rsidR="0033675C" w:rsidRPr="00426538" w:rsidRDefault="00AD0B63" w:rsidP="000F54CD">
      <w:pPr>
        <w:pStyle w:val="Caption"/>
        <w:jc w:val="center"/>
      </w:pPr>
      <w:r w:rsidRPr="004F3133">
        <w:t xml:space="preserve">Figure </w:t>
      </w:r>
      <w:r w:rsidR="003244D1">
        <w:fldChar w:fldCharType="begin"/>
      </w:r>
      <w:r w:rsidR="003244D1">
        <w:instrText xml:space="preserve"> STYLEREF 1 \s </w:instrText>
      </w:r>
      <w:r w:rsidR="003244D1">
        <w:fldChar w:fldCharType="separate"/>
      </w:r>
      <w:r>
        <w:rPr>
          <w:noProof/>
        </w:rPr>
        <w:t>3</w:t>
      </w:r>
      <w:r w:rsidR="003244D1">
        <w:rPr>
          <w:noProof/>
        </w:rPr>
        <w:fldChar w:fldCharType="end"/>
      </w:r>
      <w:r w:rsidRPr="004F3133">
        <w:t>.</w:t>
      </w:r>
      <w:r>
        <w:t>3</w:t>
      </w:r>
      <w:r w:rsidRPr="004F3133">
        <w:t xml:space="preserve"> </w:t>
      </w:r>
      <w:r w:rsidR="0033675C" w:rsidRPr="004F3133">
        <w:t xml:space="preserve">World </w:t>
      </w:r>
      <w:r w:rsidR="0033675C">
        <w:t xml:space="preserve">operating cost </w:t>
      </w:r>
      <w:r w:rsidR="0033675C" w:rsidRPr="004F3133">
        <w:t xml:space="preserve"> Reduction (2015-2020)</w:t>
      </w:r>
    </w:p>
    <w:p w14:paraId="05BAFF71" w14:textId="77777777" w:rsidR="00A9378E" w:rsidRDefault="00A9378E">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638C27B6" w14:textId="20CD7981" w:rsidR="00F52595" w:rsidRPr="00426538" w:rsidRDefault="551A77D0" w:rsidP="00B20FA0">
      <w:pPr>
        <w:pStyle w:val="Heading1"/>
      </w:pPr>
      <w:bookmarkStart w:id="66" w:name="_Toc25505828"/>
      <w:r w:rsidRPr="00426538">
        <w:t>Discussion</w:t>
      </w:r>
      <w:bookmarkEnd w:id="66"/>
    </w:p>
    <w:p w14:paraId="5F92684F" w14:textId="0B75008B" w:rsidR="00BE1B0D" w:rsidRPr="00426538" w:rsidRDefault="00BE1B0D" w:rsidP="00BE1B0D">
      <w:r w:rsidRPr="00426538">
        <w:rPr>
          <w:bCs/>
        </w:rPr>
        <w:t>High levels of adoption of CSP with combined with</w:t>
      </w:r>
      <w:r w:rsidR="00204BFC" w:rsidRPr="00426538">
        <w:rPr>
          <w:bCs/>
        </w:rPr>
        <w:t xml:space="preserve"> storage</w:t>
      </w:r>
      <w:r w:rsidRPr="00426538">
        <w:rPr>
          <w:bCs/>
        </w:rPr>
        <w:t xml:space="preserve"> will enable a strong</w:t>
      </w:r>
      <w:r w:rsidR="0058579C" w:rsidRPr="00426538">
        <w:rPr>
          <w:bCs/>
        </w:rPr>
        <w:t>er</w:t>
      </w:r>
      <w:r w:rsidRPr="00426538">
        <w:rPr>
          <w:bCs/>
        </w:rPr>
        <w:t xml:space="preserve"> and smoother integration of variable RES in</w:t>
      </w:r>
      <w:r w:rsidR="0058579C" w:rsidRPr="00426538">
        <w:rPr>
          <w:bCs/>
        </w:rPr>
        <w:t>to</w:t>
      </w:r>
      <w:r w:rsidRPr="00426538">
        <w:rPr>
          <w:bCs/>
        </w:rPr>
        <w:t xml:space="preserve"> the power grid, while providing</w:t>
      </w:r>
      <w:r w:rsidRPr="00426538">
        <w:t xml:space="preserve"> firm and dispatchable power, or as a baseload source of electricity.</w:t>
      </w:r>
      <w:r w:rsidR="000E568F" w:rsidRPr="00426538">
        <w:t xml:space="preserve"> </w:t>
      </w:r>
      <w:r w:rsidR="00CF1275" w:rsidRPr="00426538">
        <w:t>So</w:t>
      </w:r>
      <w:r w:rsidR="00876ADB" w:rsidRPr="00426538">
        <w:t>l</w:t>
      </w:r>
      <w:r w:rsidR="00CF1275" w:rsidRPr="00426538">
        <w:t>ar photovoltaic</w:t>
      </w:r>
      <w:r w:rsidR="00876ADB" w:rsidRPr="00426538">
        <w:t xml:space="preserve"> systems lack this feature (which to a small extent can be ameliorated by providing large and costly battery back-ups). </w:t>
      </w:r>
      <w:r w:rsidRPr="00426538">
        <w:t xml:space="preserve">In the medium term, CSP can also be deployed as fossil-fuel backup/hybridization that allows existing fossil fuel plants to </w:t>
      </w:r>
      <w:r w:rsidR="00876ADB" w:rsidRPr="00426538">
        <w:t>follow</w:t>
      </w:r>
      <w:r w:rsidR="0058579C" w:rsidRPr="00426538">
        <w:t xml:space="preserve"> </w:t>
      </w:r>
      <w:r w:rsidR="00876ADB" w:rsidRPr="00426538">
        <w:t xml:space="preserve">a </w:t>
      </w:r>
      <w:r w:rsidRPr="00426538">
        <w:t>cleaner</w:t>
      </w:r>
      <w:r w:rsidR="00876ADB" w:rsidRPr="00426538">
        <w:t xml:space="preserve"> path</w:t>
      </w:r>
      <w:r w:rsidRPr="00426538">
        <w:t xml:space="preserve"> while operating at the same or</w:t>
      </w:r>
      <w:r w:rsidR="0058579C" w:rsidRPr="00426538">
        <w:t xml:space="preserve"> </w:t>
      </w:r>
      <w:r w:rsidR="00876ADB" w:rsidRPr="00426538">
        <w:t xml:space="preserve">at </w:t>
      </w:r>
      <w:r w:rsidR="0058579C" w:rsidRPr="00426538">
        <w:t>even</w:t>
      </w:r>
      <w:r w:rsidRPr="00426538">
        <w:t xml:space="preserve"> lower cost</w:t>
      </w:r>
      <w:r w:rsidR="00876ADB" w:rsidRPr="00426538">
        <w:t>s</w:t>
      </w:r>
      <w:r w:rsidRPr="00426538">
        <w:t>.</w:t>
      </w:r>
    </w:p>
    <w:p w14:paraId="426639B3" w14:textId="70F6B654" w:rsidR="00D306A7" w:rsidRPr="00426538" w:rsidRDefault="00D306A7" w:rsidP="00BE1B0D">
      <w:r w:rsidRPr="00426538">
        <w:t>The World Energy Council has analyzed that there was hardly any change in the LCOE for CSP projects between 2008 and 2012. However, after 2012</w:t>
      </w:r>
      <w:r w:rsidR="00DC1E79" w:rsidRPr="00426538">
        <w:t>, there has been a downward trend in the LCOEs. Of late even where no direct subsidies were available for the projects, the lower LCOEs for CSP plants suggest “that government guarantees and development financing have been able to reduce financing costs for some CSP plants to below 7.5% weighted average cost of capital</w:t>
      </w:r>
      <w:r w:rsidR="006F79FA">
        <w:t xml:space="preserve"> </w:t>
      </w:r>
      <w:r w:rsidR="00DC1E79" w:rsidRPr="00426538">
        <w:t>(WACC)”</w:t>
      </w:r>
      <w:r w:rsidR="006F79FA">
        <w:t xml:space="preserve"> (WEC, 2016).</w:t>
      </w:r>
    </w:p>
    <w:p w14:paraId="0EB881E8" w14:textId="74158706" w:rsidR="00BE1B0D" w:rsidRPr="00426538" w:rsidRDefault="00BE1B0D" w:rsidP="00BE1B0D">
      <w:r w:rsidRPr="00426538">
        <w:rPr>
          <w:bCs/>
        </w:rPr>
        <w:t xml:space="preserve">One of the most important determinants of </w:t>
      </w:r>
      <w:r w:rsidR="00876ADB" w:rsidRPr="00426538">
        <w:rPr>
          <w:bCs/>
        </w:rPr>
        <w:t xml:space="preserve">adoption of </w:t>
      </w:r>
      <w:r w:rsidRPr="00426538">
        <w:rPr>
          <w:bCs/>
        </w:rPr>
        <w:t>future CSP technologies use will be</w:t>
      </w:r>
      <w:r w:rsidR="00876ADB" w:rsidRPr="00426538">
        <w:rPr>
          <w:bCs/>
        </w:rPr>
        <w:t xml:space="preserve"> the</w:t>
      </w:r>
      <w:r w:rsidRPr="00426538">
        <w:rPr>
          <w:bCs/>
        </w:rPr>
        <w:t xml:space="preserve"> cost</w:t>
      </w:r>
      <w:r w:rsidR="00876ADB" w:rsidRPr="00426538">
        <w:rPr>
          <w:bCs/>
        </w:rPr>
        <w:t xml:space="preserve"> factor</w:t>
      </w:r>
      <w:r w:rsidRPr="00426538">
        <w:rPr>
          <w:bCs/>
        </w:rPr>
        <w:t xml:space="preserve">. </w:t>
      </w:r>
      <w:r w:rsidRPr="00426538">
        <w:t xml:space="preserve">Cost reductions will be driven by increasing economies of scale with the growth of the number and size of projects, more competitive supply chains and technology improvements that will raise capacity factors and/or reduce installation costs. </w:t>
      </w:r>
      <w:r w:rsidR="0058579C" w:rsidRPr="00426538">
        <w:t xml:space="preserve"> As more and more plants come on-stream and utilities/operators gain experience of working with the technology, the confidence and familiarity levels will grow thus paving the way for increased future adoption.</w:t>
      </w:r>
    </w:p>
    <w:p w14:paraId="575C67A3" w14:textId="4949E89B" w:rsidR="00BE1B0D" w:rsidRPr="00426538" w:rsidRDefault="00BE1B0D" w:rsidP="00BE1B0D">
      <w:pPr>
        <w:rPr>
          <w:bCs/>
        </w:rPr>
      </w:pPr>
      <w:r w:rsidRPr="00426538">
        <w:rPr>
          <w:bCs/>
        </w:rPr>
        <w:t xml:space="preserve">The competition and growth of other more mature and currently less expensive RES as onshore wind and solar PV might delay the short-term adoption of CSP, </w:t>
      </w:r>
      <w:r w:rsidR="00DD38C5" w:rsidRPr="00426538">
        <w:rPr>
          <w:bCs/>
        </w:rPr>
        <w:t>despite advantages that</w:t>
      </w:r>
      <w:r w:rsidR="00876ADB" w:rsidRPr="00426538">
        <w:rPr>
          <w:bCs/>
        </w:rPr>
        <w:t xml:space="preserve"> are unique to</w:t>
      </w:r>
      <w:r w:rsidR="00142A42" w:rsidRPr="00426538">
        <w:rPr>
          <w:bCs/>
        </w:rPr>
        <w:t xml:space="preserve"> CSP</w:t>
      </w:r>
      <w:r w:rsidRPr="00426538">
        <w:rPr>
          <w:bCs/>
        </w:rPr>
        <w:t xml:space="preserve">. Financial and </w:t>
      </w:r>
      <w:r w:rsidR="00DD38C5" w:rsidRPr="00426538">
        <w:rPr>
          <w:bCs/>
        </w:rPr>
        <w:t>regulatory support</w:t>
      </w:r>
      <w:r w:rsidRPr="00426538">
        <w:rPr>
          <w:bCs/>
        </w:rPr>
        <w:t xml:space="preserve"> could help ensure that CSP technologies continue to come down in price</w:t>
      </w:r>
      <w:r w:rsidR="00764000" w:rsidRPr="00426538">
        <w:rPr>
          <w:bCs/>
        </w:rPr>
        <w:t>s.</w:t>
      </w:r>
      <w:r w:rsidR="00142A42" w:rsidRPr="00426538">
        <w:rPr>
          <w:bCs/>
        </w:rPr>
        <w:t xml:space="preserve"> </w:t>
      </w:r>
      <w:r w:rsidR="00764000" w:rsidRPr="00426538">
        <w:rPr>
          <w:bCs/>
        </w:rPr>
        <w:t>Financial and monetary m</w:t>
      </w:r>
      <w:r w:rsidR="00142A42" w:rsidRPr="00426538">
        <w:rPr>
          <w:bCs/>
        </w:rPr>
        <w:t>echanisms</w:t>
      </w:r>
      <w:r w:rsidRPr="00426538">
        <w:rPr>
          <w:bCs/>
        </w:rPr>
        <w:t xml:space="preserve"> such as long-term tax credits and incentives for production and installation</w:t>
      </w:r>
      <w:r w:rsidR="00142A42" w:rsidRPr="00426538">
        <w:rPr>
          <w:bCs/>
        </w:rPr>
        <w:t xml:space="preserve"> have proved to be a boon for SPV and wind sectors</w:t>
      </w:r>
      <w:r w:rsidRPr="00426538">
        <w:rPr>
          <w:bCs/>
        </w:rPr>
        <w:t>.</w:t>
      </w:r>
      <w:r w:rsidR="00142A42" w:rsidRPr="00426538">
        <w:rPr>
          <w:bCs/>
        </w:rPr>
        <w:t xml:space="preserve"> There is no reason to believe that these would not help this sector.</w:t>
      </w:r>
      <w:r w:rsidRPr="00426538">
        <w:rPr>
          <w:bCs/>
        </w:rPr>
        <w:t xml:space="preserve"> The use of CSP </w:t>
      </w:r>
      <w:r w:rsidR="00142A42" w:rsidRPr="00426538">
        <w:rPr>
          <w:bCs/>
        </w:rPr>
        <w:t>would</w:t>
      </w:r>
      <w:r w:rsidRPr="00426538">
        <w:rPr>
          <w:bCs/>
        </w:rPr>
        <w:t xml:space="preserve"> also</w:t>
      </w:r>
      <w:r w:rsidR="00142A42" w:rsidRPr="00426538">
        <w:rPr>
          <w:bCs/>
        </w:rPr>
        <w:t xml:space="preserve"> be</w:t>
      </w:r>
      <w:r w:rsidRPr="00426538">
        <w:rPr>
          <w:bCs/>
        </w:rPr>
        <w:t xml:space="preserve"> </w:t>
      </w:r>
      <w:r w:rsidR="00C54439" w:rsidRPr="00426538">
        <w:rPr>
          <w:bCs/>
        </w:rPr>
        <w:t>supported</w:t>
      </w:r>
      <w:r w:rsidRPr="00426538">
        <w:rPr>
          <w:bCs/>
        </w:rPr>
        <w:t xml:space="preserve"> by</w:t>
      </w:r>
      <w:r w:rsidR="00142A42" w:rsidRPr="00426538">
        <w:rPr>
          <w:bCs/>
        </w:rPr>
        <w:t xml:space="preserve"> adoption of</w:t>
      </w:r>
      <w:r w:rsidRPr="00426538">
        <w:rPr>
          <w:bCs/>
        </w:rPr>
        <w:t xml:space="preserve"> renewable energy and portfolio standards; a price or limit on carbon emissions; and policies or regulations that</w:t>
      </w:r>
      <w:r w:rsidR="00142A42" w:rsidRPr="00426538">
        <w:rPr>
          <w:bCs/>
        </w:rPr>
        <w:t xml:space="preserve"> either </w:t>
      </w:r>
      <w:r w:rsidRPr="00426538">
        <w:rPr>
          <w:bCs/>
        </w:rPr>
        <w:t>limit or</w:t>
      </w:r>
      <w:r w:rsidR="00142A42" w:rsidRPr="00426538">
        <w:rPr>
          <w:bCs/>
        </w:rPr>
        <w:t xml:space="preserve"> place a</w:t>
      </w:r>
      <w:r w:rsidRPr="00426538">
        <w:rPr>
          <w:bCs/>
        </w:rPr>
        <w:t xml:space="preserve"> price</w:t>
      </w:r>
      <w:r w:rsidR="00142A42" w:rsidRPr="00426538">
        <w:rPr>
          <w:bCs/>
        </w:rPr>
        <w:t xml:space="preserve"> on</w:t>
      </w:r>
      <w:r w:rsidRPr="00426538">
        <w:rPr>
          <w:bCs/>
        </w:rPr>
        <w:t xml:space="preserve"> the external</w:t>
      </w:r>
      <w:r w:rsidR="00142A42" w:rsidRPr="00426538">
        <w:rPr>
          <w:bCs/>
        </w:rPr>
        <w:t>ity</w:t>
      </w:r>
      <w:r w:rsidRPr="00426538">
        <w:rPr>
          <w:bCs/>
        </w:rPr>
        <w:t xml:space="preserve"> </w:t>
      </w:r>
      <w:r w:rsidR="00764000" w:rsidRPr="00426538">
        <w:rPr>
          <w:bCs/>
        </w:rPr>
        <w:t xml:space="preserve">of environmental </w:t>
      </w:r>
      <w:r w:rsidR="00DD38C5" w:rsidRPr="00426538">
        <w:rPr>
          <w:bCs/>
        </w:rPr>
        <w:t>costs associated</w:t>
      </w:r>
      <w:r w:rsidR="00142A42" w:rsidRPr="00426538">
        <w:rPr>
          <w:bCs/>
        </w:rPr>
        <w:t xml:space="preserve"> with</w:t>
      </w:r>
      <w:r w:rsidRPr="00426538">
        <w:rPr>
          <w:bCs/>
        </w:rPr>
        <w:t xml:space="preserve"> fossil fuels.</w:t>
      </w:r>
    </w:p>
    <w:p w14:paraId="0F00C790" w14:textId="543C06AB" w:rsidR="00BE1B0D" w:rsidRPr="00426538" w:rsidRDefault="00BE1B0D" w:rsidP="00BE1B0D">
      <w:r w:rsidRPr="00426538">
        <w:t xml:space="preserve">A higher adoption of CSP is inhibited by </w:t>
      </w:r>
      <w:r w:rsidR="00C54439">
        <w:t>“</w:t>
      </w:r>
      <w:r w:rsidRPr="00426538">
        <w:t>insufficiently accurate DNI data; inaccurate environmental data; policy uncertainty; difficulties in securing land, water and grid connections; permitting issues and expensive financing</w:t>
      </w:r>
      <w:r w:rsidR="00C54439">
        <w:t>”</w:t>
      </w:r>
      <w:r w:rsidRPr="00426538">
        <w:t xml:space="preserve">. Policy intervention </w:t>
      </w:r>
      <w:r w:rsidR="00764000" w:rsidRPr="00426538">
        <w:t xml:space="preserve">in these areas </w:t>
      </w:r>
      <w:r w:rsidR="00142A42" w:rsidRPr="00426538">
        <w:t>would be a key factor in removing and alleviating these</w:t>
      </w:r>
      <w:r w:rsidRPr="00426538">
        <w:t xml:space="preserve"> non-economic barriers</w:t>
      </w:r>
      <w:r w:rsidR="00C54439">
        <w:t xml:space="preserve"> (IEA et al., 2015)</w:t>
      </w:r>
      <w:r w:rsidRPr="00426538">
        <w:t>.</w:t>
      </w:r>
    </w:p>
    <w:p w14:paraId="2BF48FA5" w14:textId="3DE64246" w:rsidR="00BE1B0D" w:rsidRPr="00426538" w:rsidRDefault="00BE1B0D" w:rsidP="00BE1B0D">
      <w:r w:rsidRPr="00426538">
        <w:t>Notwithstanding its land</w:t>
      </w:r>
      <w:r w:rsidR="00142A42" w:rsidRPr="00426538">
        <w:t xml:space="preserve"> and water</w:t>
      </w:r>
      <w:r w:rsidRPr="00426538">
        <w:t xml:space="preserve"> use impacts and indirect emissions f</w:t>
      </w:r>
      <w:r w:rsidR="00142A42" w:rsidRPr="00426538">
        <w:t>r</w:t>
      </w:r>
      <w:r w:rsidRPr="00426538">
        <w:t xml:space="preserve">om the production of the materials for the plants, using CSP for electricity generation to </w:t>
      </w:r>
      <w:r w:rsidR="00C54439">
        <w:t xml:space="preserve">reduce </w:t>
      </w:r>
      <w:r w:rsidRPr="00426538">
        <w:t xml:space="preserve">fossil generation brings </w:t>
      </w:r>
      <w:r w:rsidR="00C54439">
        <w:t xml:space="preserve">increased </w:t>
      </w:r>
      <w:r w:rsidRPr="00426538">
        <w:t xml:space="preserve">public health and environmental benefits, especially </w:t>
      </w:r>
      <w:r w:rsidR="00C54439">
        <w:t>related to</w:t>
      </w:r>
      <w:r w:rsidRPr="00426538">
        <w:t xml:space="preserve"> reduced air pollution since </w:t>
      </w:r>
      <w:r w:rsidR="00A430EB" w:rsidRPr="00426538">
        <w:t xml:space="preserve">operation of </w:t>
      </w:r>
      <w:r w:rsidRPr="00426538">
        <w:t>CSP</w:t>
      </w:r>
      <w:r w:rsidR="00A430EB" w:rsidRPr="00426538">
        <w:t xml:space="preserve"> plants</w:t>
      </w:r>
      <w:r w:rsidRPr="00426538">
        <w:t xml:space="preserve"> do not produce any GHG </w:t>
      </w:r>
      <w:r w:rsidR="00A430EB" w:rsidRPr="00426538">
        <w:t xml:space="preserve">or </w:t>
      </w:r>
      <w:r w:rsidR="00C54439">
        <w:t xml:space="preserve">direct </w:t>
      </w:r>
      <w:r w:rsidR="00A430EB" w:rsidRPr="00426538">
        <w:t>polluting</w:t>
      </w:r>
      <w:r w:rsidRPr="00426538">
        <w:t xml:space="preserve"> emissions.</w:t>
      </w:r>
    </w:p>
    <w:p w14:paraId="319DCBD8" w14:textId="60BD7E6C" w:rsidR="006745FF" w:rsidRPr="00426538" w:rsidRDefault="006745FF" w:rsidP="00DD5F77">
      <w:pPr>
        <w:pStyle w:val="Heading2"/>
        <w:numPr>
          <w:ilvl w:val="1"/>
          <w:numId w:val="15"/>
        </w:numPr>
      </w:pPr>
      <w:bookmarkStart w:id="67" w:name="_Toc25505829"/>
      <w:r w:rsidRPr="00426538">
        <w:t>Limitations</w:t>
      </w:r>
      <w:bookmarkEnd w:id="67"/>
    </w:p>
    <w:p w14:paraId="55B32776" w14:textId="3FDCFCC1" w:rsidR="00FF5208" w:rsidRPr="00426538" w:rsidRDefault="001A1865" w:rsidP="00EB247F">
      <w:r w:rsidRPr="00426538">
        <w:t xml:space="preserve">First is the limitation set by geography on the deployment of </w:t>
      </w:r>
      <w:r w:rsidR="006E21B1" w:rsidRPr="00426538">
        <w:t>solar technologies</w:t>
      </w:r>
      <w:r w:rsidRPr="00426538">
        <w:t xml:space="preserve">. These plants need plenty of sunshine and only areas that receive </w:t>
      </w:r>
      <w:r w:rsidR="006E21B1" w:rsidRPr="00426538">
        <w:rPr>
          <w:rFonts w:cs="Times New Roman"/>
        </w:rPr>
        <w:t xml:space="preserve">2.2MWh </w:t>
      </w:r>
      <w:r w:rsidR="00DD38C5" w:rsidRPr="00426538">
        <w:rPr>
          <w:rFonts w:cs="Times New Roman"/>
        </w:rPr>
        <w:t>of direct</w:t>
      </w:r>
      <w:r w:rsidR="006E21B1" w:rsidRPr="00426538">
        <w:rPr>
          <w:rFonts w:cs="Times New Roman"/>
        </w:rPr>
        <w:t xml:space="preserve"> normal irradiation per square meter annually</w:t>
      </w:r>
      <w:r w:rsidR="006E21B1" w:rsidRPr="00426538">
        <w:t xml:space="preserve"> can have viable CSP plants</w:t>
      </w:r>
      <w:r w:rsidR="009A201F" w:rsidRPr="00426538">
        <w:t xml:space="preserve">. </w:t>
      </w:r>
      <w:r w:rsidR="006E21B1" w:rsidRPr="00426538">
        <w:t>O</w:t>
      </w:r>
      <w:r w:rsidR="001C2907" w:rsidRPr="00426538">
        <w:t xml:space="preserve">nly twenty countries have </w:t>
      </w:r>
      <w:r w:rsidR="00FF5208" w:rsidRPr="00426538">
        <w:t>set up</w:t>
      </w:r>
      <w:r w:rsidR="001C2907" w:rsidRPr="00426538">
        <w:t xml:space="preserve"> CSP installations</w:t>
      </w:r>
      <w:r w:rsidR="006E21B1" w:rsidRPr="00426538">
        <w:t xml:space="preserve"> so far</w:t>
      </w:r>
      <w:sdt>
        <w:sdtPr>
          <w:id w:val="1005707192"/>
          <w:citation/>
        </w:sdtPr>
        <w:sdtEndPr/>
        <w:sdtContent>
          <w:r w:rsidR="001C2907" w:rsidRPr="00426538">
            <w:fldChar w:fldCharType="begin"/>
          </w:r>
          <w:r w:rsidR="001C2907" w:rsidRPr="00426538">
            <w:instrText xml:space="preserve"> CITATION IRE8b \l 1033 </w:instrText>
          </w:r>
          <w:r w:rsidR="001C2907" w:rsidRPr="00426538">
            <w:fldChar w:fldCharType="separate"/>
          </w:r>
          <w:r w:rsidR="001C2907" w:rsidRPr="00426538">
            <w:rPr>
              <w:noProof/>
            </w:rPr>
            <w:t xml:space="preserve"> (IRENA, 2018)</w:t>
          </w:r>
          <w:r w:rsidR="001C2907" w:rsidRPr="00426538">
            <w:fldChar w:fldCharType="end"/>
          </w:r>
        </w:sdtContent>
      </w:sdt>
      <w:r w:rsidR="0039421C" w:rsidRPr="00426538">
        <w:t>. This results in</w:t>
      </w:r>
      <w:r w:rsidR="001C2907" w:rsidRPr="00426538">
        <w:t xml:space="preserve"> the obvious limitation of</w:t>
      </w:r>
      <w:r w:rsidR="0039421C" w:rsidRPr="00426538">
        <w:t xml:space="preserve"> experience and confidence in the technology</w:t>
      </w:r>
      <w:r w:rsidR="00FF5208" w:rsidRPr="00426538">
        <w:t xml:space="preserve"> and until its spread increases, it would have to grapple with being looked upon as a risky</w:t>
      </w:r>
      <w:r w:rsidR="008332EC" w:rsidRPr="00426538">
        <w:t xml:space="preserve"> proposition.</w:t>
      </w:r>
      <w:r w:rsidR="00215656" w:rsidRPr="00426538">
        <w:t xml:space="preserve"> </w:t>
      </w:r>
    </w:p>
    <w:p w14:paraId="1164A3C7" w14:textId="13783617" w:rsidR="00BF21F5" w:rsidRPr="00426538" w:rsidRDefault="008332EC" w:rsidP="00BF21F5">
      <w:r w:rsidRPr="00426538">
        <w:t xml:space="preserve">Since </w:t>
      </w:r>
      <w:r w:rsidR="0039421C" w:rsidRPr="00426538">
        <w:t xml:space="preserve">here is not much clarity on the </w:t>
      </w:r>
      <w:r w:rsidR="00FF5208" w:rsidRPr="00426538">
        <w:t xml:space="preserve">investment </w:t>
      </w:r>
      <w:r w:rsidR="0039421C" w:rsidRPr="00426538">
        <w:t>risks</w:t>
      </w:r>
      <w:r w:rsidRPr="00426538">
        <w:t xml:space="preserve"> involved,</w:t>
      </w:r>
      <w:r w:rsidR="00FF5208" w:rsidRPr="00426538">
        <w:t xml:space="preserve"> </w:t>
      </w:r>
      <w:r w:rsidR="0039421C" w:rsidRPr="00426538">
        <w:t>access to project financing</w:t>
      </w:r>
      <w:r w:rsidRPr="00426538">
        <w:t xml:space="preserve"> also</w:t>
      </w:r>
      <w:r w:rsidR="0039421C" w:rsidRPr="00426538">
        <w:t xml:space="preserve"> gets limited as the financial institutions </w:t>
      </w:r>
      <w:r w:rsidR="00FF5208" w:rsidRPr="00426538">
        <w:t>themselves</w:t>
      </w:r>
      <w:r w:rsidRPr="00426538">
        <w:t xml:space="preserve"> do not have long-standing experience of</w:t>
      </w:r>
      <w:r w:rsidR="00FF5208" w:rsidRPr="00426538">
        <w:t xml:space="preserve"> f</w:t>
      </w:r>
      <w:r w:rsidRPr="00426538">
        <w:t>inanci</w:t>
      </w:r>
      <w:r w:rsidR="00FF5208" w:rsidRPr="00426538">
        <w:t>ng CSP projects.</w:t>
      </w:r>
      <w:r w:rsidR="00215656" w:rsidRPr="00426538">
        <w:t xml:space="preserve"> The situation would change as more and more countries adopt supportive financial policies to promote CSP and investors gain confidence in the technology and its viability.</w:t>
      </w:r>
      <w:r w:rsidR="00BF21F5" w:rsidRPr="00426538">
        <w:t xml:space="preserve"> </w:t>
      </w:r>
      <w:r w:rsidR="00E83553" w:rsidRPr="00426538">
        <w:t>The experience of other renewable energy technologies like wind and SPV have shown that these are adopted rapidly in countries which have targeted incentives and policies to support them.</w:t>
      </w:r>
    </w:p>
    <w:p w14:paraId="39B0B17C" w14:textId="78892D92" w:rsidR="00BF21F5" w:rsidRPr="00426538" w:rsidRDefault="004204D4" w:rsidP="00BF21F5">
      <w:r w:rsidRPr="00426538">
        <w:rPr>
          <w:rFonts w:cs="Times New Roman"/>
        </w:rPr>
        <w:t xml:space="preserve">The design, installation, operation and maintenance </w:t>
      </w:r>
      <w:r w:rsidR="00DD38C5" w:rsidRPr="00426538">
        <w:rPr>
          <w:rFonts w:cs="Times New Roman"/>
        </w:rPr>
        <w:t>of systems</w:t>
      </w:r>
      <w:r w:rsidRPr="00426538">
        <w:rPr>
          <w:rFonts w:cs="Times New Roman"/>
        </w:rPr>
        <w:t xml:space="preserve"> thus requires a higher degree of expertise and experience as compared to SPV systems</w:t>
      </w:r>
      <w:r w:rsidR="006F79FA">
        <w:rPr>
          <w:rFonts w:cs="Times New Roman"/>
        </w:rPr>
        <w:t xml:space="preserve"> (WEC, 2016). </w:t>
      </w:r>
      <w:r w:rsidR="00215656" w:rsidRPr="00426538">
        <w:t xml:space="preserve">Lack of experience in installing and maintaining these plants </w:t>
      </w:r>
      <w:r w:rsidR="006476D5" w:rsidRPr="00426538">
        <w:t>thus becomes</w:t>
      </w:r>
      <w:r w:rsidR="00215656" w:rsidRPr="00426538">
        <w:t xml:space="preserve"> another cause for its slow uptake. </w:t>
      </w:r>
      <w:r w:rsidR="00B235EE" w:rsidRPr="00426538">
        <w:t xml:space="preserve">There is a large variation in the design and configuration of these systems. </w:t>
      </w:r>
      <w:r w:rsidR="00215656" w:rsidRPr="00426538">
        <w:t>As there is no standardization of the various sub-components like the solar block and the storage systems, installation costs become high</w:t>
      </w:r>
      <w:r w:rsidR="00BF21F5" w:rsidRPr="00426538">
        <w:t>.</w:t>
      </w:r>
      <w:r w:rsidR="00B235EE" w:rsidRPr="00426538">
        <w:t xml:space="preserve"> This results in higher energy costs. </w:t>
      </w:r>
      <w:r w:rsidR="00110315" w:rsidRPr="00426538">
        <w:t xml:space="preserve">The benefits of assembly-line manufacture have not yet been reaped by CSP. </w:t>
      </w:r>
      <w:r w:rsidR="00BF21F5" w:rsidRPr="00426538">
        <w:t xml:space="preserve">There is ample scope for cost-reduction especially in the nascent solar block and storage technologies. For this, greater investments in research and development </w:t>
      </w:r>
      <w:r w:rsidR="00B235EE" w:rsidRPr="00426538">
        <w:t>are</w:t>
      </w:r>
      <w:r w:rsidR="00BF21F5" w:rsidRPr="00426538">
        <w:t xml:space="preserve"> necessary </w:t>
      </w:r>
      <w:r w:rsidR="00B235EE" w:rsidRPr="00426538">
        <w:t>by the state as well as the industry</w:t>
      </w:r>
      <w:r w:rsidR="00BF21F5" w:rsidRPr="00426538">
        <w:t xml:space="preserve">. </w:t>
      </w:r>
    </w:p>
    <w:p w14:paraId="58EBBE84" w14:textId="2F8876C6" w:rsidR="00BF21F5" w:rsidRPr="00426538" w:rsidRDefault="00BF21F5" w:rsidP="00BF21F5">
      <w:r w:rsidRPr="00426538">
        <w:t>Lack of experience in operating and maintaining CSP plants</w:t>
      </w:r>
      <w:r w:rsidR="00B235EE" w:rsidRPr="00426538">
        <w:t xml:space="preserve"> results in</w:t>
      </w:r>
      <w:r w:rsidRPr="00426538">
        <w:t xml:space="preserve"> </w:t>
      </w:r>
      <w:r w:rsidR="00110315" w:rsidRPr="00426538">
        <w:t xml:space="preserve">frequent and long breakdowns. As a result, </w:t>
      </w:r>
      <w:r w:rsidRPr="00426538">
        <w:t xml:space="preserve">generation </w:t>
      </w:r>
      <w:r w:rsidR="00110315" w:rsidRPr="00426538">
        <w:t>suffers</w:t>
      </w:r>
      <w:r w:rsidRPr="00426538">
        <w:t xml:space="preserve"> and tends to fluctuate widely with even a few projects going down or </w:t>
      </w:r>
      <w:r w:rsidR="00110315" w:rsidRPr="00426538">
        <w:t>coming on-stream</w:t>
      </w:r>
      <w:r w:rsidRPr="00426538">
        <w:t xml:space="preserve">. </w:t>
      </w:r>
      <w:r w:rsidR="00B235EE" w:rsidRPr="00426538">
        <w:t>This affects the grid stability and operations.</w:t>
      </w:r>
    </w:p>
    <w:p w14:paraId="27732E4B" w14:textId="2D83B903" w:rsidR="00FF5208" w:rsidRPr="00426538" w:rsidRDefault="00BF21F5" w:rsidP="00EB247F">
      <w:r w:rsidRPr="00426538">
        <w:t>Another limiting factor is the environmental and social</w:t>
      </w:r>
      <w:r w:rsidR="00B235EE" w:rsidRPr="00426538">
        <w:t xml:space="preserve"> impacts associated with these projects. They are not recommended for water-stressed areas thus adding another limit to the geographical lim</w:t>
      </w:r>
      <w:r w:rsidR="00215C67" w:rsidRPr="00426538">
        <w:t>i</w:t>
      </w:r>
      <w:r w:rsidR="00B235EE" w:rsidRPr="00426538">
        <w:t>ts set by solar irradiance.</w:t>
      </w:r>
      <w:r w:rsidR="00215C67" w:rsidRPr="00426538">
        <w:t xml:space="preserve"> As more research is being conducted into this area</w:t>
      </w:r>
      <w:sdt>
        <w:sdtPr>
          <w:id w:val="-283124098"/>
          <w:citation/>
        </w:sdtPr>
        <w:sdtEndPr/>
        <w:sdtContent>
          <w:r w:rsidR="00215C67" w:rsidRPr="00426538">
            <w:fldChar w:fldCharType="begin"/>
          </w:r>
          <w:r w:rsidR="00215C67" w:rsidRPr="00426538">
            <w:instrText xml:space="preserve"> CITATION Oti16 \l 1033 </w:instrText>
          </w:r>
          <w:r w:rsidR="00215C67" w:rsidRPr="00426538">
            <w:fldChar w:fldCharType="separate"/>
          </w:r>
          <w:r w:rsidR="00215C67" w:rsidRPr="00426538">
            <w:rPr>
              <w:noProof/>
            </w:rPr>
            <w:t xml:space="preserve"> (Otiento, 2016)</w:t>
          </w:r>
          <w:r w:rsidR="00215C67" w:rsidRPr="00426538">
            <w:fldChar w:fldCharType="end"/>
          </w:r>
        </w:sdtContent>
      </w:sdt>
      <w:r w:rsidR="00215C67" w:rsidRPr="00426538">
        <w:t>, more social and environmental issues are coming to light. Issues of worker health and safety and risks to avian species are some of the issues which could tend to limit its widespread adoption.</w:t>
      </w:r>
    </w:p>
    <w:p w14:paraId="2139E8E7" w14:textId="767A0E25" w:rsidR="006745FF" w:rsidRPr="00426538" w:rsidRDefault="006745FF" w:rsidP="00DA1300">
      <w:pPr>
        <w:pStyle w:val="Heading2"/>
        <w:numPr>
          <w:ilvl w:val="1"/>
          <w:numId w:val="12"/>
        </w:numPr>
      </w:pPr>
      <w:bookmarkStart w:id="68" w:name="_Toc25505830"/>
      <w:r w:rsidRPr="00426538">
        <w:t>Benchmarks</w:t>
      </w:r>
      <w:bookmarkEnd w:id="68"/>
    </w:p>
    <w:p w14:paraId="378528EA" w14:textId="54C2ED35" w:rsidR="00BB79D6" w:rsidRPr="00426538" w:rsidRDefault="00BB79D6" w:rsidP="00EB247F">
      <w:pPr>
        <w:rPr>
          <w:bCs/>
          <w:iCs/>
        </w:rPr>
      </w:pPr>
      <w:r w:rsidRPr="00426538">
        <w:rPr>
          <w:bCs/>
          <w:iCs/>
        </w:rPr>
        <w:t xml:space="preserve">Table 4.1 depicts a benchmark of Project Drawdown results for 2050 on the three developed scenarios to other </w:t>
      </w:r>
      <w:r w:rsidR="0060394C">
        <w:rPr>
          <w:bCs/>
          <w:iCs/>
        </w:rPr>
        <w:t>seven</w:t>
      </w:r>
      <w:r w:rsidRPr="00426538">
        <w:rPr>
          <w:bCs/>
          <w:iCs/>
        </w:rPr>
        <w:t xml:space="preserve"> publicly available scenarios from IEA (201</w:t>
      </w:r>
      <w:r w:rsidR="0060394C">
        <w:rPr>
          <w:bCs/>
          <w:iCs/>
        </w:rPr>
        <w:t>7</w:t>
      </w:r>
      <w:r w:rsidRPr="00426538">
        <w:rPr>
          <w:bCs/>
          <w:iCs/>
        </w:rPr>
        <w:t>)</w:t>
      </w:r>
      <w:r w:rsidR="0060394C">
        <w:rPr>
          <w:bCs/>
          <w:iCs/>
        </w:rPr>
        <w:t xml:space="preserve">, </w:t>
      </w:r>
      <w:r w:rsidRPr="00426538">
        <w:rPr>
          <w:bCs/>
          <w:iCs/>
        </w:rPr>
        <w:t>Greenpeace (2015)</w:t>
      </w:r>
      <w:r w:rsidR="0060394C">
        <w:rPr>
          <w:bCs/>
          <w:iCs/>
        </w:rPr>
        <w:t>, IEA (2018), Ram et al (2017).</w:t>
      </w:r>
      <w:r w:rsidRPr="00426538">
        <w:rPr>
          <w:bCs/>
          <w:iCs/>
        </w:rPr>
        <w:t xml:space="preserve"> The benchmarked results account for </w:t>
      </w:r>
      <w:r w:rsidR="00E50E55" w:rsidRPr="00426538">
        <w:rPr>
          <w:bCs/>
          <w:iCs/>
        </w:rPr>
        <w:t>concentrated solar power electricity generation</w:t>
      </w:r>
      <w:r w:rsidR="00764000" w:rsidRPr="00426538">
        <w:rPr>
          <w:bCs/>
          <w:iCs/>
        </w:rPr>
        <w:t xml:space="preserve"> projected for the year 2050</w:t>
      </w:r>
      <w:r w:rsidR="00E50E55" w:rsidRPr="00426538">
        <w:rPr>
          <w:bCs/>
          <w:iCs/>
        </w:rPr>
        <w:t xml:space="preserve">. </w:t>
      </w:r>
    </w:p>
    <w:p w14:paraId="79DB6E21" w14:textId="77777777" w:rsidR="006745FF" w:rsidRPr="00426538" w:rsidRDefault="006745FF" w:rsidP="00EB247F">
      <w:pPr>
        <w:pStyle w:val="Caption"/>
        <w:jc w:val="center"/>
        <w:rPr>
          <w:b/>
          <w:bCs/>
        </w:rPr>
      </w:pPr>
      <w:bookmarkStart w:id="69" w:name="_Toc524993445"/>
      <w:bookmarkStart w:id="70" w:name="_Toc19142031"/>
      <w:r w:rsidRPr="00426538">
        <w:t xml:space="preserve">Table </w:t>
      </w:r>
      <w:r w:rsidR="003244D1">
        <w:fldChar w:fldCharType="begin"/>
      </w:r>
      <w:r w:rsidR="003244D1">
        <w:instrText xml:space="preserve"> STYLEREF 1 \s </w:instrText>
      </w:r>
      <w:r w:rsidR="003244D1">
        <w:fldChar w:fldCharType="separate"/>
      </w:r>
      <w:r w:rsidRPr="00426538">
        <w:t>4</w:t>
      </w:r>
      <w:r w:rsidR="003244D1">
        <w:fldChar w:fldCharType="end"/>
      </w:r>
      <w:r w:rsidRPr="00426538">
        <w:t>.</w:t>
      </w:r>
      <w:r w:rsidR="003244D1">
        <w:fldChar w:fldCharType="begin"/>
      </w:r>
      <w:r w:rsidR="003244D1">
        <w:instrText xml:space="preserve"> SEQ Table \* ARABIC \s 1 </w:instrText>
      </w:r>
      <w:r w:rsidR="003244D1">
        <w:fldChar w:fldCharType="separate"/>
      </w:r>
      <w:r w:rsidRPr="00426538">
        <w:t>1</w:t>
      </w:r>
      <w:r w:rsidR="003244D1">
        <w:fldChar w:fldCharType="end"/>
      </w:r>
      <w:r w:rsidRPr="00426538">
        <w:t xml:space="preserve"> Benchmarks</w:t>
      </w:r>
      <w:bookmarkEnd w:id="69"/>
      <w:bookmarkEnd w:id="70"/>
    </w:p>
    <w:tbl>
      <w:tblPr>
        <w:tblStyle w:val="TableGrid"/>
        <w:tblW w:w="9209" w:type="dxa"/>
        <w:tblLook w:val="04A0" w:firstRow="1" w:lastRow="0" w:firstColumn="1" w:lastColumn="0" w:noHBand="0" w:noVBand="1"/>
      </w:tblPr>
      <w:tblGrid>
        <w:gridCol w:w="4815"/>
        <w:gridCol w:w="2268"/>
        <w:gridCol w:w="2126"/>
      </w:tblGrid>
      <w:tr w:rsidR="00996E91" w:rsidRPr="00426538" w14:paraId="70C8E283" w14:textId="77777777" w:rsidTr="008D1682">
        <w:trPr>
          <w:trHeight w:val="329"/>
        </w:trPr>
        <w:tc>
          <w:tcPr>
            <w:tcW w:w="4815" w:type="dxa"/>
            <w:shd w:val="clear" w:color="auto" w:fill="4F81BD" w:themeFill="accent1"/>
            <w:vAlign w:val="center"/>
          </w:tcPr>
          <w:p w14:paraId="721CED95" w14:textId="594D904F" w:rsidR="00996E91" w:rsidRPr="008D1682" w:rsidRDefault="00996E91" w:rsidP="00912CC8">
            <w:pPr>
              <w:spacing w:line="240" w:lineRule="auto"/>
              <w:jc w:val="center"/>
              <w:rPr>
                <w:b/>
                <w:bCs/>
                <w:color w:val="FFFFFF" w:themeColor="background1"/>
                <w:sz w:val="20"/>
              </w:rPr>
            </w:pPr>
            <w:r w:rsidRPr="008D1682">
              <w:rPr>
                <w:b/>
                <w:bCs/>
                <w:color w:val="FFFFFF" w:themeColor="background1"/>
                <w:sz w:val="20"/>
              </w:rPr>
              <w:t>Source and Scenario</w:t>
            </w:r>
          </w:p>
        </w:tc>
        <w:tc>
          <w:tcPr>
            <w:tcW w:w="2268" w:type="dxa"/>
            <w:shd w:val="clear" w:color="auto" w:fill="4F81BD" w:themeFill="accent1"/>
            <w:vAlign w:val="center"/>
          </w:tcPr>
          <w:p w14:paraId="2C9D3A78" w14:textId="3930D889" w:rsidR="00996E91" w:rsidRPr="008D1682" w:rsidRDefault="00996E91" w:rsidP="009A201F">
            <w:pPr>
              <w:spacing w:line="240" w:lineRule="auto"/>
              <w:jc w:val="center"/>
              <w:rPr>
                <w:b/>
                <w:color w:val="FFFFFF" w:themeColor="background1"/>
                <w:sz w:val="20"/>
              </w:rPr>
            </w:pPr>
            <w:r w:rsidRPr="008D1682">
              <w:rPr>
                <w:b/>
                <w:color w:val="FFFFFF" w:themeColor="background1"/>
                <w:sz w:val="20"/>
              </w:rPr>
              <w:t>Electricity Generation in 2050 (TWh)</w:t>
            </w:r>
          </w:p>
        </w:tc>
        <w:tc>
          <w:tcPr>
            <w:tcW w:w="2126" w:type="dxa"/>
            <w:shd w:val="clear" w:color="auto" w:fill="4F81BD" w:themeFill="accent1"/>
            <w:vAlign w:val="center"/>
          </w:tcPr>
          <w:p w14:paraId="54169280" w14:textId="7589E293" w:rsidR="00996E91" w:rsidRPr="008D1682" w:rsidRDefault="00996E91" w:rsidP="009A201F">
            <w:pPr>
              <w:spacing w:line="240" w:lineRule="auto"/>
              <w:jc w:val="center"/>
              <w:rPr>
                <w:b/>
                <w:color w:val="FFFFFF" w:themeColor="background1"/>
                <w:sz w:val="20"/>
              </w:rPr>
            </w:pPr>
            <w:r w:rsidRPr="008D1682">
              <w:rPr>
                <w:b/>
                <w:color w:val="FFFFFF" w:themeColor="background1"/>
                <w:sz w:val="20"/>
              </w:rPr>
              <w:t>Market Share in 2050 (%)</w:t>
            </w:r>
          </w:p>
        </w:tc>
      </w:tr>
      <w:tr w:rsidR="00A366F6" w:rsidRPr="00426538" w14:paraId="2E1052D1" w14:textId="77777777" w:rsidTr="009A201F">
        <w:trPr>
          <w:trHeight w:val="432"/>
        </w:trPr>
        <w:tc>
          <w:tcPr>
            <w:tcW w:w="4815" w:type="dxa"/>
            <w:shd w:val="clear" w:color="auto" w:fill="auto"/>
            <w:vAlign w:val="center"/>
          </w:tcPr>
          <w:p w14:paraId="0BDC479F" w14:textId="32423622" w:rsidR="00A366F6" w:rsidRPr="00426538" w:rsidRDefault="00A366F6" w:rsidP="00A366F6">
            <w:pPr>
              <w:spacing w:line="240" w:lineRule="auto"/>
              <w:jc w:val="left"/>
              <w:rPr>
                <w:b/>
                <w:sz w:val="20"/>
              </w:rPr>
            </w:pPr>
            <w:r w:rsidRPr="00426538">
              <w:rPr>
                <w:b/>
                <w:sz w:val="20"/>
              </w:rPr>
              <w:t>Project Drawdown – Plausible Scenario (PDS1)</w:t>
            </w:r>
          </w:p>
        </w:tc>
        <w:tc>
          <w:tcPr>
            <w:tcW w:w="2268" w:type="dxa"/>
            <w:shd w:val="clear" w:color="auto" w:fill="auto"/>
            <w:vAlign w:val="center"/>
          </w:tcPr>
          <w:p w14:paraId="1CB45443" w14:textId="39C10377" w:rsidR="00A366F6" w:rsidRPr="00426538" w:rsidRDefault="0067099C" w:rsidP="009A201F">
            <w:pPr>
              <w:spacing w:line="240" w:lineRule="auto"/>
              <w:jc w:val="center"/>
              <w:rPr>
                <w:b/>
                <w:sz w:val="20"/>
                <w:highlight w:val="lightGray"/>
              </w:rPr>
            </w:pPr>
            <w:r w:rsidRPr="0067099C">
              <w:rPr>
                <w:b/>
                <w:sz w:val="20"/>
              </w:rPr>
              <w:t>3,385</w:t>
            </w:r>
          </w:p>
        </w:tc>
        <w:tc>
          <w:tcPr>
            <w:tcW w:w="2126" w:type="dxa"/>
            <w:shd w:val="clear" w:color="auto" w:fill="auto"/>
            <w:vAlign w:val="center"/>
          </w:tcPr>
          <w:p w14:paraId="4D115C57" w14:textId="34381AA5" w:rsidR="00A366F6" w:rsidRPr="00426538" w:rsidRDefault="00AD0B63" w:rsidP="009A201F">
            <w:pPr>
              <w:spacing w:line="240" w:lineRule="auto"/>
              <w:jc w:val="center"/>
              <w:rPr>
                <w:b/>
                <w:sz w:val="20"/>
                <w:highlight w:val="lightGray"/>
              </w:rPr>
            </w:pPr>
            <w:r>
              <w:rPr>
                <w:b/>
                <w:sz w:val="20"/>
              </w:rPr>
              <w:t>7.4</w:t>
            </w:r>
            <w:r w:rsidR="00A366F6" w:rsidRPr="0067099C">
              <w:rPr>
                <w:b/>
                <w:sz w:val="20"/>
              </w:rPr>
              <w:t>%</w:t>
            </w:r>
          </w:p>
        </w:tc>
      </w:tr>
      <w:tr w:rsidR="00A366F6" w:rsidRPr="00426538" w14:paraId="4663F018" w14:textId="77777777" w:rsidTr="009A201F">
        <w:trPr>
          <w:trHeight w:val="432"/>
        </w:trPr>
        <w:tc>
          <w:tcPr>
            <w:tcW w:w="4815" w:type="dxa"/>
            <w:shd w:val="clear" w:color="auto" w:fill="auto"/>
            <w:vAlign w:val="center"/>
          </w:tcPr>
          <w:p w14:paraId="6D174A46" w14:textId="6F36D4D9" w:rsidR="00A366F6" w:rsidRPr="00426538" w:rsidRDefault="00A366F6" w:rsidP="00A366F6">
            <w:pPr>
              <w:spacing w:line="240" w:lineRule="auto"/>
              <w:jc w:val="left"/>
              <w:rPr>
                <w:b/>
                <w:sz w:val="20"/>
              </w:rPr>
            </w:pPr>
            <w:r w:rsidRPr="00426538">
              <w:rPr>
                <w:b/>
                <w:sz w:val="20"/>
              </w:rPr>
              <w:t>Project Drawdown – Drawdown Scenario (PDS2)</w:t>
            </w:r>
          </w:p>
        </w:tc>
        <w:tc>
          <w:tcPr>
            <w:tcW w:w="2268" w:type="dxa"/>
            <w:shd w:val="clear" w:color="auto" w:fill="auto"/>
            <w:vAlign w:val="center"/>
          </w:tcPr>
          <w:p w14:paraId="31894615" w14:textId="77608212" w:rsidR="00A366F6" w:rsidRPr="00426538" w:rsidRDefault="00A366F6" w:rsidP="009A201F">
            <w:pPr>
              <w:spacing w:line="240" w:lineRule="auto"/>
              <w:jc w:val="center"/>
              <w:rPr>
                <w:b/>
                <w:sz w:val="20"/>
                <w:highlight w:val="lightGray"/>
              </w:rPr>
            </w:pPr>
            <w:r w:rsidRPr="0060394C">
              <w:rPr>
                <w:b/>
                <w:sz w:val="20"/>
              </w:rPr>
              <w:t>4,</w:t>
            </w:r>
            <w:r w:rsidR="0060394C" w:rsidRPr="0060394C">
              <w:rPr>
                <w:b/>
                <w:sz w:val="20"/>
              </w:rPr>
              <w:t>198</w:t>
            </w:r>
          </w:p>
        </w:tc>
        <w:tc>
          <w:tcPr>
            <w:tcW w:w="2126" w:type="dxa"/>
            <w:shd w:val="clear" w:color="auto" w:fill="auto"/>
            <w:vAlign w:val="center"/>
          </w:tcPr>
          <w:p w14:paraId="7A5267C5" w14:textId="7FC43868" w:rsidR="00A366F6" w:rsidRPr="00426538" w:rsidRDefault="0060394C" w:rsidP="009A201F">
            <w:pPr>
              <w:spacing w:line="240" w:lineRule="auto"/>
              <w:jc w:val="center"/>
              <w:rPr>
                <w:b/>
                <w:sz w:val="20"/>
                <w:highlight w:val="lightGray"/>
              </w:rPr>
            </w:pPr>
            <w:r w:rsidRPr="0060394C">
              <w:rPr>
                <w:b/>
                <w:sz w:val="20"/>
              </w:rPr>
              <w:t>5.9</w:t>
            </w:r>
            <w:r w:rsidR="00A366F6" w:rsidRPr="0060394C">
              <w:rPr>
                <w:b/>
                <w:sz w:val="20"/>
              </w:rPr>
              <w:t>%</w:t>
            </w:r>
          </w:p>
        </w:tc>
      </w:tr>
      <w:tr w:rsidR="0060394C" w:rsidRPr="00426538" w14:paraId="4B58F897" w14:textId="77777777" w:rsidTr="009A201F">
        <w:trPr>
          <w:trHeight w:val="432"/>
        </w:trPr>
        <w:tc>
          <w:tcPr>
            <w:tcW w:w="4815" w:type="dxa"/>
            <w:shd w:val="clear" w:color="auto" w:fill="auto"/>
            <w:vAlign w:val="center"/>
          </w:tcPr>
          <w:p w14:paraId="0043B7A1" w14:textId="040B3BBB" w:rsidR="0060394C" w:rsidRPr="00426538" w:rsidRDefault="0060394C" w:rsidP="0060394C">
            <w:pPr>
              <w:spacing w:line="240" w:lineRule="auto"/>
              <w:jc w:val="left"/>
              <w:rPr>
                <w:b/>
                <w:sz w:val="20"/>
              </w:rPr>
            </w:pPr>
            <w:r w:rsidRPr="00426538">
              <w:rPr>
                <w:b/>
                <w:sz w:val="20"/>
              </w:rPr>
              <w:t>Project Drawdown – Optimum Scenario (PDS3)</w:t>
            </w:r>
          </w:p>
        </w:tc>
        <w:tc>
          <w:tcPr>
            <w:tcW w:w="2268" w:type="dxa"/>
            <w:shd w:val="clear" w:color="auto" w:fill="auto"/>
            <w:vAlign w:val="center"/>
          </w:tcPr>
          <w:p w14:paraId="40E83A22" w14:textId="7726108D" w:rsidR="0060394C" w:rsidRPr="00426538" w:rsidRDefault="0060394C" w:rsidP="0060394C">
            <w:pPr>
              <w:spacing w:line="240" w:lineRule="auto"/>
              <w:jc w:val="center"/>
              <w:rPr>
                <w:b/>
                <w:sz w:val="20"/>
                <w:highlight w:val="lightGray"/>
              </w:rPr>
            </w:pPr>
            <w:r w:rsidRPr="0060394C">
              <w:rPr>
                <w:b/>
                <w:sz w:val="20"/>
              </w:rPr>
              <w:t>4,198</w:t>
            </w:r>
          </w:p>
        </w:tc>
        <w:tc>
          <w:tcPr>
            <w:tcW w:w="2126" w:type="dxa"/>
            <w:shd w:val="clear" w:color="auto" w:fill="auto"/>
            <w:vAlign w:val="center"/>
          </w:tcPr>
          <w:p w14:paraId="280B0F5C" w14:textId="1BE56DE6" w:rsidR="0060394C" w:rsidRPr="00426538" w:rsidRDefault="0060394C" w:rsidP="0060394C">
            <w:pPr>
              <w:spacing w:line="240" w:lineRule="auto"/>
              <w:jc w:val="center"/>
              <w:rPr>
                <w:b/>
                <w:sz w:val="20"/>
                <w:highlight w:val="lightGray"/>
              </w:rPr>
            </w:pPr>
            <w:r w:rsidRPr="0060394C">
              <w:rPr>
                <w:b/>
                <w:sz w:val="20"/>
              </w:rPr>
              <w:t>5.9%</w:t>
            </w:r>
          </w:p>
        </w:tc>
      </w:tr>
      <w:tr w:rsidR="005A4855" w:rsidRPr="00426538" w14:paraId="2502834E" w14:textId="77777777" w:rsidTr="009A201F">
        <w:trPr>
          <w:trHeight w:val="525"/>
        </w:trPr>
        <w:tc>
          <w:tcPr>
            <w:tcW w:w="4815" w:type="dxa"/>
            <w:shd w:val="clear" w:color="auto" w:fill="auto"/>
          </w:tcPr>
          <w:p w14:paraId="032C8EE1" w14:textId="77777777" w:rsidR="005A4855" w:rsidRPr="00426538" w:rsidRDefault="005A4855" w:rsidP="00095D76">
            <w:pPr>
              <w:spacing w:line="240" w:lineRule="auto"/>
              <w:jc w:val="left"/>
              <w:rPr>
                <w:sz w:val="20"/>
              </w:rPr>
            </w:pPr>
            <w:r w:rsidRPr="00426538">
              <w:rPr>
                <w:sz w:val="20"/>
              </w:rPr>
              <w:t>Greenpeace Energy [R]evolution (2015) – Reference Scenario</w:t>
            </w:r>
          </w:p>
        </w:tc>
        <w:tc>
          <w:tcPr>
            <w:tcW w:w="2268" w:type="dxa"/>
            <w:shd w:val="clear" w:color="auto" w:fill="auto"/>
          </w:tcPr>
          <w:p w14:paraId="5F721020" w14:textId="77777777" w:rsidR="005A4855" w:rsidRPr="00426538" w:rsidRDefault="005A4855" w:rsidP="009A201F">
            <w:pPr>
              <w:spacing w:line="240" w:lineRule="auto"/>
              <w:jc w:val="center"/>
              <w:rPr>
                <w:bCs/>
                <w:sz w:val="20"/>
              </w:rPr>
            </w:pPr>
            <w:r w:rsidRPr="00426538">
              <w:rPr>
                <w:bCs/>
                <w:sz w:val="20"/>
              </w:rPr>
              <w:t>3,030</w:t>
            </w:r>
          </w:p>
        </w:tc>
        <w:tc>
          <w:tcPr>
            <w:tcW w:w="2126" w:type="dxa"/>
            <w:shd w:val="clear" w:color="auto" w:fill="auto"/>
          </w:tcPr>
          <w:p w14:paraId="35E172EB" w14:textId="77777777" w:rsidR="005A4855" w:rsidRPr="00426538" w:rsidRDefault="005A4855" w:rsidP="009A201F">
            <w:pPr>
              <w:spacing w:line="240" w:lineRule="auto"/>
              <w:jc w:val="center"/>
              <w:rPr>
                <w:bCs/>
                <w:sz w:val="20"/>
              </w:rPr>
            </w:pPr>
            <w:r w:rsidRPr="00426538">
              <w:rPr>
                <w:bCs/>
                <w:sz w:val="20"/>
              </w:rPr>
              <w:t>6.05%</w:t>
            </w:r>
          </w:p>
        </w:tc>
      </w:tr>
      <w:tr w:rsidR="005A4855" w:rsidRPr="00426538" w14:paraId="348B5B82" w14:textId="77777777" w:rsidTr="009A201F">
        <w:trPr>
          <w:trHeight w:val="531"/>
        </w:trPr>
        <w:tc>
          <w:tcPr>
            <w:tcW w:w="4815" w:type="dxa"/>
            <w:shd w:val="clear" w:color="auto" w:fill="auto"/>
          </w:tcPr>
          <w:p w14:paraId="6C740A52" w14:textId="77777777" w:rsidR="005A4855" w:rsidRPr="00426538" w:rsidRDefault="005A4855" w:rsidP="00095D76">
            <w:pPr>
              <w:spacing w:line="240" w:lineRule="auto"/>
              <w:jc w:val="left"/>
              <w:rPr>
                <w:sz w:val="20"/>
              </w:rPr>
            </w:pPr>
            <w:r w:rsidRPr="00426538">
              <w:rPr>
                <w:sz w:val="20"/>
              </w:rPr>
              <w:t>Greenpeace Energy [R]evolution (2015) – Energy Revolution Scenario</w:t>
            </w:r>
          </w:p>
        </w:tc>
        <w:tc>
          <w:tcPr>
            <w:tcW w:w="2268" w:type="dxa"/>
            <w:shd w:val="clear" w:color="auto" w:fill="auto"/>
          </w:tcPr>
          <w:p w14:paraId="3ABCD477" w14:textId="77777777" w:rsidR="005A4855" w:rsidRPr="00426538" w:rsidRDefault="005A4855" w:rsidP="009A201F">
            <w:pPr>
              <w:spacing w:line="240" w:lineRule="auto"/>
              <w:jc w:val="center"/>
              <w:rPr>
                <w:bCs/>
                <w:sz w:val="20"/>
              </w:rPr>
            </w:pPr>
            <w:r w:rsidRPr="00426538">
              <w:rPr>
                <w:bCs/>
                <w:sz w:val="20"/>
              </w:rPr>
              <w:t>8,138</w:t>
            </w:r>
          </w:p>
        </w:tc>
        <w:tc>
          <w:tcPr>
            <w:tcW w:w="2126" w:type="dxa"/>
            <w:shd w:val="clear" w:color="auto" w:fill="auto"/>
          </w:tcPr>
          <w:p w14:paraId="792FA9A0" w14:textId="77777777" w:rsidR="005A4855" w:rsidRPr="00426538" w:rsidRDefault="005A4855" w:rsidP="009A201F">
            <w:pPr>
              <w:spacing w:line="240" w:lineRule="auto"/>
              <w:jc w:val="center"/>
              <w:rPr>
                <w:bCs/>
                <w:sz w:val="20"/>
              </w:rPr>
            </w:pPr>
            <w:r w:rsidRPr="00426538">
              <w:rPr>
                <w:bCs/>
                <w:sz w:val="20"/>
              </w:rPr>
              <w:t>16.32%</w:t>
            </w:r>
          </w:p>
        </w:tc>
      </w:tr>
      <w:tr w:rsidR="005A4855" w:rsidRPr="00426538" w14:paraId="3BED0675" w14:textId="77777777" w:rsidTr="009A201F">
        <w:trPr>
          <w:trHeight w:val="629"/>
        </w:trPr>
        <w:tc>
          <w:tcPr>
            <w:tcW w:w="4815" w:type="dxa"/>
            <w:shd w:val="clear" w:color="auto" w:fill="auto"/>
          </w:tcPr>
          <w:p w14:paraId="614251C8" w14:textId="77777777" w:rsidR="005A4855" w:rsidRPr="00426538" w:rsidRDefault="005A4855" w:rsidP="00095D76">
            <w:pPr>
              <w:spacing w:line="240" w:lineRule="auto"/>
              <w:jc w:val="left"/>
              <w:rPr>
                <w:sz w:val="20"/>
              </w:rPr>
            </w:pPr>
            <w:r w:rsidRPr="00426538">
              <w:rPr>
                <w:sz w:val="20"/>
              </w:rPr>
              <w:t>Greenpeace Energy [R]evolution (2015) – Advanced Energy Revolution Scenario</w:t>
            </w:r>
          </w:p>
        </w:tc>
        <w:tc>
          <w:tcPr>
            <w:tcW w:w="2268" w:type="dxa"/>
            <w:shd w:val="clear" w:color="auto" w:fill="auto"/>
          </w:tcPr>
          <w:p w14:paraId="48485167" w14:textId="77777777" w:rsidR="005A4855" w:rsidRPr="00426538" w:rsidRDefault="005A4855" w:rsidP="009A201F">
            <w:pPr>
              <w:spacing w:line="240" w:lineRule="auto"/>
              <w:jc w:val="center"/>
              <w:rPr>
                <w:bCs/>
                <w:sz w:val="20"/>
              </w:rPr>
            </w:pPr>
            <w:r w:rsidRPr="00426538">
              <w:rPr>
                <w:bCs/>
                <w:sz w:val="20"/>
              </w:rPr>
              <w:t>14,035</w:t>
            </w:r>
          </w:p>
        </w:tc>
        <w:tc>
          <w:tcPr>
            <w:tcW w:w="2126" w:type="dxa"/>
            <w:shd w:val="clear" w:color="auto" w:fill="auto"/>
          </w:tcPr>
          <w:p w14:paraId="1967BDE7" w14:textId="77777777" w:rsidR="005A4855" w:rsidRPr="00426538" w:rsidRDefault="005A4855" w:rsidP="009A201F">
            <w:pPr>
              <w:spacing w:line="240" w:lineRule="auto"/>
              <w:jc w:val="center"/>
              <w:rPr>
                <w:bCs/>
                <w:sz w:val="20"/>
              </w:rPr>
            </w:pPr>
            <w:r w:rsidRPr="00426538">
              <w:rPr>
                <w:bCs/>
                <w:sz w:val="20"/>
              </w:rPr>
              <w:t>20.78%</w:t>
            </w:r>
          </w:p>
        </w:tc>
      </w:tr>
      <w:tr w:rsidR="005A4855" w:rsidRPr="00426538" w14:paraId="6D3F2661" w14:textId="77777777" w:rsidTr="009A201F">
        <w:trPr>
          <w:trHeight w:val="299"/>
        </w:trPr>
        <w:tc>
          <w:tcPr>
            <w:tcW w:w="4815" w:type="dxa"/>
            <w:shd w:val="clear" w:color="auto" w:fill="auto"/>
          </w:tcPr>
          <w:p w14:paraId="1FB91184" w14:textId="77777777" w:rsidR="005A4855" w:rsidRPr="00426538" w:rsidRDefault="005A4855" w:rsidP="00095D76">
            <w:pPr>
              <w:spacing w:line="240" w:lineRule="auto"/>
              <w:jc w:val="left"/>
              <w:rPr>
                <w:sz w:val="20"/>
              </w:rPr>
            </w:pPr>
            <w:r w:rsidRPr="00426538">
              <w:rPr>
                <w:rFonts w:cs="Times New Roman"/>
                <w:sz w:val="20"/>
                <w:szCs w:val="20"/>
              </w:rPr>
              <w:t xml:space="preserve">Ram </w:t>
            </w:r>
            <w:r w:rsidRPr="00A9378E">
              <w:rPr>
                <w:rFonts w:cs="Times New Roman"/>
                <w:i/>
                <w:sz w:val="20"/>
                <w:szCs w:val="20"/>
              </w:rPr>
              <w:t>et al.</w:t>
            </w:r>
            <w:r w:rsidRPr="00426538">
              <w:rPr>
                <w:rFonts w:cs="Times New Roman"/>
                <w:sz w:val="20"/>
                <w:szCs w:val="20"/>
              </w:rPr>
              <w:t xml:space="preserve"> (2017) - 100% RE Scenario</w:t>
            </w:r>
          </w:p>
        </w:tc>
        <w:tc>
          <w:tcPr>
            <w:tcW w:w="2268" w:type="dxa"/>
            <w:shd w:val="clear" w:color="auto" w:fill="auto"/>
          </w:tcPr>
          <w:p w14:paraId="19E1C5CE" w14:textId="77777777" w:rsidR="005A4855" w:rsidRPr="00426538" w:rsidRDefault="005A4855" w:rsidP="009A201F">
            <w:pPr>
              <w:spacing w:line="240" w:lineRule="auto"/>
              <w:jc w:val="center"/>
              <w:rPr>
                <w:bCs/>
                <w:sz w:val="20"/>
              </w:rPr>
            </w:pPr>
            <w:r w:rsidRPr="00426538">
              <w:rPr>
                <w:bCs/>
                <w:sz w:val="20"/>
              </w:rPr>
              <w:t>477</w:t>
            </w:r>
          </w:p>
        </w:tc>
        <w:tc>
          <w:tcPr>
            <w:tcW w:w="2126" w:type="dxa"/>
            <w:shd w:val="clear" w:color="auto" w:fill="auto"/>
          </w:tcPr>
          <w:p w14:paraId="056E22F1" w14:textId="77777777" w:rsidR="005A4855" w:rsidRPr="00426538" w:rsidRDefault="005A4855" w:rsidP="009A201F">
            <w:pPr>
              <w:spacing w:line="240" w:lineRule="auto"/>
              <w:jc w:val="center"/>
              <w:rPr>
                <w:bCs/>
                <w:sz w:val="20"/>
              </w:rPr>
            </w:pPr>
            <w:r w:rsidRPr="00426538">
              <w:rPr>
                <w:bCs/>
                <w:sz w:val="20"/>
              </w:rPr>
              <w:t>0.9%</w:t>
            </w:r>
          </w:p>
        </w:tc>
      </w:tr>
      <w:tr w:rsidR="00A366F6" w:rsidRPr="00426538" w14:paraId="78931A43" w14:textId="77777777" w:rsidTr="009A201F">
        <w:trPr>
          <w:trHeight w:val="75"/>
        </w:trPr>
        <w:tc>
          <w:tcPr>
            <w:tcW w:w="4815" w:type="dxa"/>
            <w:shd w:val="clear" w:color="auto" w:fill="auto"/>
            <w:vAlign w:val="center"/>
          </w:tcPr>
          <w:p w14:paraId="4514D391" w14:textId="266145AE" w:rsidR="00A366F6" w:rsidRPr="00426538" w:rsidRDefault="00A366F6" w:rsidP="00A366F6">
            <w:pPr>
              <w:spacing w:line="240" w:lineRule="auto"/>
              <w:jc w:val="left"/>
              <w:rPr>
                <w:bCs/>
                <w:sz w:val="20"/>
              </w:rPr>
            </w:pPr>
            <w:r w:rsidRPr="00426538">
              <w:rPr>
                <w:sz w:val="20"/>
              </w:rPr>
              <w:t>IEA Ene</w:t>
            </w:r>
            <w:r w:rsidR="00DD38C5">
              <w:rPr>
                <w:sz w:val="20"/>
              </w:rPr>
              <w:t xml:space="preserve">rgy Technologies Perspectives </w:t>
            </w:r>
            <w:r w:rsidR="00AE7A45" w:rsidRPr="00426538">
              <w:rPr>
                <w:sz w:val="20"/>
              </w:rPr>
              <w:t>(2017)</w:t>
            </w:r>
            <w:r w:rsidRPr="00426538">
              <w:rPr>
                <w:sz w:val="20"/>
              </w:rPr>
              <w:t xml:space="preserve"> – 2DS</w:t>
            </w:r>
          </w:p>
        </w:tc>
        <w:tc>
          <w:tcPr>
            <w:tcW w:w="2268" w:type="dxa"/>
            <w:shd w:val="clear" w:color="auto" w:fill="auto"/>
            <w:vAlign w:val="center"/>
          </w:tcPr>
          <w:p w14:paraId="109D83B9" w14:textId="54A2EFA8" w:rsidR="00AE7A45" w:rsidRPr="00426538" w:rsidRDefault="009A201F" w:rsidP="009A201F">
            <w:pPr>
              <w:spacing w:line="240" w:lineRule="auto"/>
              <w:jc w:val="center"/>
              <w:rPr>
                <w:bCs/>
                <w:sz w:val="20"/>
              </w:rPr>
            </w:pPr>
            <w:r w:rsidRPr="00426538">
              <w:rPr>
                <w:bCs/>
                <w:sz w:val="20"/>
              </w:rPr>
              <w:t>2</w:t>
            </w:r>
            <w:r w:rsidR="00AE7A45" w:rsidRPr="00426538">
              <w:rPr>
                <w:bCs/>
                <w:sz w:val="20"/>
              </w:rPr>
              <w:t>,866</w:t>
            </w:r>
          </w:p>
        </w:tc>
        <w:tc>
          <w:tcPr>
            <w:tcW w:w="2126" w:type="dxa"/>
            <w:shd w:val="clear" w:color="auto" w:fill="auto"/>
            <w:vAlign w:val="center"/>
          </w:tcPr>
          <w:p w14:paraId="17DB0DA6" w14:textId="4B167E16" w:rsidR="00AE7A45" w:rsidRPr="00426538" w:rsidRDefault="00AE7A45" w:rsidP="009A201F">
            <w:pPr>
              <w:spacing w:line="240" w:lineRule="auto"/>
              <w:jc w:val="center"/>
              <w:rPr>
                <w:bCs/>
                <w:sz w:val="20"/>
              </w:rPr>
            </w:pPr>
            <w:r w:rsidRPr="00426538">
              <w:rPr>
                <w:bCs/>
                <w:sz w:val="20"/>
              </w:rPr>
              <w:t>6.73</w:t>
            </w:r>
            <w:r w:rsidR="00204E0F" w:rsidRPr="00426538">
              <w:rPr>
                <w:bCs/>
                <w:sz w:val="20"/>
              </w:rPr>
              <w:t>%</w:t>
            </w:r>
          </w:p>
        </w:tc>
      </w:tr>
      <w:tr w:rsidR="00204E0F" w:rsidRPr="00426538" w14:paraId="7CCE38CA" w14:textId="77777777" w:rsidTr="009A201F">
        <w:trPr>
          <w:trHeight w:val="432"/>
        </w:trPr>
        <w:tc>
          <w:tcPr>
            <w:tcW w:w="4815" w:type="dxa"/>
            <w:shd w:val="clear" w:color="auto" w:fill="auto"/>
            <w:vAlign w:val="center"/>
          </w:tcPr>
          <w:p w14:paraId="6FDC36AC" w14:textId="6FE7871F" w:rsidR="00204E0F" w:rsidRPr="00426538" w:rsidRDefault="00204E0F" w:rsidP="00A366F6">
            <w:pPr>
              <w:spacing w:line="240" w:lineRule="auto"/>
              <w:jc w:val="left"/>
              <w:rPr>
                <w:sz w:val="20"/>
              </w:rPr>
            </w:pPr>
            <w:r w:rsidRPr="00426538">
              <w:rPr>
                <w:sz w:val="20"/>
              </w:rPr>
              <w:t>IEA Energy Technologies Perspectives (2017)</w:t>
            </w:r>
            <w:r w:rsidR="008D1682">
              <w:rPr>
                <w:sz w:val="20"/>
              </w:rPr>
              <w:t xml:space="preserve"> </w:t>
            </w:r>
            <w:r w:rsidRPr="00426538">
              <w:rPr>
                <w:sz w:val="20"/>
              </w:rPr>
              <w:t>-</w:t>
            </w:r>
          </w:p>
          <w:p w14:paraId="51937841" w14:textId="4D0B1D63" w:rsidR="00204E0F" w:rsidRPr="00426538" w:rsidRDefault="00204E0F" w:rsidP="00A366F6">
            <w:pPr>
              <w:spacing w:line="240" w:lineRule="auto"/>
              <w:jc w:val="left"/>
              <w:rPr>
                <w:sz w:val="20"/>
              </w:rPr>
            </w:pPr>
            <w:r w:rsidRPr="00426538">
              <w:rPr>
                <w:sz w:val="20"/>
              </w:rPr>
              <w:t>Beyond 2DS</w:t>
            </w:r>
          </w:p>
        </w:tc>
        <w:tc>
          <w:tcPr>
            <w:tcW w:w="2268" w:type="dxa"/>
            <w:shd w:val="clear" w:color="auto" w:fill="auto"/>
            <w:vAlign w:val="center"/>
          </w:tcPr>
          <w:p w14:paraId="217928B6" w14:textId="34D13464" w:rsidR="00204E0F" w:rsidRPr="00426538" w:rsidDel="00AE7A45" w:rsidRDefault="00204E0F" w:rsidP="009A201F">
            <w:pPr>
              <w:spacing w:line="240" w:lineRule="auto"/>
              <w:jc w:val="center"/>
              <w:rPr>
                <w:bCs/>
                <w:sz w:val="20"/>
              </w:rPr>
            </w:pPr>
            <w:r w:rsidRPr="00426538">
              <w:rPr>
                <w:bCs/>
                <w:sz w:val="20"/>
              </w:rPr>
              <w:t>3,873</w:t>
            </w:r>
          </w:p>
        </w:tc>
        <w:tc>
          <w:tcPr>
            <w:tcW w:w="2126" w:type="dxa"/>
            <w:shd w:val="clear" w:color="auto" w:fill="auto"/>
            <w:vAlign w:val="center"/>
          </w:tcPr>
          <w:p w14:paraId="401B9274" w14:textId="3C63772A" w:rsidR="00204E0F" w:rsidRPr="00426538" w:rsidDel="00AE7A45" w:rsidRDefault="00204E0F" w:rsidP="009A201F">
            <w:pPr>
              <w:spacing w:line="240" w:lineRule="auto"/>
              <w:jc w:val="center"/>
              <w:rPr>
                <w:bCs/>
                <w:sz w:val="20"/>
              </w:rPr>
            </w:pPr>
            <w:r w:rsidRPr="00426538">
              <w:rPr>
                <w:bCs/>
                <w:sz w:val="20"/>
              </w:rPr>
              <w:t>8.74%</w:t>
            </w:r>
          </w:p>
        </w:tc>
      </w:tr>
      <w:tr w:rsidR="00204E0F" w:rsidRPr="00426538" w14:paraId="0F082FE1" w14:textId="77777777" w:rsidTr="009A201F">
        <w:trPr>
          <w:trHeight w:val="432"/>
        </w:trPr>
        <w:tc>
          <w:tcPr>
            <w:tcW w:w="4815" w:type="dxa"/>
            <w:shd w:val="clear" w:color="auto" w:fill="auto"/>
            <w:vAlign w:val="center"/>
          </w:tcPr>
          <w:p w14:paraId="5D5AB5E5" w14:textId="6A1983F0" w:rsidR="00781EDD" w:rsidRPr="00426538" w:rsidRDefault="00204E0F" w:rsidP="00A366F6">
            <w:pPr>
              <w:spacing w:line="240" w:lineRule="auto"/>
              <w:jc w:val="left"/>
              <w:rPr>
                <w:sz w:val="20"/>
              </w:rPr>
            </w:pPr>
            <w:r w:rsidRPr="00426538">
              <w:rPr>
                <w:sz w:val="20"/>
              </w:rPr>
              <w:t>IEA World Energy Outlook</w:t>
            </w:r>
            <w:r w:rsidR="00781EDD" w:rsidRPr="00426538">
              <w:rPr>
                <w:sz w:val="20"/>
              </w:rPr>
              <w:t xml:space="preserve">  </w:t>
            </w:r>
            <w:r w:rsidR="00A9378E">
              <w:rPr>
                <w:sz w:val="20"/>
              </w:rPr>
              <w:t>(</w:t>
            </w:r>
            <w:r w:rsidR="00781EDD" w:rsidRPr="00426538">
              <w:rPr>
                <w:sz w:val="20"/>
              </w:rPr>
              <w:t>2018</w:t>
            </w:r>
            <w:r w:rsidR="00A9378E">
              <w:rPr>
                <w:sz w:val="20"/>
              </w:rPr>
              <w:t>)</w:t>
            </w:r>
            <w:r w:rsidR="008D1682">
              <w:rPr>
                <w:sz w:val="20"/>
              </w:rPr>
              <w:t xml:space="preserve"> - </w:t>
            </w:r>
            <w:r w:rsidR="00781EDD" w:rsidRPr="00426538">
              <w:rPr>
                <w:sz w:val="20"/>
              </w:rPr>
              <w:t>Sustainable Development Scenario</w:t>
            </w:r>
          </w:p>
        </w:tc>
        <w:tc>
          <w:tcPr>
            <w:tcW w:w="2268" w:type="dxa"/>
            <w:shd w:val="clear" w:color="auto" w:fill="auto"/>
            <w:vAlign w:val="center"/>
          </w:tcPr>
          <w:p w14:paraId="7C00EE46" w14:textId="17763B40" w:rsidR="00204E0F" w:rsidRPr="00426538" w:rsidRDefault="00781EDD" w:rsidP="009A201F">
            <w:pPr>
              <w:spacing w:line="240" w:lineRule="auto"/>
              <w:jc w:val="center"/>
              <w:rPr>
                <w:bCs/>
                <w:sz w:val="20"/>
              </w:rPr>
            </w:pPr>
            <w:r w:rsidRPr="00426538">
              <w:rPr>
                <w:bCs/>
                <w:sz w:val="20"/>
              </w:rPr>
              <w:t>2,395</w:t>
            </w:r>
          </w:p>
        </w:tc>
        <w:tc>
          <w:tcPr>
            <w:tcW w:w="2126" w:type="dxa"/>
            <w:shd w:val="clear" w:color="auto" w:fill="auto"/>
            <w:vAlign w:val="center"/>
          </w:tcPr>
          <w:p w14:paraId="4AC1FCB3" w14:textId="5EA36598" w:rsidR="00204E0F" w:rsidRPr="00426538" w:rsidRDefault="00781EDD" w:rsidP="009A201F">
            <w:pPr>
              <w:spacing w:line="240" w:lineRule="auto"/>
              <w:jc w:val="center"/>
              <w:rPr>
                <w:bCs/>
                <w:sz w:val="20"/>
              </w:rPr>
            </w:pPr>
            <w:r w:rsidRPr="00426538">
              <w:rPr>
                <w:bCs/>
                <w:sz w:val="20"/>
              </w:rPr>
              <w:t>4.70%</w:t>
            </w:r>
          </w:p>
        </w:tc>
      </w:tr>
    </w:tbl>
    <w:p w14:paraId="2A51FEC2" w14:textId="77777777" w:rsidR="00B20FA0" w:rsidRPr="00426538" w:rsidRDefault="00B20FA0">
      <w:pPr>
        <w:spacing w:after="160" w:line="259" w:lineRule="auto"/>
        <w:jc w:val="left"/>
        <w:rPr>
          <w:rFonts w:asciiTheme="majorHAnsi" w:eastAsiaTheme="majorEastAsia" w:hAnsiTheme="majorHAnsi" w:cs="Times New Roman (Headings CS)"/>
          <w:b/>
          <w:bCs/>
          <w:smallCaps/>
          <w:color w:val="4F81BD" w:themeColor="accent1"/>
          <w:sz w:val="36"/>
          <w:szCs w:val="36"/>
        </w:rPr>
      </w:pPr>
      <w:r w:rsidRPr="00426538">
        <w:br w:type="page"/>
      </w:r>
    </w:p>
    <w:p w14:paraId="7454D80C" w14:textId="04361861" w:rsidR="00434F61" w:rsidRPr="00426538" w:rsidRDefault="551A77D0" w:rsidP="00B20FA0">
      <w:pPr>
        <w:pStyle w:val="Heading1"/>
      </w:pPr>
      <w:bookmarkStart w:id="71" w:name="_Toc25505831"/>
      <w:r w:rsidRPr="00426538">
        <w:t>References</w:t>
      </w:r>
      <w:bookmarkEnd w:id="71"/>
    </w:p>
    <w:p w14:paraId="76B7B4CB" w14:textId="52496874" w:rsidR="00930CA0" w:rsidRPr="00426538" w:rsidRDefault="00930CA0" w:rsidP="009A201F">
      <w:pPr>
        <w:rPr>
          <w:rFonts w:cs="Times New Roman"/>
          <w:color w:val="000000" w:themeColor="text1"/>
        </w:rPr>
      </w:pPr>
      <w:bookmarkStart w:id="72" w:name="_Hlk535249618"/>
      <w:r w:rsidRPr="00907977">
        <w:rPr>
          <w:rFonts w:cs="Times New Roman"/>
          <w:color w:val="000000" w:themeColor="text1"/>
          <w:lang w:val="pt-PT"/>
        </w:rPr>
        <w:t xml:space="preserve">Abengoa. (2013). </w:t>
      </w:r>
      <w:r w:rsidRPr="00907977">
        <w:rPr>
          <w:rFonts w:cs="Times New Roman"/>
          <w:i/>
          <w:color w:val="000000" w:themeColor="text1"/>
          <w:lang w:val="pt-PT"/>
        </w:rPr>
        <w:t>Solana.</w:t>
      </w:r>
      <w:r w:rsidRPr="00907977">
        <w:rPr>
          <w:rFonts w:cs="Times New Roman"/>
          <w:color w:val="000000" w:themeColor="text1"/>
          <w:lang w:val="pt-PT"/>
        </w:rPr>
        <w:t xml:space="preserve"> Abengoa solar.</w:t>
      </w:r>
      <w:r w:rsidR="002B1AFB" w:rsidRPr="00907977">
        <w:rPr>
          <w:rFonts w:cs="Times New Roman"/>
          <w:color w:val="000000" w:themeColor="text1"/>
          <w:lang w:val="pt-PT"/>
        </w:rPr>
        <w:t xml:space="preserve"> Colorado, US.</w:t>
      </w:r>
      <w:r w:rsidRPr="00907977">
        <w:rPr>
          <w:rFonts w:cs="Times New Roman"/>
          <w:color w:val="000000" w:themeColor="text1"/>
          <w:lang w:val="pt-PT"/>
        </w:rPr>
        <w:t xml:space="preserve"> </w:t>
      </w:r>
      <w:r w:rsidRPr="00426538">
        <w:rPr>
          <w:rFonts w:cs="Times New Roman"/>
          <w:color w:val="000000" w:themeColor="text1"/>
        </w:rPr>
        <w:t>Retrieved from http://www.abengoasolar.com/export/sites/abengoasolar/resources/pdf/Solana_factsheet_09092013.pdf</w:t>
      </w:r>
    </w:p>
    <w:p w14:paraId="009FBF18" w14:textId="77777777" w:rsidR="00930CA0" w:rsidRPr="00426538" w:rsidRDefault="00930CA0" w:rsidP="009A201F">
      <w:pPr>
        <w:rPr>
          <w:rFonts w:cs="Times New Roman"/>
          <w:color w:val="000000" w:themeColor="text1"/>
        </w:rPr>
      </w:pPr>
      <w:r w:rsidRPr="00907977">
        <w:rPr>
          <w:rFonts w:cs="Times New Roman"/>
          <w:color w:val="000000" w:themeColor="text1"/>
          <w:lang w:val="pt-PT"/>
        </w:rPr>
        <w:t xml:space="preserve">AMPERE. (2014). </w:t>
      </w:r>
      <w:r w:rsidRPr="00907977">
        <w:rPr>
          <w:rFonts w:cs="Times New Roman"/>
          <w:i/>
          <w:color w:val="000000" w:themeColor="text1"/>
          <w:lang w:val="pt-PT"/>
        </w:rPr>
        <w:t>AMPERE Database</w:t>
      </w:r>
      <w:r w:rsidRPr="00907977">
        <w:rPr>
          <w:rFonts w:cs="Times New Roman"/>
          <w:color w:val="000000" w:themeColor="text1"/>
          <w:lang w:val="pt-PT"/>
        </w:rPr>
        <w:t xml:space="preserve">. Regions Definitions. EU FP7 AMPERE Project. </w:t>
      </w:r>
      <w:r w:rsidRPr="00426538">
        <w:rPr>
          <w:rFonts w:cs="Times New Roman"/>
          <w:color w:val="000000" w:themeColor="text1"/>
        </w:rPr>
        <w:t>Retrieved from: https://secure.iiasa.ac.at/web-apps/ene/AMPEREDB/dsd?Action=htmlpage&amp;page=about#regiondefs</w:t>
      </w:r>
    </w:p>
    <w:p w14:paraId="0B72AC33" w14:textId="77777777" w:rsidR="00930CA0" w:rsidRPr="00426538" w:rsidRDefault="00930CA0" w:rsidP="009A201F">
      <w:pPr>
        <w:rPr>
          <w:rFonts w:cs="Times New Roman"/>
          <w:color w:val="000000" w:themeColor="text1"/>
        </w:rPr>
      </w:pPr>
      <w:r w:rsidRPr="00426538">
        <w:rPr>
          <w:rFonts w:cs="Times New Roman"/>
          <w:color w:val="000000" w:themeColor="text1"/>
        </w:rPr>
        <w:t xml:space="preserve">Barlev, D., Vidu, R., &amp; Stroeve, P. (2011). Innovation in concentrated solar power. </w:t>
      </w:r>
      <w:r w:rsidRPr="00426538">
        <w:rPr>
          <w:rFonts w:cs="Times New Roman"/>
          <w:i/>
          <w:color w:val="000000" w:themeColor="text1"/>
        </w:rPr>
        <w:t>Solar Energy Materials and Solar Cells</w:t>
      </w:r>
      <w:r w:rsidRPr="00426538">
        <w:rPr>
          <w:rFonts w:cs="Times New Roman"/>
          <w:color w:val="000000" w:themeColor="text1"/>
        </w:rPr>
        <w:t>, 95(10), 2703–2725. https://doi.org/10.1016/j.solmat.2011.05.020</w:t>
      </w:r>
    </w:p>
    <w:p w14:paraId="4944E803" w14:textId="77777777" w:rsidR="00930CA0" w:rsidRPr="00426538" w:rsidRDefault="00930CA0" w:rsidP="009A201F">
      <w:pPr>
        <w:rPr>
          <w:rFonts w:cs="Times New Roman"/>
          <w:color w:val="000000" w:themeColor="text1"/>
        </w:rPr>
      </w:pPr>
      <w:r w:rsidRPr="00426538">
        <w:rPr>
          <w:rFonts w:cs="Times New Roman"/>
          <w:color w:val="000000" w:themeColor="text1"/>
        </w:rPr>
        <w:t xml:space="preserve">Black &amp; Veatch. (2012). </w:t>
      </w:r>
      <w:r w:rsidRPr="00426538">
        <w:rPr>
          <w:rFonts w:cs="Times New Roman"/>
          <w:i/>
          <w:color w:val="000000" w:themeColor="text1"/>
        </w:rPr>
        <w:t>Cost and Performance Data for Power Generation Technologies</w:t>
      </w:r>
      <w:r w:rsidRPr="00426538">
        <w:rPr>
          <w:rFonts w:cs="Times New Roman"/>
          <w:color w:val="000000" w:themeColor="text1"/>
        </w:rPr>
        <w:t>. Prepared for the National Renewable Energy Laboratory. Black &amp; Veatch Holding Company. Retrieved from https://www.bv.com/docs/reports-studies/nrel-cost-report.pdf</w:t>
      </w:r>
    </w:p>
    <w:p w14:paraId="73858501" w14:textId="25FC8E38" w:rsidR="00930CA0" w:rsidRPr="00426538" w:rsidRDefault="00930CA0" w:rsidP="009A201F">
      <w:pPr>
        <w:rPr>
          <w:rFonts w:cs="Times New Roman"/>
          <w:color w:val="000000" w:themeColor="text1"/>
        </w:rPr>
      </w:pPr>
      <w:r w:rsidRPr="00426538">
        <w:rPr>
          <w:rFonts w:cs="Times New Roman"/>
          <w:color w:val="000000" w:themeColor="text1"/>
        </w:rPr>
        <w:t>Bolinger, M.</w:t>
      </w:r>
      <w:r w:rsidR="00C45D4B" w:rsidRPr="00426538">
        <w:rPr>
          <w:rFonts w:cs="Times New Roman"/>
          <w:color w:val="000000" w:themeColor="text1"/>
        </w:rPr>
        <w:t>, Seel, J. &amp;</w:t>
      </w:r>
      <w:r w:rsidRPr="00426538">
        <w:rPr>
          <w:rFonts w:cs="Times New Roman"/>
          <w:color w:val="000000" w:themeColor="text1"/>
        </w:rPr>
        <w:t xml:space="preserve"> </w:t>
      </w:r>
      <w:r w:rsidR="00802BDA" w:rsidRPr="00426538">
        <w:rPr>
          <w:rFonts w:cs="Times New Roman"/>
          <w:color w:val="000000" w:themeColor="text1"/>
        </w:rPr>
        <w:t>Lacommare, K.H.</w:t>
      </w:r>
      <w:r w:rsidRPr="00426538">
        <w:rPr>
          <w:rFonts w:cs="Times New Roman"/>
          <w:color w:val="000000" w:themeColor="text1"/>
        </w:rPr>
        <w:t xml:space="preserve">(2017). </w:t>
      </w:r>
      <w:r w:rsidRPr="00426538">
        <w:rPr>
          <w:rFonts w:cs="Times New Roman"/>
          <w:i/>
          <w:color w:val="000000" w:themeColor="text1"/>
        </w:rPr>
        <w:t>Utility-Scale Solar 2016</w:t>
      </w:r>
      <w:r w:rsidRPr="00426538">
        <w:rPr>
          <w:rFonts w:cs="Times New Roman"/>
          <w:color w:val="000000" w:themeColor="text1"/>
        </w:rPr>
        <w:t xml:space="preserve">- </w:t>
      </w:r>
      <w:r w:rsidRPr="00426538">
        <w:rPr>
          <w:rFonts w:cs="Times New Roman"/>
          <w:i/>
          <w:color w:val="000000" w:themeColor="text1"/>
        </w:rPr>
        <w:t>An Empirical Analysis of Project Cost, Performance, and Pricing Trends in the United States.</w:t>
      </w:r>
      <w:r w:rsidR="00802BDA" w:rsidRPr="00426538">
        <w:rPr>
          <w:rFonts w:cs="Times New Roman"/>
          <w:color w:val="000000" w:themeColor="text1"/>
        </w:rPr>
        <w:t xml:space="preserve">p.21. </w:t>
      </w:r>
      <w:r w:rsidRPr="00426538">
        <w:rPr>
          <w:rFonts w:cs="Times New Roman"/>
          <w:color w:val="000000" w:themeColor="text1"/>
        </w:rPr>
        <w:t>LBNL, US Department of Energy, Washington. Retrieved from: https://www.researchgate.net/publication/324759308_Utility-Scale_Solar_2016-_An_Empirical_Analysis_of_Project_Cost_Performance_and_Pricing_Trends_in_the_United_States</w:t>
      </w:r>
    </w:p>
    <w:p w14:paraId="644C6BA6" w14:textId="103F1F8B" w:rsidR="00930CA0" w:rsidRPr="00426538" w:rsidRDefault="00930CA0" w:rsidP="009A201F">
      <w:pPr>
        <w:rPr>
          <w:rFonts w:cs="Times New Roman"/>
          <w:color w:val="000000" w:themeColor="text1"/>
        </w:rPr>
      </w:pPr>
      <w:r w:rsidRPr="00426538">
        <w:rPr>
          <w:rFonts w:cs="Times New Roman"/>
          <w:color w:val="000000" w:themeColor="text1"/>
        </w:rPr>
        <w:t xml:space="preserve">Boretti A., </w:t>
      </w:r>
      <w:r w:rsidR="00AF706D" w:rsidRPr="00426538">
        <w:rPr>
          <w:rFonts w:cs="Times New Roman"/>
          <w:color w:val="000000" w:themeColor="text1"/>
        </w:rPr>
        <w:t>Castelletto, S. &amp; Al-Zubaidy, S.</w:t>
      </w:r>
      <w:r w:rsidR="00CC358A" w:rsidRPr="00426538">
        <w:rPr>
          <w:rFonts w:cs="Times New Roman"/>
          <w:color w:val="000000" w:themeColor="text1"/>
        </w:rPr>
        <w:t xml:space="preserve"> </w:t>
      </w:r>
      <w:r w:rsidRPr="00426538">
        <w:rPr>
          <w:rFonts w:cs="Times New Roman"/>
          <w:color w:val="000000" w:themeColor="text1"/>
        </w:rPr>
        <w:t>(2017). Concentrating Solar Power Tower: Latest Status Report and Survey of Development Trends.</w:t>
      </w:r>
      <w:r w:rsidR="00AF706D" w:rsidRPr="00426538">
        <w:rPr>
          <w:rFonts w:cs="Times New Roman"/>
          <w:color w:val="000000" w:themeColor="text1"/>
        </w:rPr>
        <w:t xml:space="preserve"> </w:t>
      </w:r>
      <w:r w:rsidR="00AF706D" w:rsidRPr="00426538">
        <w:rPr>
          <w:rFonts w:cs="Times New Roman"/>
          <w:i/>
          <w:color w:val="000000" w:themeColor="text1"/>
        </w:rPr>
        <w:t>Preprints</w:t>
      </w:r>
      <w:r w:rsidR="00AF706D" w:rsidRPr="00426538">
        <w:rPr>
          <w:rFonts w:cs="Times New Roman"/>
          <w:color w:val="000000" w:themeColor="text1"/>
        </w:rPr>
        <w:t xml:space="preserve"> 2017.</w:t>
      </w:r>
      <w:r w:rsidRPr="00426538">
        <w:rPr>
          <w:rFonts w:cs="Times New Roman"/>
          <w:color w:val="000000" w:themeColor="text1"/>
        </w:rPr>
        <w:t xml:space="preserve"> doi:10.20944/preprints201710.0027.v2; Retrieved from: </w:t>
      </w:r>
      <w:hyperlink r:id="rId26" w:history="1">
        <w:r w:rsidR="008E6FEF" w:rsidRPr="00426538">
          <w:rPr>
            <w:rStyle w:val="Hyperlink"/>
            <w:rFonts w:cs="Times New Roman"/>
            <w:color w:val="000000" w:themeColor="text1"/>
            <w:u w:val="none"/>
          </w:rPr>
          <w:t>https://www.preprints.org/manuscript/201710.0027/v2</w:t>
        </w:r>
      </w:hyperlink>
    </w:p>
    <w:p w14:paraId="62CABBE9" w14:textId="64E8C92B" w:rsidR="00930CA0" w:rsidRPr="00426538" w:rsidRDefault="00930CA0" w:rsidP="009A201F">
      <w:pPr>
        <w:rPr>
          <w:rFonts w:cs="Times New Roman"/>
          <w:color w:val="000000" w:themeColor="text1"/>
        </w:rPr>
      </w:pPr>
      <w:r w:rsidRPr="00426538">
        <w:rPr>
          <w:rFonts w:cs="Times New Roman"/>
          <w:color w:val="000000" w:themeColor="text1"/>
        </w:rPr>
        <w:t xml:space="preserve">Bracken, N., Macknick, J, Tovar-Hastings, A., Komor, P., Gerritsen, M., Mehta, S. (2015). </w:t>
      </w:r>
      <w:r w:rsidRPr="00426538">
        <w:rPr>
          <w:rFonts w:cs="Times New Roman"/>
          <w:i/>
          <w:color w:val="000000" w:themeColor="text1"/>
        </w:rPr>
        <w:t>Concentrating Solar Power and Water Issues in the U.S. Southwest.</w:t>
      </w:r>
      <w:r w:rsidRPr="00426538">
        <w:rPr>
          <w:rFonts w:cs="Times New Roman"/>
          <w:color w:val="000000" w:themeColor="text1"/>
        </w:rPr>
        <w:t xml:space="preserve"> Joint Institute for Strategic Energy Analysis. Retrieved from: http://www.nrel.gov/docs/fy15osti/61376.pdf</w:t>
      </w:r>
    </w:p>
    <w:p w14:paraId="1697B61C" w14:textId="31C05539" w:rsidR="00930CA0" w:rsidRPr="00426538" w:rsidRDefault="00930CA0" w:rsidP="009A201F">
      <w:pPr>
        <w:rPr>
          <w:rFonts w:cs="Times New Roman"/>
          <w:color w:val="000000" w:themeColor="text1"/>
        </w:rPr>
      </w:pPr>
      <w:r w:rsidRPr="00426538">
        <w:rPr>
          <w:rFonts w:cs="Times New Roman"/>
          <w:color w:val="000000" w:themeColor="text1"/>
        </w:rPr>
        <w:t>Bright</w:t>
      </w:r>
      <w:r w:rsidR="00B76896" w:rsidRPr="00426538">
        <w:rPr>
          <w:rFonts w:cs="Times New Roman"/>
          <w:color w:val="000000" w:themeColor="text1"/>
        </w:rPr>
        <w:t xml:space="preserve"> </w:t>
      </w:r>
      <w:r w:rsidRPr="00426538">
        <w:rPr>
          <w:rFonts w:cs="Times New Roman"/>
          <w:color w:val="000000" w:themeColor="text1"/>
        </w:rPr>
        <w:t>Source. (2016</w:t>
      </w:r>
      <w:r w:rsidRPr="00426538">
        <w:rPr>
          <w:rFonts w:cs="Times New Roman"/>
          <w:i/>
          <w:color w:val="000000" w:themeColor="text1"/>
        </w:rPr>
        <w:t>). Projects – Ivanpah</w:t>
      </w:r>
      <w:r w:rsidRPr="00426538">
        <w:rPr>
          <w:rFonts w:cs="Times New Roman"/>
          <w:color w:val="000000" w:themeColor="text1"/>
        </w:rPr>
        <w:t>. Bright Source Limitless. Retrieved from: http://www.brightsourceenergy.com/ivanpah-solar-project#.WBikvtxl3-A</w:t>
      </w:r>
    </w:p>
    <w:p w14:paraId="55320931" w14:textId="77777777" w:rsidR="00930CA0" w:rsidRPr="00426538" w:rsidRDefault="00930CA0" w:rsidP="009A201F">
      <w:pPr>
        <w:rPr>
          <w:rFonts w:cs="Times New Roman"/>
          <w:color w:val="000000" w:themeColor="text1"/>
        </w:rPr>
      </w:pPr>
      <w:r w:rsidRPr="00426538">
        <w:rPr>
          <w:rFonts w:cs="Times New Roman"/>
          <w:color w:val="000000" w:themeColor="text1"/>
        </w:rPr>
        <w:t xml:space="preserve">Burkhardt JJ, Heath GA, &amp; Turchi CS (2011) Life Cycle Assessment of a Parabolic Trough Concentrating Solar Power Plant and the Impacts of Key Design Alternatives. </w:t>
      </w:r>
      <w:r w:rsidRPr="00426538">
        <w:rPr>
          <w:rFonts w:cs="Times New Roman"/>
          <w:i/>
          <w:color w:val="000000" w:themeColor="text1"/>
        </w:rPr>
        <w:t>Environ. Sci. Technol</w:t>
      </w:r>
      <w:r w:rsidRPr="00426538">
        <w:rPr>
          <w:rFonts w:cs="Times New Roman"/>
          <w:color w:val="000000" w:themeColor="text1"/>
        </w:rPr>
        <w:t>. 45(6):2457-2464.</w:t>
      </w:r>
    </w:p>
    <w:p w14:paraId="7B977F67" w14:textId="7AC87EC7" w:rsidR="00930CA0" w:rsidRPr="00426538" w:rsidRDefault="0081340C" w:rsidP="009A201F">
      <w:pPr>
        <w:spacing w:after="160"/>
        <w:rPr>
          <w:rFonts w:eastAsia="Times New Roman" w:cs="Times New Roman"/>
          <w:color w:val="000000" w:themeColor="text1"/>
        </w:rPr>
      </w:pPr>
      <w:r w:rsidRPr="00426538">
        <w:rPr>
          <w:rFonts w:cs="Times New Roman"/>
          <w:color w:val="000000" w:themeColor="text1"/>
        </w:rPr>
        <w:t xml:space="preserve">de </w:t>
      </w:r>
      <w:r w:rsidR="00930CA0" w:rsidRPr="00426538">
        <w:rPr>
          <w:rFonts w:cs="Times New Roman"/>
          <w:color w:val="000000" w:themeColor="text1"/>
        </w:rPr>
        <w:t>Castro</w:t>
      </w:r>
      <w:r w:rsidRPr="00426538">
        <w:rPr>
          <w:rFonts w:cs="Times New Roman"/>
          <w:color w:val="000000" w:themeColor="text1"/>
        </w:rPr>
        <w:t>,</w:t>
      </w:r>
      <w:r w:rsidR="00930CA0" w:rsidRPr="00426538">
        <w:rPr>
          <w:rFonts w:cs="Times New Roman"/>
          <w:color w:val="000000" w:themeColor="text1"/>
        </w:rPr>
        <w:t xml:space="preserve"> C</w:t>
      </w:r>
      <w:r w:rsidRPr="00426538">
        <w:rPr>
          <w:rFonts w:cs="Times New Roman"/>
          <w:color w:val="000000" w:themeColor="text1"/>
        </w:rPr>
        <w:t>.</w:t>
      </w:r>
      <w:r w:rsidR="00CC358A" w:rsidRPr="00426538">
        <w:rPr>
          <w:rFonts w:cs="Times New Roman"/>
          <w:color w:val="000000" w:themeColor="text1"/>
        </w:rPr>
        <w:t xml:space="preserve">, </w:t>
      </w:r>
      <w:r w:rsidRPr="00426538">
        <w:rPr>
          <w:rFonts w:cs="Times New Roman"/>
          <w:color w:val="000000" w:themeColor="text1"/>
        </w:rPr>
        <w:t>Capellan-Perez, I.</w:t>
      </w:r>
      <w:r w:rsidR="00930CA0" w:rsidRPr="00426538">
        <w:rPr>
          <w:rFonts w:cs="Times New Roman"/>
          <w:color w:val="000000" w:themeColor="text1"/>
        </w:rPr>
        <w:t xml:space="preserve"> (2018). Concentrated Solar Power: Actual Performance and Foreseeable Future in High Penetration Scenarios of Renewable Energies. </w:t>
      </w:r>
      <w:r w:rsidR="00930CA0" w:rsidRPr="00426538">
        <w:rPr>
          <w:rFonts w:cs="Times New Roman"/>
          <w:i/>
          <w:color w:val="000000" w:themeColor="text1"/>
        </w:rPr>
        <w:t>Bio</w:t>
      </w:r>
      <w:r w:rsidR="00F86A24" w:rsidRPr="00426538">
        <w:rPr>
          <w:rFonts w:cs="Times New Roman"/>
          <w:i/>
          <w:color w:val="000000" w:themeColor="text1"/>
        </w:rPr>
        <w:t xml:space="preserve"> </w:t>
      </w:r>
      <w:r w:rsidR="00930CA0" w:rsidRPr="00426538">
        <w:rPr>
          <w:rFonts w:cs="Times New Roman"/>
          <w:i/>
          <w:color w:val="000000" w:themeColor="text1"/>
        </w:rPr>
        <w:t>Economics and Resource Quality</w:t>
      </w:r>
      <w:r w:rsidR="00930CA0" w:rsidRPr="00426538">
        <w:rPr>
          <w:rFonts w:cs="Times New Roman"/>
          <w:color w:val="000000" w:themeColor="text1"/>
        </w:rPr>
        <w:t>. Vol 3:14,</w:t>
      </w:r>
      <w:r w:rsidRPr="00426538">
        <w:rPr>
          <w:rFonts w:cs="Times New Roman"/>
          <w:color w:val="000000" w:themeColor="text1"/>
        </w:rPr>
        <w:t xml:space="preserve"> </w:t>
      </w:r>
      <w:r w:rsidR="00930CA0" w:rsidRPr="00426538">
        <w:rPr>
          <w:rFonts w:cs="Times New Roman"/>
          <w:color w:val="000000" w:themeColor="text1"/>
        </w:rPr>
        <w:t xml:space="preserve">pp1-20; </w:t>
      </w:r>
      <w:r w:rsidR="00C54439" w:rsidRPr="00426538">
        <w:rPr>
          <w:rFonts w:cs="Times New Roman"/>
          <w:color w:val="000000" w:themeColor="text1"/>
        </w:rPr>
        <w:t>Retrieved</w:t>
      </w:r>
      <w:r w:rsidR="00930CA0" w:rsidRPr="00426538">
        <w:rPr>
          <w:rFonts w:cs="Times New Roman"/>
          <w:color w:val="000000" w:themeColor="text1"/>
        </w:rPr>
        <w:t xml:space="preserve"> from: </w:t>
      </w:r>
      <w:r w:rsidR="00930CA0" w:rsidRPr="00426538">
        <w:rPr>
          <w:rFonts w:eastAsia="Times New Roman" w:cs="Times New Roman"/>
          <w:color w:val="000000" w:themeColor="text1"/>
        </w:rPr>
        <w:t>https://medeas.eu/sites/default/files/Castro_et_al-2018-BioPhysical_Economics_and_Resource_Quality.pdf</w:t>
      </w:r>
    </w:p>
    <w:p w14:paraId="7DFF941E" w14:textId="6E0E0B83" w:rsidR="00930CA0" w:rsidRPr="00426538" w:rsidRDefault="00930CA0" w:rsidP="009A201F">
      <w:pPr>
        <w:rPr>
          <w:rFonts w:cs="Times New Roman"/>
          <w:color w:val="000000" w:themeColor="text1"/>
        </w:rPr>
      </w:pPr>
      <w:r w:rsidRPr="00426538">
        <w:rPr>
          <w:rFonts w:cs="Times New Roman"/>
          <w:color w:val="000000" w:themeColor="text1"/>
        </w:rPr>
        <w:t xml:space="preserve">CSPFOCUS. (2019). </w:t>
      </w:r>
      <w:r w:rsidRPr="00426538">
        <w:rPr>
          <w:rFonts w:cs="Times New Roman"/>
          <w:i/>
          <w:color w:val="000000" w:themeColor="text1"/>
        </w:rPr>
        <w:t>HELIOSCSP: Solar Thermal News</w:t>
      </w:r>
      <w:r w:rsidRPr="00426538">
        <w:rPr>
          <w:rFonts w:cs="Times New Roman"/>
          <w:color w:val="000000" w:themeColor="text1"/>
        </w:rPr>
        <w:t>. Retrieved from http://helioscsp.com/china-concentrated-solar-power-pilot-projects-development/</w:t>
      </w:r>
    </w:p>
    <w:p w14:paraId="50E22CEC" w14:textId="77777777" w:rsidR="00930CA0" w:rsidRPr="002878E1" w:rsidRDefault="00930CA0" w:rsidP="009A201F">
      <w:pPr>
        <w:rPr>
          <w:rFonts w:cs="Times New Roman"/>
          <w:color w:val="000000" w:themeColor="text1"/>
        </w:rPr>
      </w:pPr>
      <w:r w:rsidRPr="00426538">
        <w:rPr>
          <w:rFonts w:cs="Times New Roman"/>
          <w:color w:val="000000" w:themeColor="text1"/>
        </w:rPr>
        <w:t xml:space="preserve">Danish Energy Agency and Energynet. (2012). </w:t>
      </w:r>
      <w:r w:rsidRPr="00426538">
        <w:rPr>
          <w:rFonts w:cs="Times New Roman"/>
          <w:i/>
          <w:color w:val="000000" w:themeColor="text1"/>
        </w:rPr>
        <w:t>Technology Data for Energy Plants Generation of Electricity and District Heating, Energy Storage and Energy Carrier Generation and Conversion</w:t>
      </w:r>
      <w:r w:rsidRPr="00426538">
        <w:rPr>
          <w:rFonts w:cs="Times New Roman"/>
          <w:color w:val="000000" w:themeColor="text1"/>
        </w:rPr>
        <w:t>. Danish Energy Agency and Energinet.dk. Retrieved from: https://www.energinet.dk/SiteCollectionDocuments/Danske%20dokumenter/Forskning/Technology_data</w:t>
      </w:r>
      <w:r w:rsidRPr="002878E1">
        <w:rPr>
          <w:rFonts w:cs="Times New Roman"/>
          <w:color w:val="000000" w:themeColor="text1"/>
        </w:rPr>
        <w:t>_for_energy_plants.pdf</w:t>
      </w:r>
    </w:p>
    <w:p w14:paraId="2526E1CD" w14:textId="77777777" w:rsidR="002878E1" w:rsidRPr="002878E1" w:rsidRDefault="002878E1" w:rsidP="002878E1">
      <w:pPr>
        <w:rPr>
          <w:rFonts w:cs="Times New Roman"/>
        </w:rPr>
      </w:pPr>
      <w:r w:rsidRPr="002878E1">
        <w:rPr>
          <w:rFonts w:cs="Times New Roman"/>
        </w:rPr>
        <w:t xml:space="preserve">Ecofys. (2018). </w:t>
      </w:r>
      <w:r w:rsidRPr="002878E1">
        <w:rPr>
          <w:rFonts w:cs="Times New Roman"/>
          <w:i/>
        </w:rPr>
        <w:t>Energy transition within 1.5ºC.</w:t>
      </w:r>
      <w:r w:rsidRPr="002878E1">
        <w:rPr>
          <w:rFonts w:cs="Times New Roman"/>
        </w:rPr>
        <w:t xml:space="preserve"> A disruptive approach to 100% decarbonization of the global energy system by 2050. Ecofys- A Navigant Company. Retrieved from: </w:t>
      </w:r>
      <w:hyperlink r:id="rId27" w:history="1">
        <w:r w:rsidRPr="002878E1">
          <w:rPr>
            <w:rStyle w:val="Hyperlink"/>
            <w:rFonts w:cs="Times New Roman"/>
          </w:rPr>
          <w:t>https://www.navigant.com/-/media/www/site/downloads/energy/2018/navigant2018energytransitionwithin15c.pdf</w:t>
        </w:r>
      </w:hyperlink>
    </w:p>
    <w:p w14:paraId="7403DE85" w14:textId="517A53C2" w:rsidR="00930CA0" w:rsidRPr="002878E1" w:rsidRDefault="00930CA0" w:rsidP="009A201F">
      <w:pPr>
        <w:rPr>
          <w:rFonts w:cs="Times New Roman"/>
          <w:color w:val="000000" w:themeColor="text1"/>
        </w:rPr>
      </w:pPr>
      <w:r w:rsidRPr="002878E1">
        <w:rPr>
          <w:rFonts w:cs="Times New Roman"/>
          <w:color w:val="000000" w:themeColor="text1"/>
        </w:rPr>
        <w:t xml:space="preserve">EIA. (2015). </w:t>
      </w:r>
      <w:r w:rsidRPr="002878E1">
        <w:rPr>
          <w:rFonts w:cs="Times New Roman"/>
          <w:i/>
          <w:color w:val="000000" w:themeColor="text1"/>
        </w:rPr>
        <w:t>Updated Capital Cost Estimates for Utility Scale Electricity Generating Plants.</w:t>
      </w:r>
      <w:r w:rsidRPr="002878E1">
        <w:rPr>
          <w:rFonts w:cs="Times New Roman"/>
          <w:color w:val="000000" w:themeColor="text1"/>
        </w:rPr>
        <w:t xml:space="preserve"> Washington: U.S. Energy Information Administration. Retrieved from http://www.eia.gov/forecasts/capitalcost/</w:t>
      </w:r>
    </w:p>
    <w:p w14:paraId="537C88FB" w14:textId="7B9173DF" w:rsidR="00930CA0" w:rsidRPr="002878E1" w:rsidRDefault="00930CA0" w:rsidP="009A201F">
      <w:pPr>
        <w:rPr>
          <w:rFonts w:eastAsia="Times New Roman" w:cs="Times New Roman"/>
          <w:color w:val="000000" w:themeColor="text1"/>
        </w:rPr>
      </w:pPr>
      <w:r w:rsidRPr="002878E1">
        <w:rPr>
          <w:rFonts w:cs="Times New Roman"/>
          <w:color w:val="000000" w:themeColor="text1"/>
        </w:rPr>
        <w:t xml:space="preserve">EIA. (2018). </w:t>
      </w:r>
      <w:r w:rsidRPr="002878E1">
        <w:rPr>
          <w:rFonts w:cs="Times New Roman"/>
          <w:i/>
          <w:color w:val="000000" w:themeColor="text1"/>
        </w:rPr>
        <w:t>Electricity : Electric Power Annual</w:t>
      </w:r>
      <w:r w:rsidRPr="002878E1">
        <w:rPr>
          <w:rFonts w:cs="Times New Roman"/>
          <w:color w:val="000000" w:themeColor="text1"/>
        </w:rPr>
        <w:t>. Washington:</w:t>
      </w:r>
      <w:r w:rsidR="00B76896" w:rsidRPr="002878E1">
        <w:rPr>
          <w:rFonts w:cs="Times New Roman"/>
          <w:color w:val="000000" w:themeColor="text1"/>
        </w:rPr>
        <w:t xml:space="preserve"> </w:t>
      </w:r>
      <w:r w:rsidRPr="002878E1">
        <w:rPr>
          <w:rFonts w:cs="Times New Roman"/>
          <w:color w:val="000000" w:themeColor="text1"/>
        </w:rPr>
        <w:t>US</w:t>
      </w:r>
      <w:r w:rsidR="00B76896" w:rsidRPr="002878E1">
        <w:rPr>
          <w:rFonts w:cs="Times New Roman"/>
          <w:color w:val="000000" w:themeColor="text1"/>
        </w:rPr>
        <w:t xml:space="preserve"> Energy Information Administration</w:t>
      </w:r>
      <w:r w:rsidRPr="002878E1">
        <w:rPr>
          <w:rFonts w:cs="Times New Roman"/>
          <w:color w:val="000000" w:themeColor="text1"/>
        </w:rPr>
        <w:t xml:space="preserve">. Retrieved from : </w:t>
      </w:r>
      <w:r w:rsidRPr="002878E1">
        <w:rPr>
          <w:rFonts w:eastAsia="Times New Roman" w:cs="Times New Roman"/>
          <w:color w:val="000000" w:themeColor="text1"/>
        </w:rPr>
        <w:t>https://www.eia.gov/electricity/annual/html/epa_03_01_b.html</w:t>
      </w:r>
    </w:p>
    <w:p w14:paraId="6B9FD7FA" w14:textId="77777777" w:rsidR="00930CA0" w:rsidRPr="002878E1" w:rsidRDefault="00930CA0" w:rsidP="009A201F">
      <w:pPr>
        <w:rPr>
          <w:rFonts w:cs="Times New Roman"/>
          <w:color w:val="000000" w:themeColor="text1"/>
        </w:rPr>
      </w:pPr>
      <w:r w:rsidRPr="002878E1">
        <w:rPr>
          <w:rFonts w:cs="Times New Roman"/>
          <w:color w:val="000000" w:themeColor="text1"/>
        </w:rPr>
        <w:t>ESTELA. (2016</w:t>
      </w:r>
      <w:r w:rsidRPr="002878E1">
        <w:rPr>
          <w:rFonts w:cs="Times New Roman"/>
          <w:i/>
          <w:color w:val="000000" w:themeColor="text1"/>
        </w:rPr>
        <w:t>). About STE/CSP</w:t>
      </w:r>
      <w:r w:rsidRPr="002878E1">
        <w:rPr>
          <w:rFonts w:cs="Times New Roman"/>
          <w:color w:val="000000" w:themeColor="text1"/>
        </w:rPr>
        <w:t>. European Solar Thermal Electricity Association. Retrieved from: http://www.estelasolar.org/techologies-plants/concentrating-solar-power/</w:t>
      </w:r>
    </w:p>
    <w:p w14:paraId="433F8751" w14:textId="77777777" w:rsidR="002878E1" w:rsidRPr="002878E1" w:rsidRDefault="002878E1" w:rsidP="002878E1">
      <w:pPr>
        <w:rPr>
          <w:rFonts w:cs="Times New Roman"/>
        </w:rPr>
      </w:pPr>
      <w:r w:rsidRPr="002878E1">
        <w:rPr>
          <w:rFonts w:cs="Times New Roman"/>
        </w:rPr>
        <w:t xml:space="preserve">Equinor. (2018). </w:t>
      </w:r>
      <w:r w:rsidRPr="002878E1">
        <w:rPr>
          <w:rFonts w:cs="Times New Roman"/>
          <w:i/>
        </w:rPr>
        <w:t>Energy Perspectives 2018, Long-term macro and market outlook.</w:t>
      </w:r>
      <w:r w:rsidRPr="002878E1">
        <w:rPr>
          <w:rFonts w:cs="Times New Roman"/>
        </w:rPr>
        <w:t xml:space="preserve"> Equinor. Retrieved from: </w:t>
      </w:r>
      <w:hyperlink r:id="rId28" w:history="1">
        <w:r w:rsidRPr="002878E1">
          <w:rPr>
            <w:rStyle w:val="Hyperlink"/>
            <w:rFonts w:cs="Times New Roman"/>
          </w:rPr>
          <w:t>https://www.equinor.com/en/news/07jun2018-energy-perspectives.html</w:t>
        </w:r>
      </w:hyperlink>
    </w:p>
    <w:p w14:paraId="6E2D8701" w14:textId="77777777" w:rsidR="00930CA0" w:rsidRPr="00426538" w:rsidRDefault="00930CA0" w:rsidP="009A201F">
      <w:pPr>
        <w:rPr>
          <w:rFonts w:cs="Times New Roman"/>
          <w:color w:val="000000" w:themeColor="text1"/>
        </w:rPr>
      </w:pPr>
      <w:r w:rsidRPr="002878E1">
        <w:rPr>
          <w:rFonts w:cs="Times New Roman"/>
          <w:color w:val="000000" w:themeColor="text1"/>
        </w:rPr>
        <w:t xml:space="preserve">Greenpeace. (2015). </w:t>
      </w:r>
      <w:r w:rsidRPr="002878E1">
        <w:rPr>
          <w:rFonts w:cs="Times New Roman"/>
          <w:i/>
          <w:color w:val="000000" w:themeColor="text1"/>
        </w:rPr>
        <w:t>World Energy [R]evolution, a sustainable world energy outlook</w:t>
      </w:r>
      <w:r w:rsidRPr="002878E1">
        <w:rPr>
          <w:rFonts w:cs="Times New Roman"/>
          <w:color w:val="000000" w:themeColor="text1"/>
        </w:rPr>
        <w:t>. Greenpeace. Retrieved</w:t>
      </w:r>
      <w:r w:rsidRPr="00426538">
        <w:rPr>
          <w:rFonts w:cs="Times New Roman"/>
          <w:color w:val="000000" w:themeColor="text1"/>
        </w:rPr>
        <w:t xml:space="preserve"> from: http://www.greenpeace.org/international/Global/international/publications/climate/2015/Energy-Revolution-2015-Full.pdf</w:t>
      </w:r>
    </w:p>
    <w:p w14:paraId="63A134DC" w14:textId="77777777" w:rsidR="00930CA0" w:rsidRPr="00C54439" w:rsidRDefault="00930CA0" w:rsidP="009A201F">
      <w:pPr>
        <w:rPr>
          <w:rFonts w:cs="Times New Roman"/>
          <w:color w:val="000000" w:themeColor="text1"/>
        </w:rPr>
      </w:pPr>
      <w:r w:rsidRPr="00426538">
        <w:rPr>
          <w:rFonts w:cs="Times New Roman"/>
          <w:color w:val="000000" w:themeColor="text1"/>
        </w:rPr>
        <w:t>Greenpeace. (</w:t>
      </w:r>
      <w:r w:rsidRPr="00C54439">
        <w:rPr>
          <w:rFonts w:cs="Times New Roman"/>
          <w:color w:val="000000" w:themeColor="text1"/>
        </w:rPr>
        <w:t xml:space="preserve">2016). </w:t>
      </w:r>
      <w:r w:rsidRPr="00C54439">
        <w:rPr>
          <w:rFonts w:cs="Times New Roman"/>
          <w:i/>
          <w:color w:val="000000" w:themeColor="text1"/>
        </w:rPr>
        <w:t>Solar Thermal Electricity Global Outlook 2016</w:t>
      </w:r>
      <w:r w:rsidRPr="00C54439">
        <w:rPr>
          <w:rFonts w:cs="Times New Roman"/>
          <w:color w:val="000000" w:themeColor="text1"/>
        </w:rPr>
        <w:t>. Greenpeace, SolarPACES and ESTELA. Retrieved from: http://www.greenpeace.org/international/Global/international/publications/climate/2016/Solar-Thermal-Electricity-Global-Outlook-2016.pdf</w:t>
      </w:r>
    </w:p>
    <w:p w14:paraId="3A75D3BC" w14:textId="5CEC0AD9" w:rsidR="00930CA0" w:rsidRPr="00C54439" w:rsidRDefault="00930CA0" w:rsidP="009A201F">
      <w:pPr>
        <w:rPr>
          <w:rFonts w:cs="Times New Roman"/>
          <w:color w:val="000000" w:themeColor="text1"/>
        </w:rPr>
      </w:pPr>
      <w:r w:rsidRPr="00C54439">
        <w:rPr>
          <w:rFonts w:cs="Times New Roman"/>
          <w:color w:val="000000" w:themeColor="text1"/>
        </w:rPr>
        <w:t xml:space="preserve">Hayward, J., Graham, P.W. (2013). A global and local endogenous experience curve model for projecting future uptake and cost of electricity generation technologies. </w:t>
      </w:r>
      <w:r w:rsidRPr="00C54439">
        <w:rPr>
          <w:rFonts w:cs="Times New Roman"/>
          <w:i/>
          <w:color w:val="000000" w:themeColor="text1"/>
        </w:rPr>
        <w:t>Energy Economics</w:t>
      </w:r>
      <w:r w:rsidRPr="00C54439">
        <w:rPr>
          <w:rFonts w:cs="Times New Roman"/>
          <w:color w:val="000000" w:themeColor="text1"/>
        </w:rPr>
        <w:t>, 40, 537-548. https://doi.org/10.1016/j.eneco.2013.08.010</w:t>
      </w:r>
    </w:p>
    <w:p w14:paraId="554897C8" w14:textId="324A7BC6" w:rsidR="00930CA0" w:rsidRPr="00C54439" w:rsidRDefault="00930CA0" w:rsidP="009A201F">
      <w:pPr>
        <w:rPr>
          <w:rFonts w:cs="Times New Roman"/>
          <w:color w:val="000000" w:themeColor="text1"/>
        </w:rPr>
      </w:pPr>
      <w:r w:rsidRPr="00C54439">
        <w:rPr>
          <w:rFonts w:cs="Times New Roman"/>
          <w:color w:val="000000" w:themeColor="text1"/>
        </w:rPr>
        <w:t>HELIOSCSP. (2015).</w:t>
      </w:r>
      <w:r w:rsidRPr="00C54439">
        <w:rPr>
          <w:rFonts w:cs="Times New Roman"/>
          <w:i/>
          <w:color w:val="000000" w:themeColor="text1"/>
        </w:rPr>
        <w:t xml:space="preserve"> How Concentrated Solar Power Works</w:t>
      </w:r>
      <w:r w:rsidRPr="00C54439">
        <w:rPr>
          <w:rFonts w:cs="Times New Roman"/>
          <w:color w:val="000000" w:themeColor="text1"/>
        </w:rPr>
        <w:t xml:space="preserve">. Helio SCSP Solar Thermal Energy News. Retrieved from: </w:t>
      </w:r>
      <w:hyperlink r:id="rId29" w:history="1">
        <w:r w:rsidR="0015617F" w:rsidRPr="00C54439">
          <w:rPr>
            <w:rStyle w:val="Hyperlink"/>
            <w:rFonts w:cs="Times New Roman"/>
            <w:color w:val="000000" w:themeColor="text1"/>
          </w:rPr>
          <w:t>http://helioscsp.com/how-concentrated-solar-power-works/</w:t>
        </w:r>
      </w:hyperlink>
    </w:p>
    <w:p w14:paraId="16F3F393" w14:textId="78B49C9D" w:rsidR="0015617F" w:rsidRPr="00C54439" w:rsidRDefault="0015617F" w:rsidP="00F5111D">
      <w:pPr>
        <w:rPr>
          <w:b/>
          <w:bCs/>
          <w:smallCaps/>
        </w:rPr>
      </w:pPr>
      <w:r w:rsidRPr="0015617F">
        <w:t xml:space="preserve">HELIOSCSP. (2016). </w:t>
      </w:r>
      <w:r w:rsidRPr="0015617F">
        <w:rPr>
          <w:i/>
        </w:rPr>
        <w:t>Concentrated Solar Power new facilities online in 2015</w:t>
      </w:r>
      <w:r w:rsidRPr="0015617F">
        <w:t>. Helio SCSP Solar Thermal Energy News. Retrieved from</w:t>
      </w:r>
      <w:r>
        <w:t xml:space="preserve"> </w:t>
      </w:r>
      <w:r w:rsidRPr="0015617F">
        <w:t>http://helioscsp.com/concentrated-solar-power-new-facilities-online-in-2015/</w:t>
      </w:r>
    </w:p>
    <w:p w14:paraId="5CF3AE3E" w14:textId="77777777" w:rsidR="00930CA0" w:rsidRPr="00426538" w:rsidRDefault="00930CA0" w:rsidP="009A201F">
      <w:pPr>
        <w:rPr>
          <w:rFonts w:cs="Times New Roman"/>
          <w:color w:val="000000" w:themeColor="text1"/>
        </w:rPr>
      </w:pPr>
      <w:r w:rsidRPr="00426538">
        <w:rPr>
          <w:rFonts w:cs="Times New Roman"/>
          <w:color w:val="000000" w:themeColor="text1"/>
        </w:rPr>
        <w:t xml:space="preserve">Hertwich, E., Gibon, T., Bouman, E., Arvesen, A., Suh, S., Heath, G., Bergesen, J., Ramirez, A., Vega, M., Shi, L. (2015). Integrated life-cycle assessment of electricity-supply scenarios confirms global environmental benefit of low-carbon technologies. </w:t>
      </w:r>
      <w:r w:rsidRPr="00426538">
        <w:rPr>
          <w:rFonts w:cs="Times New Roman"/>
          <w:i/>
          <w:color w:val="000000" w:themeColor="text1"/>
        </w:rPr>
        <w:t>Proceedings of the National Academy of Sciences of the United States of America (PNAS</w:t>
      </w:r>
      <w:r w:rsidRPr="00426538">
        <w:rPr>
          <w:rFonts w:cs="Times New Roman"/>
          <w:color w:val="000000" w:themeColor="text1"/>
        </w:rPr>
        <w:t>) vol. 112, nº20, 6277-6282. Retrieved from: www.pnas.org/cgi/doi/10.1073/pnas.1312753111</w:t>
      </w:r>
    </w:p>
    <w:p w14:paraId="0B707185" w14:textId="77777777" w:rsidR="00930CA0" w:rsidRPr="00426538" w:rsidRDefault="00930CA0" w:rsidP="009A201F">
      <w:pPr>
        <w:rPr>
          <w:rFonts w:cs="Times New Roman"/>
          <w:color w:val="000000" w:themeColor="text1"/>
        </w:rPr>
      </w:pPr>
      <w:r w:rsidRPr="00426538">
        <w:rPr>
          <w:rFonts w:cs="Times New Roman"/>
          <w:color w:val="000000" w:themeColor="text1"/>
        </w:rPr>
        <w:t xml:space="preserve">Hondo, H. (2005). Life cycle GHG emission analysis of power generation systems: Japanese case. </w:t>
      </w:r>
      <w:r w:rsidRPr="00426538">
        <w:rPr>
          <w:rFonts w:cs="Times New Roman"/>
          <w:i/>
          <w:color w:val="000000" w:themeColor="text1"/>
        </w:rPr>
        <w:t>Energy 30 - 2042–2056.</w:t>
      </w:r>
      <w:r w:rsidRPr="00426538">
        <w:rPr>
          <w:rFonts w:cs="Times New Roman"/>
          <w:color w:val="000000" w:themeColor="text1"/>
        </w:rPr>
        <w:t xml:space="preserve"> Retrieved from http://www.univie.ac.at/photovoltaik/umwelt/LCA_japanstudy.pdf</w:t>
      </w:r>
    </w:p>
    <w:p w14:paraId="73BFAB7E" w14:textId="7F03CA90" w:rsidR="00930CA0" w:rsidRPr="00426538" w:rsidRDefault="00930CA0" w:rsidP="009A201F">
      <w:pPr>
        <w:rPr>
          <w:rFonts w:cs="Times New Roman"/>
          <w:color w:val="000000" w:themeColor="text1"/>
        </w:rPr>
      </w:pPr>
      <w:r w:rsidRPr="00426538">
        <w:rPr>
          <w:rFonts w:cs="Times New Roman"/>
          <w:color w:val="000000" w:themeColor="text1"/>
        </w:rPr>
        <w:t>IEA and NEA (2010</w:t>
      </w:r>
      <w:r w:rsidRPr="00426538">
        <w:rPr>
          <w:rFonts w:cs="Times New Roman"/>
          <w:i/>
          <w:color w:val="000000" w:themeColor="text1"/>
        </w:rPr>
        <w:t>). Projected Costs of Generating Electricity – edition 2010</w:t>
      </w:r>
      <w:r w:rsidRPr="00426538">
        <w:rPr>
          <w:rFonts w:cs="Times New Roman"/>
          <w:color w:val="000000" w:themeColor="text1"/>
        </w:rPr>
        <w:t>. Organisation for Economic Co-operation and Development - International Energy Agency and Nuclear Energy Agency. France. Retrieved from: http://www.worldenergyoutlook.org/media/weowebsite/energymodel/ProjectedCostsofGeneratingElectricity2010.pdf</w:t>
      </w:r>
    </w:p>
    <w:p w14:paraId="1B22F91C" w14:textId="77777777" w:rsidR="00930CA0" w:rsidRPr="00426538" w:rsidRDefault="00930CA0" w:rsidP="009A201F">
      <w:pPr>
        <w:rPr>
          <w:rFonts w:cs="Times New Roman"/>
          <w:color w:val="000000" w:themeColor="text1"/>
        </w:rPr>
      </w:pPr>
      <w:r w:rsidRPr="00426538">
        <w:rPr>
          <w:rFonts w:cs="Times New Roman"/>
          <w:color w:val="000000" w:themeColor="text1"/>
        </w:rPr>
        <w:t xml:space="preserve">IEA, NEA and OECD. (2015). </w:t>
      </w:r>
      <w:r w:rsidRPr="00426538">
        <w:rPr>
          <w:rFonts w:cs="Times New Roman"/>
          <w:i/>
          <w:color w:val="000000" w:themeColor="text1"/>
        </w:rPr>
        <w:t>Projected Costs of Generating Electricity – edition 2015</w:t>
      </w:r>
      <w:r w:rsidRPr="00426538">
        <w:rPr>
          <w:rFonts w:cs="Times New Roman"/>
          <w:color w:val="000000" w:themeColor="text1"/>
        </w:rPr>
        <w:t>. International Energy Agency and Nuclear Energy Agency. Organisation for economic co-operation and development. Retrieved from: https://www.iea.org/bookshop/711-Projected_Costs_of_Generating_Electricity</w:t>
      </w:r>
    </w:p>
    <w:p w14:paraId="27BB7639" w14:textId="77777777" w:rsidR="00930CA0" w:rsidRPr="002878E1" w:rsidRDefault="00930CA0" w:rsidP="009A201F">
      <w:pPr>
        <w:rPr>
          <w:rFonts w:cs="Times New Roman"/>
          <w:color w:val="000000" w:themeColor="text1"/>
        </w:rPr>
      </w:pPr>
      <w:r w:rsidRPr="00426538">
        <w:rPr>
          <w:rFonts w:cs="Times New Roman"/>
          <w:color w:val="000000" w:themeColor="text1"/>
        </w:rPr>
        <w:t>IEA. (2016b</w:t>
      </w:r>
      <w:r w:rsidRPr="00426538">
        <w:rPr>
          <w:rFonts w:cs="Times New Roman"/>
          <w:i/>
          <w:color w:val="000000" w:themeColor="text1"/>
        </w:rPr>
        <w:t>). Energy Technology Perspectives 2016.</w:t>
      </w:r>
      <w:r w:rsidRPr="00426538">
        <w:rPr>
          <w:rFonts w:cs="Times New Roman"/>
          <w:color w:val="000000" w:themeColor="text1"/>
        </w:rPr>
        <w:t xml:space="preserve"> International Energy Agency. OECD/IEA, Paris. Retrieved from: https://www.iea.org/publications/freepublications/publication/EnergyTechnologyPerspectives2016_</w:t>
      </w:r>
      <w:r w:rsidRPr="002878E1">
        <w:rPr>
          <w:rFonts w:cs="Times New Roman"/>
          <w:color w:val="000000" w:themeColor="text1"/>
        </w:rPr>
        <w:t>ExecutiveSummary_EnglishVersion.pdf</w:t>
      </w:r>
    </w:p>
    <w:p w14:paraId="0F7FBA7E" w14:textId="77777777" w:rsidR="002878E1" w:rsidRPr="002878E1" w:rsidRDefault="002878E1" w:rsidP="002878E1">
      <w:pPr>
        <w:rPr>
          <w:rFonts w:cs="Times New Roman"/>
        </w:rPr>
      </w:pPr>
      <w:r w:rsidRPr="002878E1">
        <w:rPr>
          <w:rFonts w:cs="Times New Roman"/>
        </w:rPr>
        <w:t xml:space="preserve">IEA. (2017). </w:t>
      </w:r>
      <w:r w:rsidRPr="002878E1">
        <w:rPr>
          <w:rFonts w:cs="Times New Roman"/>
          <w:i/>
        </w:rPr>
        <w:t>Energy Technology Perspectives 2017 - Catalysing Energy Technology Transformations.</w:t>
      </w:r>
      <w:r w:rsidRPr="002878E1">
        <w:rPr>
          <w:rFonts w:cs="Times New Roman"/>
        </w:rPr>
        <w:t xml:space="preserve"> International Energy Agency (IEA). Retrieved from: </w:t>
      </w:r>
      <w:hyperlink r:id="rId30" w:history="1">
        <w:r w:rsidRPr="002878E1">
          <w:rPr>
            <w:rStyle w:val="Hyperlink"/>
            <w:rFonts w:cs="Times New Roman"/>
          </w:rPr>
          <w:t>https://www.iea.org/etp/</w:t>
        </w:r>
      </w:hyperlink>
    </w:p>
    <w:p w14:paraId="322229B9" w14:textId="77777777" w:rsidR="002878E1" w:rsidRPr="002878E1" w:rsidRDefault="002878E1" w:rsidP="002878E1">
      <w:pPr>
        <w:rPr>
          <w:rFonts w:cs="Times New Roman"/>
        </w:rPr>
      </w:pPr>
      <w:r w:rsidRPr="002878E1">
        <w:rPr>
          <w:rFonts w:cs="Times New Roman"/>
        </w:rPr>
        <w:t xml:space="preserve">IEA. (2018). </w:t>
      </w:r>
      <w:r w:rsidRPr="002878E1">
        <w:rPr>
          <w:rFonts w:cs="Times New Roman"/>
          <w:i/>
        </w:rPr>
        <w:t>World Energy Outlook 2018.</w:t>
      </w:r>
      <w:r w:rsidRPr="002878E1">
        <w:rPr>
          <w:rFonts w:cs="Times New Roman"/>
        </w:rPr>
        <w:t xml:space="preserve"> International Energy Agency (IEA). Retrieved from: </w:t>
      </w:r>
      <w:hyperlink r:id="rId31" w:history="1">
        <w:r w:rsidRPr="002878E1">
          <w:rPr>
            <w:rStyle w:val="Hyperlink"/>
            <w:rFonts w:cs="Times New Roman"/>
          </w:rPr>
          <w:t>https://webstore.iea.org/world-energy-outlook-2018</w:t>
        </w:r>
      </w:hyperlink>
    </w:p>
    <w:p w14:paraId="382CFB76" w14:textId="35BCFA83" w:rsidR="00930CA0" w:rsidRPr="002878E1" w:rsidRDefault="00930CA0" w:rsidP="009A201F">
      <w:pPr>
        <w:rPr>
          <w:rFonts w:cs="Times New Roman"/>
          <w:color w:val="000000" w:themeColor="text1"/>
        </w:rPr>
      </w:pPr>
      <w:r w:rsidRPr="002878E1">
        <w:rPr>
          <w:rFonts w:cs="Times New Roman"/>
          <w:color w:val="000000" w:themeColor="text1"/>
        </w:rPr>
        <w:t xml:space="preserve">IEA. (2018c). </w:t>
      </w:r>
      <w:r w:rsidRPr="002878E1">
        <w:rPr>
          <w:rFonts w:cs="Times New Roman"/>
          <w:i/>
          <w:color w:val="000000" w:themeColor="text1"/>
        </w:rPr>
        <w:t>Renewables 2018;</w:t>
      </w:r>
      <w:r w:rsidRPr="002878E1">
        <w:rPr>
          <w:rFonts w:cs="Times New Roman"/>
          <w:color w:val="000000" w:themeColor="text1"/>
        </w:rPr>
        <w:t xml:space="preserve"> </w:t>
      </w:r>
      <w:r w:rsidR="007D6BC9" w:rsidRPr="002878E1">
        <w:rPr>
          <w:rFonts w:cs="Times New Roman"/>
          <w:color w:val="000000" w:themeColor="text1"/>
        </w:rPr>
        <w:t xml:space="preserve">Paris: IEA. </w:t>
      </w:r>
      <w:r w:rsidRPr="002878E1">
        <w:rPr>
          <w:rFonts w:cs="Times New Roman"/>
          <w:color w:val="000000" w:themeColor="text1"/>
        </w:rPr>
        <w:t xml:space="preserve">Retrieved from https://www.iea.org/renewables2018/. </w:t>
      </w:r>
    </w:p>
    <w:p w14:paraId="30B7B203" w14:textId="7861B18B" w:rsidR="00930CA0" w:rsidRPr="002878E1" w:rsidRDefault="00930CA0" w:rsidP="009A201F">
      <w:pPr>
        <w:rPr>
          <w:rFonts w:cs="Times New Roman"/>
          <w:color w:val="000000" w:themeColor="text1"/>
        </w:rPr>
      </w:pPr>
      <w:r w:rsidRPr="002878E1">
        <w:rPr>
          <w:rFonts w:cs="Times New Roman"/>
          <w:color w:val="000000" w:themeColor="text1"/>
        </w:rPr>
        <w:t>IEA. (2019</w:t>
      </w:r>
      <w:r w:rsidR="00082D18">
        <w:rPr>
          <w:rFonts w:cs="Times New Roman"/>
          <w:color w:val="000000" w:themeColor="text1"/>
        </w:rPr>
        <w:t>a</w:t>
      </w:r>
      <w:r w:rsidR="002C0063" w:rsidRPr="002878E1">
        <w:rPr>
          <w:rFonts w:cs="Times New Roman"/>
          <w:color w:val="000000" w:themeColor="text1"/>
        </w:rPr>
        <w:t>)</w:t>
      </w:r>
      <w:r w:rsidRPr="002878E1">
        <w:rPr>
          <w:rFonts w:cs="Times New Roman"/>
          <w:i/>
          <w:color w:val="000000" w:themeColor="text1"/>
        </w:rPr>
        <w:t>. Statistics: Global energy data</w:t>
      </w:r>
      <w:r w:rsidRPr="002878E1">
        <w:rPr>
          <w:rFonts w:cs="Times New Roman"/>
          <w:color w:val="000000" w:themeColor="text1"/>
        </w:rPr>
        <w:t>.</w:t>
      </w:r>
      <w:r w:rsidR="007D6BC9" w:rsidRPr="002878E1">
        <w:rPr>
          <w:rFonts w:cs="Times New Roman"/>
          <w:color w:val="000000" w:themeColor="text1"/>
        </w:rPr>
        <w:t xml:space="preserve"> Paris: IEA. </w:t>
      </w:r>
      <w:r w:rsidRPr="002878E1">
        <w:rPr>
          <w:rFonts w:cs="Times New Roman"/>
          <w:color w:val="000000" w:themeColor="text1"/>
        </w:rPr>
        <w:t xml:space="preserve"> Retrieved from: </w:t>
      </w:r>
      <w:hyperlink r:id="rId32" w:history="1">
        <w:r w:rsidR="002878E1" w:rsidRPr="002878E1">
          <w:rPr>
            <w:rStyle w:val="Hyperlink"/>
            <w:rFonts w:cs="Times New Roman"/>
          </w:rPr>
          <w:t>https://www.iea.org/statistics/?country=WORLD&amp;year=2016&amp;category=Key%20indicators&amp;indicator=undefined&amp;mode=chart&amp;categoryBrowse=false&amp;dataTable=ELECTRICITYANDHEAT&amp;showDataTable=true</w:t>
        </w:r>
      </w:hyperlink>
    </w:p>
    <w:p w14:paraId="56E51CC1" w14:textId="7A96A07A" w:rsidR="00082D18" w:rsidRDefault="00082D18" w:rsidP="00082D18">
      <w:pPr>
        <w:rPr>
          <w:rFonts w:cs="Times New Roman"/>
        </w:rPr>
      </w:pPr>
      <w:r>
        <w:rPr>
          <w:rFonts w:cs="Times New Roman"/>
        </w:rPr>
        <w:t xml:space="preserve">IEA (2019b). Energy Prices and Taxes – Quarterly Statistics – First Quarter 2019. International Energy Agency. </w:t>
      </w:r>
      <w:r w:rsidRPr="00EC195C">
        <w:rPr>
          <w:rFonts w:cs="Times New Roman"/>
        </w:rPr>
        <w:t>OECD/IEA, Paris.</w:t>
      </w:r>
    </w:p>
    <w:p w14:paraId="12F9A299" w14:textId="568C43A2" w:rsidR="002878E1" w:rsidRPr="002878E1" w:rsidRDefault="002878E1" w:rsidP="009A201F">
      <w:pPr>
        <w:rPr>
          <w:rFonts w:cs="Times New Roman"/>
        </w:rPr>
      </w:pPr>
      <w:r w:rsidRPr="002878E1">
        <w:rPr>
          <w:rFonts w:cs="Times New Roman"/>
        </w:rPr>
        <w:t xml:space="preserve">IEEJ. (2018). </w:t>
      </w:r>
      <w:r w:rsidRPr="002878E1">
        <w:rPr>
          <w:rFonts w:cs="Times New Roman"/>
          <w:i/>
        </w:rPr>
        <w:t>IEEJ Outlook 2019 – Energy transition and a thorny oath for 3E challenges.</w:t>
      </w:r>
      <w:r w:rsidRPr="002878E1">
        <w:rPr>
          <w:rFonts w:cs="Times New Roman"/>
        </w:rPr>
        <w:t xml:space="preserve"> The Institute of Energy Economics Japan. Available at: </w:t>
      </w:r>
      <w:hyperlink r:id="rId33" w:history="1">
        <w:r w:rsidRPr="002878E1">
          <w:rPr>
            <w:rStyle w:val="Hyperlink"/>
            <w:rFonts w:cs="Times New Roman"/>
          </w:rPr>
          <w:t>https://eneken.ieej.or.jp/data/8122.pdf</w:t>
        </w:r>
      </w:hyperlink>
    </w:p>
    <w:p w14:paraId="1234F642" w14:textId="77777777" w:rsidR="00930CA0" w:rsidRPr="00426538" w:rsidRDefault="00930CA0" w:rsidP="009A201F">
      <w:pPr>
        <w:rPr>
          <w:rFonts w:cs="Times New Roman"/>
          <w:color w:val="000000" w:themeColor="text1"/>
        </w:rPr>
      </w:pPr>
      <w:r w:rsidRPr="002878E1">
        <w:rPr>
          <w:rFonts w:cs="Times New Roman"/>
          <w:color w:val="000000" w:themeColor="text1"/>
        </w:rPr>
        <w:t xml:space="preserve">IPCC. (2014). </w:t>
      </w:r>
      <w:r w:rsidRPr="002878E1">
        <w:rPr>
          <w:rFonts w:cs="Times New Roman"/>
          <w:i/>
          <w:color w:val="000000" w:themeColor="text1"/>
        </w:rPr>
        <w:t>Climate Change 2014: Mitigation of Climate Change. Contribution of Working Group III to the Fifth Assessment Report of the Intergovernmental Panel on Climate Change</w:t>
      </w:r>
      <w:r w:rsidRPr="002878E1">
        <w:rPr>
          <w:rFonts w:cs="Times New Roman"/>
          <w:color w:val="000000" w:themeColor="text1"/>
        </w:rPr>
        <w:t xml:space="preserve"> [Edenhofer, O., R. Pichs-Madruga, Y. Sokona, E. Farahani, S. Kadner</w:t>
      </w:r>
      <w:r w:rsidRPr="00426538">
        <w:rPr>
          <w:rFonts w:cs="Times New Roman"/>
          <w:color w:val="000000" w:themeColor="text1"/>
        </w:rPr>
        <w:t>, K. Seyboth, A. Adler, I. Baum, S. Brunner, P. Eickemeier, B. Kriemann, J. Savolainen, S. Schlömer, C. von Stechow, T. Zwickel and J.C. Minx (eds.)]. Cambridge University Press, Cambridge, United Kingdom and New York, NY, USA. Retrieved from: https://www.ipcc.ch/pdf/assessment-report/ar5/wg3/ipcc_wg3_ar5_full.pdf</w:t>
      </w:r>
    </w:p>
    <w:p w14:paraId="14D7FB4D" w14:textId="77777777" w:rsidR="00930CA0" w:rsidRPr="00426538" w:rsidRDefault="00930CA0" w:rsidP="009A201F">
      <w:pPr>
        <w:rPr>
          <w:rFonts w:cs="Times New Roman"/>
          <w:color w:val="000000" w:themeColor="text1"/>
        </w:rPr>
      </w:pPr>
      <w:r w:rsidRPr="00426538">
        <w:rPr>
          <w:rFonts w:cs="Times New Roman"/>
          <w:color w:val="000000" w:themeColor="text1"/>
        </w:rPr>
        <w:t xml:space="preserve">IRENA and ETSAP. (2013). </w:t>
      </w:r>
      <w:r w:rsidRPr="00426538">
        <w:rPr>
          <w:rFonts w:cs="Times New Roman"/>
          <w:i/>
          <w:color w:val="000000" w:themeColor="text1"/>
        </w:rPr>
        <w:t>Concentrating Solar Power – Technology Brief E10</w:t>
      </w:r>
      <w:r w:rsidRPr="00426538">
        <w:rPr>
          <w:rFonts w:cs="Times New Roman"/>
          <w:color w:val="000000" w:themeColor="text1"/>
        </w:rPr>
        <w:t>. ETSAP – Energy Technology Analysis Programme and IRENA – International Renewable Energy Agency. January 2013. Retrieved from: http://www.irena.org/DocumentDownloads/Publications/IRENA-ETSAP%20Tech%20Brief%20E10%20Concentrating%20Solar%20Power.pdf</w:t>
      </w:r>
    </w:p>
    <w:p w14:paraId="3CD06ABA" w14:textId="2338B281" w:rsidR="00930CA0" w:rsidRPr="00426538" w:rsidRDefault="00930CA0" w:rsidP="009A201F">
      <w:pPr>
        <w:rPr>
          <w:rFonts w:cs="Times New Roman"/>
          <w:i/>
          <w:color w:val="000000" w:themeColor="text1"/>
        </w:rPr>
      </w:pPr>
      <w:r w:rsidRPr="00426538">
        <w:rPr>
          <w:rFonts w:cs="Times New Roman"/>
          <w:color w:val="000000" w:themeColor="text1"/>
        </w:rPr>
        <w:t xml:space="preserve">IRENA. (2012). </w:t>
      </w:r>
      <w:r w:rsidRPr="00426538">
        <w:rPr>
          <w:rFonts w:cs="Times New Roman"/>
          <w:i/>
          <w:color w:val="000000" w:themeColor="text1"/>
        </w:rPr>
        <w:t>Concentrating Solar Power. Renewable Energy Technologies: Cost Analysis Series.</w:t>
      </w:r>
      <w:r w:rsidR="00426538">
        <w:rPr>
          <w:rFonts w:cs="Times New Roman"/>
          <w:i/>
          <w:color w:val="000000" w:themeColor="text1"/>
        </w:rPr>
        <w:t xml:space="preserve"> </w:t>
      </w:r>
      <w:r w:rsidR="00426538" w:rsidRPr="00426538">
        <w:rPr>
          <w:rFonts w:cs="Times New Roman"/>
          <w:color w:val="000000" w:themeColor="text1"/>
        </w:rPr>
        <w:t xml:space="preserve">International </w:t>
      </w:r>
      <w:r w:rsidR="00426538">
        <w:rPr>
          <w:rFonts w:cs="Times New Roman"/>
          <w:color w:val="000000" w:themeColor="text1"/>
        </w:rPr>
        <w:t>R</w:t>
      </w:r>
      <w:r w:rsidR="00426538" w:rsidRPr="00426538">
        <w:rPr>
          <w:rFonts w:cs="Times New Roman"/>
          <w:color w:val="000000" w:themeColor="text1"/>
        </w:rPr>
        <w:t>enewable Energy Agency. Abu Dhabi.</w:t>
      </w:r>
    </w:p>
    <w:p w14:paraId="229B2C6D" w14:textId="05E27173" w:rsidR="00930CA0" w:rsidRPr="00426538" w:rsidRDefault="00930CA0" w:rsidP="009A201F">
      <w:pPr>
        <w:rPr>
          <w:rFonts w:cs="Times New Roman"/>
          <w:color w:val="000000" w:themeColor="text1"/>
        </w:rPr>
      </w:pPr>
      <w:r w:rsidRPr="00426538">
        <w:rPr>
          <w:rFonts w:cs="Times New Roman"/>
          <w:color w:val="000000" w:themeColor="text1"/>
        </w:rPr>
        <w:t xml:space="preserve">IRENA (2016) </w:t>
      </w:r>
      <w:r w:rsidRPr="00426538">
        <w:rPr>
          <w:rFonts w:cs="Times New Roman"/>
          <w:i/>
          <w:color w:val="000000" w:themeColor="text1"/>
        </w:rPr>
        <w:t>Working paper, Volume 1: power sector</w:t>
      </w:r>
      <w:r w:rsidRPr="00426538">
        <w:rPr>
          <w:rFonts w:cs="Times New Roman"/>
          <w:color w:val="000000" w:themeColor="text1"/>
        </w:rPr>
        <w:t xml:space="preserve">. </w:t>
      </w:r>
      <w:r w:rsidR="00C41033" w:rsidRPr="00426538">
        <w:rPr>
          <w:rFonts w:cs="Times New Roman"/>
          <w:color w:val="000000" w:themeColor="text1"/>
        </w:rPr>
        <w:t xml:space="preserve">International </w:t>
      </w:r>
      <w:r w:rsidR="00426538">
        <w:rPr>
          <w:rFonts w:cs="Times New Roman"/>
          <w:color w:val="000000" w:themeColor="text1"/>
        </w:rPr>
        <w:t>R</w:t>
      </w:r>
      <w:r w:rsidR="00C41033" w:rsidRPr="00426538">
        <w:rPr>
          <w:rFonts w:cs="Times New Roman"/>
          <w:color w:val="000000" w:themeColor="text1"/>
        </w:rPr>
        <w:t>enewable Energy Agency. Abu Dhabi.</w:t>
      </w:r>
      <w:r w:rsidR="009A201F" w:rsidRPr="00426538">
        <w:rPr>
          <w:rFonts w:cs="Times New Roman"/>
          <w:color w:val="000000" w:themeColor="text1"/>
        </w:rPr>
        <w:t xml:space="preserve"> </w:t>
      </w:r>
      <w:r w:rsidRPr="00426538">
        <w:rPr>
          <w:rFonts w:cs="Times New Roman"/>
          <w:color w:val="000000" w:themeColor="text1"/>
        </w:rPr>
        <w:t>Retrieved from</w:t>
      </w:r>
      <w:r w:rsidR="007D6BC9" w:rsidRPr="00426538">
        <w:rPr>
          <w:rFonts w:cs="Times New Roman"/>
          <w:color w:val="000000" w:themeColor="text1"/>
        </w:rPr>
        <w:t xml:space="preserve">: </w:t>
      </w:r>
      <w:r w:rsidRPr="00426538">
        <w:rPr>
          <w:rFonts w:cs="Times New Roman"/>
          <w:color w:val="000000" w:themeColor="text1"/>
        </w:rPr>
        <w:t>http://www.irena.org/documentdownloads/publications/re_technologies_cost_analysis-csp.pdf</w:t>
      </w:r>
    </w:p>
    <w:p w14:paraId="360416AF" w14:textId="5A48DC52" w:rsidR="00930CA0" w:rsidRPr="00426538" w:rsidRDefault="00930CA0" w:rsidP="009A201F">
      <w:pPr>
        <w:rPr>
          <w:rFonts w:cs="Times New Roman"/>
          <w:color w:val="000000" w:themeColor="text1"/>
        </w:rPr>
      </w:pPr>
      <w:r w:rsidRPr="00426538">
        <w:rPr>
          <w:rFonts w:cs="Times New Roman"/>
          <w:color w:val="000000" w:themeColor="text1"/>
        </w:rPr>
        <w:t xml:space="preserve">IRENA. (2016a). </w:t>
      </w:r>
      <w:r w:rsidRPr="00426538">
        <w:rPr>
          <w:rFonts w:cs="Times New Roman"/>
          <w:i/>
          <w:color w:val="000000" w:themeColor="text1"/>
        </w:rPr>
        <w:t>The Power to Change: Solar and Wind Cost Reduction Potential to 2025.</w:t>
      </w:r>
      <w:r w:rsidRPr="00426538">
        <w:rPr>
          <w:rFonts w:cs="Times New Roman"/>
          <w:color w:val="000000" w:themeColor="text1"/>
        </w:rPr>
        <w:t xml:space="preserve"> </w:t>
      </w:r>
      <w:r w:rsidR="00426538" w:rsidRPr="00426538">
        <w:rPr>
          <w:rFonts w:cs="Times New Roman"/>
          <w:color w:val="000000" w:themeColor="text1"/>
        </w:rPr>
        <w:t xml:space="preserve">International </w:t>
      </w:r>
      <w:r w:rsidR="00426538">
        <w:rPr>
          <w:rFonts w:cs="Times New Roman"/>
          <w:color w:val="000000" w:themeColor="text1"/>
        </w:rPr>
        <w:t>R</w:t>
      </w:r>
      <w:r w:rsidR="00426538" w:rsidRPr="00426538">
        <w:rPr>
          <w:rFonts w:cs="Times New Roman"/>
          <w:color w:val="000000" w:themeColor="text1"/>
        </w:rPr>
        <w:t>enewable Energy Agency. Abu Dhabi.</w:t>
      </w:r>
      <w:r w:rsidR="00426538">
        <w:rPr>
          <w:rFonts w:cs="Times New Roman"/>
          <w:color w:val="000000" w:themeColor="text1"/>
        </w:rPr>
        <w:t xml:space="preserve"> </w:t>
      </w:r>
      <w:r w:rsidRPr="00426538">
        <w:rPr>
          <w:rFonts w:cs="Times New Roman"/>
          <w:color w:val="000000" w:themeColor="text1"/>
        </w:rPr>
        <w:t>Retrieved from: http://www.irena.org/DocumentDownloads/Publications/IRENA_Power_to_Change_2016.pdf</w:t>
      </w:r>
    </w:p>
    <w:p w14:paraId="55E6FD2E" w14:textId="059D6AE0" w:rsidR="00930CA0" w:rsidRPr="002878E1" w:rsidRDefault="00930CA0" w:rsidP="009A201F">
      <w:pPr>
        <w:rPr>
          <w:rFonts w:cs="Times New Roman"/>
          <w:color w:val="000000" w:themeColor="text1"/>
        </w:rPr>
      </w:pPr>
      <w:r w:rsidRPr="00426538">
        <w:rPr>
          <w:rFonts w:cs="Times New Roman"/>
          <w:color w:val="000000" w:themeColor="text1"/>
        </w:rPr>
        <w:t xml:space="preserve">IRENA. (2016b). </w:t>
      </w:r>
      <w:r w:rsidRPr="00426538">
        <w:rPr>
          <w:rFonts w:cs="Times New Roman"/>
          <w:i/>
          <w:color w:val="000000" w:themeColor="text1"/>
        </w:rPr>
        <w:t>Renewable Energy Statistics 2016</w:t>
      </w:r>
      <w:r w:rsidRPr="00426538">
        <w:rPr>
          <w:rFonts w:cs="Times New Roman"/>
          <w:color w:val="000000" w:themeColor="text1"/>
        </w:rPr>
        <w:t xml:space="preserve">. </w:t>
      </w:r>
      <w:r w:rsidR="00426538" w:rsidRPr="00426538">
        <w:rPr>
          <w:rFonts w:cs="Times New Roman"/>
          <w:color w:val="000000" w:themeColor="text1"/>
        </w:rPr>
        <w:t xml:space="preserve">International </w:t>
      </w:r>
      <w:r w:rsidR="00426538">
        <w:rPr>
          <w:rFonts w:cs="Times New Roman"/>
          <w:color w:val="000000" w:themeColor="text1"/>
        </w:rPr>
        <w:t>R</w:t>
      </w:r>
      <w:r w:rsidR="00426538" w:rsidRPr="00426538">
        <w:rPr>
          <w:rFonts w:cs="Times New Roman"/>
          <w:color w:val="000000" w:themeColor="text1"/>
        </w:rPr>
        <w:t>enewable Energy Agency. Abu Dhabi.</w:t>
      </w:r>
      <w:r w:rsidR="00426538">
        <w:rPr>
          <w:rFonts w:cs="Times New Roman"/>
          <w:color w:val="000000" w:themeColor="text1"/>
        </w:rPr>
        <w:t xml:space="preserve"> </w:t>
      </w:r>
      <w:r w:rsidRPr="002878E1">
        <w:rPr>
          <w:rFonts w:cs="Times New Roman"/>
          <w:color w:val="000000" w:themeColor="text1"/>
        </w:rPr>
        <w:t>Retrieved from: http://www.irena.org/DocumentDownloads/Publications/IRENA_RE_Statistics_2016.pdf</w:t>
      </w:r>
    </w:p>
    <w:p w14:paraId="612CCBEC" w14:textId="51782C2A" w:rsidR="00930CA0" w:rsidRPr="002878E1" w:rsidRDefault="00930CA0" w:rsidP="009A201F">
      <w:pPr>
        <w:rPr>
          <w:rFonts w:cs="Times New Roman"/>
          <w:color w:val="000000" w:themeColor="text1"/>
        </w:rPr>
      </w:pPr>
      <w:r w:rsidRPr="002878E1">
        <w:rPr>
          <w:rFonts w:cs="Times New Roman"/>
          <w:color w:val="000000" w:themeColor="text1"/>
        </w:rPr>
        <w:t>IRENA. (2018</w:t>
      </w:r>
      <w:r w:rsidR="002878E1" w:rsidRPr="002878E1">
        <w:rPr>
          <w:rFonts w:cs="Times New Roman"/>
          <w:color w:val="000000" w:themeColor="text1"/>
        </w:rPr>
        <w:t>a</w:t>
      </w:r>
      <w:r w:rsidRPr="002878E1">
        <w:rPr>
          <w:rFonts w:cs="Times New Roman"/>
          <w:color w:val="000000" w:themeColor="text1"/>
        </w:rPr>
        <w:t xml:space="preserve">). </w:t>
      </w:r>
      <w:r w:rsidRPr="002878E1">
        <w:rPr>
          <w:rFonts w:cs="Times New Roman"/>
          <w:i/>
          <w:color w:val="000000" w:themeColor="text1"/>
        </w:rPr>
        <w:t>Renewable Energy Statistics 2018</w:t>
      </w:r>
      <w:r w:rsidRPr="002878E1">
        <w:rPr>
          <w:rFonts w:cs="Times New Roman"/>
          <w:color w:val="000000" w:themeColor="text1"/>
        </w:rPr>
        <w:t xml:space="preserve">. </w:t>
      </w:r>
      <w:r w:rsidR="00C45D4B" w:rsidRPr="002878E1">
        <w:rPr>
          <w:rFonts w:cs="Times New Roman"/>
          <w:color w:val="000000" w:themeColor="text1"/>
        </w:rPr>
        <w:t>p.83.</w:t>
      </w:r>
      <w:r w:rsidR="00426538" w:rsidRPr="002878E1">
        <w:rPr>
          <w:rFonts w:cs="Times New Roman"/>
          <w:color w:val="000000" w:themeColor="text1"/>
        </w:rPr>
        <w:t xml:space="preserve"> International Renewable Energy Agency. Abu Dhabi.</w:t>
      </w:r>
      <w:r w:rsidR="009A201F" w:rsidRPr="002878E1">
        <w:rPr>
          <w:rFonts w:cs="Times New Roman"/>
          <w:color w:val="000000" w:themeColor="text1"/>
        </w:rPr>
        <w:t xml:space="preserve"> </w:t>
      </w:r>
      <w:r w:rsidRPr="002878E1">
        <w:rPr>
          <w:rFonts w:cs="Times New Roman"/>
          <w:color w:val="000000" w:themeColor="text1"/>
        </w:rPr>
        <w:t>Retrieved from:</w:t>
      </w:r>
      <w:r w:rsidR="009A201F" w:rsidRPr="002878E1">
        <w:rPr>
          <w:rFonts w:cs="Times New Roman"/>
          <w:color w:val="000000" w:themeColor="text1"/>
        </w:rPr>
        <w:t xml:space="preserve"> </w:t>
      </w:r>
      <w:r w:rsidRPr="002878E1">
        <w:rPr>
          <w:rFonts w:eastAsia="Times New Roman" w:cs="Times New Roman"/>
          <w:color w:val="000000" w:themeColor="text1"/>
        </w:rPr>
        <w:t>https://www.irena.org/publications/2018/Mar/Renewable-Capacity-Statistics-2018</w:t>
      </w:r>
    </w:p>
    <w:p w14:paraId="79425B65" w14:textId="4EAC4C61" w:rsidR="00930CA0" w:rsidRPr="002878E1" w:rsidRDefault="00930CA0" w:rsidP="009A201F">
      <w:pPr>
        <w:rPr>
          <w:rFonts w:cs="Times New Roman"/>
          <w:color w:val="000000" w:themeColor="text1"/>
        </w:rPr>
      </w:pPr>
      <w:r w:rsidRPr="002878E1">
        <w:rPr>
          <w:rFonts w:cs="Times New Roman"/>
          <w:color w:val="000000" w:themeColor="text1"/>
        </w:rPr>
        <w:t xml:space="preserve">IRENA. (2018b). </w:t>
      </w:r>
      <w:r w:rsidRPr="002878E1">
        <w:rPr>
          <w:rFonts w:cs="Times New Roman"/>
          <w:i/>
          <w:color w:val="000000" w:themeColor="text1"/>
        </w:rPr>
        <w:t>Power Generation Costs in 2017</w:t>
      </w:r>
      <w:r w:rsidR="00426538" w:rsidRPr="002878E1">
        <w:rPr>
          <w:rFonts w:cs="Times New Roman"/>
          <w:color w:val="000000" w:themeColor="text1"/>
        </w:rPr>
        <w:t>. International Renewable Energy Agency. Abu Dhabi.</w:t>
      </w:r>
      <w:r w:rsidR="000B2022" w:rsidRPr="002878E1">
        <w:rPr>
          <w:rFonts w:cs="Times New Roman"/>
          <w:color w:val="000000" w:themeColor="text1"/>
        </w:rPr>
        <w:t xml:space="preserve"> Retrieved</w:t>
      </w:r>
      <w:r w:rsidRPr="002878E1">
        <w:rPr>
          <w:rFonts w:cs="Times New Roman"/>
          <w:color w:val="000000" w:themeColor="text1"/>
        </w:rPr>
        <w:t xml:space="preserve"> on 25 November 2018 from https://www.irena.org/publications/2018/Jan/Renewable-power-generation-costs-in-2017. </w:t>
      </w:r>
    </w:p>
    <w:p w14:paraId="0A432B84" w14:textId="77777777" w:rsidR="002878E1" w:rsidRPr="002878E1" w:rsidRDefault="002878E1" w:rsidP="002878E1">
      <w:pPr>
        <w:rPr>
          <w:rFonts w:cs="Times New Roman"/>
        </w:rPr>
      </w:pPr>
      <w:r w:rsidRPr="002878E1">
        <w:rPr>
          <w:rFonts w:cs="Times New Roman"/>
        </w:rPr>
        <w:t>IRENA. (2019).</w:t>
      </w:r>
      <w:r w:rsidRPr="002878E1">
        <w:rPr>
          <w:rFonts w:cs="Times New Roman"/>
          <w:i/>
        </w:rPr>
        <w:t xml:space="preserve"> Global energy transformation: </w:t>
      </w:r>
      <w:r w:rsidRPr="002878E1">
        <w:rPr>
          <w:rFonts w:cs="Times New Roman"/>
        </w:rPr>
        <w:t>The REmap transition pathway (Background report to 2019 edition), International Renewable Energy Agency, Abu Dhabi.</w:t>
      </w:r>
    </w:p>
    <w:p w14:paraId="01B931E6" w14:textId="1DDD008B" w:rsidR="00930CA0" w:rsidRPr="00426538" w:rsidRDefault="00930CA0" w:rsidP="009A201F">
      <w:pPr>
        <w:rPr>
          <w:rFonts w:cs="Times New Roman"/>
          <w:color w:val="000000" w:themeColor="text1"/>
        </w:rPr>
      </w:pPr>
      <w:r w:rsidRPr="00426538">
        <w:rPr>
          <w:rFonts w:cs="Times New Roman"/>
          <w:color w:val="000000" w:themeColor="text1"/>
        </w:rPr>
        <w:t xml:space="preserve">Islam M T., </w:t>
      </w:r>
      <w:r w:rsidR="00164BE7" w:rsidRPr="00426538">
        <w:rPr>
          <w:rFonts w:cs="Times New Roman"/>
          <w:color w:val="000000" w:themeColor="text1"/>
        </w:rPr>
        <w:t>Huda, N., Abdullah, A.B. &amp; Saidur, R.</w:t>
      </w:r>
      <w:r w:rsidRPr="00426538">
        <w:rPr>
          <w:rFonts w:cs="Times New Roman"/>
          <w:color w:val="000000" w:themeColor="text1"/>
        </w:rPr>
        <w:t xml:space="preserve"> (2018). A comprehensive review of state-of-the-art concentrating solar power (CSP) technologies: Current status and research trends. </w:t>
      </w:r>
      <w:r w:rsidRPr="00426538">
        <w:rPr>
          <w:rFonts w:cs="Times New Roman"/>
          <w:i/>
          <w:color w:val="000000" w:themeColor="text1"/>
        </w:rPr>
        <w:t>Renewable and Sustainable Energy Reviews</w:t>
      </w:r>
      <w:r w:rsidRPr="00426538">
        <w:rPr>
          <w:rFonts w:cs="Times New Roman"/>
          <w:color w:val="000000" w:themeColor="text1"/>
        </w:rPr>
        <w:t xml:space="preserve">, </w:t>
      </w:r>
      <w:r w:rsidR="00164BE7" w:rsidRPr="00426538">
        <w:rPr>
          <w:rFonts w:cs="Times New Roman"/>
          <w:color w:val="000000" w:themeColor="text1"/>
        </w:rPr>
        <w:t xml:space="preserve">Vol 91, </w:t>
      </w:r>
      <w:r w:rsidRPr="00426538">
        <w:rPr>
          <w:rFonts w:cs="Times New Roman"/>
          <w:color w:val="000000" w:themeColor="text1"/>
        </w:rPr>
        <w:t>987-1018.</w:t>
      </w:r>
    </w:p>
    <w:p w14:paraId="38BBEFF0" w14:textId="4F7EE9B4" w:rsidR="00930CA0" w:rsidRPr="00BC40DE" w:rsidRDefault="00930CA0" w:rsidP="009A201F">
      <w:pPr>
        <w:rPr>
          <w:rFonts w:cs="Times New Roman"/>
          <w:color w:val="000000" w:themeColor="text1"/>
        </w:rPr>
      </w:pPr>
      <w:r w:rsidRPr="00426538">
        <w:rPr>
          <w:rFonts w:cs="Times New Roman"/>
          <w:color w:val="000000" w:themeColor="text1"/>
        </w:rPr>
        <w:t xml:space="preserve">Jorgenson, J., Denholm, P., Mehos, M. (2014). </w:t>
      </w:r>
      <w:r w:rsidRPr="00426538">
        <w:rPr>
          <w:rFonts w:cs="Times New Roman"/>
          <w:i/>
          <w:color w:val="000000" w:themeColor="text1"/>
        </w:rPr>
        <w:t>Estimating the Value of Utility-Scale Solar Technologies in California Under a 40% Renewable Portfolio Standard.</w:t>
      </w:r>
      <w:r w:rsidRPr="00426538">
        <w:rPr>
          <w:rFonts w:cs="Times New Roman"/>
          <w:color w:val="000000" w:themeColor="text1"/>
        </w:rPr>
        <w:t xml:space="preserve"> pp.</w:t>
      </w:r>
      <w:r w:rsidR="007D6BC9" w:rsidRPr="00426538">
        <w:rPr>
          <w:rFonts w:cs="Times New Roman"/>
          <w:color w:val="000000" w:themeColor="text1"/>
        </w:rPr>
        <w:t xml:space="preserve"> 32</w:t>
      </w:r>
      <w:r w:rsidRPr="00426538">
        <w:rPr>
          <w:rFonts w:cs="Times New Roman"/>
          <w:color w:val="000000" w:themeColor="text1"/>
        </w:rPr>
        <w:t>; NREL Report No. TP-6A20-61685. Retrieved from: http://</w:t>
      </w:r>
      <w:r w:rsidRPr="00BC40DE">
        <w:rPr>
          <w:rFonts w:cs="Times New Roman"/>
          <w:color w:val="000000" w:themeColor="text1"/>
        </w:rPr>
        <w:t>www.nrel.gov/docs/fy14osti/61685.pdf</w:t>
      </w:r>
    </w:p>
    <w:p w14:paraId="57CB9DF7" w14:textId="52D86DBD" w:rsidR="00930CA0" w:rsidRPr="00BC40DE" w:rsidRDefault="00930CA0" w:rsidP="009A201F">
      <w:pPr>
        <w:rPr>
          <w:rFonts w:cs="Times New Roman"/>
          <w:color w:val="000000" w:themeColor="text1"/>
        </w:rPr>
      </w:pPr>
      <w:r w:rsidRPr="00BC40DE">
        <w:rPr>
          <w:rFonts w:cs="Times New Roman"/>
          <w:color w:val="000000" w:themeColor="text1"/>
          <w:lang w:val="pt-PT"/>
        </w:rPr>
        <w:t xml:space="preserve">Jorgenson, J., M. Mehos, Denholm, P. (2016). </w:t>
      </w:r>
      <w:r w:rsidRPr="00BC40DE">
        <w:rPr>
          <w:rFonts w:cs="Times New Roman"/>
          <w:color w:val="000000" w:themeColor="text1"/>
        </w:rPr>
        <w:t xml:space="preserve">Comparing the Net Cost of CSP-TES to PV Deployed with Battery Storage. </w:t>
      </w:r>
      <w:r w:rsidRPr="00BC40DE">
        <w:rPr>
          <w:rFonts w:cs="Times New Roman"/>
          <w:i/>
          <w:color w:val="000000" w:themeColor="text1"/>
        </w:rPr>
        <w:t>AIP Conference Proceedings</w:t>
      </w:r>
      <w:r w:rsidRPr="00BC40DE">
        <w:rPr>
          <w:rFonts w:cs="Times New Roman"/>
          <w:color w:val="000000" w:themeColor="text1"/>
        </w:rPr>
        <w:t xml:space="preserve"> 1734, 080003 (2016). </w:t>
      </w:r>
      <w:hyperlink r:id="rId34" w:history="1">
        <w:r w:rsidRPr="00BC40DE">
          <w:rPr>
            <w:rStyle w:val="Hyperlink"/>
            <w:rFonts w:cs="Times New Roman"/>
            <w:color w:val="000000" w:themeColor="text1"/>
            <w:u w:val="none"/>
          </w:rPr>
          <w:t>https://doi.org/10.1063/1.4949183</w:t>
        </w:r>
      </w:hyperlink>
    </w:p>
    <w:p w14:paraId="2D3714EE" w14:textId="439E319A" w:rsidR="00BC40DE" w:rsidRPr="00BC40DE" w:rsidRDefault="00BC40DE" w:rsidP="009A201F">
      <w:pPr>
        <w:rPr>
          <w:rFonts w:cs="Times New Roman"/>
          <w:color w:val="000000" w:themeColor="text1"/>
        </w:rPr>
      </w:pPr>
      <w:r w:rsidRPr="00BC40DE">
        <w:rPr>
          <w:rFonts w:cs="Times New Roman"/>
          <w:color w:val="000000" w:themeColor="text1"/>
        </w:rPr>
        <w:t xml:space="preserve">Kalogirou, S.A. (2014). </w:t>
      </w:r>
      <w:r w:rsidRPr="00BC40DE">
        <w:rPr>
          <w:rFonts w:cs="Times New Roman"/>
          <w:i/>
          <w:color w:val="000000" w:themeColor="text1"/>
        </w:rPr>
        <w:t>Solar Thermal Power Systems.</w:t>
      </w:r>
      <w:r w:rsidRPr="00BC40DE">
        <w:rPr>
          <w:rFonts w:cs="Times New Roman"/>
          <w:color w:val="000000" w:themeColor="text1"/>
        </w:rPr>
        <w:t xml:space="preserve"> Solar Energy Engineering. Processes and Systems. 2nd Edition. Retrieved from </w:t>
      </w:r>
      <w:hyperlink r:id="rId35" w:history="1">
        <w:r w:rsidRPr="00BC40DE">
          <w:rPr>
            <w:rStyle w:val="Hyperlink"/>
            <w:rFonts w:cs="Times New Roman"/>
            <w:color w:val="000000" w:themeColor="text1"/>
          </w:rPr>
          <w:t>https://www.sciencedirect.com/book/9780123972705/solar-energy-engineering</w:t>
        </w:r>
      </w:hyperlink>
    </w:p>
    <w:p w14:paraId="3977F628" w14:textId="27BD2CCB" w:rsidR="00930CA0" w:rsidRPr="00426538" w:rsidRDefault="00930CA0" w:rsidP="009A201F">
      <w:pPr>
        <w:rPr>
          <w:rFonts w:cs="Times New Roman"/>
          <w:color w:val="000000" w:themeColor="text1"/>
        </w:rPr>
      </w:pPr>
      <w:r w:rsidRPr="00BC40DE">
        <w:rPr>
          <w:rFonts w:cs="Times New Roman"/>
          <w:color w:val="000000" w:themeColor="text1"/>
        </w:rPr>
        <w:t>Kommalapati</w:t>
      </w:r>
      <w:r w:rsidR="002348A7" w:rsidRPr="00BC40DE">
        <w:rPr>
          <w:rFonts w:cs="Times New Roman"/>
          <w:color w:val="000000" w:themeColor="text1"/>
        </w:rPr>
        <w:t>,</w:t>
      </w:r>
      <w:r w:rsidRPr="00BC40DE">
        <w:rPr>
          <w:rFonts w:cs="Times New Roman"/>
          <w:color w:val="000000" w:themeColor="text1"/>
        </w:rPr>
        <w:t xml:space="preserve"> R.</w:t>
      </w:r>
      <w:r w:rsidR="002348A7" w:rsidRPr="00BC40DE">
        <w:rPr>
          <w:rFonts w:cs="Times New Roman"/>
          <w:color w:val="000000" w:themeColor="text1"/>
        </w:rPr>
        <w:t xml:space="preserve"> Kadiyala, A., Shahriar</w:t>
      </w:r>
      <w:r w:rsidR="002348A7" w:rsidRPr="00426538">
        <w:rPr>
          <w:rFonts w:cs="Times New Roman"/>
          <w:color w:val="000000" w:themeColor="text1"/>
        </w:rPr>
        <w:t>, M.T. &amp; Huque, Z.</w:t>
      </w:r>
      <w:r w:rsidRPr="00426538">
        <w:rPr>
          <w:rFonts w:cs="Times New Roman"/>
          <w:color w:val="000000" w:themeColor="text1"/>
        </w:rPr>
        <w:t xml:space="preserve"> (2017, March 11). Review of the Life Cycle Greenhouse Gas Emissions from Different Photovoltaic and Concentrating Solar Power Electricity Generation Systems. (S. Ulgiati, Ed.) </w:t>
      </w:r>
      <w:r w:rsidRPr="00426538">
        <w:rPr>
          <w:rFonts w:cs="Times New Roman"/>
          <w:i/>
          <w:color w:val="000000" w:themeColor="text1"/>
        </w:rPr>
        <w:t>Energies.</w:t>
      </w:r>
      <w:r w:rsidRPr="00426538">
        <w:rPr>
          <w:rFonts w:cs="Times New Roman"/>
          <w:color w:val="000000" w:themeColor="text1"/>
        </w:rPr>
        <w:t xml:space="preserve"> vol 10(3), </w:t>
      </w:r>
      <w:r w:rsidR="002348A7" w:rsidRPr="00426538">
        <w:rPr>
          <w:rFonts w:cs="Times New Roman"/>
          <w:color w:val="000000" w:themeColor="text1"/>
        </w:rPr>
        <w:t xml:space="preserve">350; </w:t>
      </w:r>
      <w:r w:rsidRPr="00426538">
        <w:rPr>
          <w:rFonts w:cs="Times New Roman"/>
          <w:color w:val="000000" w:themeColor="text1"/>
        </w:rPr>
        <w:t xml:space="preserve">pp1-18; </w:t>
      </w:r>
      <w:r w:rsidR="002348A7" w:rsidRPr="00426538">
        <w:rPr>
          <w:rFonts w:cs="Times New Roman"/>
          <w:color w:val="000000" w:themeColor="text1"/>
        </w:rPr>
        <w:t>Retrieved from : https://</w:t>
      </w:r>
      <w:r w:rsidRPr="00426538">
        <w:rPr>
          <w:rFonts w:cs="Times New Roman"/>
          <w:color w:val="000000" w:themeColor="text1"/>
        </w:rPr>
        <w:t>doi</w:t>
      </w:r>
      <w:r w:rsidR="002348A7" w:rsidRPr="00426538">
        <w:rPr>
          <w:rFonts w:cs="Times New Roman"/>
          <w:color w:val="000000" w:themeColor="text1"/>
        </w:rPr>
        <w:t>.org/</w:t>
      </w:r>
      <w:r w:rsidRPr="00426538">
        <w:rPr>
          <w:rFonts w:cs="Times New Roman"/>
          <w:color w:val="000000" w:themeColor="text1"/>
        </w:rPr>
        <w:t>10.3390/en10030350</w:t>
      </w:r>
    </w:p>
    <w:p w14:paraId="4A2B25D0" w14:textId="77777777" w:rsidR="00930CA0" w:rsidRPr="00426538" w:rsidRDefault="00930CA0" w:rsidP="009A201F">
      <w:pPr>
        <w:rPr>
          <w:rFonts w:cs="Times New Roman"/>
          <w:color w:val="000000" w:themeColor="text1"/>
        </w:rPr>
      </w:pPr>
      <w:r w:rsidRPr="00426538">
        <w:rPr>
          <w:rFonts w:cs="Times New Roman"/>
          <w:color w:val="000000" w:themeColor="text1"/>
        </w:rPr>
        <w:t xml:space="preserve">Lazard. (2016). </w:t>
      </w:r>
      <w:r w:rsidRPr="00426538">
        <w:rPr>
          <w:rFonts w:cs="Times New Roman"/>
          <w:i/>
          <w:color w:val="000000" w:themeColor="text1"/>
        </w:rPr>
        <w:t>Lazard’s Levelized Cost of Energy Analysis – Version 10.0.</w:t>
      </w:r>
      <w:r w:rsidRPr="00426538">
        <w:rPr>
          <w:rFonts w:cs="Times New Roman"/>
          <w:color w:val="000000" w:themeColor="text1"/>
        </w:rPr>
        <w:t xml:space="preserve"> Retrieved from https://www.lazard.com/perspective/levelized-cost-of-energy-analysis-100/</w:t>
      </w:r>
    </w:p>
    <w:p w14:paraId="745668C3" w14:textId="2835F500" w:rsidR="00930CA0" w:rsidRPr="00426538" w:rsidRDefault="00930CA0" w:rsidP="009A201F">
      <w:pPr>
        <w:rPr>
          <w:rFonts w:eastAsia="Times New Roman" w:cs="Times New Roman"/>
          <w:color w:val="000000" w:themeColor="text1"/>
        </w:rPr>
      </w:pPr>
      <w:r w:rsidRPr="00426538">
        <w:rPr>
          <w:rFonts w:cs="Times New Roman"/>
          <w:color w:val="000000" w:themeColor="text1"/>
        </w:rPr>
        <w:t xml:space="preserve">Lazard (2017). </w:t>
      </w:r>
      <w:r w:rsidRPr="00426538">
        <w:rPr>
          <w:rFonts w:cs="Times New Roman"/>
          <w:i/>
          <w:color w:val="000000" w:themeColor="text1"/>
        </w:rPr>
        <w:t>Lazard's Levelized Cost of Energy Analysis - Version 11.0.</w:t>
      </w:r>
      <w:r w:rsidRPr="00426538">
        <w:rPr>
          <w:rFonts w:cs="Times New Roman"/>
          <w:color w:val="000000" w:themeColor="text1"/>
        </w:rPr>
        <w:t xml:space="preserve"> </w:t>
      </w:r>
      <w:r w:rsidR="000B2022">
        <w:rPr>
          <w:rFonts w:cs="Times New Roman"/>
          <w:color w:val="000000" w:themeColor="text1"/>
        </w:rPr>
        <w:t>R</w:t>
      </w:r>
      <w:r w:rsidRPr="00426538">
        <w:rPr>
          <w:rFonts w:cs="Times New Roman"/>
          <w:color w:val="000000" w:themeColor="text1"/>
        </w:rPr>
        <w:t xml:space="preserve">etrieved from : </w:t>
      </w:r>
      <w:hyperlink r:id="rId36" w:history="1">
        <w:r w:rsidRPr="00426538">
          <w:rPr>
            <w:rStyle w:val="Hyperlink"/>
            <w:rFonts w:eastAsia="Times New Roman" w:cs="Times New Roman"/>
            <w:color w:val="000000" w:themeColor="text1"/>
            <w:u w:val="none"/>
          </w:rPr>
          <w:t>https://www.lazard.com/media/450337/lazard-levelized-cost-of-energy-version-110.pdf</w:t>
        </w:r>
      </w:hyperlink>
    </w:p>
    <w:p w14:paraId="31FDF6A1" w14:textId="77777777" w:rsidR="00930CA0" w:rsidRPr="00426538" w:rsidRDefault="00930CA0" w:rsidP="009A201F">
      <w:pPr>
        <w:rPr>
          <w:rFonts w:eastAsia="Times New Roman" w:cs="Times New Roman"/>
          <w:color w:val="000000" w:themeColor="text1"/>
        </w:rPr>
      </w:pPr>
      <w:r w:rsidRPr="00426538">
        <w:rPr>
          <w:rFonts w:eastAsia="Times New Roman" w:cs="Times New Roman"/>
          <w:color w:val="000000" w:themeColor="text1"/>
        </w:rPr>
        <w:t xml:space="preserve">Lazard (2018). </w:t>
      </w:r>
      <w:r w:rsidRPr="00426538">
        <w:rPr>
          <w:rFonts w:eastAsia="Times New Roman" w:cs="Times New Roman"/>
          <w:i/>
          <w:color w:val="000000" w:themeColor="text1"/>
        </w:rPr>
        <w:t>Lazard's Levelized Cost of Energy Analysis - Version 12.0</w:t>
      </w:r>
      <w:r w:rsidRPr="00426538">
        <w:rPr>
          <w:rFonts w:eastAsia="Times New Roman" w:cs="Times New Roman"/>
          <w:color w:val="000000" w:themeColor="text1"/>
        </w:rPr>
        <w:t>. p-17; Retrieved from :</w:t>
      </w:r>
      <w:r w:rsidRPr="00426538">
        <w:rPr>
          <w:rFonts w:cs="Times New Roman"/>
          <w:color w:val="000000" w:themeColor="text1"/>
        </w:rPr>
        <w:t xml:space="preserve"> </w:t>
      </w:r>
      <w:r w:rsidRPr="00426538">
        <w:rPr>
          <w:rFonts w:eastAsia="Times New Roman" w:cs="Times New Roman"/>
          <w:color w:val="000000" w:themeColor="text1"/>
        </w:rPr>
        <w:t>https://www.lazard.com/media/450784/lazards-levelized-cost-of-energy-version-120-vfinal.pdf</w:t>
      </w:r>
    </w:p>
    <w:p w14:paraId="76EB46A4" w14:textId="0890507D" w:rsidR="00930CA0" w:rsidRPr="00426538" w:rsidRDefault="00930CA0" w:rsidP="009A201F">
      <w:pPr>
        <w:rPr>
          <w:rFonts w:cs="Times New Roman"/>
          <w:color w:val="000000" w:themeColor="text1"/>
        </w:rPr>
      </w:pPr>
      <w:r w:rsidRPr="00426538">
        <w:rPr>
          <w:rFonts w:cs="Times New Roman"/>
          <w:color w:val="000000" w:themeColor="text1"/>
        </w:rPr>
        <w:t>Lilliestam, J.</w:t>
      </w:r>
      <w:r w:rsidR="00607146" w:rsidRPr="00426538">
        <w:rPr>
          <w:rFonts w:cs="Times New Roman"/>
          <w:color w:val="000000" w:themeColor="text1"/>
        </w:rPr>
        <w:t>, Merce, L., Anthony, P &amp; Stefan, P.</w:t>
      </w:r>
      <w:r w:rsidRPr="00426538">
        <w:rPr>
          <w:rFonts w:cs="Times New Roman"/>
          <w:color w:val="000000" w:themeColor="text1"/>
        </w:rPr>
        <w:t xml:space="preserve"> (2017). Empirically observed learning rates for concentrating solar power and their responses to regime change. </w:t>
      </w:r>
      <w:r w:rsidRPr="00426538">
        <w:rPr>
          <w:rFonts w:cs="Times New Roman"/>
          <w:i/>
          <w:color w:val="000000" w:themeColor="text1"/>
        </w:rPr>
        <w:t>Nature Energy</w:t>
      </w:r>
      <w:r w:rsidRPr="00426538">
        <w:rPr>
          <w:rFonts w:cs="Times New Roman"/>
          <w:color w:val="000000" w:themeColor="text1"/>
        </w:rPr>
        <w:t>, 2(7).</w:t>
      </w:r>
      <w:r w:rsidR="00607146" w:rsidRPr="00426538">
        <w:rPr>
          <w:rFonts w:cs="Times New Roman"/>
          <w:color w:val="000000" w:themeColor="text1"/>
        </w:rPr>
        <w:t xml:space="preserve"> p.17094.</w:t>
      </w:r>
      <w:r w:rsidRPr="00426538">
        <w:rPr>
          <w:rFonts w:cs="Times New Roman"/>
          <w:color w:val="000000" w:themeColor="text1"/>
        </w:rPr>
        <w:t xml:space="preserve"> doi: dx.doi.org/10.1038/ nenergy.2017.94.</w:t>
      </w:r>
    </w:p>
    <w:p w14:paraId="3B01FEB6" w14:textId="7C199C42" w:rsidR="00930CA0" w:rsidRPr="00426538" w:rsidRDefault="00930CA0" w:rsidP="009A201F">
      <w:pPr>
        <w:rPr>
          <w:rFonts w:cs="Times New Roman"/>
          <w:color w:val="000000" w:themeColor="text1"/>
        </w:rPr>
      </w:pPr>
      <w:r w:rsidRPr="00426538">
        <w:rPr>
          <w:rFonts w:cs="Times New Roman"/>
          <w:color w:val="000000" w:themeColor="text1"/>
        </w:rPr>
        <w:t xml:space="preserve">Llorente I, Álvarez JL, Blanco D. (2011). Performance model for parabolic trough solar thermal power with thermal storage: comparison to operating plant data. </w:t>
      </w:r>
      <w:r w:rsidRPr="00426538">
        <w:rPr>
          <w:rFonts w:cs="Times New Roman"/>
          <w:i/>
          <w:color w:val="000000" w:themeColor="text1"/>
        </w:rPr>
        <w:t>Solar Energy</w:t>
      </w:r>
      <w:r w:rsidR="002768AA" w:rsidRPr="00426538">
        <w:rPr>
          <w:rFonts w:cs="Times New Roman"/>
          <w:i/>
          <w:color w:val="000000" w:themeColor="text1"/>
        </w:rPr>
        <w:t xml:space="preserve">; </w:t>
      </w:r>
      <w:r w:rsidRPr="00426538">
        <w:rPr>
          <w:rFonts w:cs="Times New Roman"/>
          <w:i/>
          <w:color w:val="000000" w:themeColor="text1"/>
        </w:rPr>
        <w:t>2011;85:</w:t>
      </w:r>
      <w:r w:rsidR="002768AA" w:rsidRPr="00426538">
        <w:rPr>
          <w:rFonts w:cs="Times New Roman"/>
          <w:i/>
          <w:color w:val="000000" w:themeColor="text1"/>
        </w:rPr>
        <w:t xml:space="preserve"> pp.</w:t>
      </w:r>
      <w:r w:rsidRPr="00426538">
        <w:rPr>
          <w:rFonts w:cs="Times New Roman"/>
          <w:i/>
          <w:color w:val="000000" w:themeColor="text1"/>
        </w:rPr>
        <w:t>2443–60.</w:t>
      </w:r>
    </w:p>
    <w:p w14:paraId="56954CC7" w14:textId="2F2E2392" w:rsidR="00930CA0" w:rsidRPr="00426538" w:rsidRDefault="00930CA0" w:rsidP="009A201F">
      <w:pPr>
        <w:rPr>
          <w:rFonts w:cs="Times New Roman"/>
          <w:color w:val="000000" w:themeColor="text1"/>
        </w:rPr>
      </w:pPr>
      <w:r w:rsidRPr="00426538">
        <w:rPr>
          <w:rFonts w:cs="Times New Roman"/>
          <w:color w:val="000000" w:themeColor="text1"/>
        </w:rPr>
        <w:t xml:space="preserve">Masanet, E, Chag, Y., Gopal, A., Larsen, P., Morrow III, W., Sathre, R., Shehabi, A., Zhai, P. (2013). Life Cycle Assessment of Electric Power Systems. </w:t>
      </w:r>
      <w:r w:rsidRPr="00426538">
        <w:rPr>
          <w:rFonts w:cs="Times New Roman"/>
          <w:i/>
          <w:color w:val="000000" w:themeColor="text1"/>
        </w:rPr>
        <w:t>Annu. Rev. Environ. Resour</w:t>
      </w:r>
      <w:r w:rsidRPr="00426538">
        <w:rPr>
          <w:rFonts w:cs="Times New Roman"/>
          <w:color w:val="000000" w:themeColor="text1"/>
        </w:rPr>
        <w:t xml:space="preserve">. 2013. 38:107–36. </w:t>
      </w:r>
    </w:p>
    <w:p w14:paraId="38AF6521" w14:textId="3B0FAAC4" w:rsidR="00930CA0" w:rsidRPr="00293564" w:rsidRDefault="00930CA0" w:rsidP="009A201F">
      <w:pPr>
        <w:rPr>
          <w:rFonts w:cs="Times New Roman"/>
          <w:color w:val="000000" w:themeColor="text1"/>
          <w:lang w:val="pt-PT"/>
        </w:rPr>
      </w:pPr>
      <w:r w:rsidRPr="00293564">
        <w:rPr>
          <w:rFonts w:cs="Times New Roman"/>
          <w:color w:val="000000" w:themeColor="text1"/>
        </w:rPr>
        <w:t>Mehos</w:t>
      </w:r>
      <w:r w:rsidR="004A7C5F" w:rsidRPr="00293564">
        <w:rPr>
          <w:rFonts w:cs="Times New Roman"/>
          <w:color w:val="000000" w:themeColor="text1"/>
        </w:rPr>
        <w:t>,</w:t>
      </w:r>
      <w:r w:rsidRPr="00293564">
        <w:rPr>
          <w:rFonts w:cs="Times New Roman"/>
          <w:color w:val="000000" w:themeColor="text1"/>
        </w:rPr>
        <w:t xml:space="preserve"> M.</w:t>
      </w:r>
      <w:r w:rsidR="004A7C5F" w:rsidRPr="00293564">
        <w:rPr>
          <w:rFonts w:cs="Times New Roman"/>
          <w:color w:val="000000" w:themeColor="text1"/>
        </w:rPr>
        <w:t>, Turchi,</w:t>
      </w:r>
      <w:r w:rsidR="00A13BD3" w:rsidRPr="00293564">
        <w:rPr>
          <w:rFonts w:cs="Times New Roman"/>
          <w:color w:val="000000" w:themeColor="text1"/>
        </w:rPr>
        <w:t xml:space="preserve"> C., </w:t>
      </w:r>
      <w:bookmarkStart w:id="73" w:name="baut0010"/>
      <w:r w:rsidR="00A13BD3" w:rsidRPr="0094069E">
        <w:rPr>
          <w:rFonts w:cs="Times New Roman"/>
          <w:color w:val="000000" w:themeColor="text1"/>
        </w:rPr>
        <w:fldChar w:fldCharType="begin"/>
      </w:r>
      <w:r w:rsidR="00A13BD3" w:rsidRPr="00293564">
        <w:rPr>
          <w:rFonts w:cs="Times New Roman"/>
          <w:color w:val="000000" w:themeColor="text1"/>
        </w:rPr>
        <w:instrText xml:space="preserve"> HYPERLINK "https://www.sciencedirect.com/science/article/pii/S1876610215005251" \l "!" </w:instrText>
      </w:r>
      <w:r w:rsidR="00A13BD3" w:rsidRPr="0094069E">
        <w:rPr>
          <w:rFonts w:cs="Times New Roman"/>
          <w:color w:val="000000" w:themeColor="text1"/>
        </w:rPr>
        <w:fldChar w:fldCharType="separate"/>
      </w:r>
      <w:r w:rsidR="00A13BD3" w:rsidRPr="00293564">
        <w:rPr>
          <w:rStyle w:val="text"/>
          <w:rFonts w:cs="Times New Roman"/>
          <w:color w:val="000000" w:themeColor="text1"/>
        </w:rPr>
        <w:t>Jorgenson</w:t>
      </w:r>
      <w:r w:rsidR="00A13BD3" w:rsidRPr="0094069E">
        <w:rPr>
          <w:rFonts w:cs="Times New Roman"/>
          <w:color w:val="000000" w:themeColor="text1"/>
        </w:rPr>
        <w:fldChar w:fldCharType="end"/>
      </w:r>
      <w:bookmarkStart w:id="74" w:name="baut0015"/>
      <w:bookmarkEnd w:id="73"/>
      <w:r w:rsidR="00A13BD3" w:rsidRPr="00293564">
        <w:rPr>
          <w:rFonts w:cs="Times New Roman"/>
          <w:color w:val="000000" w:themeColor="text1"/>
        </w:rPr>
        <w:t xml:space="preserve">, J. &amp; </w:t>
      </w:r>
      <w:hyperlink r:id="rId37" w:anchor="!" w:history="1">
        <w:r w:rsidR="00A13BD3" w:rsidRPr="00293564">
          <w:rPr>
            <w:rStyle w:val="text"/>
            <w:rFonts w:cs="Times New Roman"/>
            <w:color w:val="000000" w:themeColor="text1"/>
          </w:rPr>
          <w:t>Denholm</w:t>
        </w:r>
      </w:hyperlink>
      <w:bookmarkStart w:id="75" w:name="baut0020"/>
      <w:bookmarkEnd w:id="74"/>
      <w:r w:rsidR="00A13BD3" w:rsidRPr="00293564">
        <w:t>, P.</w:t>
      </w:r>
      <w:bookmarkEnd w:id="75"/>
      <w:r w:rsidR="00A13BD3" w:rsidRPr="00293564">
        <w:rPr>
          <w:rFonts w:cs="Times New Roman"/>
          <w:color w:val="000000" w:themeColor="text1"/>
        </w:rPr>
        <w:t xml:space="preserve"> (</w:t>
      </w:r>
      <w:r w:rsidRPr="00293564">
        <w:rPr>
          <w:rFonts w:cs="Times New Roman"/>
          <w:color w:val="000000" w:themeColor="text1"/>
        </w:rPr>
        <w:t xml:space="preserve">2014). </w:t>
      </w:r>
      <w:r w:rsidRPr="0094069E">
        <w:rPr>
          <w:rFonts w:cs="Times New Roman"/>
          <w:color w:val="000000" w:themeColor="text1"/>
        </w:rPr>
        <w:t xml:space="preserve">An assessment of the net value of CSP systems integrated with thermal energy storage. </w:t>
      </w:r>
      <w:r w:rsidR="0094069E" w:rsidRPr="00293564">
        <w:rPr>
          <w:rFonts w:cs="Times New Roman"/>
          <w:i/>
          <w:color w:val="000000" w:themeColor="text1"/>
          <w:lang w:val="pt-PT"/>
        </w:rPr>
        <w:t>Energy Procedia 69,</w:t>
      </w:r>
      <w:r w:rsidRPr="00293564">
        <w:rPr>
          <w:rFonts w:cs="Times New Roman"/>
          <w:color w:val="000000" w:themeColor="text1"/>
          <w:lang w:val="pt-PT"/>
        </w:rPr>
        <w:t xml:space="preserve"> 2060-2071</w:t>
      </w:r>
      <w:r w:rsidR="0094069E" w:rsidRPr="00293564">
        <w:rPr>
          <w:rFonts w:cs="Times New Roman"/>
          <w:color w:val="000000" w:themeColor="text1"/>
          <w:lang w:val="pt-PT"/>
        </w:rPr>
        <w:t>.</w:t>
      </w:r>
    </w:p>
    <w:p w14:paraId="3BC77FFA" w14:textId="5001BDAD" w:rsidR="00930CA0" w:rsidRPr="006F79FA" w:rsidRDefault="00930CA0" w:rsidP="009A201F">
      <w:pPr>
        <w:rPr>
          <w:rFonts w:cs="Times New Roman"/>
          <w:color w:val="000000" w:themeColor="text1"/>
        </w:rPr>
      </w:pPr>
      <w:r w:rsidRPr="0094069E">
        <w:rPr>
          <w:rFonts w:cs="Times New Roman"/>
          <w:color w:val="000000" w:themeColor="text1"/>
          <w:lang w:val="pt-PT"/>
        </w:rPr>
        <w:t xml:space="preserve">Mehos, M., Turchi, C., Jorgenson, J., Denholm, P., Ho, C., Armijo, K. (2016). </w:t>
      </w:r>
      <w:r w:rsidRPr="00426538">
        <w:rPr>
          <w:rFonts w:cs="Times New Roman"/>
          <w:i/>
          <w:color w:val="000000" w:themeColor="text1"/>
        </w:rPr>
        <w:t xml:space="preserve">On the Path to SunShot: </w:t>
      </w:r>
      <w:r w:rsidRPr="006F79FA">
        <w:rPr>
          <w:rFonts w:cs="Times New Roman"/>
          <w:i/>
          <w:color w:val="000000" w:themeColor="text1"/>
        </w:rPr>
        <w:t>Advancing Concentrating Solar Power Technology, Performance, and Dispatchability</w:t>
      </w:r>
      <w:r w:rsidRPr="006F79FA">
        <w:rPr>
          <w:rFonts w:cs="Times New Roman"/>
          <w:color w:val="000000" w:themeColor="text1"/>
        </w:rPr>
        <w:t>. No. NREL/TP-5500-65688; SAND2016-2237 R. NREL (National Renewable Energy Laboratory (NREL), Golden, CO (United States), 2016. Retrieved from: http://www.nrel.gov/docs/fy16osti/65688.pdf</w:t>
      </w:r>
    </w:p>
    <w:p w14:paraId="567085A5" w14:textId="3B5F9B0B" w:rsidR="0094069E" w:rsidRPr="006F79FA" w:rsidRDefault="0094069E" w:rsidP="009A201F">
      <w:pPr>
        <w:rPr>
          <w:rFonts w:cs="Times New Roman"/>
          <w:color w:val="000000" w:themeColor="text1"/>
        </w:rPr>
      </w:pPr>
      <w:r w:rsidRPr="006F79FA">
        <w:rPr>
          <w:rFonts w:cs="Times New Roman"/>
          <w:color w:val="000000" w:themeColor="text1"/>
        </w:rPr>
        <w:t xml:space="preserve">Muller-Steinhagen, H., Trieb, F. Trieb, F. (2003). </w:t>
      </w:r>
      <w:r w:rsidRPr="006F79FA">
        <w:rPr>
          <w:rFonts w:cs="Times New Roman"/>
          <w:i/>
          <w:color w:val="000000" w:themeColor="text1"/>
        </w:rPr>
        <w:t>Concentrating solar power – a review of the technology</w:t>
      </w:r>
      <w:r w:rsidRPr="006F79FA">
        <w:rPr>
          <w:rFonts w:cs="Times New Roman"/>
          <w:color w:val="000000" w:themeColor="text1"/>
        </w:rPr>
        <w:t xml:space="preserve">. Ingenia. Retrieved from </w:t>
      </w:r>
      <w:hyperlink r:id="rId38" w:history="1">
        <w:r w:rsidRPr="006F79FA">
          <w:rPr>
            <w:rStyle w:val="Hyperlink"/>
            <w:rFonts w:cs="Times New Roman"/>
            <w:color w:val="000000" w:themeColor="text1"/>
          </w:rPr>
          <w:t>https://www.dlr.de/Portaldata/41/Resources/dokumente/institut/system/publications/Concentrating_Solar_Power_Part_1.Pdf</w:t>
        </w:r>
      </w:hyperlink>
    </w:p>
    <w:p w14:paraId="6F855D41" w14:textId="6DD66F16" w:rsidR="00930CA0" w:rsidRPr="006F79FA" w:rsidRDefault="00930CA0" w:rsidP="009A201F">
      <w:pPr>
        <w:rPr>
          <w:rFonts w:cs="Times New Roman"/>
          <w:color w:val="000000" w:themeColor="text1"/>
        </w:rPr>
      </w:pPr>
      <w:r w:rsidRPr="006F79FA">
        <w:rPr>
          <w:rFonts w:cs="Times New Roman"/>
          <w:color w:val="000000" w:themeColor="text1"/>
        </w:rPr>
        <w:t xml:space="preserve">Neij, L. (2008). Cost development of future technologies for power generation: A study based on experience curves and complementary bottom-up assessments. </w:t>
      </w:r>
      <w:r w:rsidRPr="006F79FA">
        <w:rPr>
          <w:rFonts w:cs="Times New Roman"/>
          <w:i/>
          <w:color w:val="000000" w:themeColor="text1"/>
        </w:rPr>
        <w:t>Energy Policy,</w:t>
      </w:r>
      <w:r w:rsidR="002768AA" w:rsidRPr="006F79FA">
        <w:rPr>
          <w:rFonts w:cs="Times New Roman"/>
          <w:i/>
          <w:color w:val="000000" w:themeColor="text1"/>
        </w:rPr>
        <w:t xml:space="preserve"> Vol 36, Issue 6.</w:t>
      </w:r>
      <w:r w:rsidRPr="006F79FA">
        <w:rPr>
          <w:rFonts w:cs="Times New Roman"/>
          <w:i/>
          <w:color w:val="000000" w:themeColor="text1"/>
        </w:rPr>
        <w:t xml:space="preserve"> </w:t>
      </w:r>
      <w:r w:rsidR="002768AA" w:rsidRPr="006F79FA">
        <w:rPr>
          <w:rFonts w:cs="Times New Roman"/>
          <w:i/>
          <w:color w:val="000000" w:themeColor="text1"/>
        </w:rPr>
        <w:t>pp.</w:t>
      </w:r>
      <w:r w:rsidRPr="006F79FA">
        <w:rPr>
          <w:rFonts w:cs="Times New Roman"/>
          <w:i/>
          <w:color w:val="000000" w:themeColor="text1"/>
        </w:rPr>
        <w:t>2200-2211.</w:t>
      </w:r>
    </w:p>
    <w:p w14:paraId="6A5772BC" w14:textId="6457EED7" w:rsidR="00930CA0" w:rsidRPr="006F79FA" w:rsidRDefault="00930CA0" w:rsidP="009A201F">
      <w:pPr>
        <w:rPr>
          <w:rFonts w:cs="Times New Roman"/>
          <w:color w:val="000000" w:themeColor="text1"/>
        </w:rPr>
      </w:pPr>
      <w:r w:rsidRPr="006F79FA">
        <w:rPr>
          <w:rFonts w:cs="Times New Roman"/>
          <w:color w:val="000000" w:themeColor="text1"/>
        </w:rPr>
        <w:t xml:space="preserve">NETL (2013). </w:t>
      </w:r>
      <w:r w:rsidRPr="006F79FA">
        <w:rPr>
          <w:rFonts w:cs="Times New Roman"/>
          <w:i/>
          <w:color w:val="000000" w:themeColor="text1"/>
        </w:rPr>
        <w:t>Power Generation Technology Comparison from a Life Cycle Perspective</w:t>
      </w:r>
      <w:r w:rsidRPr="006F79FA">
        <w:rPr>
          <w:rFonts w:cs="Times New Roman"/>
          <w:color w:val="000000" w:themeColor="text1"/>
        </w:rPr>
        <w:t>, March 15, 2013. National Energy Technology Laboratory. U.S. Department of Energy.</w:t>
      </w:r>
      <w:r w:rsidR="002768AA" w:rsidRPr="006F79FA">
        <w:rPr>
          <w:rFonts w:cs="Times New Roman"/>
          <w:color w:val="000000" w:themeColor="text1"/>
        </w:rPr>
        <w:t xml:space="preserve"> Washington.</w:t>
      </w:r>
    </w:p>
    <w:p w14:paraId="37D97455" w14:textId="67318444" w:rsidR="00930CA0" w:rsidRPr="006F79FA" w:rsidRDefault="00930CA0" w:rsidP="009A201F">
      <w:pPr>
        <w:rPr>
          <w:rFonts w:eastAsia="Times New Roman" w:cs="Times New Roman"/>
          <w:color w:val="000000" w:themeColor="text1"/>
        </w:rPr>
      </w:pPr>
      <w:r w:rsidRPr="006F79FA">
        <w:rPr>
          <w:rFonts w:cs="Times New Roman"/>
          <w:color w:val="000000" w:themeColor="text1"/>
        </w:rPr>
        <w:t xml:space="preserve">Norton, B. </w:t>
      </w:r>
      <w:r w:rsidR="00053CCB" w:rsidRPr="006F79FA">
        <w:rPr>
          <w:rFonts w:cs="Times New Roman"/>
          <w:color w:val="000000" w:themeColor="text1"/>
        </w:rPr>
        <w:t>&amp; Lawson, W.R.</w:t>
      </w:r>
      <w:r w:rsidRPr="006F79FA">
        <w:rPr>
          <w:rFonts w:cs="Times New Roman"/>
          <w:color w:val="000000" w:themeColor="text1"/>
        </w:rPr>
        <w:t>(1998). Full-energy-chain analysis of greenhouse gas emissions for solar thermal electric power generation systems</w:t>
      </w:r>
      <w:r w:rsidRPr="006F79FA">
        <w:rPr>
          <w:rFonts w:cs="Times New Roman"/>
          <w:i/>
          <w:color w:val="000000" w:themeColor="text1"/>
        </w:rPr>
        <w:t xml:space="preserve">. Renewable Energy, </w:t>
      </w:r>
      <w:r w:rsidR="002348A7" w:rsidRPr="006F79FA">
        <w:rPr>
          <w:rFonts w:cs="Times New Roman"/>
          <w:i/>
          <w:color w:val="000000" w:themeColor="text1"/>
        </w:rPr>
        <w:t>pp.</w:t>
      </w:r>
      <w:r w:rsidRPr="006F79FA">
        <w:rPr>
          <w:rFonts w:cs="Times New Roman"/>
          <w:i/>
          <w:color w:val="000000" w:themeColor="text1"/>
        </w:rPr>
        <w:t>131-136.</w:t>
      </w:r>
      <w:r w:rsidRPr="006F79FA">
        <w:rPr>
          <w:rFonts w:cs="Times New Roman"/>
          <w:color w:val="000000" w:themeColor="text1"/>
        </w:rPr>
        <w:t xml:space="preserve"> Retrieved from : </w:t>
      </w:r>
      <w:hyperlink r:id="rId39" w:history="1">
        <w:r w:rsidR="00A13BD3" w:rsidRPr="006F79FA">
          <w:rPr>
            <w:rStyle w:val="Hyperlink"/>
            <w:rFonts w:eastAsia="Times New Roman" w:cs="Times New Roman"/>
            <w:color w:val="000000" w:themeColor="text1"/>
          </w:rPr>
          <w:t>https://inis.iaea.org/collection/NCLCollectionStore/_Public/29/022/29022134.pdf</w:t>
        </w:r>
      </w:hyperlink>
    </w:p>
    <w:p w14:paraId="2C50B925" w14:textId="52C3C625" w:rsidR="00930CA0" w:rsidRPr="006F79FA" w:rsidRDefault="00930CA0" w:rsidP="009A201F">
      <w:pPr>
        <w:jc w:val="left"/>
        <w:rPr>
          <w:rFonts w:eastAsia="Times New Roman" w:cs="Times New Roman"/>
          <w:color w:val="000000" w:themeColor="text1"/>
        </w:rPr>
      </w:pPr>
      <w:r w:rsidRPr="006F79FA">
        <w:rPr>
          <w:rFonts w:eastAsia="Times New Roman" w:cs="Times New Roman"/>
          <w:color w:val="000000" w:themeColor="text1"/>
        </w:rPr>
        <w:t xml:space="preserve">NREL (2012). </w:t>
      </w:r>
      <w:r w:rsidRPr="006F79FA">
        <w:rPr>
          <w:rFonts w:eastAsia="Times New Roman" w:cs="Times New Roman"/>
          <w:i/>
          <w:color w:val="000000" w:themeColor="text1"/>
        </w:rPr>
        <w:t>Life Cycle Greenhouse Gas Emissions from Concentrating Solar Power</w:t>
      </w:r>
      <w:r w:rsidRPr="006F79FA">
        <w:rPr>
          <w:rFonts w:eastAsia="Times New Roman" w:cs="Times New Roman"/>
          <w:color w:val="000000" w:themeColor="text1"/>
        </w:rPr>
        <w:t>. Golden: NREL. p-2. Retrieved from: https://www.nrel.gov/docs/fy13osti/56416.pdf</w:t>
      </w:r>
    </w:p>
    <w:p w14:paraId="2FDB993C" w14:textId="62494440" w:rsidR="00930CA0" w:rsidRPr="00426538" w:rsidRDefault="00930CA0" w:rsidP="009A201F">
      <w:pPr>
        <w:rPr>
          <w:rFonts w:cs="Times New Roman"/>
          <w:color w:val="000000" w:themeColor="text1"/>
        </w:rPr>
      </w:pPr>
      <w:r w:rsidRPr="006F79FA">
        <w:rPr>
          <w:rFonts w:cs="Times New Roman"/>
          <w:color w:val="000000" w:themeColor="text1"/>
        </w:rPr>
        <w:t>Otieno, G.</w:t>
      </w:r>
      <w:r w:rsidR="00B75A9C" w:rsidRPr="006F79FA">
        <w:rPr>
          <w:rFonts w:cs="Times New Roman"/>
          <w:color w:val="000000" w:themeColor="text1"/>
        </w:rPr>
        <w:t xml:space="preserve"> A.</w:t>
      </w:r>
      <w:r w:rsidR="00DD5F77" w:rsidRPr="006F79FA">
        <w:rPr>
          <w:rFonts w:cs="Times New Roman"/>
          <w:color w:val="000000" w:themeColor="text1"/>
        </w:rPr>
        <w:t>;</w:t>
      </w:r>
      <w:r w:rsidR="00B75A9C" w:rsidRPr="006F79FA">
        <w:rPr>
          <w:rFonts w:cs="Times New Roman"/>
          <w:color w:val="000000" w:themeColor="text1"/>
        </w:rPr>
        <w:t xml:space="preserve"> Loosen, A.E.</w:t>
      </w:r>
      <w:r w:rsidRPr="006F79FA">
        <w:rPr>
          <w:rFonts w:cs="Times New Roman"/>
          <w:color w:val="000000" w:themeColor="text1"/>
        </w:rPr>
        <w:t xml:space="preserve"> (2016</w:t>
      </w:r>
      <w:r w:rsidRPr="006F79FA">
        <w:rPr>
          <w:rFonts w:cs="Times New Roman"/>
          <w:i/>
          <w:color w:val="000000" w:themeColor="text1"/>
        </w:rPr>
        <w:t xml:space="preserve">). </w:t>
      </w:r>
      <w:r w:rsidRPr="006F79FA">
        <w:rPr>
          <w:rFonts w:cs="Times New Roman"/>
          <w:color w:val="000000" w:themeColor="text1"/>
        </w:rPr>
        <w:t xml:space="preserve">An analysis of key environmental </w:t>
      </w:r>
      <w:r w:rsidRPr="00426538">
        <w:rPr>
          <w:rFonts w:cs="Times New Roman"/>
          <w:color w:val="000000" w:themeColor="text1"/>
        </w:rPr>
        <w:t xml:space="preserve">and social risks in the development of concentrated solar power projects. </w:t>
      </w:r>
      <w:r w:rsidRPr="00426538">
        <w:rPr>
          <w:rFonts w:cs="Times New Roman"/>
          <w:i/>
          <w:color w:val="000000" w:themeColor="text1"/>
        </w:rPr>
        <w:t>AIP Conference Proceedings</w:t>
      </w:r>
      <w:r w:rsidRPr="00426538">
        <w:rPr>
          <w:rFonts w:cs="Times New Roman"/>
          <w:color w:val="000000" w:themeColor="text1"/>
        </w:rPr>
        <w:t xml:space="preserve"> (p. 160012). SolarPACES. Retrieved from https://aip.scitation.org/doi/pdf/10.1063/1.4949253?class=pdf</w:t>
      </w:r>
    </w:p>
    <w:p w14:paraId="16924FA4" w14:textId="4CC3F41E" w:rsidR="00930CA0" w:rsidRPr="00426538" w:rsidRDefault="00930CA0" w:rsidP="009A201F">
      <w:pPr>
        <w:rPr>
          <w:rFonts w:cs="Times New Roman"/>
          <w:color w:val="000000" w:themeColor="text1"/>
        </w:rPr>
      </w:pPr>
      <w:r w:rsidRPr="00426538">
        <w:rPr>
          <w:rFonts w:cs="Times New Roman"/>
          <w:color w:val="000000" w:themeColor="text1"/>
        </w:rPr>
        <w:t>Philipps, D.</w:t>
      </w:r>
      <w:r w:rsidR="002768AA" w:rsidRPr="00426538">
        <w:rPr>
          <w:rFonts w:cs="Times New Roman"/>
          <w:color w:val="000000" w:themeColor="text1"/>
        </w:rPr>
        <w:t>, Mayer, J.N</w:t>
      </w:r>
      <w:r w:rsidR="00090D3E" w:rsidRPr="00426538">
        <w:rPr>
          <w:rFonts w:cs="Times New Roman"/>
          <w:color w:val="000000" w:themeColor="text1"/>
        </w:rPr>
        <w:t>Hussein, N.S., Schegl. T &amp; Senkpiel,C.</w:t>
      </w:r>
      <w:r w:rsidRPr="00426538">
        <w:rPr>
          <w:rFonts w:cs="Times New Roman"/>
          <w:color w:val="000000" w:themeColor="text1"/>
        </w:rPr>
        <w:t xml:space="preserve"> (2015). </w:t>
      </w:r>
      <w:r w:rsidRPr="00426538">
        <w:rPr>
          <w:rFonts w:cs="Times New Roman"/>
          <w:i/>
          <w:color w:val="000000" w:themeColor="text1"/>
        </w:rPr>
        <w:t>Current and future cost of photovoltaics</w:t>
      </w:r>
      <w:r w:rsidR="00090D3E" w:rsidRPr="00426538">
        <w:rPr>
          <w:rFonts w:cs="Times New Roman"/>
          <w:i/>
          <w:color w:val="000000" w:themeColor="text1"/>
        </w:rPr>
        <w:t xml:space="preserve"> : Long=term scenarios for market development.</w:t>
      </w:r>
      <w:r w:rsidR="00090D3E" w:rsidRPr="00426538">
        <w:rPr>
          <w:rFonts w:cs="Times New Roman"/>
          <w:color w:val="000000" w:themeColor="text1"/>
        </w:rPr>
        <w:t xml:space="preserve"> Fraunhofer ISE (2015),</w:t>
      </w:r>
      <w:r w:rsidRPr="00426538">
        <w:rPr>
          <w:rFonts w:cs="Times New Roman"/>
          <w:color w:val="000000" w:themeColor="text1"/>
        </w:rPr>
        <w:t xml:space="preserve"> Photovoltaics Report 47. Retrieved from: http://www.fvee.de/fileadmin/publikationen/weitere_publikationen/15_AgoraEnergiewende-ISE_Current_and_Future_Cost_of_PV.pdf</w:t>
      </w:r>
    </w:p>
    <w:p w14:paraId="06060CF1" w14:textId="3C92692F" w:rsidR="00930CA0" w:rsidRPr="00426538" w:rsidRDefault="00930CA0" w:rsidP="009A201F">
      <w:pPr>
        <w:rPr>
          <w:rFonts w:eastAsia="Times New Roman" w:cs="Times New Roman"/>
          <w:color w:val="000000" w:themeColor="text1"/>
        </w:rPr>
      </w:pPr>
      <w:r w:rsidRPr="00426538">
        <w:rPr>
          <w:rFonts w:cs="Times New Roman"/>
          <w:color w:val="000000" w:themeColor="text1"/>
        </w:rPr>
        <w:t xml:space="preserve">Pitz-Paal, R. (2017). Concentrating solar power: Still small but learning fast. </w:t>
      </w:r>
      <w:r w:rsidRPr="00426538">
        <w:rPr>
          <w:rFonts w:cs="Times New Roman"/>
          <w:i/>
          <w:color w:val="000000" w:themeColor="text1"/>
        </w:rPr>
        <w:t>Nature Energy</w:t>
      </w:r>
      <w:r w:rsidRPr="00426538">
        <w:rPr>
          <w:rFonts w:cs="Times New Roman"/>
          <w:color w:val="000000" w:themeColor="text1"/>
        </w:rPr>
        <w:t xml:space="preserve">. Vol 2 - 17095; Retrieved from: </w:t>
      </w:r>
      <w:r w:rsidR="009A201F" w:rsidRPr="00426538">
        <w:rPr>
          <w:rFonts w:eastAsia="Times New Roman" w:cs="Times New Roman"/>
          <w:color w:val="000000" w:themeColor="text1"/>
        </w:rPr>
        <w:t>https://www.nature.com/articles/nenergy201795</w:t>
      </w:r>
    </w:p>
    <w:p w14:paraId="312B1C2B" w14:textId="5E1F1443" w:rsidR="00930CA0" w:rsidRPr="00426538" w:rsidRDefault="00930CA0" w:rsidP="009A201F">
      <w:pPr>
        <w:rPr>
          <w:rFonts w:cs="Times New Roman"/>
          <w:color w:val="000000" w:themeColor="text1"/>
        </w:rPr>
      </w:pPr>
      <w:r w:rsidRPr="00426538">
        <w:rPr>
          <w:rFonts w:cs="Times New Roman"/>
          <w:color w:val="000000" w:themeColor="text1"/>
        </w:rPr>
        <w:t xml:space="preserve">Platzer, W. J. (2016). </w:t>
      </w:r>
      <w:r w:rsidRPr="00426538">
        <w:rPr>
          <w:rFonts w:cs="Times New Roman"/>
          <w:i/>
          <w:color w:val="000000" w:themeColor="text1"/>
        </w:rPr>
        <w:t>A learning curve for solar thermal power</w:t>
      </w:r>
      <w:r w:rsidRPr="00426538">
        <w:rPr>
          <w:rFonts w:cs="Times New Roman"/>
          <w:color w:val="000000" w:themeColor="text1"/>
        </w:rPr>
        <w:t>. AIP Conference</w:t>
      </w:r>
      <w:r w:rsidR="004E3757" w:rsidRPr="00426538">
        <w:rPr>
          <w:rFonts w:cs="Times New Roman"/>
          <w:color w:val="000000" w:themeColor="text1"/>
        </w:rPr>
        <w:t xml:space="preserve"> Proceedings 1734</w:t>
      </w:r>
      <w:r w:rsidR="000307C8" w:rsidRPr="00426538">
        <w:rPr>
          <w:rFonts w:cs="Times New Roman"/>
          <w:color w:val="000000" w:themeColor="text1"/>
        </w:rPr>
        <w:t>, 160013(2016).</w:t>
      </w:r>
      <w:r w:rsidRPr="00426538">
        <w:rPr>
          <w:rFonts w:cs="Times New Roman"/>
          <w:color w:val="000000" w:themeColor="text1"/>
        </w:rPr>
        <w:t xml:space="preserve"> American Institute of Physics. doi: 10.1063/1.4949254</w:t>
      </w:r>
    </w:p>
    <w:p w14:paraId="6889E816" w14:textId="0C4F4E48" w:rsidR="007C436D" w:rsidRPr="00426538" w:rsidRDefault="007C436D" w:rsidP="009A201F">
      <w:pPr>
        <w:rPr>
          <w:rFonts w:cs="Times New Roman"/>
          <w:color w:val="000000" w:themeColor="text1"/>
        </w:rPr>
      </w:pPr>
      <w:r w:rsidRPr="00426538">
        <w:rPr>
          <w:rFonts w:cs="Times New Roman"/>
          <w:color w:val="000000" w:themeColor="text1"/>
        </w:rPr>
        <w:t xml:space="preserve">Pramanik, S &amp; Ravikrishna, R.V. (2017). A review of concentrated solar power hybrid technologies. </w:t>
      </w:r>
      <w:r w:rsidRPr="00426538">
        <w:rPr>
          <w:rFonts w:cs="Times New Roman"/>
          <w:i/>
          <w:color w:val="000000" w:themeColor="text1"/>
        </w:rPr>
        <w:t>Applied Thermal Engineering</w:t>
      </w:r>
      <w:r w:rsidRPr="00426538">
        <w:rPr>
          <w:rFonts w:cs="Times New Roman"/>
          <w:color w:val="000000" w:themeColor="text1"/>
        </w:rPr>
        <w:t>. Vol 127, 25 December 2017,</w:t>
      </w:r>
    </w:p>
    <w:p w14:paraId="2BFA2BCF" w14:textId="77777777" w:rsidR="00907977" w:rsidRDefault="00907977" w:rsidP="00907977">
      <w:pPr>
        <w:pStyle w:val="Bibliography"/>
        <w:rPr>
          <w:noProof/>
        </w:rPr>
      </w:pPr>
      <w:r w:rsidRPr="009A6B14">
        <w:rPr>
          <w:noProof/>
        </w:rPr>
        <w:t>Ram M., Bogdanov, D., Aghahosseiniu, A., Oyewo, A.S., Gulagi, A.</w:t>
      </w:r>
      <w:r>
        <w:rPr>
          <w:noProof/>
        </w:rPr>
        <w:t>, Child, M., Fell, H.K., Breyer, C. (2017). Global Energy System based on 100% Renewable Energy – Power Sector., Study by Lappeenranta University of Technology and Energy Watch Group. Lappeenranta, Berlin, November 2017.</w:t>
      </w:r>
    </w:p>
    <w:p w14:paraId="204F00F9" w14:textId="2C1AF150" w:rsidR="00930CA0" w:rsidRPr="00426538" w:rsidRDefault="00930CA0" w:rsidP="009A201F">
      <w:pPr>
        <w:rPr>
          <w:rFonts w:cs="Times New Roman"/>
          <w:color w:val="000000" w:themeColor="text1"/>
        </w:rPr>
      </w:pPr>
      <w:r w:rsidRPr="00426538">
        <w:rPr>
          <w:rFonts w:cs="Times New Roman"/>
          <w:color w:val="000000" w:themeColor="text1"/>
        </w:rPr>
        <w:t xml:space="preserve">REN21. (2016). </w:t>
      </w:r>
      <w:r w:rsidRPr="00426538">
        <w:rPr>
          <w:rFonts w:cs="Times New Roman"/>
          <w:i/>
          <w:color w:val="000000" w:themeColor="text1"/>
        </w:rPr>
        <w:t>Renewables 2016 – Global Status Report</w:t>
      </w:r>
      <w:r w:rsidRPr="00426538">
        <w:rPr>
          <w:rFonts w:cs="Times New Roman"/>
          <w:color w:val="000000" w:themeColor="text1"/>
        </w:rPr>
        <w:t xml:space="preserve">. </w:t>
      </w:r>
      <w:bookmarkStart w:id="76" w:name="_Hlk535391386"/>
      <w:r w:rsidRPr="00426538">
        <w:rPr>
          <w:rFonts w:cs="Times New Roman"/>
          <w:color w:val="000000" w:themeColor="text1"/>
        </w:rPr>
        <w:t xml:space="preserve">REN 21 – Renewable Energy Policy Network for the 21st Century. </w:t>
      </w:r>
      <w:r w:rsidR="00090D3E" w:rsidRPr="00426538">
        <w:rPr>
          <w:rFonts w:cs="Times New Roman"/>
          <w:color w:val="000000" w:themeColor="text1"/>
        </w:rPr>
        <w:t>Paris.</w:t>
      </w:r>
      <w:bookmarkEnd w:id="76"/>
      <w:r w:rsidR="00090D3E" w:rsidRPr="00426538">
        <w:rPr>
          <w:rFonts w:cs="Times New Roman"/>
          <w:color w:val="000000" w:themeColor="text1"/>
        </w:rPr>
        <w:t xml:space="preserve"> </w:t>
      </w:r>
      <w:r w:rsidRPr="00426538">
        <w:rPr>
          <w:rFonts w:cs="Times New Roman"/>
          <w:color w:val="000000" w:themeColor="text1"/>
        </w:rPr>
        <w:t>Retrieved from: http://www.ren21.net/wp-content/uploads/2016/06/GSR_2016_Full_Report_REN21.pdf</w:t>
      </w:r>
    </w:p>
    <w:p w14:paraId="11E5171E" w14:textId="46129AA7" w:rsidR="00930CA0" w:rsidRPr="00426538" w:rsidRDefault="00930CA0" w:rsidP="009A201F">
      <w:pPr>
        <w:rPr>
          <w:rFonts w:cs="Times New Roman"/>
          <w:color w:val="000000" w:themeColor="text1"/>
        </w:rPr>
      </w:pPr>
      <w:r w:rsidRPr="00426538">
        <w:rPr>
          <w:rFonts w:cs="Times New Roman"/>
          <w:color w:val="000000" w:themeColor="text1"/>
        </w:rPr>
        <w:t>REN21. (2018</w:t>
      </w:r>
      <w:r w:rsidRPr="00426538">
        <w:rPr>
          <w:rFonts w:cs="Times New Roman"/>
          <w:i/>
          <w:color w:val="000000" w:themeColor="text1"/>
        </w:rPr>
        <w:t>). Renewables 201</w:t>
      </w:r>
      <w:r w:rsidR="009A201F" w:rsidRPr="00426538">
        <w:rPr>
          <w:rFonts w:cs="Times New Roman"/>
          <w:i/>
          <w:color w:val="000000" w:themeColor="text1"/>
        </w:rPr>
        <w:t>8 -</w:t>
      </w:r>
      <w:r w:rsidRPr="00426538">
        <w:rPr>
          <w:rFonts w:cs="Times New Roman"/>
          <w:i/>
          <w:color w:val="000000" w:themeColor="text1"/>
        </w:rPr>
        <w:t xml:space="preserve"> Global Status Report.</w:t>
      </w:r>
      <w:r w:rsidRPr="00426538">
        <w:rPr>
          <w:rFonts w:cs="Times New Roman"/>
          <w:color w:val="000000" w:themeColor="text1"/>
        </w:rPr>
        <w:t xml:space="preserve"> </w:t>
      </w:r>
      <w:r w:rsidR="00090D3E" w:rsidRPr="00426538">
        <w:rPr>
          <w:rFonts w:cs="Times New Roman"/>
          <w:color w:val="000000" w:themeColor="text1"/>
        </w:rPr>
        <w:t>REN 21 – Renewable Energy Policy Network for the 21st Century. Paris</w:t>
      </w:r>
      <w:r w:rsidRPr="00426538">
        <w:rPr>
          <w:rFonts w:cs="Times New Roman"/>
          <w:color w:val="000000" w:themeColor="text1"/>
        </w:rPr>
        <w:t>. Retrieved from: http://www.ren21.net/wp-content/uploads/2018/06/17-8652_GSR2018_FullReport_web_final_.pdf</w:t>
      </w:r>
    </w:p>
    <w:p w14:paraId="1CB49864" w14:textId="4821B939" w:rsidR="00930CA0" w:rsidRPr="00426538" w:rsidRDefault="00930CA0" w:rsidP="009A201F">
      <w:pPr>
        <w:rPr>
          <w:rFonts w:cs="Times New Roman"/>
          <w:color w:val="000000" w:themeColor="text1"/>
        </w:rPr>
      </w:pPr>
      <w:r w:rsidRPr="00426538">
        <w:rPr>
          <w:rFonts w:cs="Times New Roman"/>
          <w:color w:val="000000" w:themeColor="text1"/>
        </w:rPr>
        <w:t xml:space="preserve">Schmidt T.  S., R.  Born, and M.  Schneider (2012). Assessing the costs of photovoltaic and wind power in six developing countries. </w:t>
      </w:r>
      <w:r w:rsidRPr="006F79FA">
        <w:rPr>
          <w:rFonts w:cs="Times New Roman"/>
          <w:i/>
          <w:color w:val="000000" w:themeColor="text1"/>
        </w:rPr>
        <w:t>Nature Climate Change</w:t>
      </w:r>
      <w:r w:rsidR="00090D3E" w:rsidRPr="006F79FA">
        <w:rPr>
          <w:rFonts w:cs="Times New Roman"/>
          <w:i/>
          <w:color w:val="000000" w:themeColor="text1"/>
        </w:rPr>
        <w:t>.</w:t>
      </w:r>
      <w:r w:rsidRPr="006F79FA">
        <w:rPr>
          <w:rFonts w:cs="Times New Roman"/>
          <w:i/>
          <w:color w:val="000000" w:themeColor="text1"/>
        </w:rPr>
        <w:t xml:space="preserve"> </w:t>
      </w:r>
      <w:r w:rsidR="00090D3E" w:rsidRPr="006F79FA">
        <w:rPr>
          <w:rFonts w:cs="Times New Roman"/>
          <w:i/>
          <w:color w:val="000000" w:themeColor="text1"/>
        </w:rPr>
        <w:t xml:space="preserve">Vol </w:t>
      </w:r>
      <w:r w:rsidRPr="006F79FA">
        <w:rPr>
          <w:rFonts w:cs="Times New Roman"/>
          <w:i/>
          <w:color w:val="000000" w:themeColor="text1"/>
        </w:rPr>
        <w:t>2</w:t>
      </w:r>
      <w:r w:rsidR="00090D3E" w:rsidRPr="006F79FA">
        <w:rPr>
          <w:rFonts w:cs="Times New Roman"/>
          <w:i/>
          <w:color w:val="000000" w:themeColor="text1"/>
        </w:rPr>
        <w:t>(7)</w:t>
      </w:r>
      <w:r w:rsidR="00421821" w:rsidRPr="006F79FA">
        <w:rPr>
          <w:rFonts w:cs="Times New Roman"/>
          <w:i/>
          <w:color w:val="000000" w:themeColor="text1"/>
        </w:rPr>
        <w:t xml:space="preserve"> :</w:t>
      </w:r>
      <w:r w:rsidRPr="006F79FA">
        <w:rPr>
          <w:rFonts w:cs="Times New Roman"/>
          <w:i/>
          <w:color w:val="000000" w:themeColor="text1"/>
        </w:rPr>
        <w:t xml:space="preserve"> </w:t>
      </w:r>
      <w:r w:rsidR="00090D3E" w:rsidRPr="006F79FA">
        <w:rPr>
          <w:rFonts w:cs="Times New Roman"/>
          <w:i/>
          <w:color w:val="000000" w:themeColor="text1"/>
        </w:rPr>
        <w:t>pp.</w:t>
      </w:r>
      <w:r w:rsidRPr="006F79FA">
        <w:rPr>
          <w:rFonts w:cs="Times New Roman"/>
          <w:i/>
          <w:color w:val="000000" w:themeColor="text1"/>
        </w:rPr>
        <w:t>548 – 553.</w:t>
      </w:r>
    </w:p>
    <w:p w14:paraId="5746FA89" w14:textId="3F251030" w:rsidR="00930CA0" w:rsidRPr="00426538" w:rsidRDefault="00930CA0" w:rsidP="009A201F">
      <w:pPr>
        <w:rPr>
          <w:rFonts w:cs="Times New Roman"/>
          <w:color w:val="000000" w:themeColor="text1"/>
        </w:rPr>
      </w:pPr>
      <w:r w:rsidRPr="00426538">
        <w:rPr>
          <w:rFonts w:cs="Times New Roman"/>
          <w:color w:val="000000" w:themeColor="text1"/>
        </w:rPr>
        <w:t xml:space="preserve">SEIA. (2014). </w:t>
      </w:r>
      <w:r w:rsidRPr="006F79FA">
        <w:rPr>
          <w:rFonts w:cs="Times New Roman"/>
          <w:i/>
          <w:color w:val="000000" w:themeColor="text1"/>
        </w:rPr>
        <w:t>Concentrating Solar Power.</w:t>
      </w:r>
      <w:r w:rsidRPr="00426538">
        <w:rPr>
          <w:rFonts w:cs="Times New Roman"/>
          <w:color w:val="000000" w:themeColor="text1"/>
        </w:rPr>
        <w:t xml:space="preserve"> SEIA – Solar Energy Industries Association. November 7, 2014. Retrieved from: </w:t>
      </w:r>
      <w:hyperlink r:id="rId40" w:history="1">
        <w:r w:rsidR="00494CF1" w:rsidRPr="00426538">
          <w:rPr>
            <w:rStyle w:val="Hyperlink"/>
            <w:rFonts w:cs="Times New Roman"/>
            <w:color w:val="000000" w:themeColor="text1"/>
            <w:u w:val="none"/>
          </w:rPr>
          <w:t>www.seia.org</w:t>
        </w:r>
      </w:hyperlink>
    </w:p>
    <w:p w14:paraId="44B024B3" w14:textId="260AD5AA" w:rsidR="00494CF1" w:rsidRPr="006F79FA" w:rsidRDefault="00494CF1" w:rsidP="009A201F">
      <w:pPr>
        <w:rPr>
          <w:rFonts w:cs="Times New Roman"/>
          <w:i/>
          <w:color w:val="000000" w:themeColor="text1"/>
        </w:rPr>
      </w:pPr>
      <w:r w:rsidRPr="00426538">
        <w:rPr>
          <w:rFonts w:cs="Times New Roman"/>
          <w:color w:val="000000" w:themeColor="text1"/>
        </w:rPr>
        <w:t xml:space="preserve">Skumanich, A. (2011). CSP at crossroads. </w:t>
      </w:r>
      <w:r w:rsidRPr="006F79FA">
        <w:rPr>
          <w:rFonts w:cs="Times New Roman"/>
          <w:i/>
          <w:color w:val="000000" w:themeColor="text1"/>
        </w:rPr>
        <w:t>Renewable Energy Focus. V</w:t>
      </w:r>
      <w:r w:rsidR="004A35AE" w:rsidRPr="006F79FA">
        <w:rPr>
          <w:rFonts w:cs="Times New Roman"/>
          <w:i/>
          <w:color w:val="000000" w:themeColor="text1"/>
        </w:rPr>
        <w:t>ol.12, Issue 1, Jan-Feb 2011</w:t>
      </w:r>
      <w:r w:rsidR="009528A6" w:rsidRPr="006F79FA">
        <w:rPr>
          <w:rFonts w:cs="Times New Roman"/>
          <w:i/>
          <w:color w:val="000000" w:themeColor="text1"/>
        </w:rPr>
        <w:t>.pp- 52-55.</w:t>
      </w:r>
    </w:p>
    <w:p w14:paraId="59063B2D" w14:textId="77777777" w:rsidR="00930CA0" w:rsidRPr="00426538" w:rsidRDefault="00930CA0" w:rsidP="009A201F">
      <w:pPr>
        <w:rPr>
          <w:rFonts w:cs="Times New Roman"/>
          <w:color w:val="000000" w:themeColor="text1"/>
        </w:rPr>
      </w:pPr>
      <w:r w:rsidRPr="00426538">
        <w:rPr>
          <w:rFonts w:cs="Times New Roman"/>
          <w:color w:val="000000" w:themeColor="text1"/>
        </w:rPr>
        <w:t xml:space="preserve">SRP. (2010). </w:t>
      </w:r>
      <w:r w:rsidRPr="00426538">
        <w:rPr>
          <w:rFonts w:cs="Times New Roman"/>
          <w:i/>
          <w:color w:val="000000" w:themeColor="text1"/>
        </w:rPr>
        <w:t>Tessera Solar and Stirling Energy Systems Unveil World’s First Commercial- Scale Suncatcher Plant,</w:t>
      </w:r>
      <w:r w:rsidRPr="00426538">
        <w:rPr>
          <w:rFonts w:cs="Times New Roman"/>
          <w:color w:val="000000" w:themeColor="text1"/>
        </w:rPr>
        <w:t xml:space="preserve"> Maricopa Solar – Peoria, Arizona. Retrieved from: http://energydeals.word</w:t>
      </w:r>
      <w:r w:rsidRPr="00426538">
        <w:rPr>
          <w:rFonts w:ascii="Cambria Math" w:hAnsi="Cambria Math" w:cs="Cambria Math"/>
          <w:color w:val="000000" w:themeColor="text1"/>
        </w:rPr>
        <w:t>‐</w:t>
      </w:r>
      <w:r w:rsidRPr="00426538">
        <w:rPr>
          <w:rFonts w:cs="Times New Roman"/>
          <w:color w:val="000000" w:themeColor="text1"/>
        </w:rPr>
        <w:t xml:space="preserve"> press.com/2010/06/04/tessera-solar-and-stirling-energy-systems-unveil-worlds-first- commercial-scale-suncatcher-plant-maricopa-solar-with-partner-srp/</w:t>
      </w:r>
    </w:p>
    <w:p w14:paraId="5F190C48" w14:textId="74DA2E2D" w:rsidR="00930CA0" w:rsidRPr="00426538" w:rsidRDefault="00930CA0" w:rsidP="009A201F">
      <w:pPr>
        <w:rPr>
          <w:rFonts w:cs="Times New Roman"/>
          <w:color w:val="000000" w:themeColor="text1"/>
        </w:rPr>
      </w:pPr>
      <w:r w:rsidRPr="00426538">
        <w:rPr>
          <w:rFonts w:cs="Times New Roman"/>
          <w:color w:val="000000" w:themeColor="text1"/>
        </w:rPr>
        <w:t xml:space="preserve">Strahs, G., &amp; Tombari, C. (2006). </w:t>
      </w:r>
      <w:r w:rsidRPr="00426538">
        <w:rPr>
          <w:rFonts w:cs="Times New Roman"/>
          <w:i/>
          <w:color w:val="000000" w:themeColor="text1"/>
        </w:rPr>
        <w:t>Laying the Foundation for a Solar America: The Million Solar Roofs Initiative</w:t>
      </w:r>
      <w:r w:rsidR="00F2052C" w:rsidRPr="00426538">
        <w:rPr>
          <w:rFonts w:cs="Times New Roman"/>
          <w:i/>
          <w:color w:val="000000" w:themeColor="text1"/>
        </w:rPr>
        <w:t xml:space="preserve">. </w:t>
      </w:r>
      <w:r w:rsidR="00F2052C" w:rsidRPr="00426538">
        <w:rPr>
          <w:rFonts w:cs="Times New Roman"/>
          <w:color w:val="000000" w:themeColor="text1"/>
        </w:rPr>
        <w:t>US Department of Energy. Washington.</w:t>
      </w:r>
      <w:r w:rsidRPr="00426538">
        <w:rPr>
          <w:rFonts w:cs="Times New Roman"/>
          <w:color w:val="000000" w:themeColor="text1"/>
        </w:rPr>
        <w:t xml:space="preserve"> (No. DOE/GO-102006-2371, 893443). https://doi.org/10.2172/893443</w:t>
      </w:r>
    </w:p>
    <w:p w14:paraId="5EF90550" w14:textId="2ADBDCED" w:rsidR="00930CA0" w:rsidRPr="00426538" w:rsidRDefault="00930CA0" w:rsidP="009A201F">
      <w:pPr>
        <w:rPr>
          <w:rFonts w:cs="Times New Roman"/>
          <w:color w:val="000000" w:themeColor="text1"/>
        </w:rPr>
      </w:pPr>
      <w:r w:rsidRPr="00426538">
        <w:rPr>
          <w:rFonts w:cs="Times New Roman"/>
          <w:color w:val="000000" w:themeColor="text1"/>
        </w:rPr>
        <w:t>Teske, S.</w:t>
      </w:r>
      <w:r w:rsidR="004B10DF" w:rsidRPr="00426538">
        <w:rPr>
          <w:rFonts w:cs="Times New Roman"/>
          <w:color w:val="000000" w:themeColor="text1"/>
        </w:rPr>
        <w:t xml:space="preserve"> &amp; </w:t>
      </w:r>
      <w:r w:rsidR="00F2052C" w:rsidRPr="00426538">
        <w:rPr>
          <w:rFonts w:cs="Times New Roman"/>
          <w:color w:val="000000" w:themeColor="text1"/>
        </w:rPr>
        <w:t>Leung, J.</w:t>
      </w:r>
      <w:r w:rsidRPr="00426538">
        <w:rPr>
          <w:rFonts w:cs="Times New Roman"/>
          <w:color w:val="000000" w:themeColor="text1"/>
        </w:rPr>
        <w:t xml:space="preserve">(2016). </w:t>
      </w:r>
      <w:r w:rsidRPr="00426538">
        <w:rPr>
          <w:rFonts w:cs="Times New Roman"/>
          <w:i/>
          <w:color w:val="000000" w:themeColor="text1"/>
        </w:rPr>
        <w:t>Solar Thermal Electricity : Global Outlook 2016</w:t>
      </w:r>
      <w:r w:rsidRPr="00426538">
        <w:rPr>
          <w:rFonts w:cs="Times New Roman"/>
          <w:color w:val="000000" w:themeColor="text1"/>
        </w:rPr>
        <w:t>. Amsterdam: Greenpeace. Retrieved from:</w:t>
      </w:r>
      <w:r w:rsidR="009A201F" w:rsidRPr="00426538">
        <w:rPr>
          <w:rFonts w:cs="Times New Roman"/>
          <w:color w:val="000000" w:themeColor="text1"/>
        </w:rPr>
        <w:t xml:space="preserve"> </w:t>
      </w:r>
      <w:r w:rsidRPr="00426538">
        <w:rPr>
          <w:rFonts w:eastAsia="Times New Roman" w:cs="Times New Roman"/>
          <w:color w:val="000000" w:themeColor="text1"/>
        </w:rPr>
        <w:t>www.researchgate.net/publication/303640370_Market_Projection_Solar_Thermal_Electricity_Global_Outlook_2016</w:t>
      </w:r>
    </w:p>
    <w:p w14:paraId="124DC221" w14:textId="77777777" w:rsidR="00930CA0" w:rsidRPr="00426538" w:rsidRDefault="00930CA0" w:rsidP="009A201F">
      <w:pPr>
        <w:rPr>
          <w:rFonts w:cs="Times New Roman"/>
          <w:color w:val="000000" w:themeColor="text1"/>
        </w:rPr>
      </w:pPr>
      <w:r w:rsidRPr="00426538">
        <w:rPr>
          <w:rFonts w:cs="Times New Roman"/>
          <w:color w:val="000000" w:themeColor="text1"/>
        </w:rPr>
        <w:t xml:space="preserve">Truchi, C. (2015). </w:t>
      </w:r>
      <w:r w:rsidRPr="00426538">
        <w:rPr>
          <w:rFonts w:cs="Times New Roman"/>
          <w:i/>
          <w:color w:val="000000" w:themeColor="text1"/>
        </w:rPr>
        <w:t>Concentrating Solar Power (CSP) Overview</w:t>
      </w:r>
      <w:r w:rsidRPr="00426538">
        <w:rPr>
          <w:rFonts w:cs="Times New Roman"/>
          <w:color w:val="000000" w:themeColor="text1"/>
        </w:rPr>
        <w:t>. NREL – National Renewable Energy laboratory. Retrieved from: http://energy.gov/sites/prod/files/2015/07/f25/Craig%20Turchi%20Presentation.pdf</w:t>
      </w:r>
    </w:p>
    <w:p w14:paraId="4C1D2D53" w14:textId="348A8016" w:rsidR="00930CA0" w:rsidRPr="00426538" w:rsidRDefault="00930CA0" w:rsidP="009A201F">
      <w:pPr>
        <w:rPr>
          <w:rFonts w:cs="Times New Roman"/>
          <w:color w:val="000000" w:themeColor="text1"/>
        </w:rPr>
      </w:pPr>
      <w:r w:rsidRPr="00907977">
        <w:rPr>
          <w:rFonts w:cs="Times New Roman"/>
          <w:color w:val="000000" w:themeColor="text1"/>
          <w:lang w:val="pt-PT"/>
        </w:rPr>
        <w:t xml:space="preserve">Tubosol PE2. Puerto Errado 2 (in German). </w:t>
      </w:r>
      <w:r w:rsidRPr="00426538">
        <w:rPr>
          <w:rFonts w:cs="Times New Roman"/>
          <w:color w:val="000000" w:themeColor="text1"/>
        </w:rPr>
        <w:t xml:space="preserve">Retrieved from: www.puertoerrado2.com/ </w:t>
      </w:r>
    </w:p>
    <w:p w14:paraId="1660B1FB" w14:textId="77777777" w:rsidR="00930CA0" w:rsidRPr="00426538" w:rsidRDefault="00930CA0" w:rsidP="009A201F">
      <w:pPr>
        <w:rPr>
          <w:rFonts w:cs="Times New Roman"/>
          <w:color w:val="000000" w:themeColor="text1"/>
        </w:rPr>
      </w:pPr>
      <w:r w:rsidRPr="00426538">
        <w:rPr>
          <w:rFonts w:cs="Times New Roman"/>
          <w:color w:val="000000" w:themeColor="text1"/>
        </w:rPr>
        <w:t xml:space="preserve">UNDESA. (2015). </w:t>
      </w:r>
      <w:r w:rsidRPr="00426538">
        <w:rPr>
          <w:rFonts w:cs="Times New Roman"/>
          <w:i/>
          <w:color w:val="000000" w:themeColor="text1"/>
        </w:rPr>
        <w:t>World Population Prospects: The 2015 Revision</w:t>
      </w:r>
      <w:r w:rsidRPr="00426538">
        <w:rPr>
          <w:rFonts w:cs="Times New Roman"/>
          <w:color w:val="000000" w:themeColor="text1"/>
        </w:rPr>
        <w:t>. United Nations Department of Economic and Social A</w:t>
      </w:r>
      <w:r w:rsidRPr="00426538">
        <w:rPr>
          <w:rFonts w:ascii="Cambria Math" w:hAnsi="Cambria Math" w:cs="Cambria Math"/>
          <w:color w:val="000000" w:themeColor="text1"/>
        </w:rPr>
        <w:t>ﬀ</w:t>
      </w:r>
      <w:r w:rsidRPr="00426538">
        <w:rPr>
          <w:rFonts w:cs="Times New Roman"/>
          <w:color w:val="000000" w:themeColor="text1"/>
        </w:rPr>
        <w:t>airs, Population Division, United Nations, New York. Retrieved from: https://esa.un.org/unpd/wpp/</w:t>
      </w:r>
    </w:p>
    <w:p w14:paraId="1698A215" w14:textId="77777777" w:rsidR="00930CA0" w:rsidRPr="00426538" w:rsidRDefault="00930CA0" w:rsidP="009A201F">
      <w:pPr>
        <w:rPr>
          <w:rFonts w:cs="Times New Roman"/>
          <w:color w:val="000000" w:themeColor="text1"/>
        </w:rPr>
      </w:pPr>
      <w:r w:rsidRPr="00426538">
        <w:rPr>
          <w:rFonts w:cs="Times New Roman"/>
          <w:color w:val="000000" w:themeColor="text1"/>
        </w:rPr>
        <w:t xml:space="preserve">US DOE. (2013). </w:t>
      </w:r>
      <w:r w:rsidRPr="00426538">
        <w:rPr>
          <w:rFonts w:cs="Times New Roman"/>
          <w:i/>
          <w:color w:val="000000" w:themeColor="text1"/>
        </w:rPr>
        <w:t>Concentrating Solar Power Basics</w:t>
      </w:r>
      <w:r w:rsidRPr="00426538">
        <w:rPr>
          <w:rFonts w:cs="Times New Roman"/>
          <w:color w:val="000000" w:themeColor="text1"/>
        </w:rPr>
        <w:t>. United States Department of Energy, Washington DC. Retrieved from: http://energy.gov/eere/energybasics/articles/concentrating-solar-power-basics</w:t>
      </w:r>
    </w:p>
    <w:p w14:paraId="788EC66F" w14:textId="77777777" w:rsidR="00930CA0" w:rsidRPr="00426538" w:rsidRDefault="00930CA0" w:rsidP="009A201F">
      <w:pPr>
        <w:rPr>
          <w:rFonts w:cs="Times New Roman"/>
          <w:color w:val="000000" w:themeColor="text1"/>
        </w:rPr>
      </w:pPr>
      <w:r w:rsidRPr="00426538">
        <w:rPr>
          <w:rFonts w:cs="Times New Roman"/>
          <w:color w:val="000000" w:themeColor="text1"/>
        </w:rPr>
        <w:t xml:space="preserve">US DOE. (2016). </w:t>
      </w:r>
      <w:r w:rsidRPr="00426538">
        <w:rPr>
          <w:rFonts w:cs="Times New Roman"/>
          <w:i/>
          <w:color w:val="000000" w:themeColor="text1"/>
        </w:rPr>
        <w:t>Sunshot: Concentrating Solar Power.</w:t>
      </w:r>
      <w:r w:rsidRPr="00426538">
        <w:rPr>
          <w:rFonts w:cs="Times New Roman"/>
          <w:color w:val="000000" w:themeColor="text1"/>
        </w:rPr>
        <w:t xml:space="preserve"> United States Department of Energy, Washington DC. Retrieved from: http://energy.gov/eere/sunshot/concentrating-solar-power</w:t>
      </w:r>
    </w:p>
    <w:p w14:paraId="185F831E" w14:textId="216C2494" w:rsidR="00930CA0" w:rsidRPr="00426538" w:rsidRDefault="00930CA0" w:rsidP="009A201F">
      <w:pPr>
        <w:rPr>
          <w:rFonts w:cs="Times New Roman"/>
          <w:color w:val="000000" w:themeColor="text1"/>
        </w:rPr>
      </w:pPr>
      <w:r w:rsidRPr="00426538">
        <w:rPr>
          <w:rFonts w:cs="Times New Roman"/>
          <w:color w:val="000000" w:themeColor="text1"/>
        </w:rPr>
        <w:t>Whitaker MB, Heath GA, Burkhardt JJ, &amp; Turchi CS (2013)</w:t>
      </w:r>
      <w:r w:rsidR="009A201F" w:rsidRPr="00426538">
        <w:rPr>
          <w:rFonts w:cs="Times New Roman"/>
          <w:color w:val="000000" w:themeColor="text1"/>
        </w:rPr>
        <w:t>.</w:t>
      </w:r>
      <w:r w:rsidRPr="00426538">
        <w:rPr>
          <w:rFonts w:cs="Times New Roman"/>
          <w:color w:val="000000" w:themeColor="text1"/>
        </w:rPr>
        <w:t xml:space="preserve"> Life Cycle Assessment of a Power Tower Concentrating Solar Plant and the Impacts of Key Design Alternatives. </w:t>
      </w:r>
      <w:r w:rsidRPr="00426538">
        <w:rPr>
          <w:rFonts w:cs="Times New Roman"/>
          <w:i/>
          <w:color w:val="000000" w:themeColor="text1"/>
        </w:rPr>
        <w:t>Environ. Sci. Technol.</w:t>
      </w:r>
      <w:r w:rsidRPr="00426538">
        <w:rPr>
          <w:rFonts w:cs="Times New Roman"/>
          <w:color w:val="000000" w:themeColor="text1"/>
        </w:rPr>
        <w:t xml:space="preserve"> 47(11):5896-5903.</w:t>
      </w:r>
    </w:p>
    <w:p w14:paraId="578AF0C1" w14:textId="6995D7F3" w:rsidR="00BD0BB9" w:rsidRPr="00426538" w:rsidRDefault="00BD0BB9" w:rsidP="009A201F">
      <w:pPr>
        <w:spacing w:after="160"/>
        <w:rPr>
          <w:rFonts w:eastAsia="Calibri" w:cs="Times New Roman"/>
          <w:color w:val="000000" w:themeColor="text1"/>
          <w:lang w:eastAsia="en-US"/>
        </w:rPr>
      </w:pPr>
      <w:r w:rsidRPr="00426538">
        <w:rPr>
          <w:rFonts w:eastAsia="Calibri" w:cs="Times New Roman"/>
          <w:color w:val="000000" w:themeColor="text1"/>
          <w:lang w:eastAsia="en-US"/>
        </w:rPr>
        <w:t xml:space="preserve">World Bank (n.d.). </w:t>
      </w:r>
      <w:r w:rsidRPr="00426538">
        <w:rPr>
          <w:rFonts w:eastAsia="Calibri" w:cs="Times New Roman"/>
          <w:i/>
          <w:color w:val="000000" w:themeColor="text1"/>
          <w:lang w:eastAsia="en-US"/>
        </w:rPr>
        <w:t>CSP: Solar Resource Assessment</w:t>
      </w:r>
      <w:r w:rsidRPr="00426538">
        <w:rPr>
          <w:rFonts w:eastAsia="Calibri" w:cs="Times New Roman"/>
          <w:color w:val="000000" w:themeColor="text1"/>
          <w:lang w:eastAsia="en-US"/>
        </w:rPr>
        <w:t>. World Bank, Washington. Retrieved on 16 Jan 2019 from: www.esmap.org/sites/esmap.org/files/ESMAP_IFC_RE_CSP_Training_World_Bank_Romero.pdf</w:t>
      </w:r>
    </w:p>
    <w:p w14:paraId="2335D3DE" w14:textId="7BC9FF60" w:rsidR="00930CA0" w:rsidRPr="00426538" w:rsidRDefault="006F79FA" w:rsidP="009A201F">
      <w:pPr>
        <w:rPr>
          <w:rFonts w:cs="Times New Roman"/>
          <w:color w:val="000000" w:themeColor="text1"/>
        </w:rPr>
      </w:pPr>
      <w:r>
        <w:rPr>
          <w:rFonts w:cs="Times New Roman"/>
          <w:color w:val="000000" w:themeColor="text1"/>
        </w:rPr>
        <w:t>WEC</w:t>
      </w:r>
      <w:r w:rsidR="00930CA0" w:rsidRPr="00426538">
        <w:rPr>
          <w:rFonts w:cs="Times New Roman"/>
          <w:color w:val="000000" w:themeColor="text1"/>
        </w:rPr>
        <w:t xml:space="preserve">. (2016). </w:t>
      </w:r>
      <w:r w:rsidR="00930CA0" w:rsidRPr="00426538">
        <w:rPr>
          <w:rFonts w:cs="Times New Roman"/>
          <w:i/>
          <w:color w:val="000000" w:themeColor="text1"/>
        </w:rPr>
        <w:t>World Energy Resources: Solar-2016</w:t>
      </w:r>
      <w:r w:rsidR="00930CA0" w:rsidRPr="00426538">
        <w:rPr>
          <w:rFonts w:cs="Times New Roman"/>
          <w:color w:val="000000" w:themeColor="text1"/>
        </w:rPr>
        <w:t xml:space="preserve">. </w:t>
      </w:r>
      <w:r w:rsidRPr="00426538">
        <w:rPr>
          <w:rFonts w:cs="Times New Roman"/>
          <w:color w:val="000000" w:themeColor="text1"/>
        </w:rPr>
        <w:t xml:space="preserve">World Energy Council. </w:t>
      </w:r>
      <w:r w:rsidR="00930CA0" w:rsidRPr="00426538">
        <w:rPr>
          <w:rFonts w:cs="Times New Roman"/>
          <w:color w:val="000000" w:themeColor="text1"/>
        </w:rPr>
        <w:t>London</w:t>
      </w:r>
      <w:r>
        <w:rPr>
          <w:rFonts w:cs="Times New Roman"/>
          <w:color w:val="000000" w:themeColor="text1"/>
        </w:rPr>
        <w:t>.</w:t>
      </w:r>
    </w:p>
    <w:p w14:paraId="637EDE37" w14:textId="74D44032" w:rsidR="003C0A6B" w:rsidRPr="00426538" w:rsidRDefault="00930CA0" w:rsidP="00FB263B">
      <w:pPr>
        <w:rPr>
          <w:rFonts w:cs="Times New Roman"/>
          <w:color w:val="000000" w:themeColor="text1"/>
        </w:rPr>
      </w:pPr>
      <w:r w:rsidRPr="00426538">
        <w:rPr>
          <w:rFonts w:cs="Times New Roman"/>
          <w:color w:val="000000" w:themeColor="text1"/>
        </w:rPr>
        <w:t xml:space="preserve">Zhang, H. L., Baeyens, J., Degrève, J., &amp; Cacères, G. (2013). Concentrated solar power plants: Review and design methodology. </w:t>
      </w:r>
      <w:r w:rsidRPr="00426538">
        <w:rPr>
          <w:rFonts w:cs="Times New Roman"/>
          <w:i/>
          <w:color w:val="000000" w:themeColor="text1"/>
        </w:rPr>
        <w:t>Renewable and Sustainable Energy Reviews,</w:t>
      </w:r>
      <w:r w:rsidRPr="00426538">
        <w:rPr>
          <w:rFonts w:cs="Times New Roman"/>
          <w:color w:val="000000" w:themeColor="text1"/>
        </w:rPr>
        <w:t xml:space="preserve"> </w:t>
      </w:r>
      <w:r w:rsidR="00421821" w:rsidRPr="00426538">
        <w:rPr>
          <w:rFonts w:cs="Times New Roman"/>
          <w:color w:val="000000" w:themeColor="text1"/>
        </w:rPr>
        <w:t xml:space="preserve">Vol. </w:t>
      </w:r>
      <w:r w:rsidRPr="00426538">
        <w:rPr>
          <w:rFonts w:cs="Times New Roman"/>
          <w:color w:val="000000" w:themeColor="text1"/>
        </w:rPr>
        <w:t>22, 466-481. https://doi.org/10.1016/j.rser.2013.01.032</w:t>
      </w:r>
    </w:p>
    <w:bookmarkEnd w:id="72"/>
    <w:p w14:paraId="1200C9DF" w14:textId="77777777" w:rsidR="00B20FA0" w:rsidRPr="00426538" w:rsidRDefault="00B20FA0">
      <w:pPr>
        <w:spacing w:after="160" w:line="259" w:lineRule="auto"/>
        <w:jc w:val="left"/>
        <w:rPr>
          <w:rFonts w:asciiTheme="majorHAnsi" w:eastAsiaTheme="majorEastAsia" w:hAnsiTheme="majorHAnsi" w:cs="Times New Roman (Headings CS)"/>
          <w:b/>
          <w:bCs/>
          <w:smallCaps/>
          <w:color w:val="4F81BD" w:themeColor="accent1"/>
          <w:sz w:val="36"/>
          <w:szCs w:val="36"/>
        </w:rPr>
      </w:pPr>
      <w:r w:rsidRPr="00426538">
        <w:br w:type="page"/>
      </w:r>
    </w:p>
    <w:p w14:paraId="67A36872" w14:textId="244BFB9F" w:rsidR="006745FF" w:rsidRPr="00426538" w:rsidRDefault="006745FF" w:rsidP="00B20FA0">
      <w:pPr>
        <w:pStyle w:val="Heading1"/>
      </w:pPr>
      <w:bookmarkStart w:id="77" w:name="_Toc25505832"/>
      <w:r w:rsidRPr="00426538">
        <w:t>Glossary</w:t>
      </w:r>
      <w:bookmarkEnd w:id="77"/>
    </w:p>
    <w:p w14:paraId="02D27B4A" w14:textId="64FD13A7" w:rsidR="006745FF" w:rsidRPr="00426538" w:rsidRDefault="006745FF" w:rsidP="00996E91">
      <w:r w:rsidRPr="00426538">
        <w:rPr>
          <w:b/>
        </w:rPr>
        <w:t>Adoption Scenario</w:t>
      </w:r>
      <w:r w:rsidRPr="00426538">
        <w:t xml:space="preserve"> – the predicted annual adoption over the period 2015 to 2060, which is usually measured in </w:t>
      </w:r>
      <w:r w:rsidRPr="00426538">
        <w:rPr>
          <w:b/>
        </w:rPr>
        <w:t>Functional Units</w:t>
      </w:r>
      <w:r w:rsidRPr="00426538">
        <w:t>. A range of scenarios is programmed in the model, but the user may enter her own. Note that the assumption behind most scenarios is one of growth. If for instance</w:t>
      </w:r>
      <w:r w:rsidR="00F4258D" w:rsidRPr="00426538">
        <w:t>,</w:t>
      </w:r>
      <w:r w:rsidRPr="00426538">
        <w:t xml:space="preserve"> a solution is one of reduced heating energy usage due to better insulation, then the solution adoption is translated into an increase in </w:t>
      </w:r>
      <w:r w:rsidR="00F4258D" w:rsidRPr="00426538">
        <w:t xml:space="preserve">the </w:t>
      </w:r>
      <w:r w:rsidRPr="00426538">
        <w:t xml:space="preserve">use of insulation. There are two types of adoption scenarios in use: </w:t>
      </w:r>
      <w:r w:rsidRPr="00426538">
        <w:rPr>
          <w:b/>
        </w:rPr>
        <w:t>Reference (REF)</w:t>
      </w:r>
      <w:r w:rsidRPr="00426538">
        <w:t xml:space="preserve"> where global adoption remains mostly constant, and </w:t>
      </w:r>
      <w:r w:rsidRPr="00426538">
        <w:rPr>
          <w:b/>
        </w:rPr>
        <w:t>Project Drawdown Scenarios (PDS)</w:t>
      </w:r>
      <w:r w:rsidRPr="00426538">
        <w:t xml:space="preserve"> which illustrate </w:t>
      </w:r>
      <w:r w:rsidR="00F4258D" w:rsidRPr="00426538">
        <w:t xml:space="preserve">the </w:t>
      </w:r>
      <w:r w:rsidRPr="00426538">
        <w:t>high growth of the solution.</w:t>
      </w:r>
    </w:p>
    <w:p w14:paraId="5FD0673A" w14:textId="5BE7E387" w:rsidR="006745FF" w:rsidRPr="00426538" w:rsidRDefault="006745FF" w:rsidP="00996E91">
      <w:r w:rsidRPr="00426538">
        <w:rPr>
          <w:b/>
        </w:rPr>
        <w:t>Approximate PPM Equivalent</w:t>
      </w:r>
      <w:r w:rsidRPr="00426538">
        <w:t xml:space="preserve"> – the reduction in </w:t>
      </w:r>
      <w:r w:rsidR="00F4258D" w:rsidRPr="00426538">
        <w:t xml:space="preserve">the </w:t>
      </w:r>
      <w:r w:rsidRPr="00426538">
        <w:t>atmospheric concentration of CO</w:t>
      </w:r>
      <w:r w:rsidRPr="00426538">
        <w:rPr>
          <w:vertAlign w:val="subscript"/>
        </w:rPr>
        <w:t>2</w:t>
      </w:r>
      <w:r w:rsidRPr="00426538">
        <w:t xml:space="preserve"> (in </w:t>
      </w:r>
      <w:r w:rsidRPr="00426538">
        <w:rPr>
          <w:b/>
        </w:rPr>
        <w:t>PPM</w:t>
      </w:r>
      <w:r w:rsidRPr="00426538">
        <w:t xml:space="preserve">) that is expected to result if the </w:t>
      </w:r>
      <w:r w:rsidRPr="00426538">
        <w:rPr>
          <w:b/>
        </w:rPr>
        <w:t>PDS Scenario</w:t>
      </w:r>
      <w:r w:rsidRPr="00426538">
        <w:t xml:space="preserve"> occurs. This assumes a discrete avoided pulse model based on the Bern Carbon Cycle model.</w:t>
      </w:r>
    </w:p>
    <w:p w14:paraId="59150663" w14:textId="6A10A787" w:rsidR="006745FF" w:rsidRPr="00426538" w:rsidRDefault="006745FF" w:rsidP="00996E91">
      <w:r w:rsidRPr="00426538">
        <w:rPr>
          <w:b/>
        </w:rPr>
        <w:t>Average Abatement Cost</w:t>
      </w:r>
      <w:r w:rsidRPr="00426538">
        <w:t xml:space="preserve"> – the ratio of the present value of the solution (</w:t>
      </w:r>
      <w:r w:rsidRPr="00426538">
        <w:rPr>
          <w:b/>
        </w:rPr>
        <w:t>Net</w:t>
      </w:r>
      <w:r w:rsidRPr="00426538">
        <w:t xml:space="preserve"> </w:t>
      </w:r>
      <w:r w:rsidRPr="00426538">
        <w:rPr>
          <w:b/>
        </w:rPr>
        <w:t xml:space="preserve">Operating Savings </w:t>
      </w:r>
      <w:r w:rsidRPr="00426538">
        <w:t>minus</w:t>
      </w:r>
      <w:r w:rsidRPr="00426538">
        <w:rPr>
          <w:b/>
        </w:rPr>
        <w:t xml:space="preserve"> Marginal First Costs</w:t>
      </w:r>
      <w:r w:rsidRPr="00426538">
        <w:t xml:space="preserve">) and the </w:t>
      </w:r>
      <w:r w:rsidRPr="00426538">
        <w:rPr>
          <w:b/>
        </w:rPr>
        <w:t>Total Emissions Reduction</w:t>
      </w:r>
      <w:r w:rsidRPr="00426538">
        <w:t xml:space="preserve">. This is a single value for each solution for each </w:t>
      </w:r>
      <w:r w:rsidRPr="00426538">
        <w:rPr>
          <w:b/>
        </w:rPr>
        <w:t>PDS Scenario</w:t>
      </w:r>
      <w:r w:rsidRPr="00426538">
        <w:t xml:space="preserve"> and is used to build the characteristic “</w:t>
      </w:r>
      <w:r w:rsidRPr="00426538">
        <w:rPr>
          <w:i/>
        </w:rPr>
        <w:t>Marginal Abatement Cost</w:t>
      </w:r>
      <w:r w:rsidRPr="00426538">
        <w:t>” curves when Average Abatement Cost values for each solution are ordered and graphed.</w:t>
      </w:r>
    </w:p>
    <w:p w14:paraId="16A2F2DD" w14:textId="7A0E21D5" w:rsidR="006745FF" w:rsidRPr="00426538" w:rsidRDefault="006745FF" w:rsidP="00996E91">
      <w:r w:rsidRPr="00426538">
        <w:rPr>
          <w:b/>
        </w:rPr>
        <w:t>Average Annual Use</w:t>
      </w:r>
      <w:r w:rsidRPr="00426538">
        <w:t xml:space="preserve"> – the average number of functional units that a single implementation unit typically provides in one year. This is usually a weighted average for all users according to the data available. For instance, </w:t>
      </w:r>
      <w:r w:rsidR="00F4258D" w:rsidRPr="00426538">
        <w:t xml:space="preserve">the </w:t>
      </w:r>
      <w:r w:rsidRPr="00426538">
        <w:t xml:space="preserve">total number of passenger-km driven by a hybrid vehicle in a year depends on </w:t>
      </w:r>
      <w:r w:rsidR="00F4258D" w:rsidRPr="00426538">
        <w:t xml:space="preserve">the </w:t>
      </w:r>
      <w:r w:rsidRPr="00426538">
        <w:t xml:space="preserve">country and </w:t>
      </w:r>
      <w:r w:rsidR="00F4258D" w:rsidRPr="00426538">
        <w:t xml:space="preserve">the </w:t>
      </w:r>
      <w:r w:rsidRPr="00426538">
        <w:t xml:space="preserve">typical number of occupants. We take global weighted averages for this input. This is used to estimate the </w:t>
      </w:r>
      <w:r w:rsidRPr="00426538">
        <w:rPr>
          <w:b/>
        </w:rPr>
        <w:t>Replacement Time</w:t>
      </w:r>
      <w:r w:rsidRPr="00426538">
        <w:t>.</w:t>
      </w:r>
    </w:p>
    <w:p w14:paraId="044BB52C" w14:textId="77777777" w:rsidR="006745FF" w:rsidRPr="00426538" w:rsidRDefault="006745FF" w:rsidP="00996E91">
      <w:r w:rsidRPr="00426538">
        <w:rPr>
          <w:b/>
        </w:rPr>
        <w:t>Cumulative First Cost</w:t>
      </w:r>
      <w:r w:rsidRPr="00426538">
        <w:t xml:space="preserve"> – the total </w:t>
      </w:r>
      <w:r w:rsidRPr="00426538">
        <w:rPr>
          <w:b/>
        </w:rPr>
        <w:t>First Cost</w:t>
      </w:r>
      <w:r w:rsidRPr="00426538">
        <w:t xml:space="preserve"> of solution </w:t>
      </w:r>
      <w:r w:rsidRPr="00426538">
        <w:rPr>
          <w:b/>
        </w:rPr>
        <w:t>Implementation Units</w:t>
      </w:r>
      <w:r w:rsidRPr="00426538">
        <w:t xml:space="preserve"> purchased in the </w:t>
      </w:r>
      <w:r w:rsidRPr="00426538">
        <w:rPr>
          <w:b/>
        </w:rPr>
        <w:t>PDS Scenario</w:t>
      </w:r>
      <w:r w:rsidRPr="00426538">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77204E4" w14:textId="266B4A50" w:rsidR="006745FF" w:rsidRPr="00426538" w:rsidRDefault="006745FF" w:rsidP="00996E91">
      <w:r w:rsidRPr="00426538">
        <w:rPr>
          <w:b/>
        </w:rPr>
        <w:t>Direct Emissions</w:t>
      </w:r>
      <w:r w:rsidRPr="00426538">
        <w:t xml:space="preserve"> – emissions caused by the operation of the solution, which are typically caused </w:t>
      </w:r>
      <w:r w:rsidR="00F4258D" w:rsidRPr="00426538">
        <w:t>by</w:t>
      </w:r>
      <w:r w:rsidRPr="00426538">
        <w:t xml:space="preserve"> the lifetime </w:t>
      </w:r>
      <w:r w:rsidR="00F4258D" w:rsidRPr="00426538">
        <w:t xml:space="preserve">use </w:t>
      </w:r>
      <w:r w:rsidRPr="00426538">
        <w:t>of the solution. They should be entered into the model normalized per functional unit.</w:t>
      </w:r>
    </w:p>
    <w:p w14:paraId="1C32899A" w14:textId="30052717" w:rsidR="006745FF" w:rsidRPr="00426538" w:rsidRDefault="006745FF" w:rsidP="00996E91">
      <w:r w:rsidRPr="00426538">
        <w:rPr>
          <w:b/>
        </w:rPr>
        <w:t>Discount Rate</w:t>
      </w:r>
      <w:r w:rsidRPr="00426538">
        <w:t>- the interest rate used in discounted cash flow (DCF) analysis to determine the present value of future cash flows. The discount rate in DCF analysis takes into account</w:t>
      </w:r>
      <w:r w:rsidR="00F4258D" w:rsidRPr="00426538">
        <w:t>,</w:t>
      </w:r>
      <w:r w:rsidRPr="00426538">
        <w:t xml:space="preserve"> not just the time value of money, but also the risk or uncertainty of future cash flows; the greater the uncertainty of future cash flows, the </w:t>
      </w:r>
      <w:r w:rsidR="00F4258D" w:rsidRPr="00426538">
        <w:t>higher the discount rate.</w:t>
      </w:r>
      <w:r w:rsidRPr="00426538">
        <w:t xml:space="preserve"> Most importantly, the greater the discount rate, the more the future savings are devalued (which impacts the financial but not the climate impacts of the solution).  </w:t>
      </w:r>
    </w:p>
    <w:p w14:paraId="59D5AC90" w14:textId="77777777" w:rsidR="006745FF" w:rsidRPr="00426538" w:rsidRDefault="006745FF" w:rsidP="00996E91">
      <w:r w:rsidRPr="00426538">
        <w:rPr>
          <w:b/>
        </w:rPr>
        <w:t>Emissions</w:t>
      </w:r>
      <w:r w:rsidRPr="00426538">
        <w:t xml:space="preserve"> </w:t>
      </w:r>
      <w:r w:rsidRPr="00426538">
        <w:rPr>
          <w:b/>
        </w:rPr>
        <w:t>Factor</w:t>
      </w:r>
      <w:r w:rsidRPr="00426538">
        <w:t>– the average normalized emissions resulting from consumption of a unit of electricity across the global grid. Typical units are kg CO</w:t>
      </w:r>
      <w:r w:rsidRPr="00426538">
        <w:rPr>
          <w:vertAlign w:val="subscript"/>
        </w:rPr>
        <w:t>2</w:t>
      </w:r>
      <w:r w:rsidRPr="00426538">
        <w:t>e/kWh.</w:t>
      </w:r>
    </w:p>
    <w:p w14:paraId="754A056C" w14:textId="77777777" w:rsidR="006745FF" w:rsidRPr="00426538" w:rsidRDefault="006745FF" w:rsidP="00996E91">
      <w:r w:rsidRPr="00426538">
        <w:rPr>
          <w:b/>
        </w:rPr>
        <w:t>First Cost</w:t>
      </w:r>
      <w:r w:rsidRPr="00426538">
        <w:t xml:space="preserve">- the investment cost per </w:t>
      </w:r>
      <w:r w:rsidRPr="00426538">
        <w:rPr>
          <w:b/>
        </w:rPr>
        <w:t>Implementation Unit</w:t>
      </w:r>
      <w:r w:rsidRPr="00426538">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33BEFCC4" w14:textId="73E85B31" w:rsidR="006745FF" w:rsidRPr="00426538" w:rsidRDefault="006745FF" w:rsidP="00996E91">
      <w:r w:rsidRPr="00426538">
        <w:rPr>
          <w:b/>
        </w:rPr>
        <w:t>Functional Unit</w:t>
      </w:r>
      <w:r w:rsidRPr="00426538">
        <w:t xml:space="preserve"> – a measurement unit that represents the value, provided to the world, of the function that the solution performs. This depends on the solution. Therefore, LED Lighting provides petalumen-hours of light, Biomass provides tera-watt-hours of electricity and</w:t>
      </w:r>
      <w:r w:rsidR="00F4258D" w:rsidRPr="00426538">
        <w:t xml:space="preserve"> high-</w:t>
      </w:r>
      <w:r w:rsidRPr="00426538">
        <w:t>speed rail provides billions of passenger-km of mobility.</w:t>
      </w:r>
    </w:p>
    <w:p w14:paraId="40F3C0D9" w14:textId="29A617B7" w:rsidR="006745FF" w:rsidRPr="00426538" w:rsidRDefault="006745FF" w:rsidP="00996E91">
      <w:r w:rsidRPr="00426538">
        <w:rPr>
          <w:b/>
        </w:rPr>
        <w:t>Grid Emissions</w:t>
      </w:r>
      <w:r w:rsidRPr="00426538">
        <w:t xml:space="preserve"> – emissions caused by </w:t>
      </w:r>
      <w:r w:rsidR="00F4258D" w:rsidRPr="00426538">
        <w:t xml:space="preserve">the </w:t>
      </w:r>
      <w:r w:rsidRPr="00426538">
        <w:t>use of the electricity grid in supplying power to any operation associated with a solution. They should be in the units described below each variable entry cell. Drawdown models assume that the global electric grid, even in a Reference Sce</w:t>
      </w:r>
      <w:r w:rsidR="00F4258D" w:rsidRPr="00426538">
        <w:t>nario, is slowly getting cleaner</w:t>
      </w:r>
      <w:r w:rsidRPr="00426538">
        <w:t xml:space="preserve"> and that emissions factors fall over time resulting in lower grid emissions for the same electricity demand.</w:t>
      </w:r>
    </w:p>
    <w:p w14:paraId="623A0FE9" w14:textId="77777777" w:rsidR="006745FF" w:rsidRPr="00426538" w:rsidRDefault="006745FF" w:rsidP="00996E91">
      <w:r w:rsidRPr="00426538">
        <w:rPr>
          <w:b/>
        </w:rPr>
        <w:t>Implementation Unit</w:t>
      </w:r>
      <w:r w:rsidRPr="00426538">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688137A2" w14:textId="77777777" w:rsidR="006745FF" w:rsidRPr="00426538" w:rsidRDefault="006745FF" w:rsidP="00996E91">
      <w:r w:rsidRPr="00426538">
        <w:rPr>
          <w:b/>
        </w:rPr>
        <w:t>Indirect Emissions</w:t>
      </w:r>
      <w:r w:rsidRPr="00426538">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40402176" w14:textId="32E7830A" w:rsidR="006745FF" w:rsidRPr="00426538" w:rsidRDefault="006745FF" w:rsidP="00996E91">
      <w:r w:rsidRPr="00426538">
        <w:rPr>
          <w:b/>
        </w:rPr>
        <w:t>Learning Rate/Learning Curve</w:t>
      </w:r>
      <w:r w:rsidRPr="00426538">
        <w:t xml:space="preserve"> - Learning curves (sometimes called experience curves) are used to analyze a well-known and easily observed phenomenon: humans become increasingly efficient with experience. The first time a product is manufactured, or a service </w:t>
      </w:r>
      <w:r w:rsidR="00A84924" w:rsidRPr="00426538">
        <w:t xml:space="preserve">is </w:t>
      </w:r>
      <w:r w:rsidRPr="00426538">
        <w:t>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good drops by 2% every time total production doubles.</w:t>
      </w:r>
    </w:p>
    <w:p w14:paraId="77507D03" w14:textId="77777777" w:rsidR="006745FF" w:rsidRPr="00426538" w:rsidRDefault="006745FF" w:rsidP="00996E91">
      <w:r w:rsidRPr="00426538">
        <w:rPr>
          <w:b/>
        </w:rPr>
        <w:t>Lifetime Capacity</w:t>
      </w:r>
      <w:r w:rsidRPr="00426538">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426538">
        <w:rPr>
          <w:b/>
        </w:rPr>
        <w:t>Replacement Time</w:t>
      </w:r>
      <w:r w:rsidRPr="00426538">
        <w:t xml:space="preserve">. and has a direct impact on the cost to install/acquire technologies/practices over time. E.g. solar panels generate, on average, a limited amount of electricity (in TWh) per installed capacity (in TW) before a new solar panel must be purchased. Electric vehicles can travel a limited number of passenger kilometers over its lifetime before needing to be replaced. </w:t>
      </w:r>
    </w:p>
    <w:p w14:paraId="65D8D16D" w14:textId="77777777" w:rsidR="006745FF" w:rsidRPr="00426538" w:rsidRDefault="006745FF" w:rsidP="00996E91">
      <w:r w:rsidRPr="00426538">
        <w:rPr>
          <w:b/>
        </w:rPr>
        <w:t>Lifetime Operating Savings</w:t>
      </w:r>
      <w:r w:rsidRPr="00426538">
        <w:t>–the operating cost in the PDS versus the REF scenarios over the lifetime of the implementation units purchased during the model period regardless of when their useful life ends.</w:t>
      </w:r>
    </w:p>
    <w:p w14:paraId="49E72DD2" w14:textId="77777777" w:rsidR="006745FF" w:rsidRPr="00426538" w:rsidRDefault="006745FF" w:rsidP="00996E91">
      <w:r w:rsidRPr="00426538">
        <w:rPr>
          <w:b/>
        </w:rPr>
        <w:t>Lifetime Cashflow NPV</w:t>
      </w:r>
      <w:r w:rsidRPr="00426538">
        <w:t xml:space="preserve">-the present value (PV) of the net cash flows (PDS versus REF) in each year of the model period (2015-2060). The net cash flows include net operating costs and first costs. There are two results in the model: Lifetime Cashflow NPV for a Single </w:t>
      </w:r>
      <w:r w:rsidRPr="00426538">
        <w:rPr>
          <w:b/>
        </w:rPr>
        <w:t>Implementation Unit</w:t>
      </w:r>
      <w:r w:rsidRPr="00426538">
        <w:t xml:space="preserve">, which refers to the installation of one </w:t>
      </w:r>
      <w:r w:rsidRPr="00426538">
        <w:rPr>
          <w:b/>
        </w:rPr>
        <w:t>Implementation Unit</w:t>
      </w:r>
      <w:r w:rsidRPr="00426538">
        <w:t xml:space="preserve">, and Lifetime Cashflow NPV of All Units, which refers to all </w:t>
      </w:r>
      <w:r w:rsidRPr="00426538">
        <w:rPr>
          <w:b/>
        </w:rPr>
        <w:t>Implementation Units</w:t>
      </w:r>
      <w:r w:rsidRPr="00426538">
        <w:t xml:space="preserve"> installed in a particular scenario. These calculations are also available using profit inputs instead of operating costs.</w:t>
      </w:r>
    </w:p>
    <w:p w14:paraId="44D5A85B" w14:textId="77777777" w:rsidR="006745FF" w:rsidRPr="00426538" w:rsidRDefault="006745FF" w:rsidP="00996E91">
      <w:r w:rsidRPr="00426538">
        <w:rPr>
          <w:b/>
        </w:rPr>
        <w:t>Marginal First Cost</w:t>
      </w:r>
      <w:r w:rsidRPr="00426538">
        <w:t xml:space="preserve"> – the difference between the </w:t>
      </w:r>
      <w:r w:rsidRPr="00426538">
        <w:rPr>
          <w:b/>
        </w:rPr>
        <w:t>First Cost</w:t>
      </w:r>
      <w:r w:rsidRPr="00426538">
        <w:t xml:space="preserve"> of all units (solution and conventional) installed in the </w:t>
      </w:r>
      <w:r w:rsidRPr="00426538">
        <w:rPr>
          <w:b/>
        </w:rPr>
        <w:t>PDS Scenario</w:t>
      </w:r>
      <w:r w:rsidRPr="00426538">
        <w:t xml:space="preserve"> and the </w:t>
      </w:r>
      <w:r w:rsidRPr="00426538">
        <w:rPr>
          <w:b/>
        </w:rPr>
        <w:t>First Cost</w:t>
      </w:r>
      <w:r w:rsidRPr="00426538">
        <w:t xml:space="preserve"> of all units installed in the </w:t>
      </w:r>
      <w:r w:rsidRPr="00426538">
        <w:rPr>
          <w:b/>
        </w:rPr>
        <w:t>REF Scenario</w:t>
      </w:r>
      <w:r w:rsidRPr="00426538">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3A88772" w14:textId="77777777" w:rsidR="006745FF" w:rsidRPr="00426538" w:rsidRDefault="006745FF" w:rsidP="00996E91">
      <w:r w:rsidRPr="00426538">
        <w:rPr>
          <w:b/>
        </w:rPr>
        <w:t>Net Annual Functional Units (NAFU)</w:t>
      </w:r>
      <w:r w:rsidRPr="00426538">
        <w:t xml:space="preserve"> – the adoption in the PDS minus the adoption in the REF in each year of analysis. In the model, this represents the additional annual functional demand captured either by the solution in the </w:t>
      </w:r>
      <w:r w:rsidRPr="00426538">
        <w:rPr>
          <w:b/>
        </w:rPr>
        <w:t>PDS Scenario</w:t>
      </w:r>
      <w:r w:rsidRPr="00426538">
        <w:t xml:space="preserve"> or the conventional in the </w:t>
      </w:r>
      <w:r w:rsidRPr="00426538">
        <w:rPr>
          <w:b/>
        </w:rPr>
        <w:t>REF Scenario</w:t>
      </w:r>
      <w:r w:rsidRPr="00426538">
        <w:t>.</w:t>
      </w:r>
    </w:p>
    <w:p w14:paraId="0360F8D5" w14:textId="77777777" w:rsidR="006745FF" w:rsidRPr="00426538" w:rsidRDefault="006745FF" w:rsidP="00996E91">
      <w:r w:rsidRPr="00426538">
        <w:rPr>
          <w:b/>
        </w:rPr>
        <w:t>Net Annual Implementation Units (NAIU)</w:t>
      </w:r>
      <w:r w:rsidRPr="00426538">
        <w:t xml:space="preserve"> – the number of </w:t>
      </w:r>
      <w:r w:rsidRPr="00426538">
        <w:rPr>
          <w:b/>
        </w:rPr>
        <w:t>Implementation Units</w:t>
      </w:r>
      <w:r w:rsidRPr="00426538">
        <w:t xml:space="preserve"> of the solution that are needed in the PDS to supply the </w:t>
      </w:r>
      <w:r w:rsidRPr="00426538">
        <w:rPr>
          <w:b/>
        </w:rPr>
        <w:t>Net Annual Functional Units (NAFU).</w:t>
      </w:r>
      <w:r w:rsidRPr="00426538">
        <w:t xml:space="preserve"> This equals the adoption in the PDS minus the adoption in the REF in each year of analysis divided by the average annual use.</w:t>
      </w:r>
    </w:p>
    <w:p w14:paraId="3A36C3BE" w14:textId="77777777" w:rsidR="006745FF" w:rsidRPr="00426538" w:rsidRDefault="006745FF" w:rsidP="00996E91">
      <w:r w:rsidRPr="00426538">
        <w:rPr>
          <w:b/>
        </w:rPr>
        <w:t>Net Operating Savings</w:t>
      </w:r>
      <w:r w:rsidRPr="00426538">
        <w:t xml:space="preserve"> – The undiscounted difference between the operating cost of all units (solution and conventional) in the </w:t>
      </w:r>
      <w:r w:rsidRPr="00426538">
        <w:rPr>
          <w:b/>
        </w:rPr>
        <w:t>PDS Scenario</w:t>
      </w:r>
      <w:r w:rsidRPr="00426538">
        <w:t xml:space="preserve"> minus that of all units in the </w:t>
      </w:r>
      <w:r w:rsidRPr="00426538">
        <w:rPr>
          <w:b/>
        </w:rPr>
        <w:t>REF Scenario</w:t>
      </w:r>
      <w:r w:rsidRPr="00426538">
        <w:t>.</w:t>
      </w:r>
    </w:p>
    <w:p w14:paraId="62002AFC" w14:textId="769AE42E" w:rsidR="006745FF" w:rsidRPr="00426538" w:rsidRDefault="006745FF" w:rsidP="00996E91">
      <w:r w:rsidRPr="00426538">
        <w:rPr>
          <w:b/>
        </w:rPr>
        <w:t xml:space="preserve">Operating Costs </w:t>
      </w:r>
      <w:r w:rsidRPr="00426538">
        <w:t xml:space="preserve">– the average cost to ensure </w:t>
      </w:r>
      <w:r w:rsidR="00A84924" w:rsidRPr="00426538">
        <w:t xml:space="preserve">the </w:t>
      </w:r>
      <w:r w:rsidRPr="00426538">
        <w:t>operation of an activity (conventional or solution) which is measured in 2014$US/</w:t>
      </w:r>
      <w:r w:rsidRPr="00426538">
        <w:rPr>
          <w:b/>
        </w:rPr>
        <w:t>Functional Unit</w:t>
      </w:r>
      <w:r w:rsidRPr="00426538">
        <w:t xml:space="preserve">.  This is needed to estimate how much it would cost to achieve the adoption projected when compared to the </w:t>
      </w:r>
      <w:r w:rsidRPr="00426538">
        <w:rPr>
          <w:b/>
        </w:rPr>
        <w:t>REF Case</w:t>
      </w:r>
      <w:r w:rsidRPr="00426538">
        <w:t xml:space="preserve">. Note that this excludes </w:t>
      </w:r>
      <w:r w:rsidRPr="00426538">
        <w:rPr>
          <w:b/>
        </w:rPr>
        <w:t>First Costs</w:t>
      </w:r>
      <w:r w:rsidRPr="00426538">
        <w:t xml:space="preserve"> for implementing the solution.</w:t>
      </w:r>
    </w:p>
    <w:p w14:paraId="3B7DF305" w14:textId="77777777" w:rsidR="006745FF" w:rsidRPr="00426538" w:rsidRDefault="006745FF" w:rsidP="00996E91">
      <w:r w:rsidRPr="00426538">
        <w:rPr>
          <w:b/>
        </w:rPr>
        <w:t>Payback Period</w:t>
      </w:r>
      <w:r w:rsidRPr="00426538">
        <w:t xml:space="preserve"> – the number of years required to pay all the </w:t>
      </w:r>
      <w:r w:rsidRPr="00426538">
        <w:rPr>
          <w:b/>
        </w:rPr>
        <w:t>First Costs</w:t>
      </w:r>
      <w:r w:rsidRPr="00426538">
        <w:t xml:space="preserve"> of the solution using </w:t>
      </w:r>
      <w:r w:rsidRPr="00426538">
        <w:rPr>
          <w:b/>
        </w:rPr>
        <w:t>Net Operating Savings</w:t>
      </w:r>
      <w:r w:rsidRPr="00426538">
        <w:t xml:space="preserve">. There are four specific metrics each with one of </w:t>
      </w:r>
      <w:r w:rsidRPr="00426538">
        <w:rPr>
          <w:b/>
        </w:rPr>
        <w:t>Marginal First Costs</w:t>
      </w:r>
      <w:r w:rsidRPr="00426538">
        <w:t xml:space="preserve"> or </w:t>
      </w:r>
      <w:r w:rsidRPr="00426538">
        <w:rPr>
          <w:b/>
        </w:rPr>
        <w:t>First Costs</w:t>
      </w:r>
      <w:r w:rsidRPr="00426538">
        <w:t xml:space="preserve"> of the solution only combined with either discounted or non-discounted values. All four are in the model. Additionally, the four outputs are calculated using the increased profit estimation instead of </w:t>
      </w:r>
      <w:r w:rsidRPr="00426538">
        <w:rPr>
          <w:b/>
        </w:rPr>
        <w:t>Net Operating Savings</w:t>
      </w:r>
      <w:r w:rsidRPr="00426538">
        <w:t>.</w:t>
      </w:r>
    </w:p>
    <w:p w14:paraId="69E0C8C0" w14:textId="7B2FDAF5" w:rsidR="006745FF" w:rsidRPr="00426538" w:rsidRDefault="006745FF" w:rsidP="00996E91">
      <w:r w:rsidRPr="00426538">
        <w:rPr>
          <w:b/>
        </w:rPr>
        <w:t>PDS/ Project Drawdown Scenario</w:t>
      </w:r>
      <w:r w:rsidRPr="00426538">
        <w:t xml:space="preserve"> – this is the high growth scenario for </w:t>
      </w:r>
      <w:r w:rsidR="00A84924" w:rsidRPr="00426538">
        <w:t xml:space="preserve">the </w:t>
      </w:r>
      <w:r w:rsidRPr="00426538">
        <w:t>adoption of the solution</w:t>
      </w:r>
      <w:r w:rsidR="00A84924" w:rsidRPr="00426538">
        <w:t>.</w:t>
      </w:r>
    </w:p>
    <w:p w14:paraId="6F8267F5" w14:textId="77777777" w:rsidR="006745FF" w:rsidRPr="00426538" w:rsidRDefault="006745FF" w:rsidP="00996E91">
      <w:r w:rsidRPr="00426538">
        <w:rPr>
          <w:b/>
        </w:rPr>
        <w:t>PPB/ Parts per Billion</w:t>
      </w:r>
      <w:r w:rsidRPr="00426538">
        <w:t xml:space="preserve"> – a measure of concentration for atmospheric gases. 10 million PPB = 1%.</w:t>
      </w:r>
    </w:p>
    <w:p w14:paraId="78DB05A8" w14:textId="77777777" w:rsidR="006745FF" w:rsidRPr="00426538" w:rsidRDefault="006745FF" w:rsidP="00996E91">
      <w:r w:rsidRPr="00426538">
        <w:rPr>
          <w:b/>
        </w:rPr>
        <w:t>PPM/ Parts per Million</w:t>
      </w:r>
      <w:r w:rsidRPr="00426538">
        <w:t xml:space="preserve"> – a measure of concentration for atmospheric gases. 10 thousand PPM = 1%.</w:t>
      </w:r>
    </w:p>
    <w:p w14:paraId="0574EE5A" w14:textId="75EFD473" w:rsidR="006745FF" w:rsidRPr="00426538" w:rsidRDefault="006745FF" w:rsidP="00996E91">
      <w:r w:rsidRPr="00426538">
        <w:rPr>
          <w:b/>
        </w:rPr>
        <w:t>REF/ Reference Scenario</w:t>
      </w:r>
      <w:r w:rsidRPr="00426538">
        <w:t xml:space="preserve"> – this is the low growth scenario for </w:t>
      </w:r>
      <w:r w:rsidR="00A84924" w:rsidRPr="00426538">
        <w:t xml:space="preserve">the </w:t>
      </w:r>
      <w:r w:rsidRPr="00426538">
        <w:t xml:space="preserve">adoption of the solution against which all </w:t>
      </w:r>
      <w:r w:rsidRPr="00426538">
        <w:rPr>
          <w:b/>
        </w:rPr>
        <w:t>PDS scenarios</w:t>
      </w:r>
      <w:r w:rsidRPr="00426538">
        <w:t xml:space="preserve"> are compared.</w:t>
      </w:r>
    </w:p>
    <w:p w14:paraId="333AF401" w14:textId="7C332B53" w:rsidR="001759D2" w:rsidRPr="00426538" w:rsidRDefault="001759D2" w:rsidP="00996E91">
      <w:pPr>
        <w:rPr>
          <w:rFonts w:cstheme="minorHAnsi"/>
        </w:rPr>
      </w:pPr>
      <w:r w:rsidRPr="00426538">
        <w:rPr>
          <w:rFonts w:cstheme="minorHAnsi"/>
          <w:b/>
        </w:rPr>
        <w:t>Regrets solution</w:t>
      </w:r>
      <w:r w:rsidRPr="00426538">
        <w:rPr>
          <w:rFonts w:cstheme="minorHAnsi"/>
        </w:rPr>
        <w:t xml:space="preserve"> has a positive impact on overall carbon emissions being therefore considered in some scenarios; however, the social and environmental costs could be harmful and high. </w:t>
      </w:r>
    </w:p>
    <w:p w14:paraId="71E8B0F5" w14:textId="77777777" w:rsidR="006745FF" w:rsidRPr="00426538" w:rsidRDefault="006745FF" w:rsidP="00996E91">
      <w:r w:rsidRPr="00426538">
        <w:rPr>
          <w:b/>
        </w:rPr>
        <w:t>Replacement Time</w:t>
      </w:r>
      <w:r w:rsidRPr="00426538">
        <w:t xml:space="preserve">- the length of time in years, from installation/acquisition/setup of the solution through usage until a new installation/acquisition/setup is required to replace the earlier one.  This is calculated as the ratio of </w:t>
      </w:r>
      <w:r w:rsidRPr="00426538">
        <w:rPr>
          <w:b/>
        </w:rPr>
        <w:t>Lifetime Capacity</w:t>
      </w:r>
      <w:r w:rsidRPr="00426538">
        <w:t xml:space="preserve"> and the </w:t>
      </w:r>
      <w:r w:rsidRPr="00426538">
        <w:rPr>
          <w:b/>
        </w:rPr>
        <w:t>Average Annual Use</w:t>
      </w:r>
      <w:r w:rsidRPr="00426538">
        <w:t>.</w:t>
      </w:r>
    </w:p>
    <w:p w14:paraId="013DD235" w14:textId="71FC070D" w:rsidR="00D25FC7" w:rsidRPr="00426538" w:rsidRDefault="001759D2" w:rsidP="00996E91">
      <w:r w:rsidRPr="00426538">
        <w:rPr>
          <w:b/>
        </w:rPr>
        <w:t xml:space="preserve">TAM/ Total Addressable Market </w:t>
      </w:r>
      <w:r w:rsidRPr="00426538">
        <w:t>–</w:t>
      </w:r>
      <w:r w:rsidR="00D25FC7" w:rsidRPr="00426538">
        <w:t xml:space="preserve"> represents the total potential market of functional demand provided by the technologies and practices under investigation, adjusting for estimated economic and population growth. For this solutions sector, it represents </w:t>
      </w:r>
      <w:r w:rsidR="00A84924" w:rsidRPr="00426538">
        <w:t xml:space="preserve">the </w:t>
      </w:r>
      <w:r w:rsidRPr="00426538">
        <w:t>world and regional total addressable markets for electricity generation technologies in which the solutions are considered.</w:t>
      </w:r>
    </w:p>
    <w:p w14:paraId="06D9A50A" w14:textId="0FBA1D20" w:rsidR="006745FF" w:rsidRPr="00426538" w:rsidRDefault="006745FF" w:rsidP="00996E91">
      <w:r w:rsidRPr="00426538">
        <w:rPr>
          <w:b/>
        </w:rPr>
        <w:t>Total Emissions Reduction</w:t>
      </w:r>
      <w:r w:rsidRPr="00426538">
        <w:t xml:space="preserve"> – the sum of </w:t>
      </w:r>
      <w:r w:rsidR="00A84924" w:rsidRPr="00426538">
        <w:t xml:space="preserve">the </w:t>
      </w:r>
      <w:r w:rsidRPr="00426538">
        <w:t xml:space="preserve">grid, fuel, indirect, and other direct emissions reductions over the analysis period. The emissions reduction of each of these is the difference between the emissions that would have resulted in the </w:t>
      </w:r>
      <w:r w:rsidRPr="00426538">
        <w:rPr>
          <w:b/>
        </w:rPr>
        <w:t>REF Scenario</w:t>
      </w:r>
      <w:r w:rsidRPr="00426538">
        <w:t xml:space="preserve"> (from both solution and conventional) and the emissions that would result in the </w:t>
      </w:r>
      <w:r w:rsidRPr="00426538">
        <w:rPr>
          <w:b/>
        </w:rPr>
        <w:t>PDS Scenario</w:t>
      </w:r>
      <w:r w:rsidRPr="00426538">
        <w:t>. These may also be considered as “emissions avoided” as they may have occurred in the REF Scenario, but not in the PDS Scenario.</w:t>
      </w:r>
    </w:p>
    <w:p w14:paraId="512C529B" w14:textId="2DAF5158" w:rsidR="001759D2" w:rsidRPr="00426538" w:rsidRDefault="001759D2" w:rsidP="00996E91">
      <w:pPr>
        <w:rPr>
          <w:rFonts w:cstheme="minorHAnsi"/>
        </w:rPr>
      </w:pPr>
      <w:r w:rsidRPr="00426538">
        <w:rPr>
          <w:rFonts w:cstheme="minorHAnsi"/>
          <w:b/>
        </w:rPr>
        <w:t>Transition solutions</w:t>
      </w:r>
      <w:r w:rsidRPr="00426538">
        <w:rPr>
          <w:rFonts w:cstheme="minorHAnsi"/>
        </w:rPr>
        <w:t xml:space="preserve"> </w:t>
      </w:r>
      <w:r w:rsidR="00A84924" w:rsidRPr="00426538">
        <w:rPr>
          <w:rFonts w:cstheme="minorHAnsi"/>
        </w:rPr>
        <w:t xml:space="preserve">- </w:t>
      </w:r>
      <w:r w:rsidRPr="00426538">
        <w:rPr>
          <w:rFonts w:cstheme="minorHAnsi"/>
        </w:rPr>
        <w:t>are considered till better technologies a</w:t>
      </w:r>
      <w:r w:rsidR="00A84924" w:rsidRPr="00426538">
        <w:rPr>
          <w:rFonts w:cstheme="minorHAnsi"/>
        </w:rPr>
        <w:t>nd less impactful are more cost-</w:t>
      </w:r>
      <w:r w:rsidRPr="00426538">
        <w:rPr>
          <w:rFonts w:cstheme="minorHAnsi"/>
        </w:rPr>
        <w:t xml:space="preserve">effective and mature. </w:t>
      </w:r>
    </w:p>
    <w:p w14:paraId="57B3845F" w14:textId="50903586" w:rsidR="006745FF" w:rsidRPr="00426538" w:rsidRDefault="006745FF" w:rsidP="00EB247F">
      <w:r w:rsidRPr="00426538">
        <w:rPr>
          <w:b/>
        </w:rPr>
        <w:t>TWh/ Terawatt-hour</w:t>
      </w:r>
      <w:r w:rsidRPr="00426538">
        <w:t xml:space="preserve"> – A unit of energy equal to 1 billion kilowatt-hours</w:t>
      </w:r>
      <w:r w:rsidR="0087599B" w:rsidRPr="00426538">
        <w:t>.</w:t>
      </w:r>
    </w:p>
    <w:sectPr w:rsidR="006745FF" w:rsidRPr="0042653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FED7E" w14:textId="77777777" w:rsidR="003244D1" w:rsidRDefault="003244D1" w:rsidP="00D26F59">
      <w:pPr>
        <w:spacing w:after="0"/>
      </w:pPr>
      <w:r>
        <w:separator/>
      </w:r>
    </w:p>
  </w:endnote>
  <w:endnote w:type="continuationSeparator" w:id="0">
    <w:p w14:paraId="0D265DCD" w14:textId="77777777" w:rsidR="003244D1" w:rsidRDefault="003244D1" w:rsidP="00D26F59">
      <w:pPr>
        <w:spacing w:after="0"/>
      </w:pPr>
      <w:r>
        <w:continuationSeparator/>
      </w:r>
    </w:p>
  </w:endnote>
  <w:endnote w:type="continuationNotice" w:id="1">
    <w:p w14:paraId="766FEB20" w14:textId="77777777" w:rsidR="003244D1" w:rsidRDefault="003244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ZWSCJY+AGaramondPro-Regular">
    <w:altName w:val="Cambria"/>
    <w:panose1 w:val="020B0604020202020204"/>
    <w:charset w:val="00"/>
    <w:family w:val="roman"/>
    <w:notTrueType/>
    <w:pitch w:val="default"/>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Helvetica,Times New Roman">
    <w:altName w:val="Arial"/>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A3409" w14:textId="77777777" w:rsidR="00FF1C92" w:rsidRDefault="00FF1C92" w:rsidP="00F52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7CFF47" w14:textId="77777777" w:rsidR="00FF1C92" w:rsidRDefault="00FF1C92" w:rsidP="00F525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D1670" w14:textId="77777777" w:rsidR="00FF1C92" w:rsidRDefault="00FF1C92">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8CAE7D4" w14:textId="77777777" w:rsidR="00FF1C92" w:rsidRDefault="00FF1C92" w:rsidP="00EB247F">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8B6F3" w14:textId="77777777" w:rsidR="003244D1" w:rsidRDefault="003244D1" w:rsidP="00D26F59">
      <w:pPr>
        <w:spacing w:after="0"/>
      </w:pPr>
      <w:r>
        <w:separator/>
      </w:r>
    </w:p>
  </w:footnote>
  <w:footnote w:type="continuationSeparator" w:id="0">
    <w:p w14:paraId="2C931D53" w14:textId="77777777" w:rsidR="003244D1" w:rsidRDefault="003244D1" w:rsidP="00D26F59">
      <w:pPr>
        <w:spacing w:after="0"/>
      </w:pPr>
      <w:r>
        <w:continuationSeparator/>
      </w:r>
    </w:p>
  </w:footnote>
  <w:footnote w:type="continuationNotice" w:id="1">
    <w:p w14:paraId="70A228C8" w14:textId="77777777" w:rsidR="003244D1" w:rsidRDefault="003244D1">
      <w:pPr>
        <w:spacing w:after="0" w:line="240" w:lineRule="auto"/>
      </w:pPr>
    </w:p>
  </w:footnote>
  <w:footnote w:id="2">
    <w:p w14:paraId="6092BBBE" w14:textId="77777777" w:rsidR="00FF1C92" w:rsidRPr="007864AB" w:rsidRDefault="00FF1C92" w:rsidP="0015617F">
      <w:pPr>
        <w:pStyle w:val="FootnoteText"/>
        <w:rPr>
          <w:rFonts w:cstheme="minorHAnsi"/>
        </w:rPr>
      </w:pPr>
    </w:p>
  </w:footnote>
  <w:footnote w:id="3">
    <w:p w14:paraId="031D7255" w14:textId="77777777" w:rsidR="00FF1C92" w:rsidRPr="00FD4AFC" w:rsidRDefault="00FF1C92" w:rsidP="00A90F3E">
      <w:pPr>
        <w:spacing w:after="0" w:line="240" w:lineRule="auto"/>
        <w:jc w:val="left"/>
        <w:rPr>
          <w:rFonts w:eastAsia="Times New Roman" w:cs="Times New Roman"/>
          <w:sz w:val="18"/>
          <w:szCs w:val="18"/>
          <w:lang w:eastAsia="en-US"/>
        </w:rPr>
      </w:pPr>
      <w:r w:rsidRPr="00FD4AFC">
        <w:rPr>
          <w:rStyle w:val="FootnoteReference"/>
          <w:rFonts w:cs="Times New Roman"/>
          <w:sz w:val="18"/>
          <w:szCs w:val="18"/>
        </w:rPr>
        <w:footnoteRef/>
      </w:r>
      <w:r w:rsidRPr="00FD4AFC">
        <w:rPr>
          <w:rFonts w:cs="Times New Roman"/>
          <w:sz w:val="18"/>
          <w:szCs w:val="18"/>
        </w:rPr>
        <w:t xml:space="preserve"> </w:t>
      </w:r>
      <w:r w:rsidRPr="00FD4AFC">
        <w:rPr>
          <w:rFonts w:eastAsia="Times New Roman" w:cs="Times New Roman"/>
          <w:color w:val="000000"/>
          <w:sz w:val="18"/>
          <w:szCs w:val="18"/>
          <w:lang w:eastAsia="en-US"/>
        </w:rPr>
        <w:t>Gestation period means the time it takes to actually set up the project once the investment decision is made. </w:t>
      </w:r>
    </w:p>
  </w:footnote>
  <w:footnote w:id="4">
    <w:p w14:paraId="1BB7D4E3" w14:textId="77777777" w:rsidR="00FF1C92" w:rsidRPr="00FD4AFC" w:rsidRDefault="00FF1C92" w:rsidP="00A90F3E">
      <w:pPr>
        <w:spacing w:after="0" w:line="240" w:lineRule="auto"/>
        <w:jc w:val="left"/>
        <w:rPr>
          <w:rFonts w:eastAsia="Times New Roman" w:cs="Times New Roman"/>
          <w:sz w:val="18"/>
          <w:szCs w:val="18"/>
          <w:lang w:eastAsia="en-US"/>
        </w:rPr>
      </w:pPr>
      <w:r w:rsidRPr="00FD4AFC">
        <w:rPr>
          <w:rStyle w:val="FootnoteReference"/>
          <w:rFonts w:cs="Times New Roman"/>
          <w:sz w:val="18"/>
          <w:szCs w:val="18"/>
        </w:rPr>
        <w:footnoteRef/>
      </w:r>
      <w:r w:rsidRPr="00FD4AFC">
        <w:rPr>
          <w:rFonts w:cs="Times New Roman"/>
          <w:sz w:val="18"/>
          <w:szCs w:val="18"/>
        </w:rPr>
        <w:t xml:space="preserve"> </w:t>
      </w:r>
      <w:r w:rsidRPr="00FD4AFC">
        <w:rPr>
          <w:rFonts w:eastAsia="Times New Roman" w:cs="Times New Roman"/>
          <w:color w:val="000000"/>
          <w:sz w:val="18"/>
          <w:szCs w:val="18"/>
          <w:lang w:eastAsia="en-US"/>
        </w:rPr>
        <w:t>Scalability means how easily can we upgrade the size of the plant by adding more modules or turbines.</w:t>
      </w:r>
    </w:p>
    <w:p w14:paraId="766ED02C" w14:textId="77777777" w:rsidR="00FF1C92" w:rsidRPr="00FD4AFC" w:rsidRDefault="00FF1C92" w:rsidP="00A90F3E">
      <w:pPr>
        <w:pStyle w:val="FootnoteText"/>
      </w:pPr>
    </w:p>
  </w:footnote>
  <w:footnote w:id="5">
    <w:p w14:paraId="6C8902A7" w14:textId="2BFA732C" w:rsidR="00FF1C92" w:rsidRDefault="00FF1C92" w:rsidP="00767F96">
      <w:pPr>
        <w:pStyle w:val="FootnoteText"/>
      </w:pPr>
      <w:r w:rsidRPr="009A4D96">
        <w:rPr>
          <w:rStyle w:val="FootnoteReference"/>
        </w:rPr>
        <w:footnoteRef/>
      </w:r>
      <w:r w:rsidRPr="009A4D96">
        <w:t xml:space="preserve"> The IPCC’s 5</w:t>
      </w:r>
      <w:r w:rsidRPr="009A4D96">
        <w:rPr>
          <w:vertAlign w:val="superscript"/>
        </w:rPr>
        <w:t>th</w:t>
      </w:r>
      <w:r w:rsidRPr="009A4D96">
        <w:t xml:space="preserve"> Assessment Report analyzes the following sources: </w:t>
      </w:r>
      <w:r w:rsidRPr="009A4D96">
        <w:rPr>
          <w:u w:val="single"/>
        </w:rPr>
        <w:t>Coal:</w:t>
      </w:r>
      <w:r w:rsidRPr="009A4D96">
        <w:t xml:space="preserve"> Black and Veatch (2012), DEA (2012), IEA/NEA (2010), IEA (2013a), IEA-RETD (2013), Schmidt et al. (2012), US EIA (2013). </w:t>
      </w:r>
      <w:r w:rsidRPr="009A4D96">
        <w:rPr>
          <w:u w:val="single"/>
        </w:rPr>
        <w:t>Gas Combined Cycle:</w:t>
      </w:r>
      <w:r w:rsidRPr="009A4D96">
        <w:t xml:space="preserve"> Black and Veatch (2012), DEA </w:t>
      </w:r>
      <w:r>
        <w:t xml:space="preserve">(2012), </w:t>
      </w:r>
      <w:r w:rsidRPr="00E069AC">
        <w:t>IEA/NEA (2010), IEA (2011),</w:t>
      </w:r>
      <w:r>
        <w:t xml:space="preserve"> </w:t>
      </w:r>
      <w:r w:rsidRPr="00E069AC">
        <w:t xml:space="preserve">IEA (2013a), IEA-RETD (2013), Schmidt </w:t>
      </w:r>
      <w:r w:rsidRPr="00E069AC">
        <w:rPr>
          <w:i/>
        </w:rPr>
        <w:t>et al.</w:t>
      </w:r>
      <w:r w:rsidRPr="00E069AC">
        <w:t xml:space="preserve"> (2012), US EIA (2013).</w:t>
      </w:r>
    </w:p>
  </w:footnote>
  <w:footnote w:id="6">
    <w:p w14:paraId="4138FE40" w14:textId="77777777" w:rsidR="00FF1C92" w:rsidRPr="002971A6" w:rsidRDefault="00FF1C92" w:rsidP="002971A6">
      <w:pPr>
        <w:spacing w:after="0" w:line="240" w:lineRule="auto"/>
        <w:jc w:val="left"/>
        <w:rPr>
          <w:rFonts w:eastAsia="Times New Roman" w:cs="Times New Roman"/>
          <w:sz w:val="18"/>
          <w:szCs w:val="18"/>
          <w:lang w:eastAsia="en-US"/>
        </w:rPr>
      </w:pPr>
      <w:r w:rsidRPr="002971A6">
        <w:rPr>
          <w:rStyle w:val="FootnoteReference"/>
          <w:rFonts w:cs="Times New Roman"/>
          <w:sz w:val="18"/>
          <w:szCs w:val="18"/>
        </w:rPr>
        <w:footnoteRef/>
      </w:r>
      <w:r w:rsidRPr="002971A6">
        <w:rPr>
          <w:rFonts w:cs="Times New Roman"/>
          <w:sz w:val="18"/>
          <w:szCs w:val="18"/>
        </w:rPr>
        <w:t xml:space="preserve"> </w:t>
      </w:r>
      <w:r w:rsidRPr="002971A6">
        <w:rPr>
          <w:rFonts w:eastAsia="Times New Roman" w:cs="Times New Roman"/>
          <w:sz w:val="18"/>
          <w:szCs w:val="18"/>
          <w:lang w:eastAsia="en-US"/>
        </w:rPr>
        <w:t>Current adoption is defined as the amount of functional demand supplied by the solution in 2018. This study uses 2014 as the base year due to the availability of global adoption data for all Project Drawdown solutions evaluated</w:t>
      </w:r>
    </w:p>
    <w:p w14:paraId="73480CD1" w14:textId="644B8BA4" w:rsidR="00FF1C92" w:rsidRDefault="00FF1C92" w:rsidP="008E6B1D">
      <w:pPr>
        <w:pStyle w:val="FootnoteText"/>
      </w:pPr>
    </w:p>
  </w:footnote>
  <w:footnote w:id="7">
    <w:p w14:paraId="7183C9BF" w14:textId="77777777" w:rsidR="00FF1C92" w:rsidRDefault="00FF1C92" w:rsidP="00A04734">
      <w:pPr>
        <w:pStyle w:val="FootnoteText"/>
      </w:pPr>
      <w:r>
        <w:rPr>
          <w:rStyle w:val="FootnoteReference"/>
        </w:rPr>
        <w:footnoteRef/>
      </w:r>
      <w:r>
        <w:t xml:space="preserve"> In some cases, the low boundary is negative for a variable that can only be positive, and in these cases the lowest collected data point is used as the “low” boundary.</w:t>
      </w:r>
    </w:p>
  </w:footnote>
  <w:footnote w:id="8">
    <w:p w14:paraId="418B24EF" w14:textId="0799230B" w:rsidR="00FF1C92" w:rsidRPr="00DA06FE" w:rsidRDefault="00FF1C92" w:rsidP="00290D71">
      <w:pPr>
        <w:pStyle w:val="FootnoteText"/>
      </w:pPr>
      <w:r w:rsidRPr="00DA06FE">
        <w:rPr>
          <w:rStyle w:val="FootnoteReference"/>
        </w:rPr>
        <w:footnoteRef/>
      </w:r>
      <w:r w:rsidRPr="00DA06FE">
        <w:t xml:space="preserve"> </w:t>
      </w:r>
      <w:r w:rsidRPr="00DA06FE">
        <w:rPr>
          <w:rFonts w:eastAsia="Times New Roman" w:cs="Times New Roman"/>
          <w:lang w:eastAsia="en-US"/>
        </w:rPr>
        <w:t>All monetary values are prese</w:t>
      </w:r>
      <w:r>
        <w:rPr>
          <w:rFonts w:eastAsia="Times New Roman" w:cs="Times New Roman"/>
          <w:lang w:eastAsia="en-US"/>
        </w:rPr>
        <w:t>nted in US$2014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482775B"/>
    <w:multiLevelType w:val="multilevel"/>
    <w:tmpl w:val="4AFE5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CBE3CF7"/>
    <w:multiLevelType w:val="hybridMultilevel"/>
    <w:tmpl w:val="2D0A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E2E2A"/>
    <w:multiLevelType w:val="hybridMultilevel"/>
    <w:tmpl w:val="D0FC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5E4AB3"/>
    <w:multiLevelType w:val="multilevel"/>
    <w:tmpl w:val="97CAB30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E94073E"/>
    <w:multiLevelType w:val="multilevel"/>
    <w:tmpl w:val="5FF6EF18"/>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4B11113B"/>
    <w:multiLevelType w:val="hybridMultilevel"/>
    <w:tmpl w:val="D0E434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7202D5"/>
    <w:multiLevelType w:val="multilevel"/>
    <w:tmpl w:val="AAE0E276"/>
    <w:lvl w:ilvl="0">
      <w:start w:val="2"/>
      <w:numFmt w:val="decimal"/>
      <w:lvlText w:val="%1."/>
      <w:lvlJc w:val="left"/>
      <w:pPr>
        <w:ind w:left="440" w:hanging="4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25B784A"/>
    <w:multiLevelType w:val="multilevel"/>
    <w:tmpl w:val="5AF4CEAE"/>
    <w:lvl w:ilvl="0">
      <w:start w:val="1"/>
      <w:numFmt w:val="decimal"/>
      <w:pStyle w:val="Heading1"/>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B3B6857"/>
    <w:multiLevelType w:val="hybridMultilevel"/>
    <w:tmpl w:val="5568C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4"/>
  </w:num>
  <w:num w:numId="5">
    <w:abstractNumId w:val="5"/>
  </w:num>
  <w:num w:numId="6">
    <w:abstractNumId w:val="6"/>
    <w:lvlOverride w:ilvl="0">
      <w:startOverride w:val="4"/>
    </w:lvlOverride>
    <w:lvlOverride w:ilvl="1">
      <w:startOverride w:val="1"/>
    </w:lvlOverride>
  </w:num>
  <w:num w:numId="7">
    <w:abstractNumId w:val="6"/>
    <w:lvlOverride w:ilvl="0">
      <w:startOverride w:val="3"/>
    </w:lvlOverride>
    <w:lvlOverride w:ilvl="1">
      <w:startOverride w:val="1"/>
    </w:lvlOverride>
  </w:num>
  <w:num w:numId="8">
    <w:abstractNumId w:val="11"/>
  </w:num>
  <w:num w:numId="9">
    <w:abstractNumId w:val="6"/>
    <w:lvlOverride w:ilvl="0">
      <w:startOverride w:val="1"/>
    </w:lvlOverride>
    <w:lvlOverride w:ilvl="1">
      <w:startOverride w:val="3"/>
    </w:lvlOverride>
  </w:num>
  <w:num w:numId="10">
    <w:abstractNumId w:val="6"/>
  </w:num>
  <w:num w:numId="11">
    <w:abstractNumId w:val="10"/>
  </w:num>
  <w:num w:numId="12">
    <w:abstractNumId w:val="10"/>
    <w:lvlOverride w:ilvl="0">
      <w:startOverride w:val="2"/>
    </w:lvlOverride>
    <w:lvlOverride w:ilvl="1">
      <w:startOverride w:val="1"/>
    </w:lvlOverride>
  </w:num>
  <w:num w:numId="13">
    <w:abstractNumId w:val="9"/>
  </w:num>
  <w:num w:numId="14">
    <w:abstractNumId w:val="10"/>
    <w:lvlOverride w:ilvl="0">
      <w:startOverride w:val="2"/>
    </w:lvlOverride>
    <w:lvlOverride w:ilvl="1">
      <w:startOverride w:val="3"/>
    </w:lvlOverride>
  </w:num>
  <w:num w:numId="15">
    <w:abstractNumId w:val="10"/>
    <w:lvlOverride w:ilvl="0">
      <w:startOverride w:val="4"/>
    </w:lvlOverride>
    <w:lvlOverride w:ilvl="1">
      <w:startOverride w:val="1"/>
    </w:lvlOverride>
  </w:num>
  <w:num w:numId="16">
    <w:abstractNumId w:val="10"/>
    <w:lvlOverride w:ilvl="0">
      <w:startOverride w:val="1"/>
    </w:lvlOverride>
    <w:lvlOverride w:ilvl="1">
      <w:startOverride w:val="1"/>
    </w:lvlOverride>
  </w:num>
  <w:num w:numId="17">
    <w:abstractNumId w:val="10"/>
    <w:lvlOverride w:ilvl="0">
      <w:startOverride w:val="3"/>
    </w:lvlOverride>
    <w:lvlOverride w:ilvl="1">
      <w:startOverride w:val="1"/>
    </w:lvlOverride>
  </w:num>
  <w:num w:numId="18">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09CC"/>
    <w:rsid w:val="0000143C"/>
    <w:rsid w:val="00010EA5"/>
    <w:rsid w:val="00013338"/>
    <w:rsid w:val="00014CE5"/>
    <w:rsid w:val="000178CE"/>
    <w:rsid w:val="00024F11"/>
    <w:rsid w:val="00027B88"/>
    <w:rsid w:val="000305E1"/>
    <w:rsid w:val="000307C8"/>
    <w:rsid w:val="000330C6"/>
    <w:rsid w:val="00035FF4"/>
    <w:rsid w:val="00037470"/>
    <w:rsid w:val="0004495D"/>
    <w:rsid w:val="00047198"/>
    <w:rsid w:val="000500E3"/>
    <w:rsid w:val="00053CCB"/>
    <w:rsid w:val="00054158"/>
    <w:rsid w:val="000563A0"/>
    <w:rsid w:val="00056ED1"/>
    <w:rsid w:val="00057050"/>
    <w:rsid w:val="00065C32"/>
    <w:rsid w:val="00067F7F"/>
    <w:rsid w:val="00073852"/>
    <w:rsid w:val="00075F31"/>
    <w:rsid w:val="000760D6"/>
    <w:rsid w:val="000828F9"/>
    <w:rsid w:val="000829DC"/>
    <w:rsid w:val="00082D18"/>
    <w:rsid w:val="0008380D"/>
    <w:rsid w:val="000840AC"/>
    <w:rsid w:val="000856B7"/>
    <w:rsid w:val="000875B5"/>
    <w:rsid w:val="0008760D"/>
    <w:rsid w:val="000903EC"/>
    <w:rsid w:val="00090620"/>
    <w:rsid w:val="00090D3E"/>
    <w:rsid w:val="0009232E"/>
    <w:rsid w:val="0009243A"/>
    <w:rsid w:val="0009271D"/>
    <w:rsid w:val="00093DD1"/>
    <w:rsid w:val="0009541F"/>
    <w:rsid w:val="00095D76"/>
    <w:rsid w:val="00097A24"/>
    <w:rsid w:val="000A3131"/>
    <w:rsid w:val="000A59AD"/>
    <w:rsid w:val="000A6F40"/>
    <w:rsid w:val="000B1609"/>
    <w:rsid w:val="000B1918"/>
    <w:rsid w:val="000B2022"/>
    <w:rsid w:val="000B24C7"/>
    <w:rsid w:val="000B3EE3"/>
    <w:rsid w:val="000C3205"/>
    <w:rsid w:val="000C3F49"/>
    <w:rsid w:val="000C7A55"/>
    <w:rsid w:val="000D1226"/>
    <w:rsid w:val="000D30DE"/>
    <w:rsid w:val="000D3855"/>
    <w:rsid w:val="000D5726"/>
    <w:rsid w:val="000D7BC5"/>
    <w:rsid w:val="000E1F7F"/>
    <w:rsid w:val="000E568F"/>
    <w:rsid w:val="000E594F"/>
    <w:rsid w:val="000E6F81"/>
    <w:rsid w:val="000F131E"/>
    <w:rsid w:val="000F24D4"/>
    <w:rsid w:val="000F4ADE"/>
    <w:rsid w:val="000F54CD"/>
    <w:rsid w:val="00100371"/>
    <w:rsid w:val="00100EAE"/>
    <w:rsid w:val="00101408"/>
    <w:rsid w:val="001073C8"/>
    <w:rsid w:val="00107812"/>
    <w:rsid w:val="00110315"/>
    <w:rsid w:val="001104FB"/>
    <w:rsid w:val="00112479"/>
    <w:rsid w:val="00123A28"/>
    <w:rsid w:val="00124262"/>
    <w:rsid w:val="00124C49"/>
    <w:rsid w:val="00125B80"/>
    <w:rsid w:val="0013065D"/>
    <w:rsid w:val="001322CD"/>
    <w:rsid w:val="00134210"/>
    <w:rsid w:val="00136093"/>
    <w:rsid w:val="00140F1E"/>
    <w:rsid w:val="00142A42"/>
    <w:rsid w:val="0014589B"/>
    <w:rsid w:val="00152585"/>
    <w:rsid w:val="00152E5D"/>
    <w:rsid w:val="001534F5"/>
    <w:rsid w:val="0015617F"/>
    <w:rsid w:val="0016294F"/>
    <w:rsid w:val="00163E7D"/>
    <w:rsid w:val="00164BE7"/>
    <w:rsid w:val="001759D2"/>
    <w:rsid w:val="001767E2"/>
    <w:rsid w:val="00176B3E"/>
    <w:rsid w:val="001A1865"/>
    <w:rsid w:val="001A1AB8"/>
    <w:rsid w:val="001A6EB0"/>
    <w:rsid w:val="001B1300"/>
    <w:rsid w:val="001B3003"/>
    <w:rsid w:val="001B58F5"/>
    <w:rsid w:val="001B6745"/>
    <w:rsid w:val="001C2907"/>
    <w:rsid w:val="001C2B1E"/>
    <w:rsid w:val="001C2B6F"/>
    <w:rsid w:val="001C3DC0"/>
    <w:rsid w:val="001C49CB"/>
    <w:rsid w:val="001C5872"/>
    <w:rsid w:val="001D17E8"/>
    <w:rsid w:val="001E0029"/>
    <w:rsid w:val="001E0FF2"/>
    <w:rsid w:val="001E36FA"/>
    <w:rsid w:val="001E6420"/>
    <w:rsid w:val="001F202F"/>
    <w:rsid w:val="001F2A28"/>
    <w:rsid w:val="001F2EFC"/>
    <w:rsid w:val="001F6EC8"/>
    <w:rsid w:val="001F6FB0"/>
    <w:rsid w:val="00202788"/>
    <w:rsid w:val="0020337C"/>
    <w:rsid w:val="00204BFC"/>
    <w:rsid w:val="00204E0F"/>
    <w:rsid w:val="002054FC"/>
    <w:rsid w:val="00205872"/>
    <w:rsid w:val="00207A78"/>
    <w:rsid w:val="0021082B"/>
    <w:rsid w:val="00215656"/>
    <w:rsid w:val="00215C67"/>
    <w:rsid w:val="00215F04"/>
    <w:rsid w:val="00216B08"/>
    <w:rsid w:val="00221954"/>
    <w:rsid w:val="00222F4D"/>
    <w:rsid w:val="00224BDF"/>
    <w:rsid w:val="0023178B"/>
    <w:rsid w:val="00232AAA"/>
    <w:rsid w:val="00233C0E"/>
    <w:rsid w:val="002348A7"/>
    <w:rsid w:val="00237AD1"/>
    <w:rsid w:val="00241461"/>
    <w:rsid w:val="002415D6"/>
    <w:rsid w:val="00242668"/>
    <w:rsid w:val="002476A8"/>
    <w:rsid w:val="00253C05"/>
    <w:rsid w:val="00254FB6"/>
    <w:rsid w:val="00255D19"/>
    <w:rsid w:val="00260326"/>
    <w:rsid w:val="002603E9"/>
    <w:rsid w:val="002620D2"/>
    <w:rsid w:val="0026327C"/>
    <w:rsid w:val="00264D1A"/>
    <w:rsid w:val="00265D0B"/>
    <w:rsid w:val="00266635"/>
    <w:rsid w:val="00267B3D"/>
    <w:rsid w:val="00270442"/>
    <w:rsid w:val="00272912"/>
    <w:rsid w:val="0027419A"/>
    <w:rsid w:val="00274B56"/>
    <w:rsid w:val="0027547A"/>
    <w:rsid w:val="002768AA"/>
    <w:rsid w:val="00276E19"/>
    <w:rsid w:val="002875C6"/>
    <w:rsid w:val="002878E1"/>
    <w:rsid w:val="00290D71"/>
    <w:rsid w:val="00291D3C"/>
    <w:rsid w:val="00293391"/>
    <w:rsid w:val="00293564"/>
    <w:rsid w:val="002956E8"/>
    <w:rsid w:val="002971A6"/>
    <w:rsid w:val="002A45D2"/>
    <w:rsid w:val="002A4E84"/>
    <w:rsid w:val="002A62C7"/>
    <w:rsid w:val="002B1AFB"/>
    <w:rsid w:val="002B376F"/>
    <w:rsid w:val="002B4E23"/>
    <w:rsid w:val="002B791A"/>
    <w:rsid w:val="002C0063"/>
    <w:rsid w:val="002C0282"/>
    <w:rsid w:val="002C62B6"/>
    <w:rsid w:val="002C7FAC"/>
    <w:rsid w:val="002D402C"/>
    <w:rsid w:val="002D4B9E"/>
    <w:rsid w:val="002D5C14"/>
    <w:rsid w:val="002D6588"/>
    <w:rsid w:val="002E35D9"/>
    <w:rsid w:val="002E3A50"/>
    <w:rsid w:val="002E49AA"/>
    <w:rsid w:val="002E5A3E"/>
    <w:rsid w:val="002E69FF"/>
    <w:rsid w:val="002F0BD8"/>
    <w:rsid w:val="002F3E75"/>
    <w:rsid w:val="0030099E"/>
    <w:rsid w:val="00300CEE"/>
    <w:rsid w:val="0030218A"/>
    <w:rsid w:val="00303670"/>
    <w:rsid w:val="003069EE"/>
    <w:rsid w:val="003114F8"/>
    <w:rsid w:val="00314268"/>
    <w:rsid w:val="00322355"/>
    <w:rsid w:val="003244D1"/>
    <w:rsid w:val="00324A5E"/>
    <w:rsid w:val="00325AF7"/>
    <w:rsid w:val="00325DC0"/>
    <w:rsid w:val="003260E9"/>
    <w:rsid w:val="00327B08"/>
    <w:rsid w:val="003309A3"/>
    <w:rsid w:val="00333492"/>
    <w:rsid w:val="00333748"/>
    <w:rsid w:val="0033675C"/>
    <w:rsid w:val="00344262"/>
    <w:rsid w:val="0034746E"/>
    <w:rsid w:val="00356CDC"/>
    <w:rsid w:val="003612A7"/>
    <w:rsid w:val="00362F21"/>
    <w:rsid w:val="00367667"/>
    <w:rsid w:val="0037089C"/>
    <w:rsid w:val="003727F8"/>
    <w:rsid w:val="00374564"/>
    <w:rsid w:val="00375A5E"/>
    <w:rsid w:val="0038334F"/>
    <w:rsid w:val="00385015"/>
    <w:rsid w:val="003922A1"/>
    <w:rsid w:val="0039421C"/>
    <w:rsid w:val="00395868"/>
    <w:rsid w:val="00396031"/>
    <w:rsid w:val="003A2697"/>
    <w:rsid w:val="003A4CBC"/>
    <w:rsid w:val="003A54D5"/>
    <w:rsid w:val="003A7929"/>
    <w:rsid w:val="003A7FE2"/>
    <w:rsid w:val="003B2BDF"/>
    <w:rsid w:val="003B4C27"/>
    <w:rsid w:val="003C025A"/>
    <w:rsid w:val="003C04AF"/>
    <w:rsid w:val="003C0A6B"/>
    <w:rsid w:val="003C3271"/>
    <w:rsid w:val="003C69B0"/>
    <w:rsid w:val="003C6F59"/>
    <w:rsid w:val="003C7EB2"/>
    <w:rsid w:val="003D6EF8"/>
    <w:rsid w:val="003E0AE3"/>
    <w:rsid w:val="003E1C3B"/>
    <w:rsid w:val="003E39A8"/>
    <w:rsid w:val="003F29DB"/>
    <w:rsid w:val="003F4C47"/>
    <w:rsid w:val="003F6703"/>
    <w:rsid w:val="004057C8"/>
    <w:rsid w:val="004070CE"/>
    <w:rsid w:val="00407A24"/>
    <w:rsid w:val="00412483"/>
    <w:rsid w:val="00412D36"/>
    <w:rsid w:val="00416A4B"/>
    <w:rsid w:val="004204D4"/>
    <w:rsid w:val="00421821"/>
    <w:rsid w:val="00422F84"/>
    <w:rsid w:val="00426060"/>
    <w:rsid w:val="00426538"/>
    <w:rsid w:val="004304F4"/>
    <w:rsid w:val="00433358"/>
    <w:rsid w:val="004341C7"/>
    <w:rsid w:val="00434F61"/>
    <w:rsid w:val="0044137C"/>
    <w:rsid w:val="00441D85"/>
    <w:rsid w:val="00442F4B"/>
    <w:rsid w:val="00443FE8"/>
    <w:rsid w:val="004506B0"/>
    <w:rsid w:val="0045676A"/>
    <w:rsid w:val="004575C6"/>
    <w:rsid w:val="00461407"/>
    <w:rsid w:val="0046599C"/>
    <w:rsid w:val="0047143B"/>
    <w:rsid w:val="00471CB8"/>
    <w:rsid w:val="00481F8C"/>
    <w:rsid w:val="00483FFA"/>
    <w:rsid w:val="004858E0"/>
    <w:rsid w:val="00486C75"/>
    <w:rsid w:val="00487017"/>
    <w:rsid w:val="00487CC0"/>
    <w:rsid w:val="00490475"/>
    <w:rsid w:val="00490843"/>
    <w:rsid w:val="00490F36"/>
    <w:rsid w:val="00492F5E"/>
    <w:rsid w:val="00494CF1"/>
    <w:rsid w:val="00496526"/>
    <w:rsid w:val="004A3431"/>
    <w:rsid w:val="004A35AE"/>
    <w:rsid w:val="004A4DFA"/>
    <w:rsid w:val="004A6074"/>
    <w:rsid w:val="004A6EB6"/>
    <w:rsid w:val="004A73FA"/>
    <w:rsid w:val="004A7C5F"/>
    <w:rsid w:val="004B10DF"/>
    <w:rsid w:val="004B1A0B"/>
    <w:rsid w:val="004B1F30"/>
    <w:rsid w:val="004B45D0"/>
    <w:rsid w:val="004B4859"/>
    <w:rsid w:val="004B4939"/>
    <w:rsid w:val="004B4FA1"/>
    <w:rsid w:val="004B75B7"/>
    <w:rsid w:val="004C04C5"/>
    <w:rsid w:val="004C1461"/>
    <w:rsid w:val="004C48A0"/>
    <w:rsid w:val="004D097F"/>
    <w:rsid w:val="004D345F"/>
    <w:rsid w:val="004D4992"/>
    <w:rsid w:val="004D5174"/>
    <w:rsid w:val="004D5520"/>
    <w:rsid w:val="004D5E2D"/>
    <w:rsid w:val="004E3024"/>
    <w:rsid w:val="004E3757"/>
    <w:rsid w:val="004E3FEB"/>
    <w:rsid w:val="004E4047"/>
    <w:rsid w:val="004E4194"/>
    <w:rsid w:val="004E70B9"/>
    <w:rsid w:val="004F0F9D"/>
    <w:rsid w:val="004F1696"/>
    <w:rsid w:val="004F3133"/>
    <w:rsid w:val="004F3C55"/>
    <w:rsid w:val="004F5425"/>
    <w:rsid w:val="00501369"/>
    <w:rsid w:val="00503F11"/>
    <w:rsid w:val="00514AAA"/>
    <w:rsid w:val="0052454E"/>
    <w:rsid w:val="005251A9"/>
    <w:rsid w:val="00530079"/>
    <w:rsid w:val="00531B73"/>
    <w:rsid w:val="0053240D"/>
    <w:rsid w:val="005341AC"/>
    <w:rsid w:val="00535AC0"/>
    <w:rsid w:val="00540434"/>
    <w:rsid w:val="00540530"/>
    <w:rsid w:val="005416AB"/>
    <w:rsid w:val="00541D39"/>
    <w:rsid w:val="005430E6"/>
    <w:rsid w:val="00543CC9"/>
    <w:rsid w:val="00553CB7"/>
    <w:rsid w:val="0055600F"/>
    <w:rsid w:val="00557A3B"/>
    <w:rsid w:val="005600EF"/>
    <w:rsid w:val="00561650"/>
    <w:rsid w:val="00564C96"/>
    <w:rsid w:val="00566353"/>
    <w:rsid w:val="00567276"/>
    <w:rsid w:val="00570C51"/>
    <w:rsid w:val="00571512"/>
    <w:rsid w:val="00571C64"/>
    <w:rsid w:val="00574657"/>
    <w:rsid w:val="00582151"/>
    <w:rsid w:val="005823D5"/>
    <w:rsid w:val="00584CBD"/>
    <w:rsid w:val="00584ECC"/>
    <w:rsid w:val="0058579C"/>
    <w:rsid w:val="00586AA5"/>
    <w:rsid w:val="00590EC7"/>
    <w:rsid w:val="00592C39"/>
    <w:rsid w:val="00592D80"/>
    <w:rsid w:val="005978A5"/>
    <w:rsid w:val="005A40A2"/>
    <w:rsid w:val="005A4855"/>
    <w:rsid w:val="005A6986"/>
    <w:rsid w:val="005B7A11"/>
    <w:rsid w:val="005C1F55"/>
    <w:rsid w:val="005C6EC2"/>
    <w:rsid w:val="005C77F5"/>
    <w:rsid w:val="005D026A"/>
    <w:rsid w:val="005D2BAC"/>
    <w:rsid w:val="005D2C9C"/>
    <w:rsid w:val="005D49A8"/>
    <w:rsid w:val="005D5A09"/>
    <w:rsid w:val="005E12C0"/>
    <w:rsid w:val="005E40E9"/>
    <w:rsid w:val="005E4912"/>
    <w:rsid w:val="005F1E2F"/>
    <w:rsid w:val="005F38E3"/>
    <w:rsid w:val="005F6F5D"/>
    <w:rsid w:val="005F79A8"/>
    <w:rsid w:val="005F7AF4"/>
    <w:rsid w:val="0060158D"/>
    <w:rsid w:val="00601777"/>
    <w:rsid w:val="00602DF7"/>
    <w:rsid w:val="006035E9"/>
    <w:rsid w:val="0060394C"/>
    <w:rsid w:val="00603E1E"/>
    <w:rsid w:val="0060672D"/>
    <w:rsid w:val="00607146"/>
    <w:rsid w:val="00613608"/>
    <w:rsid w:val="00613B7C"/>
    <w:rsid w:val="00626C1F"/>
    <w:rsid w:val="00627537"/>
    <w:rsid w:val="00630CD1"/>
    <w:rsid w:val="00631908"/>
    <w:rsid w:val="00631D39"/>
    <w:rsid w:val="00633DAA"/>
    <w:rsid w:val="00635618"/>
    <w:rsid w:val="00636669"/>
    <w:rsid w:val="00637C4B"/>
    <w:rsid w:val="00640665"/>
    <w:rsid w:val="00643A5B"/>
    <w:rsid w:val="006476D5"/>
    <w:rsid w:val="0065285E"/>
    <w:rsid w:val="00652B00"/>
    <w:rsid w:val="00652D9D"/>
    <w:rsid w:val="00653F88"/>
    <w:rsid w:val="00654D87"/>
    <w:rsid w:val="0065579A"/>
    <w:rsid w:val="00664333"/>
    <w:rsid w:val="00666AAB"/>
    <w:rsid w:val="0066753A"/>
    <w:rsid w:val="0066787A"/>
    <w:rsid w:val="0067099C"/>
    <w:rsid w:val="006745FF"/>
    <w:rsid w:val="00683100"/>
    <w:rsid w:val="0068446D"/>
    <w:rsid w:val="0069370D"/>
    <w:rsid w:val="006944BA"/>
    <w:rsid w:val="00694F63"/>
    <w:rsid w:val="00695682"/>
    <w:rsid w:val="00695E13"/>
    <w:rsid w:val="00696A8C"/>
    <w:rsid w:val="006A0F43"/>
    <w:rsid w:val="006A106E"/>
    <w:rsid w:val="006A1B70"/>
    <w:rsid w:val="006A4A08"/>
    <w:rsid w:val="006A7503"/>
    <w:rsid w:val="006B267A"/>
    <w:rsid w:val="006B78ED"/>
    <w:rsid w:val="006C273F"/>
    <w:rsid w:val="006C54EB"/>
    <w:rsid w:val="006D2C63"/>
    <w:rsid w:val="006D3B96"/>
    <w:rsid w:val="006D6012"/>
    <w:rsid w:val="006D6758"/>
    <w:rsid w:val="006E1962"/>
    <w:rsid w:val="006E1E80"/>
    <w:rsid w:val="006E21B1"/>
    <w:rsid w:val="006E32FC"/>
    <w:rsid w:val="006E651C"/>
    <w:rsid w:val="006E6C65"/>
    <w:rsid w:val="006F1447"/>
    <w:rsid w:val="006F2600"/>
    <w:rsid w:val="006F3F4D"/>
    <w:rsid w:val="006F505C"/>
    <w:rsid w:val="006F6334"/>
    <w:rsid w:val="006F79FA"/>
    <w:rsid w:val="007028BF"/>
    <w:rsid w:val="007067DE"/>
    <w:rsid w:val="00707913"/>
    <w:rsid w:val="007102BE"/>
    <w:rsid w:val="0071129A"/>
    <w:rsid w:val="00717861"/>
    <w:rsid w:val="00720F3A"/>
    <w:rsid w:val="00721C7F"/>
    <w:rsid w:val="00723D59"/>
    <w:rsid w:val="00724051"/>
    <w:rsid w:val="0072606A"/>
    <w:rsid w:val="00727903"/>
    <w:rsid w:val="00733AE6"/>
    <w:rsid w:val="007374DF"/>
    <w:rsid w:val="00740504"/>
    <w:rsid w:val="00744694"/>
    <w:rsid w:val="007470A7"/>
    <w:rsid w:val="00747F54"/>
    <w:rsid w:val="007500D3"/>
    <w:rsid w:val="00753F11"/>
    <w:rsid w:val="007546AE"/>
    <w:rsid w:val="007546C9"/>
    <w:rsid w:val="007576C6"/>
    <w:rsid w:val="00761959"/>
    <w:rsid w:val="00761DA8"/>
    <w:rsid w:val="00762877"/>
    <w:rsid w:val="00763931"/>
    <w:rsid w:val="00764000"/>
    <w:rsid w:val="00767F96"/>
    <w:rsid w:val="007779E9"/>
    <w:rsid w:val="00781EDD"/>
    <w:rsid w:val="007864AB"/>
    <w:rsid w:val="00791571"/>
    <w:rsid w:val="0079350D"/>
    <w:rsid w:val="00794375"/>
    <w:rsid w:val="007A2AE1"/>
    <w:rsid w:val="007A58F9"/>
    <w:rsid w:val="007B3BC8"/>
    <w:rsid w:val="007B6B37"/>
    <w:rsid w:val="007C1586"/>
    <w:rsid w:val="007C1E31"/>
    <w:rsid w:val="007C28E3"/>
    <w:rsid w:val="007C436D"/>
    <w:rsid w:val="007C62D5"/>
    <w:rsid w:val="007C645A"/>
    <w:rsid w:val="007C6CD4"/>
    <w:rsid w:val="007C75F8"/>
    <w:rsid w:val="007D0429"/>
    <w:rsid w:val="007D1608"/>
    <w:rsid w:val="007D2C50"/>
    <w:rsid w:val="007D2C6A"/>
    <w:rsid w:val="007D4C43"/>
    <w:rsid w:val="007D6308"/>
    <w:rsid w:val="007D6BC9"/>
    <w:rsid w:val="007E19E1"/>
    <w:rsid w:val="007E5E3C"/>
    <w:rsid w:val="007E63C7"/>
    <w:rsid w:val="007E73E2"/>
    <w:rsid w:val="007F1A54"/>
    <w:rsid w:val="007F218C"/>
    <w:rsid w:val="008006D0"/>
    <w:rsid w:val="00801004"/>
    <w:rsid w:val="00802BDA"/>
    <w:rsid w:val="00805D9A"/>
    <w:rsid w:val="00807D37"/>
    <w:rsid w:val="00810BF9"/>
    <w:rsid w:val="008113FA"/>
    <w:rsid w:val="0081340C"/>
    <w:rsid w:val="00814EF4"/>
    <w:rsid w:val="008203FB"/>
    <w:rsid w:val="008209C2"/>
    <w:rsid w:val="008214A6"/>
    <w:rsid w:val="00826C41"/>
    <w:rsid w:val="008274C2"/>
    <w:rsid w:val="00830299"/>
    <w:rsid w:val="008332CA"/>
    <w:rsid w:val="008332EC"/>
    <w:rsid w:val="0083647A"/>
    <w:rsid w:val="008368CA"/>
    <w:rsid w:val="00837784"/>
    <w:rsid w:val="00842B09"/>
    <w:rsid w:val="008437C6"/>
    <w:rsid w:val="00843F48"/>
    <w:rsid w:val="0084641A"/>
    <w:rsid w:val="00847D79"/>
    <w:rsid w:val="0085286D"/>
    <w:rsid w:val="008627CC"/>
    <w:rsid w:val="00870D8C"/>
    <w:rsid w:val="00871B19"/>
    <w:rsid w:val="00873B7F"/>
    <w:rsid w:val="0087599B"/>
    <w:rsid w:val="00876ADB"/>
    <w:rsid w:val="008806DE"/>
    <w:rsid w:val="008A76EC"/>
    <w:rsid w:val="008D1491"/>
    <w:rsid w:val="008D1682"/>
    <w:rsid w:val="008D6D1A"/>
    <w:rsid w:val="008E6B1D"/>
    <w:rsid w:val="008E6FEF"/>
    <w:rsid w:val="008F2ACC"/>
    <w:rsid w:val="008F30D9"/>
    <w:rsid w:val="00905FBB"/>
    <w:rsid w:val="00907977"/>
    <w:rsid w:val="00907B1B"/>
    <w:rsid w:val="00910DE0"/>
    <w:rsid w:val="00912CC8"/>
    <w:rsid w:val="0091496E"/>
    <w:rsid w:val="0092159D"/>
    <w:rsid w:val="00923F5D"/>
    <w:rsid w:val="00927941"/>
    <w:rsid w:val="0093067B"/>
    <w:rsid w:val="00930CA0"/>
    <w:rsid w:val="00930DE7"/>
    <w:rsid w:val="009310ED"/>
    <w:rsid w:val="009323F1"/>
    <w:rsid w:val="00933FD7"/>
    <w:rsid w:val="00935D88"/>
    <w:rsid w:val="00936B09"/>
    <w:rsid w:val="00937CEB"/>
    <w:rsid w:val="0094069E"/>
    <w:rsid w:val="00941CE1"/>
    <w:rsid w:val="0094349E"/>
    <w:rsid w:val="00943B23"/>
    <w:rsid w:val="00945CB6"/>
    <w:rsid w:val="009470AC"/>
    <w:rsid w:val="00951B63"/>
    <w:rsid w:val="009528A6"/>
    <w:rsid w:val="0095297A"/>
    <w:rsid w:val="00954872"/>
    <w:rsid w:val="00954CF1"/>
    <w:rsid w:val="0095787D"/>
    <w:rsid w:val="0096211B"/>
    <w:rsid w:val="00962201"/>
    <w:rsid w:val="00966563"/>
    <w:rsid w:val="00967E71"/>
    <w:rsid w:val="00971BA5"/>
    <w:rsid w:val="00971F6D"/>
    <w:rsid w:val="00972080"/>
    <w:rsid w:val="0097419C"/>
    <w:rsid w:val="00975091"/>
    <w:rsid w:val="009770AD"/>
    <w:rsid w:val="009777E1"/>
    <w:rsid w:val="00977F6D"/>
    <w:rsid w:val="00981A95"/>
    <w:rsid w:val="00982379"/>
    <w:rsid w:val="00983E39"/>
    <w:rsid w:val="00984BF7"/>
    <w:rsid w:val="0098523B"/>
    <w:rsid w:val="0098783E"/>
    <w:rsid w:val="00991487"/>
    <w:rsid w:val="00992B8D"/>
    <w:rsid w:val="00996E91"/>
    <w:rsid w:val="009A201F"/>
    <w:rsid w:val="009A43C2"/>
    <w:rsid w:val="009A4537"/>
    <w:rsid w:val="009A4D96"/>
    <w:rsid w:val="009A680E"/>
    <w:rsid w:val="009B4DAF"/>
    <w:rsid w:val="009B54EE"/>
    <w:rsid w:val="009B7C4C"/>
    <w:rsid w:val="009C0F77"/>
    <w:rsid w:val="009C30D4"/>
    <w:rsid w:val="009C57FB"/>
    <w:rsid w:val="009D118F"/>
    <w:rsid w:val="009D3B78"/>
    <w:rsid w:val="009D79F8"/>
    <w:rsid w:val="009E59B8"/>
    <w:rsid w:val="009E6074"/>
    <w:rsid w:val="009E6E89"/>
    <w:rsid w:val="009E79B6"/>
    <w:rsid w:val="009F306A"/>
    <w:rsid w:val="009F3A10"/>
    <w:rsid w:val="009F4361"/>
    <w:rsid w:val="009F5599"/>
    <w:rsid w:val="00A0321D"/>
    <w:rsid w:val="00A0399A"/>
    <w:rsid w:val="00A04734"/>
    <w:rsid w:val="00A05A67"/>
    <w:rsid w:val="00A07B5E"/>
    <w:rsid w:val="00A13BD3"/>
    <w:rsid w:val="00A15655"/>
    <w:rsid w:val="00A15761"/>
    <w:rsid w:val="00A16E96"/>
    <w:rsid w:val="00A2204D"/>
    <w:rsid w:val="00A30010"/>
    <w:rsid w:val="00A32BD2"/>
    <w:rsid w:val="00A34C76"/>
    <w:rsid w:val="00A35BB5"/>
    <w:rsid w:val="00A366F6"/>
    <w:rsid w:val="00A37C04"/>
    <w:rsid w:val="00A410EC"/>
    <w:rsid w:val="00A430EB"/>
    <w:rsid w:val="00A44819"/>
    <w:rsid w:val="00A47DBA"/>
    <w:rsid w:val="00A52E22"/>
    <w:rsid w:val="00A53CDF"/>
    <w:rsid w:val="00A540CE"/>
    <w:rsid w:val="00A55C0B"/>
    <w:rsid w:val="00A5758D"/>
    <w:rsid w:val="00A63C99"/>
    <w:rsid w:val="00A65656"/>
    <w:rsid w:val="00A67518"/>
    <w:rsid w:val="00A6752E"/>
    <w:rsid w:val="00A7030F"/>
    <w:rsid w:val="00A70D18"/>
    <w:rsid w:val="00A7525B"/>
    <w:rsid w:val="00A76806"/>
    <w:rsid w:val="00A817C3"/>
    <w:rsid w:val="00A84924"/>
    <w:rsid w:val="00A8560C"/>
    <w:rsid w:val="00A87030"/>
    <w:rsid w:val="00A87D0F"/>
    <w:rsid w:val="00A90F3E"/>
    <w:rsid w:val="00A9378E"/>
    <w:rsid w:val="00A95567"/>
    <w:rsid w:val="00A957B7"/>
    <w:rsid w:val="00A96FC1"/>
    <w:rsid w:val="00AA228F"/>
    <w:rsid w:val="00AA7768"/>
    <w:rsid w:val="00AB01A1"/>
    <w:rsid w:val="00AB71E0"/>
    <w:rsid w:val="00AB7A0B"/>
    <w:rsid w:val="00AC07CF"/>
    <w:rsid w:val="00AC33AC"/>
    <w:rsid w:val="00AC428F"/>
    <w:rsid w:val="00AC493E"/>
    <w:rsid w:val="00AC5D7C"/>
    <w:rsid w:val="00AD0B63"/>
    <w:rsid w:val="00AD353A"/>
    <w:rsid w:val="00AD3ABE"/>
    <w:rsid w:val="00AD510D"/>
    <w:rsid w:val="00AD5A19"/>
    <w:rsid w:val="00AD72CB"/>
    <w:rsid w:val="00AE1C1F"/>
    <w:rsid w:val="00AE3F8B"/>
    <w:rsid w:val="00AE749D"/>
    <w:rsid w:val="00AE7A45"/>
    <w:rsid w:val="00AE7A86"/>
    <w:rsid w:val="00AF0AA6"/>
    <w:rsid w:val="00AF1049"/>
    <w:rsid w:val="00AF706D"/>
    <w:rsid w:val="00AF78D3"/>
    <w:rsid w:val="00AF7DA5"/>
    <w:rsid w:val="00B05F53"/>
    <w:rsid w:val="00B0692D"/>
    <w:rsid w:val="00B06E9D"/>
    <w:rsid w:val="00B11742"/>
    <w:rsid w:val="00B1194A"/>
    <w:rsid w:val="00B144E5"/>
    <w:rsid w:val="00B20FA0"/>
    <w:rsid w:val="00B235EE"/>
    <w:rsid w:val="00B24F59"/>
    <w:rsid w:val="00B261E0"/>
    <w:rsid w:val="00B36063"/>
    <w:rsid w:val="00B404A4"/>
    <w:rsid w:val="00B40751"/>
    <w:rsid w:val="00B4161A"/>
    <w:rsid w:val="00B43EF7"/>
    <w:rsid w:val="00B446A5"/>
    <w:rsid w:val="00B47185"/>
    <w:rsid w:val="00B47C85"/>
    <w:rsid w:val="00B502A3"/>
    <w:rsid w:val="00B51ACB"/>
    <w:rsid w:val="00B5320C"/>
    <w:rsid w:val="00B54259"/>
    <w:rsid w:val="00B565B3"/>
    <w:rsid w:val="00B6183A"/>
    <w:rsid w:val="00B65A3B"/>
    <w:rsid w:val="00B7202B"/>
    <w:rsid w:val="00B75A9C"/>
    <w:rsid w:val="00B76896"/>
    <w:rsid w:val="00B76D3C"/>
    <w:rsid w:val="00B8131F"/>
    <w:rsid w:val="00B826D7"/>
    <w:rsid w:val="00B8289E"/>
    <w:rsid w:val="00B86FD0"/>
    <w:rsid w:val="00B91243"/>
    <w:rsid w:val="00B945AD"/>
    <w:rsid w:val="00B94F2A"/>
    <w:rsid w:val="00B952BF"/>
    <w:rsid w:val="00B96AE0"/>
    <w:rsid w:val="00BA7B6B"/>
    <w:rsid w:val="00BB3C9D"/>
    <w:rsid w:val="00BB79D6"/>
    <w:rsid w:val="00BB7FD5"/>
    <w:rsid w:val="00BC40DE"/>
    <w:rsid w:val="00BD0BB9"/>
    <w:rsid w:val="00BD136D"/>
    <w:rsid w:val="00BD1A56"/>
    <w:rsid w:val="00BD4917"/>
    <w:rsid w:val="00BD5090"/>
    <w:rsid w:val="00BD662B"/>
    <w:rsid w:val="00BE0146"/>
    <w:rsid w:val="00BE1B0D"/>
    <w:rsid w:val="00BE2EE4"/>
    <w:rsid w:val="00BE388C"/>
    <w:rsid w:val="00BE7CBD"/>
    <w:rsid w:val="00BF21F5"/>
    <w:rsid w:val="00C002D1"/>
    <w:rsid w:val="00C00F7F"/>
    <w:rsid w:val="00C04501"/>
    <w:rsid w:val="00C057BF"/>
    <w:rsid w:val="00C110B5"/>
    <w:rsid w:val="00C14036"/>
    <w:rsid w:val="00C15067"/>
    <w:rsid w:val="00C21D08"/>
    <w:rsid w:val="00C23039"/>
    <w:rsid w:val="00C23CAC"/>
    <w:rsid w:val="00C27EAF"/>
    <w:rsid w:val="00C41033"/>
    <w:rsid w:val="00C44B2C"/>
    <w:rsid w:val="00C45D4B"/>
    <w:rsid w:val="00C53A13"/>
    <w:rsid w:val="00C54439"/>
    <w:rsid w:val="00C56153"/>
    <w:rsid w:val="00C569DB"/>
    <w:rsid w:val="00C57FAA"/>
    <w:rsid w:val="00C70809"/>
    <w:rsid w:val="00C80032"/>
    <w:rsid w:val="00C81D94"/>
    <w:rsid w:val="00C904CD"/>
    <w:rsid w:val="00C95DF0"/>
    <w:rsid w:val="00C97294"/>
    <w:rsid w:val="00CA2EB1"/>
    <w:rsid w:val="00CA39F6"/>
    <w:rsid w:val="00CA772E"/>
    <w:rsid w:val="00CB2220"/>
    <w:rsid w:val="00CB603A"/>
    <w:rsid w:val="00CC138C"/>
    <w:rsid w:val="00CC3415"/>
    <w:rsid w:val="00CC358A"/>
    <w:rsid w:val="00CC3B2F"/>
    <w:rsid w:val="00CD1975"/>
    <w:rsid w:val="00CE2FEA"/>
    <w:rsid w:val="00CE38A3"/>
    <w:rsid w:val="00CF1275"/>
    <w:rsid w:val="00CF3AB4"/>
    <w:rsid w:val="00CF6B3C"/>
    <w:rsid w:val="00D0429B"/>
    <w:rsid w:val="00D04645"/>
    <w:rsid w:val="00D04AD8"/>
    <w:rsid w:val="00D1007B"/>
    <w:rsid w:val="00D1069B"/>
    <w:rsid w:val="00D14B14"/>
    <w:rsid w:val="00D1508C"/>
    <w:rsid w:val="00D158BC"/>
    <w:rsid w:val="00D201BF"/>
    <w:rsid w:val="00D2050B"/>
    <w:rsid w:val="00D22A19"/>
    <w:rsid w:val="00D23418"/>
    <w:rsid w:val="00D23E63"/>
    <w:rsid w:val="00D25FC7"/>
    <w:rsid w:val="00D26F59"/>
    <w:rsid w:val="00D27C35"/>
    <w:rsid w:val="00D306A7"/>
    <w:rsid w:val="00D30E16"/>
    <w:rsid w:val="00D34DF6"/>
    <w:rsid w:val="00D35569"/>
    <w:rsid w:val="00D41915"/>
    <w:rsid w:val="00D4582D"/>
    <w:rsid w:val="00D541B8"/>
    <w:rsid w:val="00D557D5"/>
    <w:rsid w:val="00D55E2C"/>
    <w:rsid w:val="00D6471D"/>
    <w:rsid w:val="00D73E11"/>
    <w:rsid w:val="00D7508B"/>
    <w:rsid w:val="00D84FD0"/>
    <w:rsid w:val="00D85366"/>
    <w:rsid w:val="00D85F15"/>
    <w:rsid w:val="00D9057D"/>
    <w:rsid w:val="00D9073E"/>
    <w:rsid w:val="00D93BC3"/>
    <w:rsid w:val="00DA012E"/>
    <w:rsid w:val="00DA06FE"/>
    <w:rsid w:val="00DA1300"/>
    <w:rsid w:val="00DA1392"/>
    <w:rsid w:val="00DA3F8A"/>
    <w:rsid w:val="00DA4229"/>
    <w:rsid w:val="00DA44EB"/>
    <w:rsid w:val="00DA66F8"/>
    <w:rsid w:val="00DB0E62"/>
    <w:rsid w:val="00DC1888"/>
    <w:rsid w:val="00DC1E79"/>
    <w:rsid w:val="00DD285C"/>
    <w:rsid w:val="00DD2BFC"/>
    <w:rsid w:val="00DD2CF6"/>
    <w:rsid w:val="00DD3310"/>
    <w:rsid w:val="00DD34C2"/>
    <w:rsid w:val="00DD38C5"/>
    <w:rsid w:val="00DD43B9"/>
    <w:rsid w:val="00DD5F77"/>
    <w:rsid w:val="00DD666F"/>
    <w:rsid w:val="00DE33AF"/>
    <w:rsid w:val="00DF3B96"/>
    <w:rsid w:val="00DF4904"/>
    <w:rsid w:val="00DF5760"/>
    <w:rsid w:val="00E00A37"/>
    <w:rsid w:val="00E05996"/>
    <w:rsid w:val="00E069AC"/>
    <w:rsid w:val="00E07BBA"/>
    <w:rsid w:val="00E116B4"/>
    <w:rsid w:val="00E11CD2"/>
    <w:rsid w:val="00E1250F"/>
    <w:rsid w:val="00E131B4"/>
    <w:rsid w:val="00E14F94"/>
    <w:rsid w:val="00E23241"/>
    <w:rsid w:val="00E2663F"/>
    <w:rsid w:val="00E2775F"/>
    <w:rsid w:val="00E30692"/>
    <w:rsid w:val="00E31327"/>
    <w:rsid w:val="00E33621"/>
    <w:rsid w:val="00E36AAB"/>
    <w:rsid w:val="00E439FB"/>
    <w:rsid w:val="00E43DEA"/>
    <w:rsid w:val="00E44D81"/>
    <w:rsid w:val="00E45154"/>
    <w:rsid w:val="00E46095"/>
    <w:rsid w:val="00E50E55"/>
    <w:rsid w:val="00E522A2"/>
    <w:rsid w:val="00E62D9D"/>
    <w:rsid w:val="00E65B83"/>
    <w:rsid w:val="00E66BD3"/>
    <w:rsid w:val="00E678F6"/>
    <w:rsid w:val="00E73201"/>
    <w:rsid w:val="00E73FE0"/>
    <w:rsid w:val="00E74BD5"/>
    <w:rsid w:val="00E76E21"/>
    <w:rsid w:val="00E805A1"/>
    <w:rsid w:val="00E815C8"/>
    <w:rsid w:val="00E82D62"/>
    <w:rsid w:val="00E8320F"/>
    <w:rsid w:val="00E83553"/>
    <w:rsid w:val="00E844EA"/>
    <w:rsid w:val="00E9270B"/>
    <w:rsid w:val="00E9383A"/>
    <w:rsid w:val="00E94DE1"/>
    <w:rsid w:val="00E9782A"/>
    <w:rsid w:val="00E978D4"/>
    <w:rsid w:val="00E97B6E"/>
    <w:rsid w:val="00E97C49"/>
    <w:rsid w:val="00EA0779"/>
    <w:rsid w:val="00EA0ECE"/>
    <w:rsid w:val="00EA1BD6"/>
    <w:rsid w:val="00EA1C39"/>
    <w:rsid w:val="00EA24A0"/>
    <w:rsid w:val="00EA34EF"/>
    <w:rsid w:val="00EB247F"/>
    <w:rsid w:val="00EB273B"/>
    <w:rsid w:val="00EB462B"/>
    <w:rsid w:val="00EC57B8"/>
    <w:rsid w:val="00ED06E8"/>
    <w:rsid w:val="00ED7489"/>
    <w:rsid w:val="00EE0272"/>
    <w:rsid w:val="00EE18C9"/>
    <w:rsid w:val="00EE274A"/>
    <w:rsid w:val="00EE7C2B"/>
    <w:rsid w:val="00EF1DC6"/>
    <w:rsid w:val="00EF21F4"/>
    <w:rsid w:val="00EF2247"/>
    <w:rsid w:val="00F01823"/>
    <w:rsid w:val="00F01DAB"/>
    <w:rsid w:val="00F05491"/>
    <w:rsid w:val="00F0595F"/>
    <w:rsid w:val="00F0598F"/>
    <w:rsid w:val="00F05D73"/>
    <w:rsid w:val="00F06F88"/>
    <w:rsid w:val="00F072E9"/>
    <w:rsid w:val="00F102E0"/>
    <w:rsid w:val="00F118C6"/>
    <w:rsid w:val="00F15AEE"/>
    <w:rsid w:val="00F2052C"/>
    <w:rsid w:val="00F27705"/>
    <w:rsid w:val="00F330DA"/>
    <w:rsid w:val="00F346F2"/>
    <w:rsid w:val="00F35090"/>
    <w:rsid w:val="00F3700C"/>
    <w:rsid w:val="00F4258D"/>
    <w:rsid w:val="00F46737"/>
    <w:rsid w:val="00F5111D"/>
    <w:rsid w:val="00F52595"/>
    <w:rsid w:val="00F53092"/>
    <w:rsid w:val="00F530FC"/>
    <w:rsid w:val="00F61DCA"/>
    <w:rsid w:val="00F66D25"/>
    <w:rsid w:val="00F73235"/>
    <w:rsid w:val="00F74517"/>
    <w:rsid w:val="00F84DB6"/>
    <w:rsid w:val="00F85FFB"/>
    <w:rsid w:val="00F86A24"/>
    <w:rsid w:val="00F9088E"/>
    <w:rsid w:val="00F90D56"/>
    <w:rsid w:val="00F953D7"/>
    <w:rsid w:val="00F95A21"/>
    <w:rsid w:val="00F9761B"/>
    <w:rsid w:val="00FA2194"/>
    <w:rsid w:val="00FA42DF"/>
    <w:rsid w:val="00FA5077"/>
    <w:rsid w:val="00FA5114"/>
    <w:rsid w:val="00FA6897"/>
    <w:rsid w:val="00FA7C26"/>
    <w:rsid w:val="00FB263B"/>
    <w:rsid w:val="00FB2DC0"/>
    <w:rsid w:val="00FB3AB3"/>
    <w:rsid w:val="00FB649C"/>
    <w:rsid w:val="00FC06DF"/>
    <w:rsid w:val="00FC2C8B"/>
    <w:rsid w:val="00FD0E76"/>
    <w:rsid w:val="00FD2788"/>
    <w:rsid w:val="00FD77AF"/>
    <w:rsid w:val="00FE53D4"/>
    <w:rsid w:val="00FE78B3"/>
    <w:rsid w:val="00FF038A"/>
    <w:rsid w:val="00FF0F7A"/>
    <w:rsid w:val="00FF1C92"/>
    <w:rsid w:val="00FF47F5"/>
    <w:rsid w:val="00FF5208"/>
    <w:rsid w:val="00FF54DC"/>
    <w:rsid w:val="00FF5986"/>
    <w:rsid w:val="19B34150"/>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E65F93"/>
  <w15:docId w15:val="{53131418-F0D9-40DB-AE43-7B3003DF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461"/>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842B09"/>
    <w:pPr>
      <w:keepNext/>
      <w:keepLines/>
      <w:numPr>
        <w:numId w:val="11"/>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11"/>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4B4939"/>
    <w:pPr>
      <w:keepNext/>
      <w:keepLines/>
      <w:spacing w:before="200" w:after="0"/>
      <w:ind w:left="864" w:hanging="864"/>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842B09"/>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numPr>
        <w:numId w:val="0"/>
      </w:num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F5111D"/>
    <w:pPr>
      <w:tabs>
        <w:tab w:val="left" w:pos="440"/>
        <w:tab w:val="right" w:leader="dot" w:pos="9350"/>
      </w:tabs>
      <w:spacing w:after="100"/>
    </w:pPr>
  </w:style>
  <w:style w:type="paragraph" w:styleId="TOC2">
    <w:name w:val="toc 2"/>
    <w:basedOn w:val="Normal"/>
    <w:next w:val="Normal"/>
    <w:autoRedefine/>
    <w:uiPriority w:val="39"/>
    <w:unhideWhenUsed/>
    <w:rsid w:val="00842B09"/>
    <w:pPr>
      <w:tabs>
        <w:tab w:val="left" w:pos="960"/>
        <w:tab w:val="right" w:leader="dot" w:pos="9350"/>
      </w:tabs>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rsid w:val="00D26F59"/>
    <w:rPr>
      <w:kern w:val="2"/>
      <w:sz w:val="18"/>
      <w:szCs w:val="18"/>
      <w:lang w:eastAsia="zh-CN"/>
    </w:rPr>
  </w:style>
  <w:style w:type="character" w:styleId="FootnoteReference">
    <w:name w:val="footnote reference"/>
    <w:basedOn w:val="DefaultParagraphFont"/>
    <w:uiPriority w:val="99"/>
    <w:unhideWhenUsed/>
    <w:rsid w:val="00D26F59"/>
    <w:rPr>
      <w:vertAlign w:val="superscript"/>
    </w:rPr>
  </w:style>
  <w:style w:type="table" w:styleId="TableGrid">
    <w:name w:val="Table Grid"/>
    <w:basedOn w:val="TableNormal"/>
    <w:uiPriority w:val="3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styleId="UnresolvedMention">
    <w:name w:val="Unresolved Mention"/>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character" w:customStyle="1" w:styleId="apple-converted-space">
    <w:name w:val="apple-converted-space"/>
    <w:basedOn w:val="DefaultParagraphFont"/>
    <w:rsid w:val="00B20FA0"/>
  </w:style>
  <w:style w:type="paragraph" w:styleId="Bibliography">
    <w:name w:val="Bibliography"/>
    <w:basedOn w:val="Normal"/>
    <w:next w:val="Normal"/>
    <w:uiPriority w:val="37"/>
    <w:unhideWhenUsed/>
    <w:rsid w:val="003C0A6B"/>
  </w:style>
  <w:style w:type="character" w:customStyle="1" w:styleId="text">
    <w:name w:val="text"/>
    <w:basedOn w:val="DefaultParagraphFont"/>
    <w:rsid w:val="00A13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8894">
      <w:bodyDiv w:val="1"/>
      <w:marLeft w:val="0"/>
      <w:marRight w:val="0"/>
      <w:marTop w:val="0"/>
      <w:marBottom w:val="0"/>
      <w:divBdr>
        <w:top w:val="none" w:sz="0" w:space="0" w:color="auto"/>
        <w:left w:val="none" w:sz="0" w:space="0" w:color="auto"/>
        <w:bottom w:val="none" w:sz="0" w:space="0" w:color="auto"/>
        <w:right w:val="none" w:sz="0" w:space="0" w:color="auto"/>
      </w:divBdr>
    </w:div>
    <w:div w:id="30540510">
      <w:bodyDiv w:val="1"/>
      <w:marLeft w:val="0"/>
      <w:marRight w:val="0"/>
      <w:marTop w:val="0"/>
      <w:marBottom w:val="0"/>
      <w:divBdr>
        <w:top w:val="none" w:sz="0" w:space="0" w:color="auto"/>
        <w:left w:val="none" w:sz="0" w:space="0" w:color="auto"/>
        <w:bottom w:val="none" w:sz="0" w:space="0" w:color="auto"/>
        <w:right w:val="none" w:sz="0" w:space="0" w:color="auto"/>
      </w:divBdr>
    </w:div>
    <w:div w:id="36010851">
      <w:bodyDiv w:val="1"/>
      <w:marLeft w:val="0"/>
      <w:marRight w:val="0"/>
      <w:marTop w:val="0"/>
      <w:marBottom w:val="0"/>
      <w:divBdr>
        <w:top w:val="none" w:sz="0" w:space="0" w:color="auto"/>
        <w:left w:val="none" w:sz="0" w:space="0" w:color="auto"/>
        <w:bottom w:val="none" w:sz="0" w:space="0" w:color="auto"/>
        <w:right w:val="none" w:sz="0" w:space="0" w:color="auto"/>
      </w:divBdr>
    </w:div>
    <w:div w:id="41054805">
      <w:bodyDiv w:val="1"/>
      <w:marLeft w:val="0"/>
      <w:marRight w:val="0"/>
      <w:marTop w:val="0"/>
      <w:marBottom w:val="0"/>
      <w:divBdr>
        <w:top w:val="none" w:sz="0" w:space="0" w:color="auto"/>
        <w:left w:val="none" w:sz="0" w:space="0" w:color="auto"/>
        <w:bottom w:val="none" w:sz="0" w:space="0" w:color="auto"/>
        <w:right w:val="none" w:sz="0" w:space="0" w:color="auto"/>
      </w:divBdr>
    </w:div>
    <w:div w:id="55782994">
      <w:bodyDiv w:val="1"/>
      <w:marLeft w:val="0"/>
      <w:marRight w:val="0"/>
      <w:marTop w:val="0"/>
      <w:marBottom w:val="0"/>
      <w:divBdr>
        <w:top w:val="none" w:sz="0" w:space="0" w:color="auto"/>
        <w:left w:val="none" w:sz="0" w:space="0" w:color="auto"/>
        <w:bottom w:val="none" w:sz="0" w:space="0" w:color="auto"/>
        <w:right w:val="none" w:sz="0" w:space="0" w:color="auto"/>
      </w:divBdr>
    </w:div>
    <w:div w:id="57411680">
      <w:bodyDiv w:val="1"/>
      <w:marLeft w:val="0"/>
      <w:marRight w:val="0"/>
      <w:marTop w:val="0"/>
      <w:marBottom w:val="0"/>
      <w:divBdr>
        <w:top w:val="none" w:sz="0" w:space="0" w:color="auto"/>
        <w:left w:val="none" w:sz="0" w:space="0" w:color="auto"/>
        <w:bottom w:val="none" w:sz="0" w:space="0" w:color="auto"/>
        <w:right w:val="none" w:sz="0" w:space="0" w:color="auto"/>
      </w:divBdr>
    </w:div>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108818647">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37040225">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55943549">
      <w:bodyDiv w:val="1"/>
      <w:marLeft w:val="0"/>
      <w:marRight w:val="0"/>
      <w:marTop w:val="0"/>
      <w:marBottom w:val="0"/>
      <w:divBdr>
        <w:top w:val="none" w:sz="0" w:space="0" w:color="auto"/>
        <w:left w:val="none" w:sz="0" w:space="0" w:color="auto"/>
        <w:bottom w:val="none" w:sz="0" w:space="0" w:color="auto"/>
        <w:right w:val="none" w:sz="0" w:space="0" w:color="auto"/>
      </w:divBdr>
    </w:div>
    <w:div w:id="262884150">
      <w:bodyDiv w:val="1"/>
      <w:marLeft w:val="0"/>
      <w:marRight w:val="0"/>
      <w:marTop w:val="0"/>
      <w:marBottom w:val="0"/>
      <w:divBdr>
        <w:top w:val="none" w:sz="0" w:space="0" w:color="auto"/>
        <w:left w:val="none" w:sz="0" w:space="0" w:color="auto"/>
        <w:bottom w:val="none" w:sz="0" w:space="0" w:color="auto"/>
        <w:right w:val="none" w:sz="0" w:space="0" w:color="auto"/>
      </w:divBdr>
    </w:div>
    <w:div w:id="275872916">
      <w:bodyDiv w:val="1"/>
      <w:marLeft w:val="0"/>
      <w:marRight w:val="0"/>
      <w:marTop w:val="0"/>
      <w:marBottom w:val="0"/>
      <w:divBdr>
        <w:top w:val="none" w:sz="0" w:space="0" w:color="auto"/>
        <w:left w:val="none" w:sz="0" w:space="0" w:color="auto"/>
        <w:bottom w:val="none" w:sz="0" w:space="0" w:color="auto"/>
        <w:right w:val="none" w:sz="0" w:space="0" w:color="auto"/>
      </w:divBdr>
    </w:div>
    <w:div w:id="280454262">
      <w:bodyDiv w:val="1"/>
      <w:marLeft w:val="0"/>
      <w:marRight w:val="0"/>
      <w:marTop w:val="0"/>
      <w:marBottom w:val="0"/>
      <w:divBdr>
        <w:top w:val="none" w:sz="0" w:space="0" w:color="auto"/>
        <w:left w:val="none" w:sz="0" w:space="0" w:color="auto"/>
        <w:bottom w:val="none" w:sz="0" w:space="0" w:color="auto"/>
        <w:right w:val="none" w:sz="0" w:space="0" w:color="auto"/>
      </w:divBdr>
    </w:div>
    <w:div w:id="291597342">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28145174">
      <w:bodyDiv w:val="1"/>
      <w:marLeft w:val="0"/>
      <w:marRight w:val="0"/>
      <w:marTop w:val="0"/>
      <w:marBottom w:val="0"/>
      <w:divBdr>
        <w:top w:val="none" w:sz="0" w:space="0" w:color="auto"/>
        <w:left w:val="none" w:sz="0" w:space="0" w:color="auto"/>
        <w:bottom w:val="none" w:sz="0" w:space="0" w:color="auto"/>
        <w:right w:val="none" w:sz="0" w:space="0" w:color="auto"/>
      </w:divBdr>
    </w:div>
    <w:div w:id="332874592">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57659493">
      <w:bodyDiv w:val="1"/>
      <w:marLeft w:val="0"/>
      <w:marRight w:val="0"/>
      <w:marTop w:val="0"/>
      <w:marBottom w:val="0"/>
      <w:divBdr>
        <w:top w:val="none" w:sz="0" w:space="0" w:color="auto"/>
        <w:left w:val="none" w:sz="0" w:space="0" w:color="auto"/>
        <w:bottom w:val="none" w:sz="0" w:space="0" w:color="auto"/>
        <w:right w:val="none" w:sz="0" w:space="0" w:color="auto"/>
      </w:divBdr>
    </w:div>
    <w:div w:id="359086616">
      <w:bodyDiv w:val="1"/>
      <w:marLeft w:val="0"/>
      <w:marRight w:val="0"/>
      <w:marTop w:val="0"/>
      <w:marBottom w:val="0"/>
      <w:divBdr>
        <w:top w:val="none" w:sz="0" w:space="0" w:color="auto"/>
        <w:left w:val="none" w:sz="0" w:space="0" w:color="auto"/>
        <w:bottom w:val="none" w:sz="0" w:space="0" w:color="auto"/>
        <w:right w:val="none" w:sz="0" w:space="0" w:color="auto"/>
      </w:divBdr>
    </w:div>
    <w:div w:id="390617884">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08037797">
      <w:bodyDiv w:val="1"/>
      <w:marLeft w:val="0"/>
      <w:marRight w:val="0"/>
      <w:marTop w:val="0"/>
      <w:marBottom w:val="0"/>
      <w:divBdr>
        <w:top w:val="none" w:sz="0" w:space="0" w:color="auto"/>
        <w:left w:val="none" w:sz="0" w:space="0" w:color="auto"/>
        <w:bottom w:val="none" w:sz="0" w:space="0" w:color="auto"/>
        <w:right w:val="none" w:sz="0" w:space="0" w:color="auto"/>
      </w:divBdr>
    </w:div>
    <w:div w:id="411900952">
      <w:bodyDiv w:val="1"/>
      <w:marLeft w:val="0"/>
      <w:marRight w:val="0"/>
      <w:marTop w:val="0"/>
      <w:marBottom w:val="0"/>
      <w:divBdr>
        <w:top w:val="none" w:sz="0" w:space="0" w:color="auto"/>
        <w:left w:val="none" w:sz="0" w:space="0" w:color="auto"/>
        <w:bottom w:val="none" w:sz="0" w:space="0" w:color="auto"/>
        <w:right w:val="none" w:sz="0" w:space="0" w:color="auto"/>
      </w:divBdr>
    </w:div>
    <w:div w:id="418451967">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505825359">
      <w:bodyDiv w:val="1"/>
      <w:marLeft w:val="0"/>
      <w:marRight w:val="0"/>
      <w:marTop w:val="0"/>
      <w:marBottom w:val="0"/>
      <w:divBdr>
        <w:top w:val="none" w:sz="0" w:space="0" w:color="auto"/>
        <w:left w:val="none" w:sz="0" w:space="0" w:color="auto"/>
        <w:bottom w:val="none" w:sz="0" w:space="0" w:color="auto"/>
        <w:right w:val="none" w:sz="0" w:space="0" w:color="auto"/>
      </w:divBdr>
    </w:div>
    <w:div w:id="514152236">
      <w:bodyDiv w:val="1"/>
      <w:marLeft w:val="0"/>
      <w:marRight w:val="0"/>
      <w:marTop w:val="0"/>
      <w:marBottom w:val="0"/>
      <w:divBdr>
        <w:top w:val="none" w:sz="0" w:space="0" w:color="auto"/>
        <w:left w:val="none" w:sz="0" w:space="0" w:color="auto"/>
        <w:bottom w:val="none" w:sz="0" w:space="0" w:color="auto"/>
        <w:right w:val="none" w:sz="0" w:space="0" w:color="auto"/>
      </w:divBdr>
    </w:div>
    <w:div w:id="535973290">
      <w:bodyDiv w:val="1"/>
      <w:marLeft w:val="0"/>
      <w:marRight w:val="0"/>
      <w:marTop w:val="0"/>
      <w:marBottom w:val="0"/>
      <w:divBdr>
        <w:top w:val="none" w:sz="0" w:space="0" w:color="auto"/>
        <w:left w:val="none" w:sz="0" w:space="0" w:color="auto"/>
        <w:bottom w:val="none" w:sz="0" w:space="0" w:color="auto"/>
        <w:right w:val="none" w:sz="0" w:space="0" w:color="auto"/>
      </w:divBdr>
    </w:div>
    <w:div w:id="539246186">
      <w:bodyDiv w:val="1"/>
      <w:marLeft w:val="0"/>
      <w:marRight w:val="0"/>
      <w:marTop w:val="0"/>
      <w:marBottom w:val="0"/>
      <w:divBdr>
        <w:top w:val="none" w:sz="0" w:space="0" w:color="auto"/>
        <w:left w:val="none" w:sz="0" w:space="0" w:color="auto"/>
        <w:bottom w:val="none" w:sz="0" w:space="0" w:color="auto"/>
        <w:right w:val="none" w:sz="0" w:space="0" w:color="auto"/>
      </w:divBdr>
    </w:div>
    <w:div w:id="540895735">
      <w:bodyDiv w:val="1"/>
      <w:marLeft w:val="0"/>
      <w:marRight w:val="0"/>
      <w:marTop w:val="0"/>
      <w:marBottom w:val="0"/>
      <w:divBdr>
        <w:top w:val="none" w:sz="0" w:space="0" w:color="auto"/>
        <w:left w:val="none" w:sz="0" w:space="0" w:color="auto"/>
        <w:bottom w:val="none" w:sz="0" w:space="0" w:color="auto"/>
        <w:right w:val="none" w:sz="0" w:space="0" w:color="auto"/>
      </w:divBdr>
    </w:div>
    <w:div w:id="598411649">
      <w:bodyDiv w:val="1"/>
      <w:marLeft w:val="0"/>
      <w:marRight w:val="0"/>
      <w:marTop w:val="0"/>
      <w:marBottom w:val="0"/>
      <w:divBdr>
        <w:top w:val="none" w:sz="0" w:space="0" w:color="auto"/>
        <w:left w:val="none" w:sz="0" w:space="0" w:color="auto"/>
        <w:bottom w:val="none" w:sz="0" w:space="0" w:color="auto"/>
        <w:right w:val="none" w:sz="0" w:space="0" w:color="auto"/>
      </w:divBdr>
    </w:div>
    <w:div w:id="602104903">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62603709">
      <w:bodyDiv w:val="1"/>
      <w:marLeft w:val="0"/>
      <w:marRight w:val="0"/>
      <w:marTop w:val="0"/>
      <w:marBottom w:val="0"/>
      <w:divBdr>
        <w:top w:val="none" w:sz="0" w:space="0" w:color="auto"/>
        <w:left w:val="none" w:sz="0" w:space="0" w:color="auto"/>
        <w:bottom w:val="none" w:sz="0" w:space="0" w:color="auto"/>
        <w:right w:val="none" w:sz="0" w:space="0" w:color="auto"/>
      </w:divBdr>
      <w:divsChild>
        <w:div w:id="8222734">
          <w:marLeft w:val="0"/>
          <w:marRight w:val="0"/>
          <w:marTop w:val="0"/>
          <w:marBottom w:val="0"/>
          <w:divBdr>
            <w:top w:val="none" w:sz="0" w:space="0" w:color="auto"/>
            <w:left w:val="none" w:sz="0" w:space="0" w:color="auto"/>
            <w:bottom w:val="none" w:sz="0" w:space="0" w:color="auto"/>
            <w:right w:val="none" w:sz="0" w:space="0" w:color="auto"/>
          </w:divBdr>
        </w:div>
        <w:div w:id="9331939">
          <w:marLeft w:val="0"/>
          <w:marRight w:val="0"/>
          <w:marTop w:val="0"/>
          <w:marBottom w:val="0"/>
          <w:divBdr>
            <w:top w:val="none" w:sz="0" w:space="0" w:color="auto"/>
            <w:left w:val="none" w:sz="0" w:space="0" w:color="auto"/>
            <w:bottom w:val="none" w:sz="0" w:space="0" w:color="auto"/>
            <w:right w:val="none" w:sz="0" w:space="0" w:color="auto"/>
          </w:divBdr>
        </w:div>
        <w:div w:id="21131172">
          <w:marLeft w:val="0"/>
          <w:marRight w:val="0"/>
          <w:marTop w:val="0"/>
          <w:marBottom w:val="0"/>
          <w:divBdr>
            <w:top w:val="none" w:sz="0" w:space="0" w:color="auto"/>
            <w:left w:val="none" w:sz="0" w:space="0" w:color="auto"/>
            <w:bottom w:val="none" w:sz="0" w:space="0" w:color="auto"/>
            <w:right w:val="none" w:sz="0" w:space="0" w:color="auto"/>
          </w:divBdr>
        </w:div>
        <w:div w:id="21440714">
          <w:marLeft w:val="0"/>
          <w:marRight w:val="0"/>
          <w:marTop w:val="0"/>
          <w:marBottom w:val="0"/>
          <w:divBdr>
            <w:top w:val="none" w:sz="0" w:space="0" w:color="auto"/>
            <w:left w:val="none" w:sz="0" w:space="0" w:color="auto"/>
            <w:bottom w:val="none" w:sz="0" w:space="0" w:color="auto"/>
            <w:right w:val="none" w:sz="0" w:space="0" w:color="auto"/>
          </w:divBdr>
        </w:div>
        <w:div w:id="25521458">
          <w:marLeft w:val="0"/>
          <w:marRight w:val="0"/>
          <w:marTop w:val="0"/>
          <w:marBottom w:val="0"/>
          <w:divBdr>
            <w:top w:val="none" w:sz="0" w:space="0" w:color="auto"/>
            <w:left w:val="none" w:sz="0" w:space="0" w:color="auto"/>
            <w:bottom w:val="none" w:sz="0" w:space="0" w:color="auto"/>
            <w:right w:val="none" w:sz="0" w:space="0" w:color="auto"/>
          </w:divBdr>
        </w:div>
        <w:div w:id="26150387">
          <w:marLeft w:val="0"/>
          <w:marRight w:val="0"/>
          <w:marTop w:val="0"/>
          <w:marBottom w:val="0"/>
          <w:divBdr>
            <w:top w:val="none" w:sz="0" w:space="0" w:color="auto"/>
            <w:left w:val="none" w:sz="0" w:space="0" w:color="auto"/>
            <w:bottom w:val="none" w:sz="0" w:space="0" w:color="auto"/>
            <w:right w:val="none" w:sz="0" w:space="0" w:color="auto"/>
          </w:divBdr>
        </w:div>
        <w:div w:id="29573289">
          <w:marLeft w:val="0"/>
          <w:marRight w:val="0"/>
          <w:marTop w:val="0"/>
          <w:marBottom w:val="0"/>
          <w:divBdr>
            <w:top w:val="none" w:sz="0" w:space="0" w:color="auto"/>
            <w:left w:val="none" w:sz="0" w:space="0" w:color="auto"/>
            <w:bottom w:val="none" w:sz="0" w:space="0" w:color="auto"/>
            <w:right w:val="none" w:sz="0" w:space="0" w:color="auto"/>
          </w:divBdr>
        </w:div>
        <w:div w:id="34700634">
          <w:marLeft w:val="0"/>
          <w:marRight w:val="0"/>
          <w:marTop w:val="0"/>
          <w:marBottom w:val="0"/>
          <w:divBdr>
            <w:top w:val="none" w:sz="0" w:space="0" w:color="auto"/>
            <w:left w:val="none" w:sz="0" w:space="0" w:color="auto"/>
            <w:bottom w:val="none" w:sz="0" w:space="0" w:color="auto"/>
            <w:right w:val="none" w:sz="0" w:space="0" w:color="auto"/>
          </w:divBdr>
        </w:div>
        <w:div w:id="37703789">
          <w:marLeft w:val="0"/>
          <w:marRight w:val="0"/>
          <w:marTop w:val="0"/>
          <w:marBottom w:val="0"/>
          <w:divBdr>
            <w:top w:val="none" w:sz="0" w:space="0" w:color="auto"/>
            <w:left w:val="none" w:sz="0" w:space="0" w:color="auto"/>
            <w:bottom w:val="none" w:sz="0" w:space="0" w:color="auto"/>
            <w:right w:val="none" w:sz="0" w:space="0" w:color="auto"/>
          </w:divBdr>
        </w:div>
        <w:div w:id="45644273">
          <w:marLeft w:val="0"/>
          <w:marRight w:val="0"/>
          <w:marTop w:val="0"/>
          <w:marBottom w:val="0"/>
          <w:divBdr>
            <w:top w:val="none" w:sz="0" w:space="0" w:color="auto"/>
            <w:left w:val="none" w:sz="0" w:space="0" w:color="auto"/>
            <w:bottom w:val="none" w:sz="0" w:space="0" w:color="auto"/>
            <w:right w:val="none" w:sz="0" w:space="0" w:color="auto"/>
          </w:divBdr>
        </w:div>
        <w:div w:id="46414626">
          <w:marLeft w:val="0"/>
          <w:marRight w:val="0"/>
          <w:marTop w:val="0"/>
          <w:marBottom w:val="0"/>
          <w:divBdr>
            <w:top w:val="none" w:sz="0" w:space="0" w:color="auto"/>
            <w:left w:val="none" w:sz="0" w:space="0" w:color="auto"/>
            <w:bottom w:val="none" w:sz="0" w:space="0" w:color="auto"/>
            <w:right w:val="none" w:sz="0" w:space="0" w:color="auto"/>
          </w:divBdr>
        </w:div>
        <w:div w:id="53890597">
          <w:marLeft w:val="0"/>
          <w:marRight w:val="0"/>
          <w:marTop w:val="0"/>
          <w:marBottom w:val="0"/>
          <w:divBdr>
            <w:top w:val="none" w:sz="0" w:space="0" w:color="auto"/>
            <w:left w:val="none" w:sz="0" w:space="0" w:color="auto"/>
            <w:bottom w:val="none" w:sz="0" w:space="0" w:color="auto"/>
            <w:right w:val="none" w:sz="0" w:space="0" w:color="auto"/>
          </w:divBdr>
        </w:div>
        <w:div w:id="56897506">
          <w:marLeft w:val="0"/>
          <w:marRight w:val="0"/>
          <w:marTop w:val="0"/>
          <w:marBottom w:val="0"/>
          <w:divBdr>
            <w:top w:val="none" w:sz="0" w:space="0" w:color="auto"/>
            <w:left w:val="none" w:sz="0" w:space="0" w:color="auto"/>
            <w:bottom w:val="none" w:sz="0" w:space="0" w:color="auto"/>
            <w:right w:val="none" w:sz="0" w:space="0" w:color="auto"/>
          </w:divBdr>
        </w:div>
        <w:div w:id="58796994">
          <w:marLeft w:val="0"/>
          <w:marRight w:val="0"/>
          <w:marTop w:val="0"/>
          <w:marBottom w:val="0"/>
          <w:divBdr>
            <w:top w:val="none" w:sz="0" w:space="0" w:color="auto"/>
            <w:left w:val="none" w:sz="0" w:space="0" w:color="auto"/>
            <w:bottom w:val="none" w:sz="0" w:space="0" w:color="auto"/>
            <w:right w:val="none" w:sz="0" w:space="0" w:color="auto"/>
          </w:divBdr>
        </w:div>
        <w:div w:id="62027822">
          <w:marLeft w:val="0"/>
          <w:marRight w:val="0"/>
          <w:marTop w:val="0"/>
          <w:marBottom w:val="0"/>
          <w:divBdr>
            <w:top w:val="none" w:sz="0" w:space="0" w:color="auto"/>
            <w:left w:val="none" w:sz="0" w:space="0" w:color="auto"/>
            <w:bottom w:val="none" w:sz="0" w:space="0" w:color="auto"/>
            <w:right w:val="none" w:sz="0" w:space="0" w:color="auto"/>
          </w:divBdr>
        </w:div>
        <w:div w:id="69429649">
          <w:marLeft w:val="0"/>
          <w:marRight w:val="0"/>
          <w:marTop w:val="0"/>
          <w:marBottom w:val="0"/>
          <w:divBdr>
            <w:top w:val="none" w:sz="0" w:space="0" w:color="auto"/>
            <w:left w:val="none" w:sz="0" w:space="0" w:color="auto"/>
            <w:bottom w:val="none" w:sz="0" w:space="0" w:color="auto"/>
            <w:right w:val="none" w:sz="0" w:space="0" w:color="auto"/>
          </w:divBdr>
        </w:div>
        <w:div w:id="70473587">
          <w:marLeft w:val="0"/>
          <w:marRight w:val="0"/>
          <w:marTop w:val="0"/>
          <w:marBottom w:val="0"/>
          <w:divBdr>
            <w:top w:val="none" w:sz="0" w:space="0" w:color="auto"/>
            <w:left w:val="none" w:sz="0" w:space="0" w:color="auto"/>
            <w:bottom w:val="none" w:sz="0" w:space="0" w:color="auto"/>
            <w:right w:val="none" w:sz="0" w:space="0" w:color="auto"/>
          </w:divBdr>
        </w:div>
        <w:div w:id="79565437">
          <w:marLeft w:val="0"/>
          <w:marRight w:val="0"/>
          <w:marTop w:val="0"/>
          <w:marBottom w:val="0"/>
          <w:divBdr>
            <w:top w:val="none" w:sz="0" w:space="0" w:color="auto"/>
            <w:left w:val="none" w:sz="0" w:space="0" w:color="auto"/>
            <w:bottom w:val="none" w:sz="0" w:space="0" w:color="auto"/>
            <w:right w:val="none" w:sz="0" w:space="0" w:color="auto"/>
          </w:divBdr>
        </w:div>
        <w:div w:id="81344671">
          <w:marLeft w:val="0"/>
          <w:marRight w:val="0"/>
          <w:marTop w:val="0"/>
          <w:marBottom w:val="0"/>
          <w:divBdr>
            <w:top w:val="none" w:sz="0" w:space="0" w:color="auto"/>
            <w:left w:val="none" w:sz="0" w:space="0" w:color="auto"/>
            <w:bottom w:val="none" w:sz="0" w:space="0" w:color="auto"/>
            <w:right w:val="none" w:sz="0" w:space="0" w:color="auto"/>
          </w:divBdr>
        </w:div>
        <w:div w:id="82457573">
          <w:marLeft w:val="0"/>
          <w:marRight w:val="0"/>
          <w:marTop w:val="0"/>
          <w:marBottom w:val="0"/>
          <w:divBdr>
            <w:top w:val="none" w:sz="0" w:space="0" w:color="auto"/>
            <w:left w:val="none" w:sz="0" w:space="0" w:color="auto"/>
            <w:bottom w:val="none" w:sz="0" w:space="0" w:color="auto"/>
            <w:right w:val="none" w:sz="0" w:space="0" w:color="auto"/>
          </w:divBdr>
        </w:div>
        <w:div w:id="82915047">
          <w:marLeft w:val="0"/>
          <w:marRight w:val="0"/>
          <w:marTop w:val="0"/>
          <w:marBottom w:val="0"/>
          <w:divBdr>
            <w:top w:val="none" w:sz="0" w:space="0" w:color="auto"/>
            <w:left w:val="none" w:sz="0" w:space="0" w:color="auto"/>
            <w:bottom w:val="none" w:sz="0" w:space="0" w:color="auto"/>
            <w:right w:val="none" w:sz="0" w:space="0" w:color="auto"/>
          </w:divBdr>
        </w:div>
        <w:div w:id="84620214">
          <w:marLeft w:val="0"/>
          <w:marRight w:val="0"/>
          <w:marTop w:val="0"/>
          <w:marBottom w:val="0"/>
          <w:divBdr>
            <w:top w:val="none" w:sz="0" w:space="0" w:color="auto"/>
            <w:left w:val="none" w:sz="0" w:space="0" w:color="auto"/>
            <w:bottom w:val="none" w:sz="0" w:space="0" w:color="auto"/>
            <w:right w:val="none" w:sz="0" w:space="0" w:color="auto"/>
          </w:divBdr>
        </w:div>
        <w:div w:id="92896310">
          <w:marLeft w:val="0"/>
          <w:marRight w:val="0"/>
          <w:marTop w:val="0"/>
          <w:marBottom w:val="0"/>
          <w:divBdr>
            <w:top w:val="none" w:sz="0" w:space="0" w:color="auto"/>
            <w:left w:val="none" w:sz="0" w:space="0" w:color="auto"/>
            <w:bottom w:val="none" w:sz="0" w:space="0" w:color="auto"/>
            <w:right w:val="none" w:sz="0" w:space="0" w:color="auto"/>
          </w:divBdr>
        </w:div>
        <w:div w:id="96216725">
          <w:marLeft w:val="0"/>
          <w:marRight w:val="0"/>
          <w:marTop w:val="0"/>
          <w:marBottom w:val="0"/>
          <w:divBdr>
            <w:top w:val="none" w:sz="0" w:space="0" w:color="auto"/>
            <w:left w:val="none" w:sz="0" w:space="0" w:color="auto"/>
            <w:bottom w:val="none" w:sz="0" w:space="0" w:color="auto"/>
            <w:right w:val="none" w:sz="0" w:space="0" w:color="auto"/>
          </w:divBdr>
        </w:div>
        <w:div w:id="109935063">
          <w:marLeft w:val="0"/>
          <w:marRight w:val="0"/>
          <w:marTop w:val="0"/>
          <w:marBottom w:val="0"/>
          <w:divBdr>
            <w:top w:val="none" w:sz="0" w:space="0" w:color="auto"/>
            <w:left w:val="none" w:sz="0" w:space="0" w:color="auto"/>
            <w:bottom w:val="none" w:sz="0" w:space="0" w:color="auto"/>
            <w:right w:val="none" w:sz="0" w:space="0" w:color="auto"/>
          </w:divBdr>
        </w:div>
        <w:div w:id="111826153">
          <w:marLeft w:val="0"/>
          <w:marRight w:val="0"/>
          <w:marTop w:val="0"/>
          <w:marBottom w:val="0"/>
          <w:divBdr>
            <w:top w:val="none" w:sz="0" w:space="0" w:color="auto"/>
            <w:left w:val="none" w:sz="0" w:space="0" w:color="auto"/>
            <w:bottom w:val="none" w:sz="0" w:space="0" w:color="auto"/>
            <w:right w:val="none" w:sz="0" w:space="0" w:color="auto"/>
          </w:divBdr>
        </w:div>
        <w:div w:id="112360798">
          <w:marLeft w:val="0"/>
          <w:marRight w:val="0"/>
          <w:marTop w:val="0"/>
          <w:marBottom w:val="0"/>
          <w:divBdr>
            <w:top w:val="none" w:sz="0" w:space="0" w:color="auto"/>
            <w:left w:val="none" w:sz="0" w:space="0" w:color="auto"/>
            <w:bottom w:val="none" w:sz="0" w:space="0" w:color="auto"/>
            <w:right w:val="none" w:sz="0" w:space="0" w:color="auto"/>
          </w:divBdr>
        </w:div>
        <w:div w:id="114063895">
          <w:marLeft w:val="0"/>
          <w:marRight w:val="0"/>
          <w:marTop w:val="0"/>
          <w:marBottom w:val="0"/>
          <w:divBdr>
            <w:top w:val="none" w:sz="0" w:space="0" w:color="auto"/>
            <w:left w:val="none" w:sz="0" w:space="0" w:color="auto"/>
            <w:bottom w:val="none" w:sz="0" w:space="0" w:color="auto"/>
            <w:right w:val="none" w:sz="0" w:space="0" w:color="auto"/>
          </w:divBdr>
        </w:div>
        <w:div w:id="119962992">
          <w:marLeft w:val="0"/>
          <w:marRight w:val="0"/>
          <w:marTop w:val="0"/>
          <w:marBottom w:val="0"/>
          <w:divBdr>
            <w:top w:val="none" w:sz="0" w:space="0" w:color="auto"/>
            <w:left w:val="none" w:sz="0" w:space="0" w:color="auto"/>
            <w:bottom w:val="none" w:sz="0" w:space="0" w:color="auto"/>
            <w:right w:val="none" w:sz="0" w:space="0" w:color="auto"/>
          </w:divBdr>
        </w:div>
        <w:div w:id="124467694">
          <w:marLeft w:val="0"/>
          <w:marRight w:val="0"/>
          <w:marTop w:val="0"/>
          <w:marBottom w:val="0"/>
          <w:divBdr>
            <w:top w:val="none" w:sz="0" w:space="0" w:color="auto"/>
            <w:left w:val="none" w:sz="0" w:space="0" w:color="auto"/>
            <w:bottom w:val="none" w:sz="0" w:space="0" w:color="auto"/>
            <w:right w:val="none" w:sz="0" w:space="0" w:color="auto"/>
          </w:divBdr>
        </w:div>
        <w:div w:id="127363558">
          <w:marLeft w:val="0"/>
          <w:marRight w:val="0"/>
          <w:marTop w:val="0"/>
          <w:marBottom w:val="0"/>
          <w:divBdr>
            <w:top w:val="none" w:sz="0" w:space="0" w:color="auto"/>
            <w:left w:val="none" w:sz="0" w:space="0" w:color="auto"/>
            <w:bottom w:val="none" w:sz="0" w:space="0" w:color="auto"/>
            <w:right w:val="none" w:sz="0" w:space="0" w:color="auto"/>
          </w:divBdr>
        </w:div>
        <w:div w:id="131943729">
          <w:marLeft w:val="0"/>
          <w:marRight w:val="0"/>
          <w:marTop w:val="0"/>
          <w:marBottom w:val="0"/>
          <w:divBdr>
            <w:top w:val="none" w:sz="0" w:space="0" w:color="auto"/>
            <w:left w:val="none" w:sz="0" w:space="0" w:color="auto"/>
            <w:bottom w:val="none" w:sz="0" w:space="0" w:color="auto"/>
            <w:right w:val="none" w:sz="0" w:space="0" w:color="auto"/>
          </w:divBdr>
        </w:div>
        <w:div w:id="134228181">
          <w:marLeft w:val="0"/>
          <w:marRight w:val="0"/>
          <w:marTop w:val="0"/>
          <w:marBottom w:val="0"/>
          <w:divBdr>
            <w:top w:val="none" w:sz="0" w:space="0" w:color="auto"/>
            <w:left w:val="none" w:sz="0" w:space="0" w:color="auto"/>
            <w:bottom w:val="none" w:sz="0" w:space="0" w:color="auto"/>
            <w:right w:val="none" w:sz="0" w:space="0" w:color="auto"/>
          </w:divBdr>
        </w:div>
        <w:div w:id="135298320">
          <w:marLeft w:val="0"/>
          <w:marRight w:val="0"/>
          <w:marTop w:val="0"/>
          <w:marBottom w:val="0"/>
          <w:divBdr>
            <w:top w:val="none" w:sz="0" w:space="0" w:color="auto"/>
            <w:left w:val="none" w:sz="0" w:space="0" w:color="auto"/>
            <w:bottom w:val="none" w:sz="0" w:space="0" w:color="auto"/>
            <w:right w:val="none" w:sz="0" w:space="0" w:color="auto"/>
          </w:divBdr>
        </w:div>
        <w:div w:id="137378652">
          <w:marLeft w:val="0"/>
          <w:marRight w:val="0"/>
          <w:marTop w:val="0"/>
          <w:marBottom w:val="0"/>
          <w:divBdr>
            <w:top w:val="none" w:sz="0" w:space="0" w:color="auto"/>
            <w:left w:val="none" w:sz="0" w:space="0" w:color="auto"/>
            <w:bottom w:val="none" w:sz="0" w:space="0" w:color="auto"/>
            <w:right w:val="none" w:sz="0" w:space="0" w:color="auto"/>
          </w:divBdr>
        </w:div>
        <w:div w:id="138496416">
          <w:marLeft w:val="0"/>
          <w:marRight w:val="0"/>
          <w:marTop w:val="0"/>
          <w:marBottom w:val="0"/>
          <w:divBdr>
            <w:top w:val="none" w:sz="0" w:space="0" w:color="auto"/>
            <w:left w:val="none" w:sz="0" w:space="0" w:color="auto"/>
            <w:bottom w:val="none" w:sz="0" w:space="0" w:color="auto"/>
            <w:right w:val="none" w:sz="0" w:space="0" w:color="auto"/>
          </w:divBdr>
        </w:div>
        <w:div w:id="139157348">
          <w:marLeft w:val="0"/>
          <w:marRight w:val="0"/>
          <w:marTop w:val="0"/>
          <w:marBottom w:val="0"/>
          <w:divBdr>
            <w:top w:val="none" w:sz="0" w:space="0" w:color="auto"/>
            <w:left w:val="none" w:sz="0" w:space="0" w:color="auto"/>
            <w:bottom w:val="none" w:sz="0" w:space="0" w:color="auto"/>
            <w:right w:val="none" w:sz="0" w:space="0" w:color="auto"/>
          </w:divBdr>
        </w:div>
        <w:div w:id="140460727">
          <w:marLeft w:val="0"/>
          <w:marRight w:val="0"/>
          <w:marTop w:val="0"/>
          <w:marBottom w:val="0"/>
          <w:divBdr>
            <w:top w:val="none" w:sz="0" w:space="0" w:color="auto"/>
            <w:left w:val="none" w:sz="0" w:space="0" w:color="auto"/>
            <w:bottom w:val="none" w:sz="0" w:space="0" w:color="auto"/>
            <w:right w:val="none" w:sz="0" w:space="0" w:color="auto"/>
          </w:divBdr>
        </w:div>
        <w:div w:id="141391851">
          <w:marLeft w:val="0"/>
          <w:marRight w:val="0"/>
          <w:marTop w:val="0"/>
          <w:marBottom w:val="0"/>
          <w:divBdr>
            <w:top w:val="none" w:sz="0" w:space="0" w:color="auto"/>
            <w:left w:val="none" w:sz="0" w:space="0" w:color="auto"/>
            <w:bottom w:val="none" w:sz="0" w:space="0" w:color="auto"/>
            <w:right w:val="none" w:sz="0" w:space="0" w:color="auto"/>
          </w:divBdr>
        </w:div>
        <w:div w:id="141430681">
          <w:marLeft w:val="0"/>
          <w:marRight w:val="0"/>
          <w:marTop w:val="0"/>
          <w:marBottom w:val="0"/>
          <w:divBdr>
            <w:top w:val="none" w:sz="0" w:space="0" w:color="auto"/>
            <w:left w:val="none" w:sz="0" w:space="0" w:color="auto"/>
            <w:bottom w:val="none" w:sz="0" w:space="0" w:color="auto"/>
            <w:right w:val="none" w:sz="0" w:space="0" w:color="auto"/>
          </w:divBdr>
        </w:div>
        <w:div w:id="141895436">
          <w:marLeft w:val="0"/>
          <w:marRight w:val="0"/>
          <w:marTop w:val="0"/>
          <w:marBottom w:val="0"/>
          <w:divBdr>
            <w:top w:val="none" w:sz="0" w:space="0" w:color="auto"/>
            <w:left w:val="none" w:sz="0" w:space="0" w:color="auto"/>
            <w:bottom w:val="none" w:sz="0" w:space="0" w:color="auto"/>
            <w:right w:val="none" w:sz="0" w:space="0" w:color="auto"/>
          </w:divBdr>
        </w:div>
        <w:div w:id="147525779">
          <w:marLeft w:val="0"/>
          <w:marRight w:val="0"/>
          <w:marTop w:val="0"/>
          <w:marBottom w:val="0"/>
          <w:divBdr>
            <w:top w:val="none" w:sz="0" w:space="0" w:color="auto"/>
            <w:left w:val="none" w:sz="0" w:space="0" w:color="auto"/>
            <w:bottom w:val="none" w:sz="0" w:space="0" w:color="auto"/>
            <w:right w:val="none" w:sz="0" w:space="0" w:color="auto"/>
          </w:divBdr>
        </w:div>
        <w:div w:id="149178095">
          <w:marLeft w:val="0"/>
          <w:marRight w:val="0"/>
          <w:marTop w:val="0"/>
          <w:marBottom w:val="0"/>
          <w:divBdr>
            <w:top w:val="none" w:sz="0" w:space="0" w:color="auto"/>
            <w:left w:val="none" w:sz="0" w:space="0" w:color="auto"/>
            <w:bottom w:val="none" w:sz="0" w:space="0" w:color="auto"/>
            <w:right w:val="none" w:sz="0" w:space="0" w:color="auto"/>
          </w:divBdr>
        </w:div>
        <w:div w:id="155804599">
          <w:marLeft w:val="0"/>
          <w:marRight w:val="0"/>
          <w:marTop w:val="0"/>
          <w:marBottom w:val="0"/>
          <w:divBdr>
            <w:top w:val="none" w:sz="0" w:space="0" w:color="auto"/>
            <w:left w:val="none" w:sz="0" w:space="0" w:color="auto"/>
            <w:bottom w:val="none" w:sz="0" w:space="0" w:color="auto"/>
            <w:right w:val="none" w:sz="0" w:space="0" w:color="auto"/>
          </w:divBdr>
        </w:div>
        <w:div w:id="156849261">
          <w:marLeft w:val="0"/>
          <w:marRight w:val="0"/>
          <w:marTop w:val="0"/>
          <w:marBottom w:val="0"/>
          <w:divBdr>
            <w:top w:val="none" w:sz="0" w:space="0" w:color="auto"/>
            <w:left w:val="none" w:sz="0" w:space="0" w:color="auto"/>
            <w:bottom w:val="none" w:sz="0" w:space="0" w:color="auto"/>
            <w:right w:val="none" w:sz="0" w:space="0" w:color="auto"/>
          </w:divBdr>
        </w:div>
        <w:div w:id="159320028">
          <w:marLeft w:val="0"/>
          <w:marRight w:val="0"/>
          <w:marTop w:val="0"/>
          <w:marBottom w:val="0"/>
          <w:divBdr>
            <w:top w:val="none" w:sz="0" w:space="0" w:color="auto"/>
            <w:left w:val="none" w:sz="0" w:space="0" w:color="auto"/>
            <w:bottom w:val="none" w:sz="0" w:space="0" w:color="auto"/>
            <w:right w:val="none" w:sz="0" w:space="0" w:color="auto"/>
          </w:divBdr>
        </w:div>
        <w:div w:id="159780911">
          <w:marLeft w:val="0"/>
          <w:marRight w:val="0"/>
          <w:marTop w:val="0"/>
          <w:marBottom w:val="0"/>
          <w:divBdr>
            <w:top w:val="none" w:sz="0" w:space="0" w:color="auto"/>
            <w:left w:val="none" w:sz="0" w:space="0" w:color="auto"/>
            <w:bottom w:val="none" w:sz="0" w:space="0" w:color="auto"/>
            <w:right w:val="none" w:sz="0" w:space="0" w:color="auto"/>
          </w:divBdr>
        </w:div>
        <w:div w:id="165413033">
          <w:marLeft w:val="0"/>
          <w:marRight w:val="0"/>
          <w:marTop w:val="0"/>
          <w:marBottom w:val="0"/>
          <w:divBdr>
            <w:top w:val="none" w:sz="0" w:space="0" w:color="auto"/>
            <w:left w:val="none" w:sz="0" w:space="0" w:color="auto"/>
            <w:bottom w:val="none" w:sz="0" w:space="0" w:color="auto"/>
            <w:right w:val="none" w:sz="0" w:space="0" w:color="auto"/>
          </w:divBdr>
        </w:div>
        <w:div w:id="167183438">
          <w:marLeft w:val="0"/>
          <w:marRight w:val="0"/>
          <w:marTop w:val="0"/>
          <w:marBottom w:val="0"/>
          <w:divBdr>
            <w:top w:val="none" w:sz="0" w:space="0" w:color="auto"/>
            <w:left w:val="none" w:sz="0" w:space="0" w:color="auto"/>
            <w:bottom w:val="none" w:sz="0" w:space="0" w:color="auto"/>
            <w:right w:val="none" w:sz="0" w:space="0" w:color="auto"/>
          </w:divBdr>
        </w:div>
        <w:div w:id="169562410">
          <w:marLeft w:val="0"/>
          <w:marRight w:val="0"/>
          <w:marTop w:val="0"/>
          <w:marBottom w:val="0"/>
          <w:divBdr>
            <w:top w:val="none" w:sz="0" w:space="0" w:color="auto"/>
            <w:left w:val="none" w:sz="0" w:space="0" w:color="auto"/>
            <w:bottom w:val="none" w:sz="0" w:space="0" w:color="auto"/>
            <w:right w:val="none" w:sz="0" w:space="0" w:color="auto"/>
          </w:divBdr>
        </w:div>
        <w:div w:id="171994797">
          <w:marLeft w:val="0"/>
          <w:marRight w:val="0"/>
          <w:marTop w:val="0"/>
          <w:marBottom w:val="0"/>
          <w:divBdr>
            <w:top w:val="none" w:sz="0" w:space="0" w:color="auto"/>
            <w:left w:val="none" w:sz="0" w:space="0" w:color="auto"/>
            <w:bottom w:val="none" w:sz="0" w:space="0" w:color="auto"/>
            <w:right w:val="none" w:sz="0" w:space="0" w:color="auto"/>
          </w:divBdr>
        </w:div>
        <w:div w:id="172688014">
          <w:marLeft w:val="0"/>
          <w:marRight w:val="0"/>
          <w:marTop w:val="0"/>
          <w:marBottom w:val="0"/>
          <w:divBdr>
            <w:top w:val="none" w:sz="0" w:space="0" w:color="auto"/>
            <w:left w:val="none" w:sz="0" w:space="0" w:color="auto"/>
            <w:bottom w:val="none" w:sz="0" w:space="0" w:color="auto"/>
            <w:right w:val="none" w:sz="0" w:space="0" w:color="auto"/>
          </w:divBdr>
        </w:div>
        <w:div w:id="174736215">
          <w:marLeft w:val="0"/>
          <w:marRight w:val="0"/>
          <w:marTop w:val="0"/>
          <w:marBottom w:val="0"/>
          <w:divBdr>
            <w:top w:val="none" w:sz="0" w:space="0" w:color="auto"/>
            <w:left w:val="none" w:sz="0" w:space="0" w:color="auto"/>
            <w:bottom w:val="none" w:sz="0" w:space="0" w:color="auto"/>
            <w:right w:val="none" w:sz="0" w:space="0" w:color="auto"/>
          </w:divBdr>
        </w:div>
        <w:div w:id="176962323">
          <w:marLeft w:val="0"/>
          <w:marRight w:val="0"/>
          <w:marTop w:val="0"/>
          <w:marBottom w:val="0"/>
          <w:divBdr>
            <w:top w:val="none" w:sz="0" w:space="0" w:color="auto"/>
            <w:left w:val="none" w:sz="0" w:space="0" w:color="auto"/>
            <w:bottom w:val="none" w:sz="0" w:space="0" w:color="auto"/>
            <w:right w:val="none" w:sz="0" w:space="0" w:color="auto"/>
          </w:divBdr>
        </w:div>
        <w:div w:id="180047013">
          <w:marLeft w:val="0"/>
          <w:marRight w:val="0"/>
          <w:marTop w:val="0"/>
          <w:marBottom w:val="0"/>
          <w:divBdr>
            <w:top w:val="none" w:sz="0" w:space="0" w:color="auto"/>
            <w:left w:val="none" w:sz="0" w:space="0" w:color="auto"/>
            <w:bottom w:val="none" w:sz="0" w:space="0" w:color="auto"/>
            <w:right w:val="none" w:sz="0" w:space="0" w:color="auto"/>
          </w:divBdr>
        </w:div>
        <w:div w:id="180120977">
          <w:marLeft w:val="0"/>
          <w:marRight w:val="0"/>
          <w:marTop w:val="0"/>
          <w:marBottom w:val="0"/>
          <w:divBdr>
            <w:top w:val="none" w:sz="0" w:space="0" w:color="auto"/>
            <w:left w:val="none" w:sz="0" w:space="0" w:color="auto"/>
            <w:bottom w:val="none" w:sz="0" w:space="0" w:color="auto"/>
            <w:right w:val="none" w:sz="0" w:space="0" w:color="auto"/>
          </w:divBdr>
        </w:div>
        <w:div w:id="180246819">
          <w:marLeft w:val="0"/>
          <w:marRight w:val="0"/>
          <w:marTop w:val="0"/>
          <w:marBottom w:val="0"/>
          <w:divBdr>
            <w:top w:val="none" w:sz="0" w:space="0" w:color="auto"/>
            <w:left w:val="none" w:sz="0" w:space="0" w:color="auto"/>
            <w:bottom w:val="none" w:sz="0" w:space="0" w:color="auto"/>
            <w:right w:val="none" w:sz="0" w:space="0" w:color="auto"/>
          </w:divBdr>
        </w:div>
        <w:div w:id="185482693">
          <w:marLeft w:val="0"/>
          <w:marRight w:val="0"/>
          <w:marTop w:val="0"/>
          <w:marBottom w:val="0"/>
          <w:divBdr>
            <w:top w:val="none" w:sz="0" w:space="0" w:color="auto"/>
            <w:left w:val="none" w:sz="0" w:space="0" w:color="auto"/>
            <w:bottom w:val="none" w:sz="0" w:space="0" w:color="auto"/>
            <w:right w:val="none" w:sz="0" w:space="0" w:color="auto"/>
          </w:divBdr>
        </w:div>
        <w:div w:id="188488647">
          <w:marLeft w:val="0"/>
          <w:marRight w:val="0"/>
          <w:marTop w:val="0"/>
          <w:marBottom w:val="0"/>
          <w:divBdr>
            <w:top w:val="none" w:sz="0" w:space="0" w:color="auto"/>
            <w:left w:val="none" w:sz="0" w:space="0" w:color="auto"/>
            <w:bottom w:val="none" w:sz="0" w:space="0" w:color="auto"/>
            <w:right w:val="none" w:sz="0" w:space="0" w:color="auto"/>
          </w:divBdr>
        </w:div>
        <w:div w:id="193930207">
          <w:marLeft w:val="0"/>
          <w:marRight w:val="0"/>
          <w:marTop w:val="0"/>
          <w:marBottom w:val="0"/>
          <w:divBdr>
            <w:top w:val="none" w:sz="0" w:space="0" w:color="auto"/>
            <w:left w:val="none" w:sz="0" w:space="0" w:color="auto"/>
            <w:bottom w:val="none" w:sz="0" w:space="0" w:color="auto"/>
            <w:right w:val="none" w:sz="0" w:space="0" w:color="auto"/>
          </w:divBdr>
        </w:div>
        <w:div w:id="208804465">
          <w:marLeft w:val="0"/>
          <w:marRight w:val="0"/>
          <w:marTop w:val="0"/>
          <w:marBottom w:val="0"/>
          <w:divBdr>
            <w:top w:val="none" w:sz="0" w:space="0" w:color="auto"/>
            <w:left w:val="none" w:sz="0" w:space="0" w:color="auto"/>
            <w:bottom w:val="none" w:sz="0" w:space="0" w:color="auto"/>
            <w:right w:val="none" w:sz="0" w:space="0" w:color="auto"/>
          </w:divBdr>
        </w:div>
        <w:div w:id="210196370">
          <w:marLeft w:val="0"/>
          <w:marRight w:val="0"/>
          <w:marTop w:val="0"/>
          <w:marBottom w:val="0"/>
          <w:divBdr>
            <w:top w:val="none" w:sz="0" w:space="0" w:color="auto"/>
            <w:left w:val="none" w:sz="0" w:space="0" w:color="auto"/>
            <w:bottom w:val="none" w:sz="0" w:space="0" w:color="auto"/>
            <w:right w:val="none" w:sz="0" w:space="0" w:color="auto"/>
          </w:divBdr>
        </w:div>
        <w:div w:id="212814028">
          <w:marLeft w:val="0"/>
          <w:marRight w:val="0"/>
          <w:marTop w:val="0"/>
          <w:marBottom w:val="0"/>
          <w:divBdr>
            <w:top w:val="none" w:sz="0" w:space="0" w:color="auto"/>
            <w:left w:val="none" w:sz="0" w:space="0" w:color="auto"/>
            <w:bottom w:val="none" w:sz="0" w:space="0" w:color="auto"/>
            <w:right w:val="none" w:sz="0" w:space="0" w:color="auto"/>
          </w:divBdr>
        </w:div>
        <w:div w:id="214120593">
          <w:marLeft w:val="0"/>
          <w:marRight w:val="0"/>
          <w:marTop w:val="0"/>
          <w:marBottom w:val="0"/>
          <w:divBdr>
            <w:top w:val="none" w:sz="0" w:space="0" w:color="auto"/>
            <w:left w:val="none" w:sz="0" w:space="0" w:color="auto"/>
            <w:bottom w:val="none" w:sz="0" w:space="0" w:color="auto"/>
            <w:right w:val="none" w:sz="0" w:space="0" w:color="auto"/>
          </w:divBdr>
        </w:div>
        <w:div w:id="215315675">
          <w:marLeft w:val="0"/>
          <w:marRight w:val="0"/>
          <w:marTop w:val="0"/>
          <w:marBottom w:val="0"/>
          <w:divBdr>
            <w:top w:val="none" w:sz="0" w:space="0" w:color="auto"/>
            <w:left w:val="none" w:sz="0" w:space="0" w:color="auto"/>
            <w:bottom w:val="none" w:sz="0" w:space="0" w:color="auto"/>
            <w:right w:val="none" w:sz="0" w:space="0" w:color="auto"/>
          </w:divBdr>
        </w:div>
        <w:div w:id="216015502">
          <w:marLeft w:val="0"/>
          <w:marRight w:val="0"/>
          <w:marTop w:val="0"/>
          <w:marBottom w:val="0"/>
          <w:divBdr>
            <w:top w:val="none" w:sz="0" w:space="0" w:color="auto"/>
            <w:left w:val="none" w:sz="0" w:space="0" w:color="auto"/>
            <w:bottom w:val="none" w:sz="0" w:space="0" w:color="auto"/>
            <w:right w:val="none" w:sz="0" w:space="0" w:color="auto"/>
          </w:divBdr>
        </w:div>
        <w:div w:id="216206741">
          <w:marLeft w:val="0"/>
          <w:marRight w:val="0"/>
          <w:marTop w:val="0"/>
          <w:marBottom w:val="0"/>
          <w:divBdr>
            <w:top w:val="none" w:sz="0" w:space="0" w:color="auto"/>
            <w:left w:val="none" w:sz="0" w:space="0" w:color="auto"/>
            <w:bottom w:val="none" w:sz="0" w:space="0" w:color="auto"/>
            <w:right w:val="none" w:sz="0" w:space="0" w:color="auto"/>
          </w:divBdr>
        </w:div>
        <w:div w:id="217791200">
          <w:marLeft w:val="0"/>
          <w:marRight w:val="0"/>
          <w:marTop w:val="0"/>
          <w:marBottom w:val="0"/>
          <w:divBdr>
            <w:top w:val="none" w:sz="0" w:space="0" w:color="auto"/>
            <w:left w:val="none" w:sz="0" w:space="0" w:color="auto"/>
            <w:bottom w:val="none" w:sz="0" w:space="0" w:color="auto"/>
            <w:right w:val="none" w:sz="0" w:space="0" w:color="auto"/>
          </w:divBdr>
        </w:div>
        <w:div w:id="227156693">
          <w:marLeft w:val="0"/>
          <w:marRight w:val="0"/>
          <w:marTop w:val="0"/>
          <w:marBottom w:val="0"/>
          <w:divBdr>
            <w:top w:val="none" w:sz="0" w:space="0" w:color="auto"/>
            <w:left w:val="none" w:sz="0" w:space="0" w:color="auto"/>
            <w:bottom w:val="none" w:sz="0" w:space="0" w:color="auto"/>
            <w:right w:val="none" w:sz="0" w:space="0" w:color="auto"/>
          </w:divBdr>
        </w:div>
        <w:div w:id="230121469">
          <w:marLeft w:val="0"/>
          <w:marRight w:val="0"/>
          <w:marTop w:val="0"/>
          <w:marBottom w:val="0"/>
          <w:divBdr>
            <w:top w:val="none" w:sz="0" w:space="0" w:color="auto"/>
            <w:left w:val="none" w:sz="0" w:space="0" w:color="auto"/>
            <w:bottom w:val="none" w:sz="0" w:space="0" w:color="auto"/>
            <w:right w:val="none" w:sz="0" w:space="0" w:color="auto"/>
          </w:divBdr>
        </w:div>
        <w:div w:id="230968871">
          <w:marLeft w:val="0"/>
          <w:marRight w:val="0"/>
          <w:marTop w:val="0"/>
          <w:marBottom w:val="0"/>
          <w:divBdr>
            <w:top w:val="none" w:sz="0" w:space="0" w:color="auto"/>
            <w:left w:val="none" w:sz="0" w:space="0" w:color="auto"/>
            <w:bottom w:val="none" w:sz="0" w:space="0" w:color="auto"/>
            <w:right w:val="none" w:sz="0" w:space="0" w:color="auto"/>
          </w:divBdr>
        </w:div>
        <w:div w:id="238834504">
          <w:marLeft w:val="0"/>
          <w:marRight w:val="0"/>
          <w:marTop w:val="0"/>
          <w:marBottom w:val="0"/>
          <w:divBdr>
            <w:top w:val="none" w:sz="0" w:space="0" w:color="auto"/>
            <w:left w:val="none" w:sz="0" w:space="0" w:color="auto"/>
            <w:bottom w:val="none" w:sz="0" w:space="0" w:color="auto"/>
            <w:right w:val="none" w:sz="0" w:space="0" w:color="auto"/>
          </w:divBdr>
        </w:div>
        <w:div w:id="244535848">
          <w:marLeft w:val="0"/>
          <w:marRight w:val="0"/>
          <w:marTop w:val="0"/>
          <w:marBottom w:val="0"/>
          <w:divBdr>
            <w:top w:val="none" w:sz="0" w:space="0" w:color="auto"/>
            <w:left w:val="none" w:sz="0" w:space="0" w:color="auto"/>
            <w:bottom w:val="none" w:sz="0" w:space="0" w:color="auto"/>
            <w:right w:val="none" w:sz="0" w:space="0" w:color="auto"/>
          </w:divBdr>
        </w:div>
        <w:div w:id="248318404">
          <w:marLeft w:val="0"/>
          <w:marRight w:val="0"/>
          <w:marTop w:val="0"/>
          <w:marBottom w:val="0"/>
          <w:divBdr>
            <w:top w:val="none" w:sz="0" w:space="0" w:color="auto"/>
            <w:left w:val="none" w:sz="0" w:space="0" w:color="auto"/>
            <w:bottom w:val="none" w:sz="0" w:space="0" w:color="auto"/>
            <w:right w:val="none" w:sz="0" w:space="0" w:color="auto"/>
          </w:divBdr>
        </w:div>
        <w:div w:id="252014709">
          <w:marLeft w:val="0"/>
          <w:marRight w:val="0"/>
          <w:marTop w:val="0"/>
          <w:marBottom w:val="0"/>
          <w:divBdr>
            <w:top w:val="none" w:sz="0" w:space="0" w:color="auto"/>
            <w:left w:val="none" w:sz="0" w:space="0" w:color="auto"/>
            <w:bottom w:val="none" w:sz="0" w:space="0" w:color="auto"/>
            <w:right w:val="none" w:sz="0" w:space="0" w:color="auto"/>
          </w:divBdr>
        </w:div>
        <w:div w:id="257837158">
          <w:marLeft w:val="0"/>
          <w:marRight w:val="0"/>
          <w:marTop w:val="0"/>
          <w:marBottom w:val="0"/>
          <w:divBdr>
            <w:top w:val="none" w:sz="0" w:space="0" w:color="auto"/>
            <w:left w:val="none" w:sz="0" w:space="0" w:color="auto"/>
            <w:bottom w:val="none" w:sz="0" w:space="0" w:color="auto"/>
            <w:right w:val="none" w:sz="0" w:space="0" w:color="auto"/>
          </w:divBdr>
        </w:div>
        <w:div w:id="258147259">
          <w:marLeft w:val="0"/>
          <w:marRight w:val="0"/>
          <w:marTop w:val="0"/>
          <w:marBottom w:val="0"/>
          <w:divBdr>
            <w:top w:val="none" w:sz="0" w:space="0" w:color="auto"/>
            <w:left w:val="none" w:sz="0" w:space="0" w:color="auto"/>
            <w:bottom w:val="none" w:sz="0" w:space="0" w:color="auto"/>
            <w:right w:val="none" w:sz="0" w:space="0" w:color="auto"/>
          </w:divBdr>
        </w:div>
        <w:div w:id="259144052">
          <w:marLeft w:val="0"/>
          <w:marRight w:val="0"/>
          <w:marTop w:val="0"/>
          <w:marBottom w:val="0"/>
          <w:divBdr>
            <w:top w:val="none" w:sz="0" w:space="0" w:color="auto"/>
            <w:left w:val="none" w:sz="0" w:space="0" w:color="auto"/>
            <w:bottom w:val="none" w:sz="0" w:space="0" w:color="auto"/>
            <w:right w:val="none" w:sz="0" w:space="0" w:color="auto"/>
          </w:divBdr>
        </w:div>
        <w:div w:id="268511799">
          <w:marLeft w:val="0"/>
          <w:marRight w:val="0"/>
          <w:marTop w:val="0"/>
          <w:marBottom w:val="0"/>
          <w:divBdr>
            <w:top w:val="none" w:sz="0" w:space="0" w:color="auto"/>
            <w:left w:val="none" w:sz="0" w:space="0" w:color="auto"/>
            <w:bottom w:val="none" w:sz="0" w:space="0" w:color="auto"/>
            <w:right w:val="none" w:sz="0" w:space="0" w:color="auto"/>
          </w:divBdr>
        </w:div>
        <w:div w:id="269238796">
          <w:marLeft w:val="0"/>
          <w:marRight w:val="0"/>
          <w:marTop w:val="0"/>
          <w:marBottom w:val="0"/>
          <w:divBdr>
            <w:top w:val="none" w:sz="0" w:space="0" w:color="auto"/>
            <w:left w:val="none" w:sz="0" w:space="0" w:color="auto"/>
            <w:bottom w:val="none" w:sz="0" w:space="0" w:color="auto"/>
            <w:right w:val="none" w:sz="0" w:space="0" w:color="auto"/>
          </w:divBdr>
        </w:div>
        <w:div w:id="273828570">
          <w:marLeft w:val="0"/>
          <w:marRight w:val="0"/>
          <w:marTop w:val="0"/>
          <w:marBottom w:val="0"/>
          <w:divBdr>
            <w:top w:val="none" w:sz="0" w:space="0" w:color="auto"/>
            <w:left w:val="none" w:sz="0" w:space="0" w:color="auto"/>
            <w:bottom w:val="none" w:sz="0" w:space="0" w:color="auto"/>
            <w:right w:val="none" w:sz="0" w:space="0" w:color="auto"/>
          </w:divBdr>
        </w:div>
        <w:div w:id="279267613">
          <w:marLeft w:val="0"/>
          <w:marRight w:val="0"/>
          <w:marTop w:val="0"/>
          <w:marBottom w:val="0"/>
          <w:divBdr>
            <w:top w:val="none" w:sz="0" w:space="0" w:color="auto"/>
            <w:left w:val="none" w:sz="0" w:space="0" w:color="auto"/>
            <w:bottom w:val="none" w:sz="0" w:space="0" w:color="auto"/>
            <w:right w:val="none" w:sz="0" w:space="0" w:color="auto"/>
          </w:divBdr>
        </w:div>
        <w:div w:id="286470767">
          <w:marLeft w:val="0"/>
          <w:marRight w:val="0"/>
          <w:marTop w:val="0"/>
          <w:marBottom w:val="0"/>
          <w:divBdr>
            <w:top w:val="none" w:sz="0" w:space="0" w:color="auto"/>
            <w:left w:val="none" w:sz="0" w:space="0" w:color="auto"/>
            <w:bottom w:val="none" w:sz="0" w:space="0" w:color="auto"/>
            <w:right w:val="none" w:sz="0" w:space="0" w:color="auto"/>
          </w:divBdr>
        </w:div>
        <w:div w:id="288827207">
          <w:marLeft w:val="0"/>
          <w:marRight w:val="0"/>
          <w:marTop w:val="0"/>
          <w:marBottom w:val="0"/>
          <w:divBdr>
            <w:top w:val="none" w:sz="0" w:space="0" w:color="auto"/>
            <w:left w:val="none" w:sz="0" w:space="0" w:color="auto"/>
            <w:bottom w:val="none" w:sz="0" w:space="0" w:color="auto"/>
            <w:right w:val="none" w:sz="0" w:space="0" w:color="auto"/>
          </w:divBdr>
        </w:div>
        <w:div w:id="290984022">
          <w:marLeft w:val="0"/>
          <w:marRight w:val="0"/>
          <w:marTop w:val="0"/>
          <w:marBottom w:val="0"/>
          <w:divBdr>
            <w:top w:val="none" w:sz="0" w:space="0" w:color="auto"/>
            <w:left w:val="none" w:sz="0" w:space="0" w:color="auto"/>
            <w:bottom w:val="none" w:sz="0" w:space="0" w:color="auto"/>
            <w:right w:val="none" w:sz="0" w:space="0" w:color="auto"/>
          </w:divBdr>
        </w:div>
        <w:div w:id="291712527">
          <w:marLeft w:val="0"/>
          <w:marRight w:val="0"/>
          <w:marTop w:val="0"/>
          <w:marBottom w:val="0"/>
          <w:divBdr>
            <w:top w:val="none" w:sz="0" w:space="0" w:color="auto"/>
            <w:left w:val="none" w:sz="0" w:space="0" w:color="auto"/>
            <w:bottom w:val="none" w:sz="0" w:space="0" w:color="auto"/>
            <w:right w:val="none" w:sz="0" w:space="0" w:color="auto"/>
          </w:divBdr>
        </w:div>
        <w:div w:id="296492166">
          <w:marLeft w:val="0"/>
          <w:marRight w:val="0"/>
          <w:marTop w:val="0"/>
          <w:marBottom w:val="0"/>
          <w:divBdr>
            <w:top w:val="none" w:sz="0" w:space="0" w:color="auto"/>
            <w:left w:val="none" w:sz="0" w:space="0" w:color="auto"/>
            <w:bottom w:val="none" w:sz="0" w:space="0" w:color="auto"/>
            <w:right w:val="none" w:sz="0" w:space="0" w:color="auto"/>
          </w:divBdr>
        </w:div>
        <w:div w:id="298998092">
          <w:marLeft w:val="0"/>
          <w:marRight w:val="0"/>
          <w:marTop w:val="0"/>
          <w:marBottom w:val="0"/>
          <w:divBdr>
            <w:top w:val="none" w:sz="0" w:space="0" w:color="auto"/>
            <w:left w:val="none" w:sz="0" w:space="0" w:color="auto"/>
            <w:bottom w:val="none" w:sz="0" w:space="0" w:color="auto"/>
            <w:right w:val="none" w:sz="0" w:space="0" w:color="auto"/>
          </w:divBdr>
        </w:div>
        <w:div w:id="299073422">
          <w:marLeft w:val="0"/>
          <w:marRight w:val="0"/>
          <w:marTop w:val="0"/>
          <w:marBottom w:val="0"/>
          <w:divBdr>
            <w:top w:val="none" w:sz="0" w:space="0" w:color="auto"/>
            <w:left w:val="none" w:sz="0" w:space="0" w:color="auto"/>
            <w:bottom w:val="none" w:sz="0" w:space="0" w:color="auto"/>
            <w:right w:val="none" w:sz="0" w:space="0" w:color="auto"/>
          </w:divBdr>
        </w:div>
        <w:div w:id="300383933">
          <w:marLeft w:val="0"/>
          <w:marRight w:val="0"/>
          <w:marTop w:val="0"/>
          <w:marBottom w:val="0"/>
          <w:divBdr>
            <w:top w:val="none" w:sz="0" w:space="0" w:color="auto"/>
            <w:left w:val="none" w:sz="0" w:space="0" w:color="auto"/>
            <w:bottom w:val="none" w:sz="0" w:space="0" w:color="auto"/>
            <w:right w:val="none" w:sz="0" w:space="0" w:color="auto"/>
          </w:divBdr>
        </w:div>
        <w:div w:id="305667262">
          <w:marLeft w:val="0"/>
          <w:marRight w:val="0"/>
          <w:marTop w:val="0"/>
          <w:marBottom w:val="0"/>
          <w:divBdr>
            <w:top w:val="none" w:sz="0" w:space="0" w:color="auto"/>
            <w:left w:val="none" w:sz="0" w:space="0" w:color="auto"/>
            <w:bottom w:val="none" w:sz="0" w:space="0" w:color="auto"/>
            <w:right w:val="none" w:sz="0" w:space="0" w:color="auto"/>
          </w:divBdr>
        </w:div>
        <w:div w:id="314534558">
          <w:marLeft w:val="0"/>
          <w:marRight w:val="0"/>
          <w:marTop w:val="0"/>
          <w:marBottom w:val="0"/>
          <w:divBdr>
            <w:top w:val="none" w:sz="0" w:space="0" w:color="auto"/>
            <w:left w:val="none" w:sz="0" w:space="0" w:color="auto"/>
            <w:bottom w:val="none" w:sz="0" w:space="0" w:color="auto"/>
            <w:right w:val="none" w:sz="0" w:space="0" w:color="auto"/>
          </w:divBdr>
        </w:div>
        <w:div w:id="321782205">
          <w:marLeft w:val="0"/>
          <w:marRight w:val="0"/>
          <w:marTop w:val="0"/>
          <w:marBottom w:val="0"/>
          <w:divBdr>
            <w:top w:val="none" w:sz="0" w:space="0" w:color="auto"/>
            <w:left w:val="none" w:sz="0" w:space="0" w:color="auto"/>
            <w:bottom w:val="none" w:sz="0" w:space="0" w:color="auto"/>
            <w:right w:val="none" w:sz="0" w:space="0" w:color="auto"/>
          </w:divBdr>
        </w:div>
        <w:div w:id="322010738">
          <w:marLeft w:val="0"/>
          <w:marRight w:val="0"/>
          <w:marTop w:val="0"/>
          <w:marBottom w:val="0"/>
          <w:divBdr>
            <w:top w:val="none" w:sz="0" w:space="0" w:color="auto"/>
            <w:left w:val="none" w:sz="0" w:space="0" w:color="auto"/>
            <w:bottom w:val="none" w:sz="0" w:space="0" w:color="auto"/>
            <w:right w:val="none" w:sz="0" w:space="0" w:color="auto"/>
          </w:divBdr>
        </w:div>
        <w:div w:id="335226354">
          <w:marLeft w:val="0"/>
          <w:marRight w:val="0"/>
          <w:marTop w:val="0"/>
          <w:marBottom w:val="0"/>
          <w:divBdr>
            <w:top w:val="none" w:sz="0" w:space="0" w:color="auto"/>
            <w:left w:val="none" w:sz="0" w:space="0" w:color="auto"/>
            <w:bottom w:val="none" w:sz="0" w:space="0" w:color="auto"/>
            <w:right w:val="none" w:sz="0" w:space="0" w:color="auto"/>
          </w:divBdr>
        </w:div>
        <w:div w:id="344017025">
          <w:marLeft w:val="0"/>
          <w:marRight w:val="0"/>
          <w:marTop w:val="0"/>
          <w:marBottom w:val="0"/>
          <w:divBdr>
            <w:top w:val="none" w:sz="0" w:space="0" w:color="auto"/>
            <w:left w:val="none" w:sz="0" w:space="0" w:color="auto"/>
            <w:bottom w:val="none" w:sz="0" w:space="0" w:color="auto"/>
            <w:right w:val="none" w:sz="0" w:space="0" w:color="auto"/>
          </w:divBdr>
        </w:div>
        <w:div w:id="347174550">
          <w:marLeft w:val="0"/>
          <w:marRight w:val="0"/>
          <w:marTop w:val="0"/>
          <w:marBottom w:val="0"/>
          <w:divBdr>
            <w:top w:val="none" w:sz="0" w:space="0" w:color="auto"/>
            <w:left w:val="none" w:sz="0" w:space="0" w:color="auto"/>
            <w:bottom w:val="none" w:sz="0" w:space="0" w:color="auto"/>
            <w:right w:val="none" w:sz="0" w:space="0" w:color="auto"/>
          </w:divBdr>
        </w:div>
        <w:div w:id="347223053">
          <w:marLeft w:val="0"/>
          <w:marRight w:val="0"/>
          <w:marTop w:val="0"/>
          <w:marBottom w:val="0"/>
          <w:divBdr>
            <w:top w:val="none" w:sz="0" w:space="0" w:color="auto"/>
            <w:left w:val="none" w:sz="0" w:space="0" w:color="auto"/>
            <w:bottom w:val="none" w:sz="0" w:space="0" w:color="auto"/>
            <w:right w:val="none" w:sz="0" w:space="0" w:color="auto"/>
          </w:divBdr>
        </w:div>
        <w:div w:id="352457966">
          <w:marLeft w:val="0"/>
          <w:marRight w:val="0"/>
          <w:marTop w:val="0"/>
          <w:marBottom w:val="0"/>
          <w:divBdr>
            <w:top w:val="none" w:sz="0" w:space="0" w:color="auto"/>
            <w:left w:val="none" w:sz="0" w:space="0" w:color="auto"/>
            <w:bottom w:val="none" w:sz="0" w:space="0" w:color="auto"/>
            <w:right w:val="none" w:sz="0" w:space="0" w:color="auto"/>
          </w:divBdr>
        </w:div>
        <w:div w:id="352998571">
          <w:marLeft w:val="0"/>
          <w:marRight w:val="0"/>
          <w:marTop w:val="0"/>
          <w:marBottom w:val="0"/>
          <w:divBdr>
            <w:top w:val="none" w:sz="0" w:space="0" w:color="auto"/>
            <w:left w:val="none" w:sz="0" w:space="0" w:color="auto"/>
            <w:bottom w:val="none" w:sz="0" w:space="0" w:color="auto"/>
            <w:right w:val="none" w:sz="0" w:space="0" w:color="auto"/>
          </w:divBdr>
        </w:div>
        <w:div w:id="353119512">
          <w:marLeft w:val="0"/>
          <w:marRight w:val="0"/>
          <w:marTop w:val="0"/>
          <w:marBottom w:val="0"/>
          <w:divBdr>
            <w:top w:val="none" w:sz="0" w:space="0" w:color="auto"/>
            <w:left w:val="none" w:sz="0" w:space="0" w:color="auto"/>
            <w:bottom w:val="none" w:sz="0" w:space="0" w:color="auto"/>
            <w:right w:val="none" w:sz="0" w:space="0" w:color="auto"/>
          </w:divBdr>
        </w:div>
        <w:div w:id="354157086">
          <w:marLeft w:val="0"/>
          <w:marRight w:val="0"/>
          <w:marTop w:val="0"/>
          <w:marBottom w:val="0"/>
          <w:divBdr>
            <w:top w:val="none" w:sz="0" w:space="0" w:color="auto"/>
            <w:left w:val="none" w:sz="0" w:space="0" w:color="auto"/>
            <w:bottom w:val="none" w:sz="0" w:space="0" w:color="auto"/>
            <w:right w:val="none" w:sz="0" w:space="0" w:color="auto"/>
          </w:divBdr>
        </w:div>
        <w:div w:id="356003402">
          <w:marLeft w:val="0"/>
          <w:marRight w:val="0"/>
          <w:marTop w:val="0"/>
          <w:marBottom w:val="0"/>
          <w:divBdr>
            <w:top w:val="none" w:sz="0" w:space="0" w:color="auto"/>
            <w:left w:val="none" w:sz="0" w:space="0" w:color="auto"/>
            <w:bottom w:val="none" w:sz="0" w:space="0" w:color="auto"/>
            <w:right w:val="none" w:sz="0" w:space="0" w:color="auto"/>
          </w:divBdr>
        </w:div>
        <w:div w:id="356128476">
          <w:marLeft w:val="0"/>
          <w:marRight w:val="0"/>
          <w:marTop w:val="0"/>
          <w:marBottom w:val="0"/>
          <w:divBdr>
            <w:top w:val="none" w:sz="0" w:space="0" w:color="auto"/>
            <w:left w:val="none" w:sz="0" w:space="0" w:color="auto"/>
            <w:bottom w:val="none" w:sz="0" w:space="0" w:color="auto"/>
            <w:right w:val="none" w:sz="0" w:space="0" w:color="auto"/>
          </w:divBdr>
        </w:div>
        <w:div w:id="360477369">
          <w:marLeft w:val="0"/>
          <w:marRight w:val="0"/>
          <w:marTop w:val="0"/>
          <w:marBottom w:val="0"/>
          <w:divBdr>
            <w:top w:val="none" w:sz="0" w:space="0" w:color="auto"/>
            <w:left w:val="none" w:sz="0" w:space="0" w:color="auto"/>
            <w:bottom w:val="none" w:sz="0" w:space="0" w:color="auto"/>
            <w:right w:val="none" w:sz="0" w:space="0" w:color="auto"/>
          </w:divBdr>
        </w:div>
        <w:div w:id="360670335">
          <w:marLeft w:val="0"/>
          <w:marRight w:val="0"/>
          <w:marTop w:val="0"/>
          <w:marBottom w:val="0"/>
          <w:divBdr>
            <w:top w:val="none" w:sz="0" w:space="0" w:color="auto"/>
            <w:left w:val="none" w:sz="0" w:space="0" w:color="auto"/>
            <w:bottom w:val="none" w:sz="0" w:space="0" w:color="auto"/>
            <w:right w:val="none" w:sz="0" w:space="0" w:color="auto"/>
          </w:divBdr>
        </w:div>
        <w:div w:id="361519484">
          <w:marLeft w:val="0"/>
          <w:marRight w:val="0"/>
          <w:marTop w:val="0"/>
          <w:marBottom w:val="0"/>
          <w:divBdr>
            <w:top w:val="none" w:sz="0" w:space="0" w:color="auto"/>
            <w:left w:val="none" w:sz="0" w:space="0" w:color="auto"/>
            <w:bottom w:val="none" w:sz="0" w:space="0" w:color="auto"/>
            <w:right w:val="none" w:sz="0" w:space="0" w:color="auto"/>
          </w:divBdr>
        </w:div>
        <w:div w:id="361828554">
          <w:marLeft w:val="0"/>
          <w:marRight w:val="0"/>
          <w:marTop w:val="0"/>
          <w:marBottom w:val="0"/>
          <w:divBdr>
            <w:top w:val="none" w:sz="0" w:space="0" w:color="auto"/>
            <w:left w:val="none" w:sz="0" w:space="0" w:color="auto"/>
            <w:bottom w:val="none" w:sz="0" w:space="0" w:color="auto"/>
            <w:right w:val="none" w:sz="0" w:space="0" w:color="auto"/>
          </w:divBdr>
        </w:div>
        <w:div w:id="367416015">
          <w:marLeft w:val="0"/>
          <w:marRight w:val="0"/>
          <w:marTop w:val="0"/>
          <w:marBottom w:val="0"/>
          <w:divBdr>
            <w:top w:val="none" w:sz="0" w:space="0" w:color="auto"/>
            <w:left w:val="none" w:sz="0" w:space="0" w:color="auto"/>
            <w:bottom w:val="none" w:sz="0" w:space="0" w:color="auto"/>
            <w:right w:val="none" w:sz="0" w:space="0" w:color="auto"/>
          </w:divBdr>
        </w:div>
        <w:div w:id="367609867">
          <w:marLeft w:val="0"/>
          <w:marRight w:val="0"/>
          <w:marTop w:val="0"/>
          <w:marBottom w:val="0"/>
          <w:divBdr>
            <w:top w:val="none" w:sz="0" w:space="0" w:color="auto"/>
            <w:left w:val="none" w:sz="0" w:space="0" w:color="auto"/>
            <w:bottom w:val="none" w:sz="0" w:space="0" w:color="auto"/>
            <w:right w:val="none" w:sz="0" w:space="0" w:color="auto"/>
          </w:divBdr>
        </w:div>
        <w:div w:id="368144448">
          <w:marLeft w:val="0"/>
          <w:marRight w:val="0"/>
          <w:marTop w:val="0"/>
          <w:marBottom w:val="0"/>
          <w:divBdr>
            <w:top w:val="none" w:sz="0" w:space="0" w:color="auto"/>
            <w:left w:val="none" w:sz="0" w:space="0" w:color="auto"/>
            <w:bottom w:val="none" w:sz="0" w:space="0" w:color="auto"/>
            <w:right w:val="none" w:sz="0" w:space="0" w:color="auto"/>
          </w:divBdr>
        </w:div>
        <w:div w:id="369762787">
          <w:marLeft w:val="0"/>
          <w:marRight w:val="0"/>
          <w:marTop w:val="0"/>
          <w:marBottom w:val="0"/>
          <w:divBdr>
            <w:top w:val="none" w:sz="0" w:space="0" w:color="auto"/>
            <w:left w:val="none" w:sz="0" w:space="0" w:color="auto"/>
            <w:bottom w:val="none" w:sz="0" w:space="0" w:color="auto"/>
            <w:right w:val="none" w:sz="0" w:space="0" w:color="auto"/>
          </w:divBdr>
        </w:div>
        <w:div w:id="369844661">
          <w:marLeft w:val="0"/>
          <w:marRight w:val="0"/>
          <w:marTop w:val="0"/>
          <w:marBottom w:val="0"/>
          <w:divBdr>
            <w:top w:val="none" w:sz="0" w:space="0" w:color="auto"/>
            <w:left w:val="none" w:sz="0" w:space="0" w:color="auto"/>
            <w:bottom w:val="none" w:sz="0" w:space="0" w:color="auto"/>
            <w:right w:val="none" w:sz="0" w:space="0" w:color="auto"/>
          </w:divBdr>
        </w:div>
        <w:div w:id="370299756">
          <w:marLeft w:val="0"/>
          <w:marRight w:val="0"/>
          <w:marTop w:val="0"/>
          <w:marBottom w:val="0"/>
          <w:divBdr>
            <w:top w:val="none" w:sz="0" w:space="0" w:color="auto"/>
            <w:left w:val="none" w:sz="0" w:space="0" w:color="auto"/>
            <w:bottom w:val="none" w:sz="0" w:space="0" w:color="auto"/>
            <w:right w:val="none" w:sz="0" w:space="0" w:color="auto"/>
          </w:divBdr>
        </w:div>
        <w:div w:id="384648219">
          <w:marLeft w:val="0"/>
          <w:marRight w:val="0"/>
          <w:marTop w:val="0"/>
          <w:marBottom w:val="0"/>
          <w:divBdr>
            <w:top w:val="none" w:sz="0" w:space="0" w:color="auto"/>
            <w:left w:val="none" w:sz="0" w:space="0" w:color="auto"/>
            <w:bottom w:val="none" w:sz="0" w:space="0" w:color="auto"/>
            <w:right w:val="none" w:sz="0" w:space="0" w:color="auto"/>
          </w:divBdr>
        </w:div>
        <w:div w:id="385564429">
          <w:marLeft w:val="0"/>
          <w:marRight w:val="0"/>
          <w:marTop w:val="0"/>
          <w:marBottom w:val="0"/>
          <w:divBdr>
            <w:top w:val="none" w:sz="0" w:space="0" w:color="auto"/>
            <w:left w:val="none" w:sz="0" w:space="0" w:color="auto"/>
            <w:bottom w:val="none" w:sz="0" w:space="0" w:color="auto"/>
            <w:right w:val="none" w:sz="0" w:space="0" w:color="auto"/>
          </w:divBdr>
        </w:div>
        <w:div w:id="390347455">
          <w:marLeft w:val="0"/>
          <w:marRight w:val="0"/>
          <w:marTop w:val="0"/>
          <w:marBottom w:val="0"/>
          <w:divBdr>
            <w:top w:val="none" w:sz="0" w:space="0" w:color="auto"/>
            <w:left w:val="none" w:sz="0" w:space="0" w:color="auto"/>
            <w:bottom w:val="none" w:sz="0" w:space="0" w:color="auto"/>
            <w:right w:val="none" w:sz="0" w:space="0" w:color="auto"/>
          </w:divBdr>
        </w:div>
        <w:div w:id="390419835">
          <w:marLeft w:val="0"/>
          <w:marRight w:val="0"/>
          <w:marTop w:val="0"/>
          <w:marBottom w:val="0"/>
          <w:divBdr>
            <w:top w:val="none" w:sz="0" w:space="0" w:color="auto"/>
            <w:left w:val="none" w:sz="0" w:space="0" w:color="auto"/>
            <w:bottom w:val="none" w:sz="0" w:space="0" w:color="auto"/>
            <w:right w:val="none" w:sz="0" w:space="0" w:color="auto"/>
          </w:divBdr>
        </w:div>
        <w:div w:id="391851623">
          <w:marLeft w:val="0"/>
          <w:marRight w:val="0"/>
          <w:marTop w:val="0"/>
          <w:marBottom w:val="0"/>
          <w:divBdr>
            <w:top w:val="none" w:sz="0" w:space="0" w:color="auto"/>
            <w:left w:val="none" w:sz="0" w:space="0" w:color="auto"/>
            <w:bottom w:val="none" w:sz="0" w:space="0" w:color="auto"/>
            <w:right w:val="none" w:sz="0" w:space="0" w:color="auto"/>
          </w:divBdr>
        </w:div>
        <w:div w:id="394160180">
          <w:marLeft w:val="0"/>
          <w:marRight w:val="0"/>
          <w:marTop w:val="0"/>
          <w:marBottom w:val="0"/>
          <w:divBdr>
            <w:top w:val="none" w:sz="0" w:space="0" w:color="auto"/>
            <w:left w:val="none" w:sz="0" w:space="0" w:color="auto"/>
            <w:bottom w:val="none" w:sz="0" w:space="0" w:color="auto"/>
            <w:right w:val="none" w:sz="0" w:space="0" w:color="auto"/>
          </w:divBdr>
        </w:div>
        <w:div w:id="394552749">
          <w:marLeft w:val="0"/>
          <w:marRight w:val="0"/>
          <w:marTop w:val="0"/>
          <w:marBottom w:val="0"/>
          <w:divBdr>
            <w:top w:val="none" w:sz="0" w:space="0" w:color="auto"/>
            <w:left w:val="none" w:sz="0" w:space="0" w:color="auto"/>
            <w:bottom w:val="none" w:sz="0" w:space="0" w:color="auto"/>
            <w:right w:val="none" w:sz="0" w:space="0" w:color="auto"/>
          </w:divBdr>
        </w:div>
        <w:div w:id="400716234">
          <w:marLeft w:val="0"/>
          <w:marRight w:val="0"/>
          <w:marTop w:val="0"/>
          <w:marBottom w:val="0"/>
          <w:divBdr>
            <w:top w:val="none" w:sz="0" w:space="0" w:color="auto"/>
            <w:left w:val="none" w:sz="0" w:space="0" w:color="auto"/>
            <w:bottom w:val="none" w:sz="0" w:space="0" w:color="auto"/>
            <w:right w:val="none" w:sz="0" w:space="0" w:color="auto"/>
          </w:divBdr>
        </w:div>
        <w:div w:id="406611790">
          <w:marLeft w:val="0"/>
          <w:marRight w:val="0"/>
          <w:marTop w:val="0"/>
          <w:marBottom w:val="0"/>
          <w:divBdr>
            <w:top w:val="none" w:sz="0" w:space="0" w:color="auto"/>
            <w:left w:val="none" w:sz="0" w:space="0" w:color="auto"/>
            <w:bottom w:val="none" w:sz="0" w:space="0" w:color="auto"/>
            <w:right w:val="none" w:sz="0" w:space="0" w:color="auto"/>
          </w:divBdr>
        </w:div>
        <w:div w:id="415170985">
          <w:marLeft w:val="0"/>
          <w:marRight w:val="0"/>
          <w:marTop w:val="0"/>
          <w:marBottom w:val="0"/>
          <w:divBdr>
            <w:top w:val="none" w:sz="0" w:space="0" w:color="auto"/>
            <w:left w:val="none" w:sz="0" w:space="0" w:color="auto"/>
            <w:bottom w:val="none" w:sz="0" w:space="0" w:color="auto"/>
            <w:right w:val="none" w:sz="0" w:space="0" w:color="auto"/>
          </w:divBdr>
        </w:div>
        <w:div w:id="416710264">
          <w:marLeft w:val="0"/>
          <w:marRight w:val="0"/>
          <w:marTop w:val="0"/>
          <w:marBottom w:val="0"/>
          <w:divBdr>
            <w:top w:val="none" w:sz="0" w:space="0" w:color="auto"/>
            <w:left w:val="none" w:sz="0" w:space="0" w:color="auto"/>
            <w:bottom w:val="none" w:sz="0" w:space="0" w:color="auto"/>
            <w:right w:val="none" w:sz="0" w:space="0" w:color="auto"/>
          </w:divBdr>
        </w:div>
        <w:div w:id="418672514">
          <w:marLeft w:val="0"/>
          <w:marRight w:val="0"/>
          <w:marTop w:val="0"/>
          <w:marBottom w:val="0"/>
          <w:divBdr>
            <w:top w:val="none" w:sz="0" w:space="0" w:color="auto"/>
            <w:left w:val="none" w:sz="0" w:space="0" w:color="auto"/>
            <w:bottom w:val="none" w:sz="0" w:space="0" w:color="auto"/>
            <w:right w:val="none" w:sz="0" w:space="0" w:color="auto"/>
          </w:divBdr>
        </w:div>
        <w:div w:id="423843300">
          <w:marLeft w:val="0"/>
          <w:marRight w:val="0"/>
          <w:marTop w:val="0"/>
          <w:marBottom w:val="0"/>
          <w:divBdr>
            <w:top w:val="none" w:sz="0" w:space="0" w:color="auto"/>
            <w:left w:val="none" w:sz="0" w:space="0" w:color="auto"/>
            <w:bottom w:val="none" w:sz="0" w:space="0" w:color="auto"/>
            <w:right w:val="none" w:sz="0" w:space="0" w:color="auto"/>
          </w:divBdr>
        </w:div>
        <w:div w:id="425032252">
          <w:marLeft w:val="0"/>
          <w:marRight w:val="0"/>
          <w:marTop w:val="0"/>
          <w:marBottom w:val="0"/>
          <w:divBdr>
            <w:top w:val="none" w:sz="0" w:space="0" w:color="auto"/>
            <w:left w:val="none" w:sz="0" w:space="0" w:color="auto"/>
            <w:bottom w:val="none" w:sz="0" w:space="0" w:color="auto"/>
            <w:right w:val="none" w:sz="0" w:space="0" w:color="auto"/>
          </w:divBdr>
        </w:div>
        <w:div w:id="431122733">
          <w:marLeft w:val="0"/>
          <w:marRight w:val="0"/>
          <w:marTop w:val="0"/>
          <w:marBottom w:val="0"/>
          <w:divBdr>
            <w:top w:val="none" w:sz="0" w:space="0" w:color="auto"/>
            <w:left w:val="none" w:sz="0" w:space="0" w:color="auto"/>
            <w:bottom w:val="none" w:sz="0" w:space="0" w:color="auto"/>
            <w:right w:val="none" w:sz="0" w:space="0" w:color="auto"/>
          </w:divBdr>
        </w:div>
        <w:div w:id="432480596">
          <w:marLeft w:val="0"/>
          <w:marRight w:val="0"/>
          <w:marTop w:val="0"/>
          <w:marBottom w:val="0"/>
          <w:divBdr>
            <w:top w:val="none" w:sz="0" w:space="0" w:color="auto"/>
            <w:left w:val="none" w:sz="0" w:space="0" w:color="auto"/>
            <w:bottom w:val="none" w:sz="0" w:space="0" w:color="auto"/>
            <w:right w:val="none" w:sz="0" w:space="0" w:color="auto"/>
          </w:divBdr>
        </w:div>
        <w:div w:id="433942662">
          <w:marLeft w:val="0"/>
          <w:marRight w:val="0"/>
          <w:marTop w:val="0"/>
          <w:marBottom w:val="0"/>
          <w:divBdr>
            <w:top w:val="none" w:sz="0" w:space="0" w:color="auto"/>
            <w:left w:val="none" w:sz="0" w:space="0" w:color="auto"/>
            <w:bottom w:val="none" w:sz="0" w:space="0" w:color="auto"/>
            <w:right w:val="none" w:sz="0" w:space="0" w:color="auto"/>
          </w:divBdr>
        </w:div>
        <w:div w:id="440800373">
          <w:marLeft w:val="0"/>
          <w:marRight w:val="0"/>
          <w:marTop w:val="0"/>
          <w:marBottom w:val="0"/>
          <w:divBdr>
            <w:top w:val="none" w:sz="0" w:space="0" w:color="auto"/>
            <w:left w:val="none" w:sz="0" w:space="0" w:color="auto"/>
            <w:bottom w:val="none" w:sz="0" w:space="0" w:color="auto"/>
            <w:right w:val="none" w:sz="0" w:space="0" w:color="auto"/>
          </w:divBdr>
        </w:div>
        <w:div w:id="448821004">
          <w:marLeft w:val="0"/>
          <w:marRight w:val="0"/>
          <w:marTop w:val="0"/>
          <w:marBottom w:val="0"/>
          <w:divBdr>
            <w:top w:val="none" w:sz="0" w:space="0" w:color="auto"/>
            <w:left w:val="none" w:sz="0" w:space="0" w:color="auto"/>
            <w:bottom w:val="none" w:sz="0" w:space="0" w:color="auto"/>
            <w:right w:val="none" w:sz="0" w:space="0" w:color="auto"/>
          </w:divBdr>
        </w:div>
        <w:div w:id="450974887">
          <w:marLeft w:val="0"/>
          <w:marRight w:val="0"/>
          <w:marTop w:val="0"/>
          <w:marBottom w:val="0"/>
          <w:divBdr>
            <w:top w:val="none" w:sz="0" w:space="0" w:color="auto"/>
            <w:left w:val="none" w:sz="0" w:space="0" w:color="auto"/>
            <w:bottom w:val="none" w:sz="0" w:space="0" w:color="auto"/>
            <w:right w:val="none" w:sz="0" w:space="0" w:color="auto"/>
          </w:divBdr>
        </w:div>
        <w:div w:id="451170936">
          <w:marLeft w:val="0"/>
          <w:marRight w:val="0"/>
          <w:marTop w:val="0"/>
          <w:marBottom w:val="0"/>
          <w:divBdr>
            <w:top w:val="none" w:sz="0" w:space="0" w:color="auto"/>
            <w:left w:val="none" w:sz="0" w:space="0" w:color="auto"/>
            <w:bottom w:val="none" w:sz="0" w:space="0" w:color="auto"/>
            <w:right w:val="none" w:sz="0" w:space="0" w:color="auto"/>
          </w:divBdr>
        </w:div>
        <w:div w:id="451175083">
          <w:marLeft w:val="0"/>
          <w:marRight w:val="0"/>
          <w:marTop w:val="0"/>
          <w:marBottom w:val="0"/>
          <w:divBdr>
            <w:top w:val="none" w:sz="0" w:space="0" w:color="auto"/>
            <w:left w:val="none" w:sz="0" w:space="0" w:color="auto"/>
            <w:bottom w:val="none" w:sz="0" w:space="0" w:color="auto"/>
            <w:right w:val="none" w:sz="0" w:space="0" w:color="auto"/>
          </w:divBdr>
        </w:div>
        <w:div w:id="454755183">
          <w:marLeft w:val="0"/>
          <w:marRight w:val="0"/>
          <w:marTop w:val="0"/>
          <w:marBottom w:val="0"/>
          <w:divBdr>
            <w:top w:val="none" w:sz="0" w:space="0" w:color="auto"/>
            <w:left w:val="none" w:sz="0" w:space="0" w:color="auto"/>
            <w:bottom w:val="none" w:sz="0" w:space="0" w:color="auto"/>
            <w:right w:val="none" w:sz="0" w:space="0" w:color="auto"/>
          </w:divBdr>
        </w:div>
        <w:div w:id="455024452">
          <w:marLeft w:val="0"/>
          <w:marRight w:val="0"/>
          <w:marTop w:val="0"/>
          <w:marBottom w:val="0"/>
          <w:divBdr>
            <w:top w:val="none" w:sz="0" w:space="0" w:color="auto"/>
            <w:left w:val="none" w:sz="0" w:space="0" w:color="auto"/>
            <w:bottom w:val="none" w:sz="0" w:space="0" w:color="auto"/>
            <w:right w:val="none" w:sz="0" w:space="0" w:color="auto"/>
          </w:divBdr>
        </w:div>
        <w:div w:id="457643754">
          <w:marLeft w:val="0"/>
          <w:marRight w:val="0"/>
          <w:marTop w:val="0"/>
          <w:marBottom w:val="0"/>
          <w:divBdr>
            <w:top w:val="none" w:sz="0" w:space="0" w:color="auto"/>
            <w:left w:val="none" w:sz="0" w:space="0" w:color="auto"/>
            <w:bottom w:val="none" w:sz="0" w:space="0" w:color="auto"/>
            <w:right w:val="none" w:sz="0" w:space="0" w:color="auto"/>
          </w:divBdr>
        </w:div>
        <w:div w:id="458643205">
          <w:marLeft w:val="0"/>
          <w:marRight w:val="0"/>
          <w:marTop w:val="0"/>
          <w:marBottom w:val="0"/>
          <w:divBdr>
            <w:top w:val="none" w:sz="0" w:space="0" w:color="auto"/>
            <w:left w:val="none" w:sz="0" w:space="0" w:color="auto"/>
            <w:bottom w:val="none" w:sz="0" w:space="0" w:color="auto"/>
            <w:right w:val="none" w:sz="0" w:space="0" w:color="auto"/>
          </w:divBdr>
        </w:div>
        <w:div w:id="462961469">
          <w:marLeft w:val="0"/>
          <w:marRight w:val="0"/>
          <w:marTop w:val="0"/>
          <w:marBottom w:val="0"/>
          <w:divBdr>
            <w:top w:val="none" w:sz="0" w:space="0" w:color="auto"/>
            <w:left w:val="none" w:sz="0" w:space="0" w:color="auto"/>
            <w:bottom w:val="none" w:sz="0" w:space="0" w:color="auto"/>
            <w:right w:val="none" w:sz="0" w:space="0" w:color="auto"/>
          </w:divBdr>
        </w:div>
        <w:div w:id="462966736">
          <w:marLeft w:val="0"/>
          <w:marRight w:val="0"/>
          <w:marTop w:val="0"/>
          <w:marBottom w:val="0"/>
          <w:divBdr>
            <w:top w:val="none" w:sz="0" w:space="0" w:color="auto"/>
            <w:left w:val="none" w:sz="0" w:space="0" w:color="auto"/>
            <w:bottom w:val="none" w:sz="0" w:space="0" w:color="auto"/>
            <w:right w:val="none" w:sz="0" w:space="0" w:color="auto"/>
          </w:divBdr>
        </w:div>
        <w:div w:id="465003510">
          <w:marLeft w:val="0"/>
          <w:marRight w:val="0"/>
          <w:marTop w:val="0"/>
          <w:marBottom w:val="0"/>
          <w:divBdr>
            <w:top w:val="none" w:sz="0" w:space="0" w:color="auto"/>
            <w:left w:val="none" w:sz="0" w:space="0" w:color="auto"/>
            <w:bottom w:val="none" w:sz="0" w:space="0" w:color="auto"/>
            <w:right w:val="none" w:sz="0" w:space="0" w:color="auto"/>
          </w:divBdr>
        </w:div>
        <w:div w:id="481120490">
          <w:marLeft w:val="0"/>
          <w:marRight w:val="0"/>
          <w:marTop w:val="0"/>
          <w:marBottom w:val="0"/>
          <w:divBdr>
            <w:top w:val="none" w:sz="0" w:space="0" w:color="auto"/>
            <w:left w:val="none" w:sz="0" w:space="0" w:color="auto"/>
            <w:bottom w:val="none" w:sz="0" w:space="0" w:color="auto"/>
            <w:right w:val="none" w:sz="0" w:space="0" w:color="auto"/>
          </w:divBdr>
        </w:div>
        <w:div w:id="487476025">
          <w:marLeft w:val="0"/>
          <w:marRight w:val="0"/>
          <w:marTop w:val="0"/>
          <w:marBottom w:val="0"/>
          <w:divBdr>
            <w:top w:val="none" w:sz="0" w:space="0" w:color="auto"/>
            <w:left w:val="none" w:sz="0" w:space="0" w:color="auto"/>
            <w:bottom w:val="none" w:sz="0" w:space="0" w:color="auto"/>
            <w:right w:val="none" w:sz="0" w:space="0" w:color="auto"/>
          </w:divBdr>
        </w:div>
        <w:div w:id="487864473">
          <w:marLeft w:val="0"/>
          <w:marRight w:val="0"/>
          <w:marTop w:val="0"/>
          <w:marBottom w:val="0"/>
          <w:divBdr>
            <w:top w:val="none" w:sz="0" w:space="0" w:color="auto"/>
            <w:left w:val="none" w:sz="0" w:space="0" w:color="auto"/>
            <w:bottom w:val="none" w:sz="0" w:space="0" w:color="auto"/>
            <w:right w:val="none" w:sz="0" w:space="0" w:color="auto"/>
          </w:divBdr>
        </w:div>
        <w:div w:id="488641648">
          <w:marLeft w:val="0"/>
          <w:marRight w:val="0"/>
          <w:marTop w:val="0"/>
          <w:marBottom w:val="0"/>
          <w:divBdr>
            <w:top w:val="none" w:sz="0" w:space="0" w:color="auto"/>
            <w:left w:val="none" w:sz="0" w:space="0" w:color="auto"/>
            <w:bottom w:val="none" w:sz="0" w:space="0" w:color="auto"/>
            <w:right w:val="none" w:sz="0" w:space="0" w:color="auto"/>
          </w:divBdr>
        </w:div>
        <w:div w:id="490410751">
          <w:marLeft w:val="0"/>
          <w:marRight w:val="0"/>
          <w:marTop w:val="0"/>
          <w:marBottom w:val="0"/>
          <w:divBdr>
            <w:top w:val="none" w:sz="0" w:space="0" w:color="auto"/>
            <w:left w:val="none" w:sz="0" w:space="0" w:color="auto"/>
            <w:bottom w:val="none" w:sz="0" w:space="0" w:color="auto"/>
            <w:right w:val="none" w:sz="0" w:space="0" w:color="auto"/>
          </w:divBdr>
        </w:div>
        <w:div w:id="490492013">
          <w:marLeft w:val="0"/>
          <w:marRight w:val="0"/>
          <w:marTop w:val="0"/>
          <w:marBottom w:val="0"/>
          <w:divBdr>
            <w:top w:val="none" w:sz="0" w:space="0" w:color="auto"/>
            <w:left w:val="none" w:sz="0" w:space="0" w:color="auto"/>
            <w:bottom w:val="none" w:sz="0" w:space="0" w:color="auto"/>
            <w:right w:val="none" w:sz="0" w:space="0" w:color="auto"/>
          </w:divBdr>
        </w:div>
        <w:div w:id="491868318">
          <w:marLeft w:val="0"/>
          <w:marRight w:val="0"/>
          <w:marTop w:val="0"/>
          <w:marBottom w:val="0"/>
          <w:divBdr>
            <w:top w:val="none" w:sz="0" w:space="0" w:color="auto"/>
            <w:left w:val="none" w:sz="0" w:space="0" w:color="auto"/>
            <w:bottom w:val="none" w:sz="0" w:space="0" w:color="auto"/>
            <w:right w:val="none" w:sz="0" w:space="0" w:color="auto"/>
          </w:divBdr>
        </w:div>
        <w:div w:id="494997274">
          <w:marLeft w:val="0"/>
          <w:marRight w:val="0"/>
          <w:marTop w:val="0"/>
          <w:marBottom w:val="0"/>
          <w:divBdr>
            <w:top w:val="none" w:sz="0" w:space="0" w:color="auto"/>
            <w:left w:val="none" w:sz="0" w:space="0" w:color="auto"/>
            <w:bottom w:val="none" w:sz="0" w:space="0" w:color="auto"/>
            <w:right w:val="none" w:sz="0" w:space="0" w:color="auto"/>
          </w:divBdr>
        </w:div>
        <w:div w:id="496531088">
          <w:marLeft w:val="0"/>
          <w:marRight w:val="0"/>
          <w:marTop w:val="0"/>
          <w:marBottom w:val="0"/>
          <w:divBdr>
            <w:top w:val="none" w:sz="0" w:space="0" w:color="auto"/>
            <w:left w:val="none" w:sz="0" w:space="0" w:color="auto"/>
            <w:bottom w:val="none" w:sz="0" w:space="0" w:color="auto"/>
            <w:right w:val="none" w:sz="0" w:space="0" w:color="auto"/>
          </w:divBdr>
        </w:div>
        <w:div w:id="501314000">
          <w:marLeft w:val="0"/>
          <w:marRight w:val="0"/>
          <w:marTop w:val="0"/>
          <w:marBottom w:val="0"/>
          <w:divBdr>
            <w:top w:val="none" w:sz="0" w:space="0" w:color="auto"/>
            <w:left w:val="none" w:sz="0" w:space="0" w:color="auto"/>
            <w:bottom w:val="none" w:sz="0" w:space="0" w:color="auto"/>
            <w:right w:val="none" w:sz="0" w:space="0" w:color="auto"/>
          </w:divBdr>
        </w:div>
        <w:div w:id="502162430">
          <w:marLeft w:val="0"/>
          <w:marRight w:val="0"/>
          <w:marTop w:val="0"/>
          <w:marBottom w:val="0"/>
          <w:divBdr>
            <w:top w:val="none" w:sz="0" w:space="0" w:color="auto"/>
            <w:left w:val="none" w:sz="0" w:space="0" w:color="auto"/>
            <w:bottom w:val="none" w:sz="0" w:space="0" w:color="auto"/>
            <w:right w:val="none" w:sz="0" w:space="0" w:color="auto"/>
          </w:divBdr>
        </w:div>
        <w:div w:id="505170742">
          <w:marLeft w:val="0"/>
          <w:marRight w:val="0"/>
          <w:marTop w:val="0"/>
          <w:marBottom w:val="0"/>
          <w:divBdr>
            <w:top w:val="none" w:sz="0" w:space="0" w:color="auto"/>
            <w:left w:val="none" w:sz="0" w:space="0" w:color="auto"/>
            <w:bottom w:val="none" w:sz="0" w:space="0" w:color="auto"/>
            <w:right w:val="none" w:sz="0" w:space="0" w:color="auto"/>
          </w:divBdr>
        </w:div>
        <w:div w:id="508839184">
          <w:marLeft w:val="0"/>
          <w:marRight w:val="0"/>
          <w:marTop w:val="0"/>
          <w:marBottom w:val="0"/>
          <w:divBdr>
            <w:top w:val="none" w:sz="0" w:space="0" w:color="auto"/>
            <w:left w:val="none" w:sz="0" w:space="0" w:color="auto"/>
            <w:bottom w:val="none" w:sz="0" w:space="0" w:color="auto"/>
            <w:right w:val="none" w:sz="0" w:space="0" w:color="auto"/>
          </w:divBdr>
        </w:div>
        <w:div w:id="510805430">
          <w:marLeft w:val="0"/>
          <w:marRight w:val="0"/>
          <w:marTop w:val="0"/>
          <w:marBottom w:val="0"/>
          <w:divBdr>
            <w:top w:val="none" w:sz="0" w:space="0" w:color="auto"/>
            <w:left w:val="none" w:sz="0" w:space="0" w:color="auto"/>
            <w:bottom w:val="none" w:sz="0" w:space="0" w:color="auto"/>
            <w:right w:val="none" w:sz="0" w:space="0" w:color="auto"/>
          </w:divBdr>
        </w:div>
        <w:div w:id="511382755">
          <w:marLeft w:val="0"/>
          <w:marRight w:val="0"/>
          <w:marTop w:val="0"/>
          <w:marBottom w:val="0"/>
          <w:divBdr>
            <w:top w:val="none" w:sz="0" w:space="0" w:color="auto"/>
            <w:left w:val="none" w:sz="0" w:space="0" w:color="auto"/>
            <w:bottom w:val="none" w:sz="0" w:space="0" w:color="auto"/>
            <w:right w:val="none" w:sz="0" w:space="0" w:color="auto"/>
          </w:divBdr>
        </w:div>
        <w:div w:id="512454190">
          <w:marLeft w:val="0"/>
          <w:marRight w:val="0"/>
          <w:marTop w:val="0"/>
          <w:marBottom w:val="0"/>
          <w:divBdr>
            <w:top w:val="none" w:sz="0" w:space="0" w:color="auto"/>
            <w:left w:val="none" w:sz="0" w:space="0" w:color="auto"/>
            <w:bottom w:val="none" w:sz="0" w:space="0" w:color="auto"/>
            <w:right w:val="none" w:sz="0" w:space="0" w:color="auto"/>
          </w:divBdr>
        </w:div>
        <w:div w:id="512456853">
          <w:marLeft w:val="0"/>
          <w:marRight w:val="0"/>
          <w:marTop w:val="0"/>
          <w:marBottom w:val="0"/>
          <w:divBdr>
            <w:top w:val="none" w:sz="0" w:space="0" w:color="auto"/>
            <w:left w:val="none" w:sz="0" w:space="0" w:color="auto"/>
            <w:bottom w:val="none" w:sz="0" w:space="0" w:color="auto"/>
            <w:right w:val="none" w:sz="0" w:space="0" w:color="auto"/>
          </w:divBdr>
        </w:div>
        <w:div w:id="515655578">
          <w:marLeft w:val="0"/>
          <w:marRight w:val="0"/>
          <w:marTop w:val="0"/>
          <w:marBottom w:val="0"/>
          <w:divBdr>
            <w:top w:val="none" w:sz="0" w:space="0" w:color="auto"/>
            <w:left w:val="none" w:sz="0" w:space="0" w:color="auto"/>
            <w:bottom w:val="none" w:sz="0" w:space="0" w:color="auto"/>
            <w:right w:val="none" w:sz="0" w:space="0" w:color="auto"/>
          </w:divBdr>
        </w:div>
        <w:div w:id="520507871">
          <w:marLeft w:val="0"/>
          <w:marRight w:val="0"/>
          <w:marTop w:val="0"/>
          <w:marBottom w:val="0"/>
          <w:divBdr>
            <w:top w:val="none" w:sz="0" w:space="0" w:color="auto"/>
            <w:left w:val="none" w:sz="0" w:space="0" w:color="auto"/>
            <w:bottom w:val="none" w:sz="0" w:space="0" w:color="auto"/>
            <w:right w:val="none" w:sz="0" w:space="0" w:color="auto"/>
          </w:divBdr>
        </w:div>
        <w:div w:id="521627814">
          <w:marLeft w:val="0"/>
          <w:marRight w:val="0"/>
          <w:marTop w:val="0"/>
          <w:marBottom w:val="0"/>
          <w:divBdr>
            <w:top w:val="none" w:sz="0" w:space="0" w:color="auto"/>
            <w:left w:val="none" w:sz="0" w:space="0" w:color="auto"/>
            <w:bottom w:val="none" w:sz="0" w:space="0" w:color="auto"/>
            <w:right w:val="none" w:sz="0" w:space="0" w:color="auto"/>
          </w:divBdr>
        </w:div>
        <w:div w:id="524178175">
          <w:marLeft w:val="0"/>
          <w:marRight w:val="0"/>
          <w:marTop w:val="0"/>
          <w:marBottom w:val="0"/>
          <w:divBdr>
            <w:top w:val="none" w:sz="0" w:space="0" w:color="auto"/>
            <w:left w:val="none" w:sz="0" w:space="0" w:color="auto"/>
            <w:bottom w:val="none" w:sz="0" w:space="0" w:color="auto"/>
            <w:right w:val="none" w:sz="0" w:space="0" w:color="auto"/>
          </w:divBdr>
        </w:div>
        <w:div w:id="532158118">
          <w:marLeft w:val="0"/>
          <w:marRight w:val="0"/>
          <w:marTop w:val="0"/>
          <w:marBottom w:val="0"/>
          <w:divBdr>
            <w:top w:val="none" w:sz="0" w:space="0" w:color="auto"/>
            <w:left w:val="none" w:sz="0" w:space="0" w:color="auto"/>
            <w:bottom w:val="none" w:sz="0" w:space="0" w:color="auto"/>
            <w:right w:val="none" w:sz="0" w:space="0" w:color="auto"/>
          </w:divBdr>
        </w:div>
        <w:div w:id="551162128">
          <w:marLeft w:val="0"/>
          <w:marRight w:val="0"/>
          <w:marTop w:val="0"/>
          <w:marBottom w:val="0"/>
          <w:divBdr>
            <w:top w:val="none" w:sz="0" w:space="0" w:color="auto"/>
            <w:left w:val="none" w:sz="0" w:space="0" w:color="auto"/>
            <w:bottom w:val="none" w:sz="0" w:space="0" w:color="auto"/>
            <w:right w:val="none" w:sz="0" w:space="0" w:color="auto"/>
          </w:divBdr>
        </w:div>
        <w:div w:id="551236698">
          <w:marLeft w:val="0"/>
          <w:marRight w:val="0"/>
          <w:marTop w:val="0"/>
          <w:marBottom w:val="0"/>
          <w:divBdr>
            <w:top w:val="none" w:sz="0" w:space="0" w:color="auto"/>
            <w:left w:val="none" w:sz="0" w:space="0" w:color="auto"/>
            <w:bottom w:val="none" w:sz="0" w:space="0" w:color="auto"/>
            <w:right w:val="none" w:sz="0" w:space="0" w:color="auto"/>
          </w:divBdr>
        </w:div>
        <w:div w:id="555360884">
          <w:marLeft w:val="0"/>
          <w:marRight w:val="0"/>
          <w:marTop w:val="0"/>
          <w:marBottom w:val="0"/>
          <w:divBdr>
            <w:top w:val="none" w:sz="0" w:space="0" w:color="auto"/>
            <w:left w:val="none" w:sz="0" w:space="0" w:color="auto"/>
            <w:bottom w:val="none" w:sz="0" w:space="0" w:color="auto"/>
            <w:right w:val="none" w:sz="0" w:space="0" w:color="auto"/>
          </w:divBdr>
        </w:div>
        <w:div w:id="561909179">
          <w:marLeft w:val="0"/>
          <w:marRight w:val="0"/>
          <w:marTop w:val="0"/>
          <w:marBottom w:val="0"/>
          <w:divBdr>
            <w:top w:val="none" w:sz="0" w:space="0" w:color="auto"/>
            <w:left w:val="none" w:sz="0" w:space="0" w:color="auto"/>
            <w:bottom w:val="none" w:sz="0" w:space="0" w:color="auto"/>
            <w:right w:val="none" w:sz="0" w:space="0" w:color="auto"/>
          </w:divBdr>
        </w:div>
        <w:div w:id="564797679">
          <w:marLeft w:val="0"/>
          <w:marRight w:val="0"/>
          <w:marTop w:val="0"/>
          <w:marBottom w:val="0"/>
          <w:divBdr>
            <w:top w:val="none" w:sz="0" w:space="0" w:color="auto"/>
            <w:left w:val="none" w:sz="0" w:space="0" w:color="auto"/>
            <w:bottom w:val="none" w:sz="0" w:space="0" w:color="auto"/>
            <w:right w:val="none" w:sz="0" w:space="0" w:color="auto"/>
          </w:divBdr>
        </w:div>
        <w:div w:id="567229630">
          <w:marLeft w:val="0"/>
          <w:marRight w:val="0"/>
          <w:marTop w:val="0"/>
          <w:marBottom w:val="0"/>
          <w:divBdr>
            <w:top w:val="none" w:sz="0" w:space="0" w:color="auto"/>
            <w:left w:val="none" w:sz="0" w:space="0" w:color="auto"/>
            <w:bottom w:val="none" w:sz="0" w:space="0" w:color="auto"/>
            <w:right w:val="none" w:sz="0" w:space="0" w:color="auto"/>
          </w:divBdr>
        </w:div>
        <w:div w:id="567306559">
          <w:marLeft w:val="0"/>
          <w:marRight w:val="0"/>
          <w:marTop w:val="0"/>
          <w:marBottom w:val="0"/>
          <w:divBdr>
            <w:top w:val="none" w:sz="0" w:space="0" w:color="auto"/>
            <w:left w:val="none" w:sz="0" w:space="0" w:color="auto"/>
            <w:bottom w:val="none" w:sz="0" w:space="0" w:color="auto"/>
            <w:right w:val="none" w:sz="0" w:space="0" w:color="auto"/>
          </w:divBdr>
        </w:div>
        <w:div w:id="573928422">
          <w:marLeft w:val="0"/>
          <w:marRight w:val="0"/>
          <w:marTop w:val="0"/>
          <w:marBottom w:val="0"/>
          <w:divBdr>
            <w:top w:val="none" w:sz="0" w:space="0" w:color="auto"/>
            <w:left w:val="none" w:sz="0" w:space="0" w:color="auto"/>
            <w:bottom w:val="none" w:sz="0" w:space="0" w:color="auto"/>
            <w:right w:val="none" w:sz="0" w:space="0" w:color="auto"/>
          </w:divBdr>
        </w:div>
        <w:div w:id="577322160">
          <w:marLeft w:val="0"/>
          <w:marRight w:val="0"/>
          <w:marTop w:val="0"/>
          <w:marBottom w:val="0"/>
          <w:divBdr>
            <w:top w:val="none" w:sz="0" w:space="0" w:color="auto"/>
            <w:left w:val="none" w:sz="0" w:space="0" w:color="auto"/>
            <w:bottom w:val="none" w:sz="0" w:space="0" w:color="auto"/>
            <w:right w:val="none" w:sz="0" w:space="0" w:color="auto"/>
          </w:divBdr>
        </w:div>
        <w:div w:id="581455004">
          <w:marLeft w:val="0"/>
          <w:marRight w:val="0"/>
          <w:marTop w:val="0"/>
          <w:marBottom w:val="0"/>
          <w:divBdr>
            <w:top w:val="none" w:sz="0" w:space="0" w:color="auto"/>
            <w:left w:val="none" w:sz="0" w:space="0" w:color="auto"/>
            <w:bottom w:val="none" w:sz="0" w:space="0" w:color="auto"/>
            <w:right w:val="none" w:sz="0" w:space="0" w:color="auto"/>
          </w:divBdr>
        </w:div>
        <w:div w:id="581716700">
          <w:marLeft w:val="0"/>
          <w:marRight w:val="0"/>
          <w:marTop w:val="0"/>
          <w:marBottom w:val="0"/>
          <w:divBdr>
            <w:top w:val="none" w:sz="0" w:space="0" w:color="auto"/>
            <w:left w:val="none" w:sz="0" w:space="0" w:color="auto"/>
            <w:bottom w:val="none" w:sz="0" w:space="0" w:color="auto"/>
            <w:right w:val="none" w:sz="0" w:space="0" w:color="auto"/>
          </w:divBdr>
        </w:div>
        <w:div w:id="583731567">
          <w:marLeft w:val="0"/>
          <w:marRight w:val="0"/>
          <w:marTop w:val="0"/>
          <w:marBottom w:val="0"/>
          <w:divBdr>
            <w:top w:val="none" w:sz="0" w:space="0" w:color="auto"/>
            <w:left w:val="none" w:sz="0" w:space="0" w:color="auto"/>
            <w:bottom w:val="none" w:sz="0" w:space="0" w:color="auto"/>
            <w:right w:val="none" w:sz="0" w:space="0" w:color="auto"/>
          </w:divBdr>
        </w:div>
        <w:div w:id="586303178">
          <w:marLeft w:val="0"/>
          <w:marRight w:val="0"/>
          <w:marTop w:val="0"/>
          <w:marBottom w:val="0"/>
          <w:divBdr>
            <w:top w:val="none" w:sz="0" w:space="0" w:color="auto"/>
            <w:left w:val="none" w:sz="0" w:space="0" w:color="auto"/>
            <w:bottom w:val="none" w:sz="0" w:space="0" w:color="auto"/>
            <w:right w:val="none" w:sz="0" w:space="0" w:color="auto"/>
          </w:divBdr>
        </w:div>
        <w:div w:id="591351904">
          <w:marLeft w:val="0"/>
          <w:marRight w:val="0"/>
          <w:marTop w:val="0"/>
          <w:marBottom w:val="0"/>
          <w:divBdr>
            <w:top w:val="none" w:sz="0" w:space="0" w:color="auto"/>
            <w:left w:val="none" w:sz="0" w:space="0" w:color="auto"/>
            <w:bottom w:val="none" w:sz="0" w:space="0" w:color="auto"/>
            <w:right w:val="none" w:sz="0" w:space="0" w:color="auto"/>
          </w:divBdr>
        </w:div>
        <w:div w:id="597370859">
          <w:marLeft w:val="0"/>
          <w:marRight w:val="0"/>
          <w:marTop w:val="0"/>
          <w:marBottom w:val="0"/>
          <w:divBdr>
            <w:top w:val="none" w:sz="0" w:space="0" w:color="auto"/>
            <w:left w:val="none" w:sz="0" w:space="0" w:color="auto"/>
            <w:bottom w:val="none" w:sz="0" w:space="0" w:color="auto"/>
            <w:right w:val="none" w:sz="0" w:space="0" w:color="auto"/>
          </w:divBdr>
        </w:div>
        <w:div w:id="600189537">
          <w:marLeft w:val="0"/>
          <w:marRight w:val="0"/>
          <w:marTop w:val="0"/>
          <w:marBottom w:val="0"/>
          <w:divBdr>
            <w:top w:val="none" w:sz="0" w:space="0" w:color="auto"/>
            <w:left w:val="none" w:sz="0" w:space="0" w:color="auto"/>
            <w:bottom w:val="none" w:sz="0" w:space="0" w:color="auto"/>
            <w:right w:val="none" w:sz="0" w:space="0" w:color="auto"/>
          </w:divBdr>
        </w:div>
        <w:div w:id="605232117">
          <w:marLeft w:val="0"/>
          <w:marRight w:val="0"/>
          <w:marTop w:val="0"/>
          <w:marBottom w:val="0"/>
          <w:divBdr>
            <w:top w:val="none" w:sz="0" w:space="0" w:color="auto"/>
            <w:left w:val="none" w:sz="0" w:space="0" w:color="auto"/>
            <w:bottom w:val="none" w:sz="0" w:space="0" w:color="auto"/>
            <w:right w:val="none" w:sz="0" w:space="0" w:color="auto"/>
          </w:divBdr>
        </w:div>
        <w:div w:id="605385783">
          <w:marLeft w:val="0"/>
          <w:marRight w:val="0"/>
          <w:marTop w:val="0"/>
          <w:marBottom w:val="0"/>
          <w:divBdr>
            <w:top w:val="none" w:sz="0" w:space="0" w:color="auto"/>
            <w:left w:val="none" w:sz="0" w:space="0" w:color="auto"/>
            <w:bottom w:val="none" w:sz="0" w:space="0" w:color="auto"/>
            <w:right w:val="none" w:sz="0" w:space="0" w:color="auto"/>
          </w:divBdr>
        </w:div>
        <w:div w:id="616956258">
          <w:marLeft w:val="0"/>
          <w:marRight w:val="0"/>
          <w:marTop w:val="0"/>
          <w:marBottom w:val="0"/>
          <w:divBdr>
            <w:top w:val="none" w:sz="0" w:space="0" w:color="auto"/>
            <w:left w:val="none" w:sz="0" w:space="0" w:color="auto"/>
            <w:bottom w:val="none" w:sz="0" w:space="0" w:color="auto"/>
            <w:right w:val="none" w:sz="0" w:space="0" w:color="auto"/>
          </w:divBdr>
        </w:div>
        <w:div w:id="621427609">
          <w:marLeft w:val="0"/>
          <w:marRight w:val="0"/>
          <w:marTop w:val="0"/>
          <w:marBottom w:val="0"/>
          <w:divBdr>
            <w:top w:val="none" w:sz="0" w:space="0" w:color="auto"/>
            <w:left w:val="none" w:sz="0" w:space="0" w:color="auto"/>
            <w:bottom w:val="none" w:sz="0" w:space="0" w:color="auto"/>
            <w:right w:val="none" w:sz="0" w:space="0" w:color="auto"/>
          </w:divBdr>
        </w:div>
        <w:div w:id="622419937">
          <w:marLeft w:val="0"/>
          <w:marRight w:val="0"/>
          <w:marTop w:val="0"/>
          <w:marBottom w:val="0"/>
          <w:divBdr>
            <w:top w:val="none" w:sz="0" w:space="0" w:color="auto"/>
            <w:left w:val="none" w:sz="0" w:space="0" w:color="auto"/>
            <w:bottom w:val="none" w:sz="0" w:space="0" w:color="auto"/>
            <w:right w:val="none" w:sz="0" w:space="0" w:color="auto"/>
          </w:divBdr>
        </w:div>
        <w:div w:id="629282645">
          <w:marLeft w:val="0"/>
          <w:marRight w:val="0"/>
          <w:marTop w:val="0"/>
          <w:marBottom w:val="0"/>
          <w:divBdr>
            <w:top w:val="none" w:sz="0" w:space="0" w:color="auto"/>
            <w:left w:val="none" w:sz="0" w:space="0" w:color="auto"/>
            <w:bottom w:val="none" w:sz="0" w:space="0" w:color="auto"/>
            <w:right w:val="none" w:sz="0" w:space="0" w:color="auto"/>
          </w:divBdr>
        </w:div>
        <w:div w:id="632642477">
          <w:marLeft w:val="0"/>
          <w:marRight w:val="0"/>
          <w:marTop w:val="0"/>
          <w:marBottom w:val="0"/>
          <w:divBdr>
            <w:top w:val="none" w:sz="0" w:space="0" w:color="auto"/>
            <w:left w:val="none" w:sz="0" w:space="0" w:color="auto"/>
            <w:bottom w:val="none" w:sz="0" w:space="0" w:color="auto"/>
            <w:right w:val="none" w:sz="0" w:space="0" w:color="auto"/>
          </w:divBdr>
        </w:div>
        <w:div w:id="635183080">
          <w:marLeft w:val="0"/>
          <w:marRight w:val="0"/>
          <w:marTop w:val="0"/>
          <w:marBottom w:val="0"/>
          <w:divBdr>
            <w:top w:val="none" w:sz="0" w:space="0" w:color="auto"/>
            <w:left w:val="none" w:sz="0" w:space="0" w:color="auto"/>
            <w:bottom w:val="none" w:sz="0" w:space="0" w:color="auto"/>
            <w:right w:val="none" w:sz="0" w:space="0" w:color="auto"/>
          </w:divBdr>
        </w:div>
        <w:div w:id="636686958">
          <w:marLeft w:val="0"/>
          <w:marRight w:val="0"/>
          <w:marTop w:val="0"/>
          <w:marBottom w:val="0"/>
          <w:divBdr>
            <w:top w:val="none" w:sz="0" w:space="0" w:color="auto"/>
            <w:left w:val="none" w:sz="0" w:space="0" w:color="auto"/>
            <w:bottom w:val="none" w:sz="0" w:space="0" w:color="auto"/>
            <w:right w:val="none" w:sz="0" w:space="0" w:color="auto"/>
          </w:divBdr>
        </w:div>
        <w:div w:id="640695086">
          <w:marLeft w:val="0"/>
          <w:marRight w:val="0"/>
          <w:marTop w:val="0"/>
          <w:marBottom w:val="0"/>
          <w:divBdr>
            <w:top w:val="none" w:sz="0" w:space="0" w:color="auto"/>
            <w:left w:val="none" w:sz="0" w:space="0" w:color="auto"/>
            <w:bottom w:val="none" w:sz="0" w:space="0" w:color="auto"/>
            <w:right w:val="none" w:sz="0" w:space="0" w:color="auto"/>
          </w:divBdr>
        </w:div>
        <w:div w:id="642850626">
          <w:marLeft w:val="0"/>
          <w:marRight w:val="0"/>
          <w:marTop w:val="0"/>
          <w:marBottom w:val="0"/>
          <w:divBdr>
            <w:top w:val="none" w:sz="0" w:space="0" w:color="auto"/>
            <w:left w:val="none" w:sz="0" w:space="0" w:color="auto"/>
            <w:bottom w:val="none" w:sz="0" w:space="0" w:color="auto"/>
            <w:right w:val="none" w:sz="0" w:space="0" w:color="auto"/>
          </w:divBdr>
        </w:div>
        <w:div w:id="646591808">
          <w:marLeft w:val="0"/>
          <w:marRight w:val="0"/>
          <w:marTop w:val="0"/>
          <w:marBottom w:val="0"/>
          <w:divBdr>
            <w:top w:val="none" w:sz="0" w:space="0" w:color="auto"/>
            <w:left w:val="none" w:sz="0" w:space="0" w:color="auto"/>
            <w:bottom w:val="none" w:sz="0" w:space="0" w:color="auto"/>
            <w:right w:val="none" w:sz="0" w:space="0" w:color="auto"/>
          </w:divBdr>
        </w:div>
        <w:div w:id="653145148">
          <w:marLeft w:val="0"/>
          <w:marRight w:val="0"/>
          <w:marTop w:val="0"/>
          <w:marBottom w:val="0"/>
          <w:divBdr>
            <w:top w:val="none" w:sz="0" w:space="0" w:color="auto"/>
            <w:left w:val="none" w:sz="0" w:space="0" w:color="auto"/>
            <w:bottom w:val="none" w:sz="0" w:space="0" w:color="auto"/>
            <w:right w:val="none" w:sz="0" w:space="0" w:color="auto"/>
          </w:divBdr>
        </w:div>
        <w:div w:id="654721672">
          <w:marLeft w:val="0"/>
          <w:marRight w:val="0"/>
          <w:marTop w:val="0"/>
          <w:marBottom w:val="0"/>
          <w:divBdr>
            <w:top w:val="none" w:sz="0" w:space="0" w:color="auto"/>
            <w:left w:val="none" w:sz="0" w:space="0" w:color="auto"/>
            <w:bottom w:val="none" w:sz="0" w:space="0" w:color="auto"/>
            <w:right w:val="none" w:sz="0" w:space="0" w:color="auto"/>
          </w:divBdr>
        </w:div>
        <w:div w:id="658384061">
          <w:marLeft w:val="0"/>
          <w:marRight w:val="0"/>
          <w:marTop w:val="0"/>
          <w:marBottom w:val="0"/>
          <w:divBdr>
            <w:top w:val="none" w:sz="0" w:space="0" w:color="auto"/>
            <w:left w:val="none" w:sz="0" w:space="0" w:color="auto"/>
            <w:bottom w:val="none" w:sz="0" w:space="0" w:color="auto"/>
            <w:right w:val="none" w:sz="0" w:space="0" w:color="auto"/>
          </w:divBdr>
        </w:div>
        <w:div w:id="663245262">
          <w:marLeft w:val="0"/>
          <w:marRight w:val="0"/>
          <w:marTop w:val="0"/>
          <w:marBottom w:val="0"/>
          <w:divBdr>
            <w:top w:val="none" w:sz="0" w:space="0" w:color="auto"/>
            <w:left w:val="none" w:sz="0" w:space="0" w:color="auto"/>
            <w:bottom w:val="none" w:sz="0" w:space="0" w:color="auto"/>
            <w:right w:val="none" w:sz="0" w:space="0" w:color="auto"/>
          </w:divBdr>
        </w:div>
        <w:div w:id="670718964">
          <w:marLeft w:val="0"/>
          <w:marRight w:val="0"/>
          <w:marTop w:val="0"/>
          <w:marBottom w:val="0"/>
          <w:divBdr>
            <w:top w:val="none" w:sz="0" w:space="0" w:color="auto"/>
            <w:left w:val="none" w:sz="0" w:space="0" w:color="auto"/>
            <w:bottom w:val="none" w:sz="0" w:space="0" w:color="auto"/>
            <w:right w:val="none" w:sz="0" w:space="0" w:color="auto"/>
          </w:divBdr>
        </w:div>
        <w:div w:id="670983504">
          <w:marLeft w:val="0"/>
          <w:marRight w:val="0"/>
          <w:marTop w:val="0"/>
          <w:marBottom w:val="0"/>
          <w:divBdr>
            <w:top w:val="none" w:sz="0" w:space="0" w:color="auto"/>
            <w:left w:val="none" w:sz="0" w:space="0" w:color="auto"/>
            <w:bottom w:val="none" w:sz="0" w:space="0" w:color="auto"/>
            <w:right w:val="none" w:sz="0" w:space="0" w:color="auto"/>
          </w:divBdr>
        </w:div>
        <w:div w:id="673993711">
          <w:marLeft w:val="0"/>
          <w:marRight w:val="0"/>
          <w:marTop w:val="0"/>
          <w:marBottom w:val="0"/>
          <w:divBdr>
            <w:top w:val="none" w:sz="0" w:space="0" w:color="auto"/>
            <w:left w:val="none" w:sz="0" w:space="0" w:color="auto"/>
            <w:bottom w:val="none" w:sz="0" w:space="0" w:color="auto"/>
            <w:right w:val="none" w:sz="0" w:space="0" w:color="auto"/>
          </w:divBdr>
        </w:div>
        <w:div w:id="674307523">
          <w:marLeft w:val="0"/>
          <w:marRight w:val="0"/>
          <w:marTop w:val="0"/>
          <w:marBottom w:val="0"/>
          <w:divBdr>
            <w:top w:val="none" w:sz="0" w:space="0" w:color="auto"/>
            <w:left w:val="none" w:sz="0" w:space="0" w:color="auto"/>
            <w:bottom w:val="none" w:sz="0" w:space="0" w:color="auto"/>
            <w:right w:val="none" w:sz="0" w:space="0" w:color="auto"/>
          </w:divBdr>
        </w:div>
        <w:div w:id="678653954">
          <w:marLeft w:val="0"/>
          <w:marRight w:val="0"/>
          <w:marTop w:val="0"/>
          <w:marBottom w:val="0"/>
          <w:divBdr>
            <w:top w:val="none" w:sz="0" w:space="0" w:color="auto"/>
            <w:left w:val="none" w:sz="0" w:space="0" w:color="auto"/>
            <w:bottom w:val="none" w:sz="0" w:space="0" w:color="auto"/>
            <w:right w:val="none" w:sz="0" w:space="0" w:color="auto"/>
          </w:divBdr>
        </w:div>
        <w:div w:id="679509032">
          <w:marLeft w:val="0"/>
          <w:marRight w:val="0"/>
          <w:marTop w:val="0"/>
          <w:marBottom w:val="0"/>
          <w:divBdr>
            <w:top w:val="none" w:sz="0" w:space="0" w:color="auto"/>
            <w:left w:val="none" w:sz="0" w:space="0" w:color="auto"/>
            <w:bottom w:val="none" w:sz="0" w:space="0" w:color="auto"/>
            <w:right w:val="none" w:sz="0" w:space="0" w:color="auto"/>
          </w:divBdr>
        </w:div>
        <w:div w:id="681977898">
          <w:marLeft w:val="0"/>
          <w:marRight w:val="0"/>
          <w:marTop w:val="0"/>
          <w:marBottom w:val="0"/>
          <w:divBdr>
            <w:top w:val="none" w:sz="0" w:space="0" w:color="auto"/>
            <w:left w:val="none" w:sz="0" w:space="0" w:color="auto"/>
            <w:bottom w:val="none" w:sz="0" w:space="0" w:color="auto"/>
            <w:right w:val="none" w:sz="0" w:space="0" w:color="auto"/>
          </w:divBdr>
        </w:div>
        <w:div w:id="689186712">
          <w:marLeft w:val="0"/>
          <w:marRight w:val="0"/>
          <w:marTop w:val="0"/>
          <w:marBottom w:val="0"/>
          <w:divBdr>
            <w:top w:val="none" w:sz="0" w:space="0" w:color="auto"/>
            <w:left w:val="none" w:sz="0" w:space="0" w:color="auto"/>
            <w:bottom w:val="none" w:sz="0" w:space="0" w:color="auto"/>
            <w:right w:val="none" w:sz="0" w:space="0" w:color="auto"/>
          </w:divBdr>
        </w:div>
        <w:div w:id="692072293">
          <w:marLeft w:val="0"/>
          <w:marRight w:val="0"/>
          <w:marTop w:val="0"/>
          <w:marBottom w:val="0"/>
          <w:divBdr>
            <w:top w:val="none" w:sz="0" w:space="0" w:color="auto"/>
            <w:left w:val="none" w:sz="0" w:space="0" w:color="auto"/>
            <w:bottom w:val="none" w:sz="0" w:space="0" w:color="auto"/>
            <w:right w:val="none" w:sz="0" w:space="0" w:color="auto"/>
          </w:divBdr>
        </w:div>
        <w:div w:id="692731184">
          <w:marLeft w:val="0"/>
          <w:marRight w:val="0"/>
          <w:marTop w:val="0"/>
          <w:marBottom w:val="0"/>
          <w:divBdr>
            <w:top w:val="none" w:sz="0" w:space="0" w:color="auto"/>
            <w:left w:val="none" w:sz="0" w:space="0" w:color="auto"/>
            <w:bottom w:val="none" w:sz="0" w:space="0" w:color="auto"/>
            <w:right w:val="none" w:sz="0" w:space="0" w:color="auto"/>
          </w:divBdr>
        </w:div>
        <w:div w:id="695228452">
          <w:marLeft w:val="0"/>
          <w:marRight w:val="0"/>
          <w:marTop w:val="0"/>
          <w:marBottom w:val="0"/>
          <w:divBdr>
            <w:top w:val="none" w:sz="0" w:space="0" w:color="auto"/>
            <w:left w:val="none" w:sz="0" w:space="0" w:color="auto"/>
            <w:bottom w:val="none" w:sz="0" w:space="0" w:color="auto"/>
            <w:right w:val="none" w:sz="0" w:space="0" w:color="auto"/>
          </w:divBdr>
        </w:div>
        <w:div w:id="698966432">
          <w:marLeft w:val="0"/>
          <w:marRight w:val="0"/>
          <w:marTop w:val="0"/>
          <w:marBottom w:val="0"/>
          <w:divBdr>
            <w:top w:val="none" w:sz="0" w:space="0" w:color="auto"/>
            <w:left w:val="none" w:sz="0" w:space="0" w:color="auto"/>
            <w:bottom w:val="none" w:sz="0" w:space="0" w:color="auto"/>
            <w:right w:val="none" w:sz="0" w:space="0" w:color="auto"/>
          </w:divBdr>
        </w:div>
        <w:div w:id="706025368">
          <w:marLeft w:val="0"/>
          <w:marRight w:val="0"/>
          <w:marTop w:val="0"/>
          <w:marBottom w:val="0"/>
          <w:divBdr>
            <w:top w:val="none" w:sz="0" w:space="0" w:color="auto"/>
            <w:left w:val="none" w:sz="0" w:space="0" w:color="auto"/>
            <w:bottom w:val="none" w:sz="0" w:space="0" w:color="auto"/>
            <w:right w:val="none" w:sz="0" w:space="0" w:color="auto"/>
          </w:divBdr>
        </w:div>
        <w:div w:id="717819590">
          <w:marLeft w:val="0"/>
          <w:marRight w:val="0"/>
          <w:marTop w:val="0"/>
          <w:marBottom w:val="0"/>
          <w:divBdr>
            <w:top w:val="none" w:sz="0" w:space="0" w:color="auto"/>
            <w:left w:val="none" w:sz="0" w:space="0" w:color="auto"/>
            <w:bottom w:val="none" w:sz="0" w:space="0" w:color="auto"/>
            <w:right w:val="none" w:sz="0" w:space="0" w:color="auto"/>
          </w:divBdr>
        </w:div>
        <w:div w:id="726956891">
          <w:marLeft w:val="0"/>
          <w:marRight w:val="0"/>
          <w:marTop w:val="0"/>
          <w:marBottom w:val="0"/>
          <w:divBdr>
            <w:top w:val="none" w:sz="0" w:space="0" w:color="auto"/>
            <w:left w:val="none" w:sz="0" w:space="0" w:color="auto"/>
            <w:bottom w:val="none" w:sz="0" w:space="0" w:color="auto"/>
            <w:right w:val="none" w:sz="0" w:space="0" w:color="auto"/>
          </w:divBdr>
        </w:div>
        <w:div w:id="735905554">
          <w:marLeft w:val="0"/>
          <w:marRight w:val="0"/>
          <w:marTop w:val="0"/>
          <w:marBottom w:val="0"/>
          <w:divBdr>
            <w:top w:val="none" w:sz="0" w:space="0" w:color="auto"/>
            <w:left w:val="none" w:sz="0" w:space="0" w:color="auto"/>
            <w:bottom w:val="none" w:sz="0" w:space="0" w:color="auto"/>
            <w:right w:val="none" w:sz="0" w:space="0" w:color="auto"/>
          </w:divBdr>
        </w:div>
        <w:div w:id="737171473">
          <w:marLeft w:val="0"/>
          <w:marRight w:val="0"/>
          <w:marTop w:val="0"/>
          <w:marBottom w:val="0"/>
          <w:divBdr>
            <w:top w:val="none" w:sz="0" w:space="0" w:color="auto"/>
            <w:left w:val="none" w:sz="0" w:space="0" w:color="auto"/>
            <w:bottom w:val="none" w:sz="0" w:space="0" w:color="auto"/>
            <w:right w:val="none" w:sz="0" w:space="0" w:color="auto"/>
          </w:divBdr>
        </w:div>
        <w:div w:id="737439569">
          <w:marLeft w:val="0"/>
          <w:marRight w:val="0"/>
          <w:marTop w:val="0"/>
          <w:marBottom w:val="0"/>
          <w:divBdr>
            <w:top w:val="none" w:sz="0" w:space="0" w:color="auto"/>
            <w:left w:val="none" w:sz="0" w:space="0" w:color="auto"/>
            <w:bottom w:val="none" w:sz="0" w:space="0" w:color="auto"/>
            <w:right w:val="none" w:sz="0" w:space="0" w:color="auto"/>
          </w:divBdr>
        </w:div>
        <w:div w:id="739207924">
          <w:marLeft w:val="0"/>
          <w:marRight w:val="0"/>
          <w:marTop w:val="0"/>
          <w:marBottom w:val="0"/>
          <w:divBdr>
            <w:top w:val="none" w:sz="0" w:space="0" w:color="auto"/>
            <w:left w:val="none" w:sz="0" w:space="0" w:color="auto"/>
            <w:bottom w:val="none" w:sz="0" w:space="0" w:color="auto"/>
            <w:right w:val="none" w:sz="0" w:space="0" w:color="auto"/>
          </w:divBdr>
        </w:div>
        <w:div w:id="740180556">
          <w:marLeft w:val="0"/>
          <w:marRight w:val="0"/>
          <w:marTop w:val="0"/>
          <w:marBottom w:val="0"/>
          <w:divBdr>
            <w:top w:val="none" w:sz="0" w:space="0" w:color="auto"/>
            <w:left w:val="none" w:sz="0" w:space="0" w:color="auto"/>
            <w:bottom w:val="none" w:sz="0" w:space="0" w:color="auto"/>
            <w:right w:val="none" w:sz="0" w:space="0" w:color="auto"/>
          </w:divBdr>
        </w:div>
        <w:div w:id="742336169">
          <w:marLeft w:val="0"/>
          <w:marRight w:val="0"/>
          <w:marTop w:val="0"/>
          <w:marBottom w:val="0"/>
          <w:divBdr>
            <w:top w:val="none" w:sz="0" w:space="0" w:color="auto"/>
            <w:left w:val="none" w:sz="0" w:space="0" w:color="auto"/>
            <w:bottom w:val="none" w:sz="0" w:space="0" w:color="auto"/>
            <w:right w:val="none" w:sz="0" w:space="0" w:color="auto"/>
          </w:divBdr>
        </w:div>
        <w:div w:id="752699169">
          <w:marLeft w:val="0"/>
          <w:marRight w:val="0"/>
          <w:marTop w:val="0"/>
          <w:marBottom w:val="0"/>
          <w:divBdr>
            <w:top w:val="none" w:sz="0" w:space="0" w:color="auto"/>
            <w:left w:val="none" w:sz="0" w:space="0" w:color="auto"/>
            <w:bottom w:val="none" w:sz="0" w:space="0" w:color="auto"/>
            <w:right w:val="none" w:sz="0" w:space="0" w:color="auto"/>
          </w:divBdr>
        </w:div>
        <w:div w:id="755439415">
          <w:marLeft w:val="0"/>
          <w:marRight w:val="0"/>
          <w:marTop w:val="0"/>
          <w:marBottom w:val="0"/>
          <w:divBdr>
            <w:top w:val="none" w:sz="0" w:space="0" w:color="auto"/>
            <w:left w:val="none" w:sz="0" w:space="0" w:color="auto"/>
            <w:bottom w:val="none" w:sz="0" w:space="0" w:color="auto"/>
            <w:right w:val="none" w:sz="0" w:space="0" w:color="auto"/>
          </w:divBdr>
        </w:div>
        <w:div w:id="757212299">
          <w:marLeft w:val="0"/>
          <w:marRight w:val="0"/>
          <w:marTop w:val="0"/>
          <w:marBottom w:val="0"/>
          <w:divBdr>
            <w:top w:val="none" w:sz="0" w:space="0" w:color="auto"/>
            <w:left w:val="none" w:sz="0" w:space="0" w:color="auto"/>
            <w:bottom w:val="none" w:sz="0" w:space="0" w:color="auto"/>
            <w:right w:val="none" w:sz="0" w:space="0" w:color="auto"/>
          </w:divBdr>
        </w:div>
        <w:div w:id="764575498">
          <w:marLeft w:val="0"/>
          <w:marRight w:val="0"/>
          <w:marTop w:val="0"/>
          <w:marBottom w:val="0"/>
          <w:divBdr>
            <w:top w:val="none" w:sz="0" w:space="0" w:color="auto"/>
            <w:left w:val="none" w:sz="0" w:space="0" w:color="auto"/>
            <w:bottom w:val="none" w:sz="0" w:space="0" w:color="auto"/>
            <w:right w:val="none" w:sz="0" w:space="0" w:color="auto"/>
          </w:divBdr>
        </w:div>
        <w:div w:id="768938437">
          <w:marLeft w:val="0"/>
          <w:marRight w:val="0"/>
          <w:marTop w:val="0"/>
          <w:marBottom w:val="0"/>
          <w:divBdr>
            <w:top w:val="none" w:sz="0" w:space="0" w:color="auto"/>
            <w:left w:val="none" w:sz="0" w:space="0" w:color="auto"/>
            <w:bottom w:val="none" w:sz="0" w:space="0" w:color="auto"/>
            <w:right w:val="none" w:sz="0" w:space="0" w:color="auto"/>
          </w:divBdr>
        </w:div>
        <w:div w:id="769590531">
          <w:marLeft w:val="0"/>
          <w:marRight w:val="0"/>
          <w:marTop w:val="0"/>
          <w:marBottom w:val="0"/>
          <w:divBdr>
            <w:top w:val="none" w:sz="0" w:space="0" w:color="auto"/>
            <w:left w:val="none" w:sz="0" w:space="0" w:color="auto"/>
            <w:bottom w:val="none" w:sz="0" w:space="0" w:color="auto"/>
            <w:right w:val="none" w:sz="0" w:space="0" w:color="auto"/>
          </w:divBdr>
        </w:div>
        <w:div w:id="773326508">
          <w:marLeft w:val="0"/>
          <w:marRight w:val="0"/>
          <w:marTop w:val="0"/>
          <w:marBottom w:val="0"/>
          <w:divBdr>
            <w:top w:val="none" w:sz="0" w:space="0" w:color="auto"/>
            <w:left w:val="none" w:sz="0" w:space="0" w:color="auto"/>
            <w:bottom w:val="none" w:sz="0" w:space="0" w:color="auto"/>
            <w:right w:val="none" w:sz="0" w:space="0" w:color="auto"/>
          </w:divBdr>
        </w:div>
        <w:div w:id="775709953">
          <w:marLeft w:val="0"/>
          <w:marRight w:val="0"/>
          <w:marTop w:val="0"/>
          <w:marBottom w:val="0"/>
          <w:divBdr>
            <w:top w:val="none" w:sz="0" w:space="0" w:color="auto"/>
            <w:left w:val="none" w:sz="0" w:space="0" w:color="auto"/>
            <w:bottom w:val="none" w:sz="0" w:space="0" w:color="auto"/>
            <w:right w:val="none" w:sz="0" w:space="0" w:color="auto"/>
          </w:divBdr>
        </w:div>
        <w:div w:id="776407476">
          <w:marLeft w:val="0"/>
          <w:marRight w:val="0"/>
          <w:marTop w:val="0"/>
          <w:marBottom w:val="0"/>
          <w:divBdr>
            <w:top w:val="none" w:sz="0" w:space="0" w:color="auto"/>
            <w:left w:val="none" w:sz="0" w:space="0" w:color="auto"/>
            <w:bottom w:val="none" w:sz="0" w:space="0" w:color="auto"/>
            <w:right w:val="none" w:sz="0" w:space="0" w:color="auto"/>
          </w:divBdr>
        </w:div>
        <w:div w:id="783886564">
          <w:marLeft w:val="0"/>
          <w:marRight w:val="0"/>
          <w:marTop w:val="0"/>
          <w:marBottom w:val="0"/>
          <w:divBdr>
            <w:top w:val="none" w:sz="0" w:space="0" w:color="auto"/>
            <w:left w:val="none" w:sz="0" w:space="0" w:color="auto"/>
            <w:bottom w:val="none" w:sz="0" w:space="0" w:color="auto"/>
            <w:right w:val="none" w:sz="0" w:space="0" w:color="auto"/>
          </w:divBdr>
        </w:div>
        <w:div w:id="784497592">
          <w:marLeft w:val="0"/>
          <w:marRight w:val="0"/>
          <w:marTop w:val="0"/>
          <w:marBottom w:val="0"/>
          <w:divBdr>
            <w:top w:val="none" w:sz="0" w:space="0" w:color="auto"/>
            <w:left w:val="none" w:sz="0" w:space="0" w:color="auto"/>
            <w:bottom w:val="none" w:sz="0" w:space="0" w:color="auto"/>
            <w:right w:val="none" w:sz="0" w:space="0" w:color="auto"/>
          </w:divBdr>
        </w:div>
        <w:div w:id="786242815">
          <w:marLeft w:val="0"/>
          <w:marRight w:val="0"/>
          <w:marTop w:val="0"/>
          <w:marBottom w:val="0"/>
          <w:divBdr>
            <w:top w:val="none" w:sz="0" w:space="0" w:color="auto"/>
            <w:left w:val="none" w:sz="0" w:space="0" w:color="auto"/>
            <w:bottom w:val="none" w:sz="0" w:space="0" w:color="auto"/>
            <w:right w:val="none" w:sz="0" w:space="0" w:color="auto"/>
          </w:divBdr>
        </w:div>
        <w:div w:id="789396361">
          <w:marLeft w:val="0"/>
          <w:marRight w:val="0"/>
          <w:marTop w:val="0"/>
          <w:marBottom w:val="0"/>
          <w:divBdr>
            <w:top w:val="none" w:sz="0" w:space="0" w:color="auto"/>
            <w:left w:val="none" w:sz="0" w:space="0" w:color="auto"/>
            <w:bottom w:val="none" w:sz="0" w:space="0" w:color="auto"/>
            <w:right w:val="none" w:sz="0" w:space="0" w:color="auto"/>
          </w:divBdr>
        </w:div>
        <w:div w:id="793906653">
          <w:marLeft w:val="0"/>
          <w:marRight w:val="0"/>
          <w:marTop w:val="0"/>
          <w:marBottom w:val="0"/>
          <w:divBdr>
            <w:top w:val="none" w:sz="0" w:space="0" w:color="auto"/>
            <w:left w:val="none" w:sz="0" w:space="0" w:color="auto"/>
            <w:bottom w:val="none" w:sz="0" w:space="0" w:color="auto"/>
            <w:right w:val="none" w:sz="0" w:space="0" w:color="auto"/>
          </w:divBdr>
        </w:div>
        <w:div w:id="795679645">
          <w:marLeft w:val="0"/>
          <w:marRight w:val="0"/>
          <w:marTop w:val="0"/>
          <w:marBottom w:val="0"/>
          <w:divBdr>
            <w:top w:val="none" w:sz="0" w:space="0" w:color="auto"/>
            <w:left w:val="none" w:sz="0" w:space="0" w:color="auto"/>
            <w:bottom w:val="none" w:sz="0" w:space="0" w:color="auto"/>
            <w:right w:val="none" w:sz="0" w:space="0" w:color="auto"/>
          </w:divBdr>
        </w:div>
        <w:div w:id="797842269">
          <w:marLeft w:val="0"/>
          <w:marRight w:val="0"/>
          <w:marTop w:val="0"/>
          <w:marBottom w:val="0"/>
          <w:divBdr>
            <w:top w:val="none" w:sz="0" w:space="0" w:color="auto"/>
            <w:left w:val="none" w:sz="0" w:space="0" w:color="auto"/>
            <w:bottom w:val="none" w:sz="0" w:space="0" w:color="auto"/>
            <w:right w:val="none" w:sz="0" w:space="0" w:color="auto"/>
          </w:divBdr>
        </w:div>
        <w:div w:id="804465990">
          <w:marLeft w:val="0"/>
          <w:marRight w:val="0"/>
          <w:marTop w:val="0"/>
          <w:marBottom w:val="0"/>
          <w:divBdr>
            <w:top w:val="none" w:sz="0" w:space="0" w:color="auto"/>
            <w:left w:val="none" w:sz="0" w:space="0" w:color="auto"/>
            <w:bottom w:val="none" w:sz="0" w:space="0" w:color="auto"/>
            <w:right w:val="none" w:sz="0" w:space="0" w:color="auto"/>
          </w:divBdr>
        </w:div>
        <w:div w:id="805128169">
          <w:marLeft w:val="0"/>
          <w:marRight w:val="0"/>
          <w:marTop w:val="0"/>
          <w:marBottom w:val="0"/>
          <w:divBdr>
            <w:top w:val="none" w:sz="0" w:space="0" w:color="auto"/>
            <w:left w:val="none" w:sz="0" w:space="0" w:color="auto"/>
            <w:bottom w:val="none" w:sz="0" w:space="0" w:color="auto"/>
            <w:right w:val="none" w:sz="0" w:space="0" w:color="auto"/>
          </w:divBdr>
        </w:div>
        <w:div w:id="807816052">
          <w:marLeft w:val="0"/>
          <w:marRight w:val="0"/>
          <w:marTop w:val="0"/>
          <w:marBottom w:val="0"/>
          <w:divBdr>
            <w:top w:val="none" w:sz="0" w:space="0" w:color="auto"/>
            <w:left w:val="none" w:sz="0" w:space="0" w:color="auto"/>
            <w:bottom w:val="none" w:sz="0" w:space="0" w:color="auto"/>
            <w:right w:val="none" w:sz="0" w:space="0" w:color="auto"/>
          </w:divBdr>
        </w:div>
        <w:div w:id="810561863">
          <w:marLeft w:val="0"/>
          <w:marRight w:val="0"/>
          <w:marTop w:val="0"/>
          <w:marBottom w:val="0"/>
          <w:divBdr>
            <w:top w:val="none" w:sz="0" w:space="0" w:color="auto"/>
            <w:left w:val="none" w:sz="0" w:space="0" w:color="auto"/>
            <w:bottom w:val="none" w:sz="0" w:space="0" w:color="auto"/>
            <w:right w:val="none" w:sz="0" w:space="0" w:color="auto"/>
          </w:divBdr>
        </w:div>
        <w:div w:id="814300207">
          <w:marLeft w:val="0"/>
          <w:marRight w:val="0"/>
          <w:marTop w:val="0"/>
          <w:marBottom w:val="0"/>
          <w:divBdr>
            <w:top w:val="none" w:sz="0" w:space="0" w:color="auto"/>
            <w:left w:val="none" w:sz="0" w:space="0" w:color="auto"/>
            <w:bottom w:val="none" w:sz="0" w:space="0" w:color="auto"/>
            <w:right w:val="none" w:sz="0" w:space="0" w:color="auto"/>
          </w:divBdr>
        </w:div>
        <w:div w:id="821964744">
          <w:marLeft w:val="0"/>
          <w:marRight w:val="0"/>
          <w:marTop w:val="0"/>
          <w:marBottom w:val="0"/>
          <w:divBdr>
            <w:top w:val="none" w:sz="0" w:space="0" w:color="auto"/>
            <w:left w:val="none" w:sz="0" w:space="0" w:color="auto"/>
            <w:bottom w:val="none" w:sz="0" w:space="0" w:color="auto"/>
            <w:right w:val="none" w:sz="0" w:space="0" w:color="auto"/>
          </w:divBdr>
        </w:div>
        <w:div w:id="825167766">
          <w:marLeft w:val="0"/>
          <w:marRight w:val="0"/>
          <w:marTop w:val="0"/>
          <w:marBottom w:val="0"/>
          <w:divBdr>
            <w:top w:val="none" w:sz="0" w:space="0" w:color="auto"/>
            <w:left w:val="none" w:sz="0" w:space="0" w:color="auto"/>
            <w:bottom w:val="none" w:sz="0" w:space="0" w:color="auto"/>
            <w:right w:val="none" w:sz="0" w:space="0" w:color="auto"/>
          </w:divBdr>
        </w:div>
        <w:div w:id="825360496">
          <w:marLeft w:val="0"/>
          <w:marRight w:val="0"/>
          <w:marTop w:val="0"/>
          <w:marBottom w:val="0"/>
          <w:divBdr>
            <w:top w:val="none" w:sz="0" w:space="0" w:color="auto"/>
            <w:left w:val="none" w:sz="0" w:space="0" w:color="auto"/>
            <w:bottom w:val="none" w:sz="0" w:space="0" w:color="auto"/>
            <w:right w:val="none" w:sz="0" w:space="0" w:color="auto"/>
          </w:divBdr>
        </w:div>
        <w:div w:id="832455633">
          <w:marLeft w:val="0"/>
          <w:marRight w:val="0"/>
          <w:marTop w:val="0"/>
          <w:marBottom w:val="0"/>
          <w:divBdr>
            <w:top w:val="none" w:sz="0" w:space="0" w:color="auto"/>
            <w:left w:val="none" w:sz="0" w:space="0" w:color="auto"/>
            <w:bottom w:val="none" w:sz="0" w:space="0" w:color="auto"/>
            <w:right w:val="none" w:sz="0" w:space="0" w:color="auto"/>
          </w:divBdr>
        </w:div>
        <w:div w:id="834151842">
          <w:marLeft w:val="0"/>
          <w:marRight w:val="0"/>
          <w:marTop w:val="0"/>
          <w:marBottom w:val="0"/>
          <w:divBdr>
            <w:top w:val="none" w:sz="0" w:space="0" w:color="auto"/>
            <w:left w:val="none" w:sz="0" w:space="0" w:color="auto"/>
            <w:bottom w:val="none" w:sz="0" w:space="0" w:color="auto"/>
            <w:right w:val="none" w:sz="0" w:space="0" w:color="auto"/>
          </w:divBdr>
        </w:div>
        <w:div w:id="840200060">
          <w:marLeft w:val="0"/>
          <w:marRight w:val="0"/>
          <w:marTop w:val="0"/>
          <w:marBottom w:val="0"/>
          <w:divBdr>
            <w:top w:val="none" w:sz="0" w:space="0" w:color="auto"/>
            <w:left w:val="none" w:sz="0" w:space="0" w:color="auto"/>
            <w:bottom w:val="none" w:sz="0" w:space="0" w:color="auto"/>
            <w:right w:val="none" w:sz="0" w:space="0" w:color="auto"/>
          </w:divBdr>
        </w:div>
        <w:div w:id="845706793">
          <w:marLeft w:val="0"/>
          <w:marRight w:val="0"/>
          <w:marTop w:val="0"/>
          <w:marBottom w:val="0"/>
          <w:divBdr>
            <w:top w:val="none" w:sz="0" w:space="0" w:color="auto"/>
            <w:left w:val="none" w:sz="0" w:space="0" w:color="auto"/>
            <w:bottom w:val="none" w:sz="0" w:space="0" w:color="auto"/>
            <w:right w:val="none" w:sz="0" w:space="0" w:color="auto"/>
          </w:divBdr>
        </w:div>
        <w:div w:id="848448158">
          <w:marLeft w:val="0"/>
          <w:marRight w:val="0"/>
          <w:marTop w:val="0"/>
          <w:marBottom w:val="0"/>
          <w:divBdr>
            <w:top w:val="none" w:sz="0" w:space="0" w:color="auto"/>
            <w:left w:val="none" w:sz="0" w:space="0" w:color="auto"/>
            <w:bottom w:val="none" w:sz="0" w:space="0" w:color="auto"/>
            <w:right w:val="none" w:sz="0" w:space="0" w:color="auto"/>
          </w:divBdr>
        </w:div>
        <w:div w:id="848757848">
          <w:marLeft w:val="0"/>
          <w:marRight w:val="0"/>
          <w:marTop w:val="0"/>
          <w:marBottom w:val="0"/>
          <w:divBdr>
            <w:top w:val="none" w:sz="0" w:space="0" w:color="auto"/>
            <w:left w:val="none" w:sz="0" w:space="0" w:color="auto"/>
            <w:bottom w:val="none" w:sz="0" w:space="0" w:color="auto"/>
            <w:right w:val="none" w:sz="0" w:space="0" w:color="auto"/>
          </w:divBdr>
        </w:div>
        <w:div w:id="853765240">
          <w:marLeft w:val="0"/>
          <w:marRight w:val="0"/>
          <w:marTop w:val="0"/>
          <w:marBottom w:val="0"/>
          <w:divBdr>
            <w:top w:val="none" w:sz="0" w:space="0" w:color="auto"/>
            <w:left w:val="none" w:sz="0" w:space="0" w:color="auto"/>
            <w:bottom w:val="none" w:sz="0" w:space="0" w:color="auto"/>
            <w:right w:val="none" w:sz="0" w:space="0" w:color="auto"/>
          </w:divBdr>
        </w:div>
        <w:div w:id="854882450">
          <w:marLeft w:val="0"/>
          <w:marRight w:val="0"/>
          <w:marTop w:val="0"/>
          <w:marBottom w:val="0"/>
          <w:divBdr>
            <w:top w:val="none" w:sz="0" w:space="0" w:color="auto"/>
            <w:left w:val="none" w:sz="0" w:space="0" w:color="auto"/>
            <w:bottom w:val="none" w:sz="0" w:space="0" w:color="auto"/>
            <w:right w:val="none" w:sz="0" w:space="0" w:color="auto"/>
          </w:divBdr>
        </w:div>
        <w:div w:id="857623966">
          <w:marLeft w:val="0"/>
          <w:marRight w:val="0"/>
          <w:marTop w:val="0"/>
          <w:marBottom w:val="0"/>
          <w:divBdr>
            <w:top w:val="none" w:sz="0" w:space="0" w:color="auto"/>
            <w:left w:val="none" w:sz="0" w:space="0" w:color="auto"/>
            <w:bottom w:val="none" w:sz="0" w:space="0" w:color="auto"/>
            <w:right w:val="none" w:sz="0" w:space="0" w:color="auto"/>
          </w:divBdr>
        </w:div>
        <w:div w:id="869344942">
          <w:marLeft w:val="0"/>
          <w:marRight w:val="0"/>
          <w:marTop w:val="0"/>
          <w:marBottom w:val="0"/>
          <w:divBdr>
            <w:top w:val="none" w:sz="0" w:space="0" w:color="auto"/>
            <w:left w:val="none" w:sz="0" w:space="0" w:color="auto"/>
            <w:bottom w:val="none" w:sz="0" w:space="0" w:color="auto"/>
            <w:right w:val="none" w:sz="0" w:space="0" w:color="auto"/>
          </w:divBdr>
        </w:div>
        <w:div w:id="875505529">
          <w:marLeft w:val="0"/>
          <w:marRight w:val="0"/>
          <w:marTop w:val="0"/>
          <w:marBottom w:val="0"/>
          <w:divBdr>
            <w:top w:val="none" w:sz="0" w:space="0" w:color="auto"/>
            <w:left w:val="none" w:sz="0" w:space="0" w:color="auto"/>
            <w:bottom w:val="none" w:sz="0" w:space="0" w:color="auto"/>
            <w:right w:val="none" w:sz="0" w:space="0" w:color="auto"/>
          </w:divBdr>
        </w:div>
        <w:div w:id="876433210">
          <w:marLeft w:val="0"/>
          <w:marRight w:val="0"/>
          <w:marTop w:val="0"/>
          <w:marBottom w:val="0"/>
          <w:divBdr>
            <w:top w:val="none" w:sz="0" w:space="0" w:color="auto"/>
            <w:left w:val="none" w:sz="0" w:space="0" w:color="auto"/>
            <w:bottom w:val="none" w:sz="0" w:space="0" w:color="auto"/>
            <w:right w:val="none" w:sz="0" w:space="0" w:color="auto"/>
          </w:divBdr>
        </w:div>
        <w:div w:id="880365308">
          <w:marLeft w:val="0"/>
          <w:marRight w:val="0"/>
          <w:marTop w:val="0"/>
          <w:marBottom w:val="0"/>
          <w:divBdr>
            <w:top w:val="none" w:sz="0" w:space="0" w:color="auto"/>
            <w:left w:val="none" w:sz="0" w:space="0" w:color="auto"/>
            <w:bottom w:val="none" w:sz="0" w:space="0" w:color="auto"/>
            <w:right w:val="none" w:sz="0" w:space="0" w:color="auto"/>
          </w:divBdr>
        </w:div>
        <w:div w:id="885873567">
          <w:marLeft w:val="0"/>
          <w:marRight w:val="0"/>
          <w:marTop w:val="0"/>
          <w:marBottom w:val="0"/>
          <w:divBdr>
            <w:top w:val="none" w:sz="0" w:space="0" w:color="auto"/>
            <w:left w:val="none" w:sz="0" w:space="0" w:color="auto"/>
            <w:bottom w:val="none" w:sz="0" w:space="0" w:color="auto"/>
            <w:right w:val="none" w:sz="0" w:space="0" w:color="auto"/>
          </w:divBdr>
        </w:div>
        <w:div w:id="886994054">
          <w:marLeft w:val="0"/>
          <w:marRight w:val="0"/>
          <w:marTop w:val="0"/>
          <w:marBottom w:val="0"/>
          <w:divBdr>
            <w:top w:val="none" w:sz="0" w:space="0" w:color="auto"/>
            <w:left w:val="none" w:sz="0" w:space="0" w:color="auto"/>
            <w:bottom w:val="none" w:sz="0" w:space="0" w:color="auto"/>
            <w:right w:val="none" w:sz="0" w:space="0" w:color="auto"/>
          </w:divBdr>
        </w:div>
        <w:div w:id="897401277">
          <w:marLeft w:val="0"/>
          <w:marRight w:val="0"/>
          <w:marTop w:val="0"/>
          <w:marBottom w:val="0"/>
          <w:divBdr>
            <w:top w:val="none" w:sz="0" w:space="0" w:color="auto"/>
            <w:left w:val="none" w:sz="0" w:space="0" w:color="auto"/>
            <w:bottom w:val="none" w:sz="0" w:space="0" w:color="auto"/>
            <w:right w:val="none" w:sz="0" w:space="0" w:color="auto"/>
          </w:divBdr>
        </w:div>
        <w:div w:id="898321870">
          <w:marLeft w:val="0"/>
          <w:marRight w:val="0"/>
          <w:marTop w:val="0"/>
          <w:marBottom w:val="0"/>
          <w:divBdr>
            <w:top w:val="none" w:sz="0" w:space="0" w:color="auto"/>
            <w:left w:val="none" w:sz="0" w:space="0" w:color="auto"/>
            <w:bottom w:val="none" w:sz="0" w:space="0" w:color="auto"/>
            <w:right w:val="none" w:sz="0" w:space="0" w:color="auto"/>
          </w:divBdr>
        </w:div>
        <w:div w:id="904877429">
          <w:marLeft w:val="0"/>
          <w:marRight w:val="0"/>
          <w:marTop w:val="0"/>
          <w:marBottom w:val="0"/>
          <w:divBdr>
            <w:top w:val="none" w:sz="0" w:space="0" w:color="auto"/>
            <w:left w:val="none" w:sz="0" w:space="0" w:color="auto"/>
            <w:bottom w:val="none" w:sz="0" w:space="0" w:color="auto"/>
            <w:right w:val="none" w:sz="0" w:space="0" w:color="auto"/>
          </w:divBdr>
        </w:div>
        <w:div w:id="909853392">
          <w:marLeft w:val="0"/>
          <w:marRight w:val="0"/>
          <w:marTop w:val="0"/>
          <w:marBottom w:val="0"/>
          <w:divBdr>
            <w:top w:val="none" w:sz="0" w:space="0" w:color="auto"/>
            <w:left w:val="none" w:sz="0" w:space="0" w:color="auto"/>
            <w:bottom w:val="none" w:sz="0" w:space="0" w:color="auto"/>
            <w:right w:val="none" w:sz="0" w:space="0" w:color="auto"/>
          </w:divBdr>
        </w:div>
        <w:div w:id="916478659">
          <w:marLeft w:val="0"/>
          <w:marRight w:val="0"/>
          <w:marTop w:val="0"/>
          <w:marBottom w:val="0"/>
          <w:divBdr>
            <w:top w:val="none" w:sz="0" w:space="0" w:color="auto"/>
            <w:left w:val="none" w:sz="0" w:space="0" w:color="auto"/>
            <w:bottom w:val="none" w:sz="0" w:space="0" w:color="auto"/>
            <w:right w:val="none" w:sz="0" w:space="0" w:color="auto"/>
          </w:divBdr>
        </w:div>
        <w:div w:id="935672572">
          <w:marLeft w:val="0"/>
          <w:marRight w:val="0"/>
          <w:marTop w:val="0"/>
          <w:marBottom w:val="0"/>
          <w:divBdr>
            <w:top w:val="none" w:sz="0" w:space="0" w:color="auto"/>
            <w:left w:val="none" w:sz="0" w:space="0" w:color="auto"/>
            <w:bottom w:val="none" w:sz="0" w:space="0" w:color="auto"/>
            <w:right w:val="none" w:sz="0" w:space="0" w:color="auto"/>
          </w:divBdr>
        </w:div>
        <w:div w:id="936064634">
          <w:marLeft w:val="0"/>
          <w:marRight w:val="0"/>
          <w:marTop w:val="0"/>
          <w:marBottom w:val="0"/>
          <w:divBdr>
            <w:top w:val="none" w:sz="0" w:space="0" w:color="auto"/>
            <w:left w:val="none" w:sz="0" w:space="0" w:color="auto"/>
            <w:bottom w:val="none" w:sz="0" w:space="0" w:color="auto"/>
            <w:right w:val="none" w:sz="0" w:space="0" w:color="auto"/>
          </w:divBdr>
        </w:div>
        <w:div w:id="936521520">
          <w:marLeft w:val="0"/>
          <w:marRight w:val="0"/>
          <w:marTop w:val="0"/>
          <w:marBottom w:val="0"/>
          <w:divBdr>
            <w:top w:val="none" w:sz="0" w:space="0" w:color="auto"/>
            <w:left w:val="none" w:sz="0" w:space="0" w:color="auto"/>
            <w:bottom w:val="none" w:sz="0" w:space="0" w:color="auto"/>
            <w:right w:val="none" w:sz="0" w:space="0" w:color="auto"/>
          </w:divBdr>
        </w:div>
        <w:div w:id="944003129">
          <w:marLeft w:val="0"/>
          <w:marRight w:val="0"/>
          <w:marTop w:val="0"/>
          <w:marBottom w:val="0"/>
          <w:divBdr>
            <w:top w:val="none" w:sz="0" w:space="0" w:color="auto"/>
            <w:left w:val="none" w:sz="0" w:space="0" w:color="auto"/>
            <w:bottom w:val="none" w:sz="0" w:space="0" w:color="auto"/>
            <w:right w:val="none" w:sz="0" w:space="0" w:color="auto"/>
          </w:divBdr>
        </w:div>
        <w:div w:id="945502938">
          <w:marLeft w:val="0"/>
          <w:marRight w:val="0"/>
          <w:marTop w:val="0"/>
          <w:marBottom w:val="0"/>
          <w:divBdr>
            <w:top w:val="none" w:sz="0" w:space="0" w:color="auto"/>
            <w:left w:val="none" w:sz="0" w:space="0" w:color="auto"/>
            <w:bottom w:val="none" w:sz="0" w:space="0" w:color="auto"/>
            <w:right w:val="none" w:sz="0" w:space="0" w:color="auto"/>
          </w:divBdr>
        </w:div>
        <w:div w:id="949168423">
          <w:marLeft w:val="0"/>
          <w:marRight w:val="0"/>
          <w:marTop w:val="0"/>
          <w:marBottom w:val="0"/>
          <w:divBdr>
            <w:top w:val="none" w:sz="0" w:space="0" w:color="auto"/>
            <w:left w:val="none" w:sz="0" w:space="0" w:color="auto"/>
            <w:bottom w:val="none" w:sz="0" w:space="0" w:color="auto"/>
            <w:right w:val="none" w:sz="0" w:space="0" w:color="auto"/>
          </w:divBdr>
        </w:div>
        <w:div w:id="959609182">
          <w:marLeft w:val="0"/>
          <w:marRight w:val="0"/>
          <w:marTop w:val="0"/>
          <w:marBottom w:val="0"/>
          <w:divBdr>
            <w:top w:val="none" w:sz="0" w:space="0" w:color="auto"/>
            <w:left w:val="none" w:sz="0" w:space="0" w:color="auto"/>
            <w:bottom w:val="none" w:sz="0" w:space="0" w:color="auto"/>
            <w:right w:val="none" w:sz="0" w:space="0" w:color="auto"/>
          </w:divBdr>
        </w:div>
        <w:div w:id="967858543">
          <w:marLeft w:val="0"/>
          <w:marRight w:val="0"/>
          <w:marTop w:val="0"/>
          <w:marBottom w:val="0"/>
          <w:divBdr>
            <w:top w:val="none" w:sz="0" w:space="0" w:color="auto"/>
            <w:left w:val="none" w:sz="0" w:space="0" w:color="auto"/>
            <w:bottom w:val="none" w:sz="0" w:space="0" w:color="auto"/>
            <w:right w:val="none" w:sz="0" w:space="0" w:color="auto"/>
          </w:divBdr>
        </w:div>
        <w:div w:id="975718439">
          <w:marLeft w:val="0"/>
          <w:marRight w:val="0"/>
          <w:marTop w:val="0"/>
          <w:marBottom w:val="0"/>
          <w:divBdr>
            <w:top w:val="none" w:sz="0" w:space="0" w:color="auto"/>
            <w:left w:val="none" w:sz="0" w:space="0" w:color="auto"/>
            <w:bottom w:val="none" w:sz="0" w:space="0" w:color="auto"/>
            <w:right w:val="none" w:sz="0" w:space="0" w:color="auto"/>
          </w:divBdr>
        </w:div>
        <w:div w:id="989864251">
          <w:marLeft w:val="0"/>
          <w:marRight w:val="0"/>
          <w:marTop w:val="0"/>
          <w:marBottom w:val="0"/>
          <w:divBdr>
            <w:top w:val="none" w:sz="0" w:space="0" w:color="auto"/>
            <w:left w:val="none" w:sz="0" w:space="0" w:color="auto"/>
            <w:bottom w:val="none" w:sz="0" w:space="0" w:color="auto"/>
            <w:right w:val="none" w:sz="0" w:space="0" w:color="auto"/>
          </w:divBdr>
        </w:div>
        <w:div w:id="995956594">
          <w:marLeft w:val="0"/>
          <w:marRight w:val="0"/>
          <w:marTop w:val="0"/>
          <w:marBottom w:val="0"/>
          <w:divBdr>
            <w:top w:val="none" w:sz="0" w:space="0" w:color="auto"/>
            <w:left w:val="none" w:sz="0" w:space="0" w:color="auto"/>
            <w:bottom w:val="none" w:sz="0" w:space="0" w:color="auto"/>
            <w:right w:val="none" w:sz="0" w:space="0" w:color="auto"/>
          </w:divBdr>
        </w:div>
        <w:div w:id="999425674">
          <w:marLeft w:val="0"/>
          <w:marRight w:val="0"/>
          <w:marTop w:val="0"/>
          <w:marBottom w:val="0"/>
          <w:divBdr>
            <w:top w:val="none" w:sz="0" w:space="0" w:color="auto"/>
            <w:left w:val="none" w:sz="0" w:space="0" w:color="auto"/>
            <w:bottom w:val="none" w:sz="0" w:space="0" w:color="auto"/>
            <w:right w:val="none" w:sz="0" w:space="0" w:color="auto"/>
          </w:divBdr>
        </w:div>
        <w:div w:id="999577589">
          <w:marLeft w:val="0"/>
          <w:marRight w:val="0"/>
          <w:marTop w:val="0"/>
          <w:marBottom w:val="0"/>
          <w:divBdr>
            <w:top w:val="none" w:sz="0" w:space="0" w:color="auto"/>
            <w:left w:val="none" w:sz="0" w:space="0" w:color="auto"/>
            <w:bottom w:val="none" w:sz="0" w:space="0" w:color="auto"/>
            <w:right w:val="none" w:sz="0" w:space="0" w:color="auto"/>
          </w:divBdr>
        </w:div>
        <w:div w:id="1009330236">
          <w:marLeft w:val="0"/>
          <w:marRight w:val="0"/>
          <w:marTop w:val="0"/>
          <w:marBottom w:val="0"/>
          <w:divBdr>
            <w:top w:val="none" w:sz="0" w:space="0" w:color="auto"/>
            <w:left w:val="none" w:sz="0" w:space="0" w:color="auto"/>
            <w:bottom w:val="none" w:sz="0" w:space="0" w:color="auto"/>
            <w:right w:val="none" w:sz="0" w:space="0" w:color="auto"/>
          </w:divBdr>
        </w:div>
        <w:div w:id="1010138733">
          <w:marLeft w:val="0"/>
          <w:marRight w:val="0"/>
          <w:marTop w:val="0"/>
          <w:marBottom w:val="0"/>
          <w:divBdr>
            <w:top w:val="none" w:sz="0" w:space="0" w:color="auto"/>
            <w:left w:val="none" w:sz="0" w:space="0" w:color="auto"/>
            <w:bottom w:val="none" w:sz="0" w:space="0" w:color="auto"/>
            <w:right w:val="none" w:sz="0" w:space="0" w:color="auto"/>
          </w:divBdr>
        </w:div>
        <w:div w:id="1017654421">
          <w:marLeft w:val="0"/>
          <w:marRight w:val="0"/>
          <w:marTop w:val="0"/>
          <w:marBottom w:val="0"/>
          <w:divBdr>
            <w:top w:val="none" w:sz="0" w:space="0" w:color="auto"/>
            <w:left w:val="none" w:sz="0" w:space="0" w:color="auto"/>
            <w:bottom w:val="none" w:sz="0" w:space="0" w:color="auto"/>
            <w:right w:val="none" w:sz="0" w:space="0" w:color="auto"/>
          </w:divBdr>
        </w:div>
        <w:div w:id="1019625681">
          <w:marLeft w:val="0"/>
          <w:marRight w:val="0"/>
          <w:marTop w:val="0"/>
          <w:marBottom w:val="0"/>
          <w:divBdr>
            <w:top w:val="none" w:sz="0" w:space="0" w:color="auto"/>
            <w:left w:val="none" w:sz="0" w:space="0" w:color="auto"/>
            <w:bottom w:val="none" w:sz="0" w:space="0" w:color="auto"/>
            <w:right w:val="none" w:sz="0" w:space="0" w:color="auto"/>
          </w:divBdr>
        </w:div>
        <w:div w:id="1030912927">
          <w:marLeft w:val="0"/>
          <w:marRight w:val="0"/>
          <w:marTop w:val="0"/>
          <w:marBottom w:val="0"/>
          <w:divBdr>
            <w:top w:val="none" w:sz="0" w:space="0" w:color="auto"/>
            <w:left w:val="none" w:sz="0" w:space="0" w:color="auto"/>
            <w:bottom w:val="none" w:sz="0" w:space="0" w:color="auto"/>
            <w:right w:val="none" w:sz="0" w:space="0" w:color="auto"/>
          </w:divBdr>
        </w:div>
        <w:div w:id="1041057279">
          <w:marLeft w:val="0"/>
          <w:marRight w:val="0"/>
          <w:marTop w:val="0"/>
          <w:marBottom w:val="0"/>
          <w:divBdr>
            <w:top w:val="none" w:sz="0" w:space="0" w:color="auto"/>
            <w:left w:val="none" w:sz="0" w:space="0" w:color="auto"/>
            <w:bottom w:val="none" w:sz="0" w:space="0" w:color="auto"/>
            <w:right w:val="none" w:sz="0" w:space="0" w:color="auto"/>
          </w:divBdr>
        </w:div>
        <w:div w:id="1042023175">
          <w:marLeft w:val="0"/>
          <w:marRight w:val="0"/>
          <w:marTop w:val="0"/>
          <w:marBottom w:val="0"/>
          <w:divBdr>
            <w:top w:val="none" w:sz="0" w:space="0" w:color="auto"/>
            <w:left w:val="none" w:sz="0" w:space="0" w:color="auto"/>
            <w:bottom w:val="none" w:sz="0" w:space="0" w:color="auto"/>
            <w:right w:val="none" w:sz="0" w:space="0" w:color="auto"/>
          </w:divBdr>
        </w:div>
        <w:div w:id="1042826234">
          <w:marLeft w:val="0"/>
          <w:marRight w:val="0"/>
          <w:marTop w:val="0"/>
          <w:marBottom w:val="0"/>
          <w:divBdr>
            <w:top w:val="none" w:sz="0" w:space="0" w:color="auto"/>
            <w:left w:val="none" w:sz="0" w:space="0" w:color="auto"/>
            <w:bottom w:val="none" w:sz="0" w:space="0" w:color="auto"/>
            <w:right w:val="none" w:sz="0" w:space="0" w:color="auto"/>
          </w:divBdr>
        </w:div>
        <w:div w:id="1049035684">
          <w:marLeft w:val="0"/>
          <w:marRight w:val="0"/>
          <w:marTop w:val="0"/>
          <w:marBottom w:val="0"/>
          <w:divBdr>
            <w:top w:val="none" w:sz="0" w:space="0" w:color="auto"/>
            <w:left w:val="none" w:sz="0" w:space="0" w:color="auto"/>
            <w:bottom w:val="none" w:sz="0" w:space="0" w:color="auto"/>
            <w:right w:val="none" w:sz="0" w:space="0" w:color="auto"/>
          </w:divBdr>
        </w:div>
        <w:div w:id="1058288195">
          <w:marLeft w:val="0"/>
          <w:marRight w:val="0"/>
          <w:marTop w:val="0"/>
          <w:marBottom w:val="0"/>
          <w:divBdr>
            <w:top w:val="none" w:sz="0" w:space="0" w:color="auto"/>
            <w:left w:val="none" w:sz="0" w:space="0" w:color="auto"/>
            <w:bottom w:val="none" w:sz="0" w:space="0" w:color="auto"/>
            <w:right w:val="none" w:sz="0" w:space="0" w:color="auto"/>
          </w:divBdr>
        </w:div>
        <w:div w:id="1059062405">
          <w:marLeft w:val="0"/>
          <w:marRight w:val="0"/>
          <w:marTop w:val="0"/>
          <w:marBottom w:val="0"/>
          <w:divBdr>
            <w:top w:val="none" w:sz="0" w:space="0" w:color="auto"/>
            <w:left w:val="none" w:sz="0" w:space="0" w:color="auto"/>
            <w:bottom w:val="none" w:sz="0" w:space="0" w:color="auto"/>
            <w:right w:val="none" w:sz="0" w:space="0" w:color="auto"/>
          </w:divBdr>
        </w:div>
        <w:div w:id="1065877510">
          <w:marLeft w:val="0"/>
          <w:marRight w:val="0"/>
          <w:marTop w:val="0"/>
          <w:marBottom w:val="0"/>
          <w:divBdr>
            <w:top w:val="none" w:sz="0" w:space="0" w:color="auto"/>
            <w:left w:val="none" w:sz="0" w:space="0" w:color="auto"/>
            <w:bottom w:val="none" w:sz="0" w:space="0" w:color="auto"/>
            <w:right w:val="none" w:sz="0" w:space="0" w:color="auto"/>
          </w:divBdr>
        </w:div>
        <w:div w:id="1074621251">
          <w:marLeft w:val="0"/>
          <w:marRight w:val="0"/>
          <w:marTop w:val="0"/>
          <w:marBottom w:val="0"/>
          <w:divBdr>
            <w:top w:val="none" w:sz="0" w:space="0" w:color="auto"/>
            <w:left w:val="none" w:sz="0" w:space="0" w:color="auto"/>
            <w:bottom w:val="none" w:sz="0" w:space="0" w:color="auto"/>
            <w:right w:val="none" w:sz="0" w:space="0" w:color="auto"/>
          </w:divBdr>
        </w:div>
        <w:div w:id="1083914383">
          <w:marLeft w:val="0"/>
          <w:marRight w:val="0"/>
          <w:marTop w:val="0"/>
          <w:marBottom w:val="0"/>
          <w:divBdr>
            <w:top w:val="none" w:sz="0" w:space="0" w:color="auto"/>
            <w:left w:val="none" w:sz="0" w:space="0" w:color="auto"/>
            <w:bottom w:val="none" w:sz="0" w:space="0" w:color="auto"/>
            <w:right w:val="none" w:sz="0" w:space="0" w:color="auto"/>
          </w:divBdr>
        </w:div>
        <w:div w:id="1084062822">
          <w:marLeft w:val="0"/>
          <w:marRight w:val="0"/>
          <w:marTop w:val="0"/>
          <w:marBottom w:val="0"/>
          <w:divBdr>
            <w:top w:val="none" w:sz="0" w:space="0" w:color="auto"/>
            <w:left w:val="none" w:sz="0" w:space="0" w:color="auto"/>
            <w:bottom w:val="none" w:sz="0" w:space="0" w:color="auto"/>
            <w:right w:val="none" w:sz="0" w:space="0" w:color="auto"/>
          </w:divBdr>
        </w:div>
        <w:div w:id="1084690624">
          <w:marLeft w:val="0"/>
          <w:marRight w:val="0"/>
          <w:marTop w:val="0"/>
          <w:marBottom w:val="0"/>
          <w:divBdr>
            <w:top w:val="none" w:sz="0" w:space="0" w:color="auto"/>
            <w:left w:val="none" w:sz="0" w:space="0" w:color="auto"/>
            <w:bottom w:val="none" w:sz="0" w:space="0" w:color="auto"/>
            <w:right w:val="none" w:sz="0" w:space="0" w:color="auto"/>
          </w:divBdr>
        </w:div>
        <w:div w:id="1085296278">
          <w:marLeft w:val="0"/>
          <w:marRight w:val="0"/>
          <w:marTop w:val="0"/>
          <w:marBottom w:val="0"/>
          <w:divBdr>
            <w:top w:val="none" w:sz="0" w:space="0" w:color="auto"/>
            <w:left w:val="none" w:sz="0" w:space="0" w:color="auto"/>
            <w:bottom w:val="none" w:sz="0" w:space="0" w:color="auto"/>
            <w:right w:val="none" w:sz="0" w:space="0" w:color="auto"/>
          </w:divBdr>
        </w:div>
        <w:div w:id="1086656911">
          <w:marLeft w:val="0"/>
          <w:marRight w:val="0"/>
          <w:marTop w:val="0"/>
          <w:marBottom w:val="0"/>
          <w:divBdr>
            <w:top w:val="none" w:sz="0" w:space="0" w:color="auto"/>
            <w:left w:val="none" w:sz="0" w:space="0" w:color="auto"/>
            <w:bottom w:val="none" w:sz="0" w:space="0" w:color="auto"/>
            <w:right w:val="none" w:sz="0" w:space="0" w:color="auto"/>
          </w:divBdr>
        </w:div>
        <w:div w:id="1101797604">
          <w:marLeft w:val="0"/>
          <w:marRight w:val="0"/>
          <w:marTop w:val="0"/>
          <w:marBottom w:val="0"/>
          <w:divBdr>
            <w:top w:val="none" w:sz="0" w:space="0" w:color="auto"/>
            <w:left w:val="none" w:sz="0" w:space="0" w:color="auto"/>
            <w:bottom w:val="none" w:sz="0" w:space="0" w:color="auto"/>
            <w:right w:val="none" w:sz="0" w:space="0" w:color="auto"/>
          </w:divBdr>
        </w:div>
        <w:div w:id="1105886576">
          <w:marLeft w:val="0"/>
          <w:marRight w:val="0"/>
          <w:marTop w:val="0"/>
          <w:marBottom w:val="0"/>
          <w:divBdr>
            <w:top w:val="none" w:sz="0" w:space="0" w:color="auto"/>
            <w:left w:val="none" w:sz="0" w:space="0" w:color="auto"/>
            <w:bottom w:val="none" w:sz="0" w:space="0" w:color="auto"/>
            <w:right w:val="none" w:sz="0" w:space="0" w:color="auto"/>
          </w:divBdr>
        </w:div>
        <w:div w:id="1108744723">
          <w:marLeft w:val="0"/>
          <w:marRight w:val="0"/>
          <w:marTop w:val="0"/>
          <w:marBottom w:val="0"/>
          <w:divBdr>
            <w:top w:val="none" w:sz="0" w:space="0" w:color="auto"/>
            <w:left w:val="none" w:sz="0" w:space="0" w:color="auto"/>
            <w:bottom w:val="none" w:sz="0" w:space="0" w:color="auto"/>
            <w:right w:val="none" w:sz="0" w:space="0" w:color="auto"/>
          </w:divBdr>
        </w:div>
        <w:div w:id="1113357586">
          <w:marLeft w:val="0"/>
          <w:marRight w:val="0"/>
          <w:marTop w:val="0"/>
          <w:marBottom w:val="0"/>
          <w:divBdr>
            <w:top w:val="none" w:sz="0" w:space="0" w:color="auto"/>
            <w:left w:val="none" w:sz="0" w:space="0" w:color="auto"/>
            <w:bottom w:val="none" w:sz="0" w:space="0" w:color="auto"/>
            <w:right w:val="none" w:sz="0" w:space="0" w:color="auto"/>
          </w:divBdr>
        </w:div>
        <w:div w:id="1114249358">
          <w:marLeft w:val="0"/>
          <w:marRight w:val="0"/>
          <w:marTop w:val="0"/>
          <w:marBottom w:val="0"/>
          <w:divBdr>
            <w:top w:val="none" w:sz="0" w:space="0" w:color="auto"/>
            <w:left w:val="none" w:sz="0" w:space="0" w:color="auto"/>
            <w:bottom w:val="none" w:sz="0" w:space="0" w:color="auto"/>
            <w:right w:val="none" w:sz="0" w:space="0" w:color="auto"/>
          </w:divBdr>
        </w:div>
        <w:div w:id="1119373588">
          <w:marLeft w:val="0"/>
          <w:marRight w:val="0"/>
          <w:marTop w:val="0"/>
          <w:marBottom w:val="0"/>
          <w:divBdr>
            <w:top w:val="none" w:sz="0" w:space="0" w:color="auto"/>
            <w:left w:val="none" w:sz="0" w:space="0" w:color="auto"/>
            <w:bottom w:val="none" w:sz="0" w:space="0" w:color="auto"/>
            <w:right w:val="none" w:sz="0" w:space="0" w:color="auto"/>
          </w:divBdr>
        </w:div>
        <w:div w:id="1121994704">
          <w:marLeft w:val="0"/>
          <w:marRight w:val="0"/>
          <w:marTop w:val="0"/>
          <w:marBottom w:val="0"/>
          <w:divBdr>
            <w:top w:val="none" w:sz="0" w:space="0" w:color="auto"/>
            <w:left w:val="none" w:sz="0" w:space="0" w:color="auto"/>
            <w:bottom w:val="none" w:sz="0" w:space="0" w:color="auto"/>
            <w:right w:val="none" w:sz="0" w:space="0" w:color="auto"/>
          </w:divBdr>
        </w:div>
        <w:div w:id="1129130274">
          <w:marLeft w:val="0"/>
          <w:marRight w:val="0"/>
          <w:marTop w:val="0"/>
          <w:marBottom w:val="0"/>
          <w:divBdr>
            <w:top w:val="none" w:sz="0" w:space="0" w:color="auto"/>
            <w:left w:val="none" w:sz="0" w:space="0" w:color="auto"/>
            <w:bottom w:val="none" w:sz="0" w:space="0" w:color="auto"/>
            <w:right w:val="none" w:sz="0" w:space="0" w:color="auto"/>
          </w:divBdr>
        </w:div>
        <w:div w:id="1131287841">
          <w:marLeft w:val="0"/>
          <w:marRight w:val="0"/>
          <w:marTop w:val="0"/>
          <w:marBottom w:val="0"/>
          <w:divBdr>
            <w:top w:val="none" w:sz="0" w:space="0" w:color="auto"/>
            <w:left w:val="none" w:sz="0" w:space="0" w:color="auto"/>
            <w:bottom w:val="none" w:sz="0" w:space="0" w:color="auto"/>
            <w:right w:val="none" w:sz="0" w:space="0" w:color="auto"/>
          </w:divBdr>
        </w:div>
        <w:div w:id="1140267277">
          <w:marLeft w:val="0"/>
          <w:marRight w:val="0"/>
          <w:marTop w:val="0"/>
          <w:marBottom w:val="0"/>
          <w:divBdr>
            <w:top w:val="none" w:sz="0" w:space="0" w:color="auto"/>
            <w:left w:val="none" w:sz="0" w:space="0" w:color="auto"/>
            <w:bottom w:val="none" w:sz="0" w:space="0" w:color="auto"/>
            <w:right w:val="none" w:sz="0" w:space="0" w:color="auto"/>
          </w:divBdr>
        </w:div>
        <w:div w:id="1143043074">
          <w:marLeft w:val="0"/>
          <w:marRight w:val="0"/>
          <w:marTop w:val="0"/>
          <w:marBottom w:val="0"/>
          <w:divBdr>
            <w:top w:val="none" w:sz="0" w:space="0" w:color="auto"/>
            <w:left w:val="none" w:sz="0" w:space="0" w:color="auto"/>
            <w:bottom w:val="none" w:sz="0" w:space="0" w:color="auto"/>
            <w:right w:val="none" w:sz="0" w:space="0" w:color="auto"/>
          </w:divBdr>
        </w:div>
        <w:div w:id="1148596033">
          <w:marLeft w:val="0"/>
          <w:marRight w:val="0"/>
          <w:marTop w:val="0"/>
          <w:marBottom w:val="0"/>
          <w:divBdr>
            <w:top w:val="none" w:sz="0" w:space="0" w:color="auto"/>
            <w:left w:val="none" w:sz="0" w:space="0" w:color="auto"/>
            <w:bottom w:val="none" w:sz="0" w:space="0" w:color="auto"/>
            <w:right w:val="none" w:sz="0" w:space="0" w:color="auto"/>
          </w:divBdr>
        </w:div>
        <w:div w:id="1149781631">
          <w:marLeft w:val="0"/>
          <w:marRight w:val="0"/>
          <w:marTop w:val="0"/>
          <w:marBottom w:val="0"/>
          <w:divBdr>
            <w:top w:val="none" w:sz="0" w:space="0" w:color="auto"/>
            <w:left w:val="none" w:sz="0" w:space="0" w:color="auto"/>
            <w:bottom w:val="none" w:sz="0" w:space="0" w:color="auto"/>
            <w:right w:val="none" w:sz="0" w:space="0" w:color="auto"/>
          </w:divBdr>
        </w:div>
        <w:div w:id="1150249965">
          <w:marLeft w:val="0"/>
          <w:marRight w:val="0"/>
          <w:marTop w:val="0"/>
          <w:marBottom w:val="0"/>
          <w:divBdr>
            <w:top w:val="none" w:sz="0" w:space="0" w:color="auto"/>
            <w:left w:val="none" w:sz="0" w:space="0" w:color="auto"/>
            <w:bottom w:val="none" w:sz="0" w:space="0" w:color="auto"/>
            <w:right w:val="none" w:sz="0" w:space="0" w:color="auto"/>
          </w:divBdr>
        </w:div>
        <w:div w:id="1152870858">
          <w:marLeft w:val="0"/>
          <w:marRight w:val="0"/>
          <w:marTop w:val="0"/>
          <w:marBottom w:val="0"/>
          <w:divBdr>
            <w:top w:val="none" w:sz="0" w:space="0" w:color="auto"/>
            <w:left w:val="none" w:sz="0" w:space="0" w:color="auto"/>
            <w:bottom w:val="none" w:sz="0" w:space="0" w:color="auto"/>
            <w:right w:val="none" w:sz="0" w:space="0" w:color="auto"/>
          </w:divBdr>
        </w:div>
        <w:div w:id="1166747485">
          <w:marLeft w:val="0"/>
          <w:marRight w:val="0"/>
          <w:marTop w:val="0"/>
          <w:marBottom w:val="0"/>
          <w:divBdr>
            <w:top w:val="none" w:sz="0" w:space="0" w:color="auto"/>
            <w:left w:val="none" w:sz="0" w:space="0" w:color="auto"/>
            <w:bottom w:val="none" w:sz="0" w:space="0" w:color="auto"/>
            <w:right w:val="none" w:sz="0" w:space="0" w:color="auto"/>
          </w:divBdr>
        </w:div>
        <w:div w:id="1166941357">
          <w:marLeft w:val="0"/>
          <w:marRight w:val="0"/>
          <w:marTop w:val="0"/>
          <w:marBottom w:val="0"/>
          <w:divBdr>
            <w:top w:val="none" w:sz="0" w:space="0" w:color="auto"/>
            <w:left w:val="none" w:sz="0" w:space="0" w:color="auto"/>
            <w:bottom w:val="none" w:sz="0" w:space="0" w:color="auto"/>
            <w:right w:val="none" w:sz="0" w:space="0" w:color="auto"/>
          </w:divBdr>
        </w:div>
        <w:div w:id="1171993957">
          <w:marLeft w:val="0"/>
          <w:marRight w:val="0"/>
          <w:marTop w:val="0"/>
          <w:marBottom w:val="0"/>
          <w:divBdr>
            <w:top w:val="none" w:sz="0" w:space="0" w:color="auto"/>
            <w:left w:val="none" w:sz="0" w:space="0" w:color="auto"/>
            <w:bottom w:val="none" w:sz="0" w:space="0" w:color="auto"/>
            <w:right w:val="none" w:sz="0" w:space="0" w:color="auto"/>
          </w:divBdr>
        </w:div>
        <w:div w:id="1172178713">
          <w:marLeft w:val="0"/>
          <w:marRight w:val="0"/>
          <w:marTop w:val="0"/>
          <w:marBottom w:val="0"/>
          <w:divBdr>
            <w:top w:val="none" w:sz="0" w:space="0" w:color="auto"/>
            <w:left w:val="none" w:sz="0" w:space="0" w:color="auto"/>
            <w:bottom w:val="none" w:sz="0" w:space="0" w:color="auto"/>
            <w:right w:val="none" w:sz="0" w:space="0" w:color="auto"/>
          </w:divBdr>
        </w:div>
        <w:div w:id="1172188097">
          <w:marLeft w:val="0"/>
          <w:marRight w:val="0"/>
          <w:marTop w:val="0"/>
          <w:marBottom w:val="0"/>
          <w:divBdr>
            <w:top w:val="none" w:sz="0" w:space="0" w:color="auto"/>
            <w:left w:val="none" w:sz="0" w:space="0" w:color="auto"/>
            <w:bottom w:val="none" w:sz="0" w:space="0" w:color="auto"/>
            <w:right w:val="none" w:sz="0" w:space="0" w:color="auto"/>
          </w:divBdr>
        </w:div>
        <w:div w:id="1173643729">
          <w:marLeft w:val="0"/>
          <w:marRight w:val="0"/>
          <w:marTop w:val="0"/>
          <w:marBottom w:val="0"/>
          <w:divBdr>
            <w:top w:val="none" w:sz="0" w:space="0" w:color="auto"/>
            <w:left w:val="none" w:sz="0" w:space="0" w:color="auto"/>
            <w:bottom w:val="none" w:sz="0" w:space="0" w:color="auto"/>
            <w:right w:val="none" w:sz="0" w:space="0" w:color="auto"/>
          </w:divBdr>
        </w:div>
        <w:div w:id="1175261613">
          <w:marLeft w:val="0"/>
          <w:marRight w:val="0"/>
          <w:marTop w:val="0"/>
          <w:marBottom w:val="0"/>
          <w:divBdr>
            <w:top w:val="none" w:sz="0" w:space="0" w:color="auto"/>
            <w:left w:val="none" w:sz="0" w:space="0" w:color="auto"/>
            <w:bottom w:val="none" w:sz="0" w:space="0" w:color="auto"/>
            <w:right w:val="none" w:sz="0" w:space="0" w:color="auto"/>
          </w:divBdr>
        </w:div>
        <w:div w:id="1176460579">
          <w:marLeft w:val="0"/>
          <w:marRight w:val="0"/>
          <w:marTop w:val="0"/>
          <w:marBottom w:val="0"/>
          <w:divBdr>
            <w:top w:val="none" w:sz="0" w:space="0" w:color="auto"/>
            <w:left w:val="none" w:sz="0" w:space="0" w:color="auto"/>
            <w:bottom w:val="none" w:sz="0" w:space="0" w:color="auto"/>
            <w:right w:val="none" w:sz="0" w:space="0" w:color="auto"/>
          </w:divBdr>
        </w:div>
        <w:div w:id="1184367645">
          <w:marLeft w:val="0"/>
          <w:marRight w:val="0"/>
          <w:marTop w:val="0"/>
          <w:marBottom w:val="0"/>
          <w:divBdr>
            <w:top w:val="none" w:sz="0" w:space="0" w:color="auto"/>
            <w:left w:val="none" w:sz="0" w:space="0" w:color="auto"/>
            <w:bottom w:val="none" w:sz="0" w:space="0" w:color="auto"/>
            <w:right w:val="none" w:sz="0" w:space="0" w:color="auto"/>
          </w:divBdr>
        </w:div>
        <w:div w:id="1190417644">
          <w:marLeft w:val="0"/>
          <w:marRight w:val="0"/>
          <w:marTop w:val="0"/>
          <w:marBottom w:val="0"/>
          <w:divBdr>
            <w:top w:val="none" w:sz="0" w:space="0" w:color="auto"/>
            <w:left w:val="none" w:sz="0" w:space="0" w:color="auto"/>
            <w:bottom w:val="none" w:sz="0" w:space="0" w:color="auto"/>
            <w:right w:val="none" w:sz="0" w:space="0" w:color="auto"/>
          </w:divBdr>
        </w:div>
        <w:div w:id="1198468994">
          <w:marLeft w:val="0"/>
          <w:marRight w:val="0"/>
          <w:marTop w:val="0"/>
          <w:marBottom w:val="0"/>
          <w:divBdr>
            <w:top w:val="none" w:sz="0" w:space="0" w:color="auto"/>
            <w:left w:val="none" w:sz="0" w:space="0" w:color="auto"/>
            <w:bottom w:val="none" w:sz="0" w:space="0" w:color="auto"/>
            <w:right w:val="none" w:sz="0" w:space="0" w:color="auto"/>
          </w:divBdr>
        </w:div>
        <w:div w:id="1201280455">
          <w:marLeft w:val="0"/>
          <w:marRight w:val="0"/>
          <w:marTop w:val="0"/>
          <w:marBottom w:val="0"/>
          <w:divBdr>
            <w:top w:val="none" w:sz="0" w:space="0" w:color="auto"/>
            <w:left w:val="none" w:sz="0" w:space="0" w:color="auto"/>
            <w:bottom w:val="none" w:sz="0" w:space="0" w:color="auto"/>
            <w:right w:val="none" w:sz="0" w:space="0" w:color="auto"/>
          </w:divBdr>
        </w:div>
        <w:div w:id="1202862418">
          <w:marLeft w:val="0"/>
          <w:marRight w:val="0"/>
          <w:marTop w:val="0"/>
          <w:marBottom w:val="0"/>
          <w:divBdr>
            <w:top w:val="none" w:sz="0" w:space="0" w:color="auto"/>
            <w:left w:val="none" w:sz="0" w:space="0" w:color="auto"/>
            <w:bottom w:val="none" w:sz="0" w:space="0" w:color="auto"/>
            <w:right w:val="none" w:sz="0" w:space="0" w:color="auto"/>
          </w:divBdr>
        </w:div>
        <w:div w:id="1202981062">
          <w:marLeft w:val="0"/>
          <w:marRight w:val="0"/>
          <w:marTop w:val="0"/>
          <w:marBottom w:val="0"/>
          <w:divBdr>
            <w:top w:val="none" w:sz="0" w:space="0" w:color="auto"/>
            <w:left w:val="none" w:sz="0" w:space="0" w:color="auto"/>
            <w:bottom w:val="none" w:sz="0" w:space="0" w:color="auto"/>
            <w:right w:val="none" w:sz="0" w:space="0" w:color="auto"/>
          </w:divBdr>
        </w:div>
        <w:div w:id="1209755549">
          <w:marLeft w:val="0"/>
          <w:marRight w:val="0"/>
          <w:marTop w:val="0"/>
          <w:marBottom w:val="0"/>
          <w:divBdr>
            <w:top w:val="none" w:sz="0" w:space="0" w:color="auto"/>
            <w:left w:val="none" w:sz="0" w:space="0" w:color="auto"/>
            <w:bottom w:val="none" w:sz="0" w:space="0" w:color="auto"/>
            <w:right w:val="none" w:sz="0" w:space="0" w:color="auto"/>
          </w:divBdr>
        </w:div>
        <w:div w:id="1211646049">
          <w:marLeft w:val="0"/>
          <w:marRight w:val="0"/>
          <w:marTop w:val="0"/>
          <w:marBottom w:val="0"/>
          <w:divBdr>
            <w:top w:val="none" w:sz="0" w:space="0" w:color="auto"/>
            <w:left w:val="none" w:sz="0" w:space="0" w:color="auto"/>
            <w:bottom w:val="none" w:sz="0" w:space="0" w:color="auto"/>
            <w:right w:val="none" w:sz="0" w:space="0" w:color="auto"/>
          </w:divBdr>
        </w:div>
        <w:div w:id="1227566795">
          <w:marLeft w:val="0"/>
          <w:marRight w:val="0"/>
          <w:marTop w:val="0"/>
          <w:marBottom w:val="0"/>
          <w:divBdr>
            <w:top w:val="none" w:sz="0" w:space="0" w:color="auto"/>
            <w:left w:val="none" w:sz="0" w:space="0" w:color="auto"/>
            <w:bottom w:val="none" w:sz="0" w:space="0" w:color="auto"/>
            <w:right w:val="none" w:sz="0" w:space="0" w:color="auto"/>
          </w:divBdr>
        </w:div>
        <w:div w:id="1227958538">
          <w:marLeft w:val="0"/>
          <w:marRight w:val="0"/>
          <w:marTop w:val="0"/>
          <w:marBottom w:val="0"/>
          <w:divBdr>
            <w:top w:val="none" w:sz="0" w:space="0" w:color="auto"/>
            <w:left w:val="none" w:sz="0" w:space="0" w:color="auto"/>
            <w:bottom w:val="none" w:sz="0" w:space="0" w:color="auto"/>
            <w:right w:val="none" w:sz="0" w:space="0" w:color="auto"/>
          </w:divBdr>
        </w:div>
        <w:div w:id="1228108050">
          <w:marLeft w:val="0"/>
          <w:marRight w:val="0"/>
          <w:marTop w:val="0"/>
          <w:marBottom w:val="0"/>
          <w:divBdr>
            <w:top w:val="none" w:sz="0" w:space="0" w:color="auto"/>
            <w:left w:val="none" w:sz="0" w:space="0" w:color="auto"/>
            <w:bottom w:val="none" w:sz="0" w:space="0" w:color="auto"/>
            <w:right w:val="none" w:sz="0" w:space="0" w:color="auto"/>
          </w:divBdr>
        </w:div>
        <w:div w:id="1228221373">
          <w:marLeft w:val="0"/>
          <w:marRight w:val="0"/>
          <w:marTop w:val="0"/>
          <w:marBottom w:val="0"/>
          <w:divBdr>
            <w:top w:val="none" w:sz="0" w:space="0" w:color="auto"/>
            <w:left w:val="none" w:sz="0" w:space="0" w:color="auto"/>
            <w:bottom w:val="none" w:sz="0" w:space="0" w:color="auto"/>
            <w:right w:val="none" w:sz="0" w:space="0" w:color="auto"/>
          </w:divBdr>
        </w:div>
        <w:div w:id="1228885222">
          <w:marLeft w:val="0"/>
          <w:marRight w:val="0"/>
          <w:marTop w:val="0"/>
          <w:marBottom w:val="0"/>
          <w:divBdr>
            <w:top w:val="none" w:sz="0" w:space="0" w:color="auto"/>
            <w:left w:val="none" w:sz="0" w:space="0" w:color="auto"/>
            <w:bottom w:val="none" w:sz="0" w:space="0" w:color="auto"/>
            <w:right w:val="none" w:sz="0" w:space="0" w:color="auto"/>
          </w:divBdr>
        </w:div>
        <w:div w:id="1230265715">
          <w:marLeft w:val="0"/>
          <w:marRight w:val="0"/>
          <w:marTop w:val="0"/>
          <w:marBottom w:val="0"/>
          <w:divBdr>
            <w:top w:val="none" w:sz="0" w:space="0" w:color="auto"/>
            <w:left w:val="none" w:sz="0" w:space="0" w:color="auto"/>
            <w:bottom w:val="none" w:sz="0" w:space="0" w:color="auto"/>
            <w:right w:val="none" w:sz="0" w:space="0" w:color="auto"/>
          </w:divBdr>
        </w:div>
        <w:div w:id="1232278908">
          <w:marLeft w:val="0"/>
          <w:marRight w:val="0"/>
          <w:marTop w:val="0"/>
          <w:marBottom w:val="0"/>
          <w:divBdr>
            <w:top w:val="none" w:sz="0" w:space="0" w:color="auto"/>
            <w:left w:val="none" w:sz="0" w:space="0" w:color="auto"/>
            <w:bottom w:val="none" w:sz="0" w:space="0" w:color="auto"/>
            <w:right w:val="none" w:sz="0" w:space="0" w:color="auto"/>
          </w:divBdr>
        </w:div>
        <w:div w:id="1234462282">
          <w:marLeft w:val="0"/>
          <w:marRight w:val="0"/>
          <w:marTop w:val="0"/>
          <w:marBottom w:val="0"/>
          <w:divBdr>
            <w:top w:val="none" w:sz="0" w:space="0" w:color="auto"/>
            <w:left w:val="none" w:sz="0" w:space="0" w:color="auto"/>
            <w:bottom w:val="none" w:sz="0" w:space="0" w:color="auto"/>
            <w:right w:val="none" w:sz="0" w:space="0" w:color="auto"/>
          </w:divBdr>
        </w:div>
        <w:div w:id="1243491643">
          <w:marLeft w:val="0"/>
          <w:marRight w:val="0"/>
          <w:marTop w:val="0"/>
          <w:marBottom w:val="0"/>
          <w:divBdr>
            <w:top w:val="none" w:sz="0" w:space="0" w:color="auto"/>
            <w:left w:val="none" w:sz="0" w:space="0" w:color="auto"/>
            <w:bottom w:val="none" w:sz="0" w:space="0" w:color="auto"/>
            <w:right w:val="none" w:sz="0" w:space="0" w:color="auto"/>
          </w:divBdr>
        </w:div>
        <w:div w:id="1245526656">
          <w:marLeft w:val="0"/>
          <w:marRight w:val="0"/>
          <w:marTop w:val="0"/>
          <w:marBottom w:val="0"/>
          <w:divBdr>
            <w:top w:val="none" w:sz="0" w:space="0" w:color="auto"/>
            <w:left w:val="none" w:sz="0" w:space="0" w:color="auto"/>
            <w:bottom w:val="none" w:sz="0" w:space="0" w:color="auto"/>
            <w:right w:val="none" w:sz="0" w:space="0" w:color="auto"/>
          </w:divBdr>
        </w:div>
        <w:div w:id="1250650612">
          <w:marLeft w:val="0"/>
          <w:marRight w:val="0"/>
          <w:marTop w:val="0"/>
          <w:marBottom w:val="0"/>
          <w:divBdr>
            <w:top w:val="none" w:sz="0" w:space="0" w:color="auto"/>
            <w:left w:val="none" w:sz="0" w:space="0" w:color="auto"/>
            <w:bottom w:val="none" w:sz="0" w:space="0" w:color="auto"/>
            <w:right w:val="none" w:sz="0" w:space="0" w:color="auto"/>
          </w:divBdr>
        </w:div>
        <w:div w:id="1251282092">
          <w:marLeft w:val="0"/>
          <w:marRight w:val="0"/>
          <w:marTop w:val="0"/>
          <w:marBottom w:val="0"/>
          <w:divBdr>
            <w:top w:val="none" w:sz="0" w:space="0" w:color="auto"/>
            <w:left w:val="none" w:sz="0" w:space="0" w:color="auto"/>
            <w:bottom w:val="none" w:sz="0" w:space="0" w:color="auto"/>
            <w:right w:val="none" w:sz="0" w:space="0" w:color="auto"/>
          </w:divBdr>
        </w:div>
        <w:div w:id="1257471787">
          <w:marLeft w:val="0"/>
          <w:marRight w:val="0"/>
          <w:marTop w:val="0"/>
          <w:marBottom w:val="0"/>
          <w:divBdr>
            <w:top w:val="none" w:sz="0" w:space="0" w:color="auto"/>
            <w:left w:val="none" w:sz="0" w:space="0" w:color="auto"/>
            <w:bottom w:val="none" w:sz="0" w:space="0" w:color="auto"/>
            <w:right w:val="none" w:sz="0" w:space="0" w:color="auto"/>
          </w:divBdr>
        </w:div>
        <w:div w:id="1257710507">
          <w:marLeft w:val="0"/>
          <w:marRight w:val="0"/>
          <w:marTop w:val="0"/>
          <w:marBottom w:val="0"/>
          <w:divBdr>
            <w:top w:val="none" w:sz="0" w:space="0" w:color="auto"/>
            <w:left w:val="none" w:sz="0" w:space="0" w:color="auto"/>
            <w:bottom w:val="none" w:sz="0" w:space="0" w:color="auto"/>
            <w:right w:val="none" w:sz="0" w:space="0" w:color="auto"/>
          </w:divBdr>
        </w:div>
        <w:div w:id="1264533678">
          <w:marLeft w:val="0"/>
          <w:marRight w:val="0"/>
          <w:marTop w:val="0"/>
          <w:marBottom w:val="0"/>
          <w:divBdr>
            <w:top w:val="none" w:sz="0" w:space="0" w:color="auto"/>
            <w:left w:val="none" w:sz="0" w:space="0" w:color="auto"/>
            <w:bottom w:val="none" w:sz="0" w:space="0" w:color="auto"/>
            <w:right w:val="none" w:sz="0" w:space="0" w:color="auto"/>
          </w:divBdr>
        </w:div>
        <w:div w:id="1274554842">
          <w:marLeft w:val="0"/>
          <w:marRight w:val="0"/>
          <w:marTop w:val="0"/>
          <w:marBottom w:val="0"/>
          <w:divBdr>
            <w:top w:val="none" w:sz="0" w:space="0" w:color="auto"/>
            <w:left w:val="none" w:sz="0" w:space="0" w:color="auto"/>
            <w:bottom w:val="none" w:sz="0" w:space="0" w:color="auto"/>
            <w:right w:val="none" w:sz="0" w:space="0" w:color="auto"/>
          </w:divBdr>
        </w:div>
        <w:div w:id="1274558807">
          <w:marLeft w:val="0"/>
          <w:marRight w:val="0"/>
          <w:marTop w:val="0"/>
          <w:marBottom w:val="0"/>
          <w:divBdr>
            <w:top w:val="none" w:sz="0" w:space="0" w:color="auto"/>
            <w:left w:val="none" w:sz="0" w:space="0" w:color="auto"/>
            <w:bottom w:val="none" w:sz="0" w:space="0" w:color="auto"/>
            <w:right w:val="none" w:sz="0" w:space="0" w:color="auto"/>
          </w:divBdr>
        </w:div>
        <w:div w:id="1276912766">
          <w:marLeft w:val="0"/>
          <w:marRight w:val="0"/>
          <w:marTop w:val="0"/>
          <w:marBottom w:val="0"/>
          <w:divBdr>
            <w:top w:val="none" w:sz="0" w:space="0" w:color="auto"/>
            <w:left w:val="none" w:sz="0" w:space="0" w:color="auto"/>
            <w:bottom w:val="none" w:sz="0" w:space="0" w:color="auto"/>
            <w:right w:val="none" w:sz="0" w:space="0" w:color="auto"/>
          </w:divBdr>
        </w:div>
        <w:div w:id="1280600523">
          <w:marLeft w:val="0"/>
          <w:marRight w:val="0"/>
          <w:marTop w:val="0"/>
          <w:marBottom w:val="0"/>
          <w:divBdr>
            <w:top w:val="none" w:sz="0" w:space="0" w:color="auto"/>
            <w:left w:val="none" w:sz="0" w:space="0" w:color="auto"/>
            <w:bottom w:val="none" w:sz="0" w:space="0" w:color="auto"/>
            <w:right w:val="none" w:sz="0" w:space="0" w:color="auto"/>
          </w:divBdr>
        </w:div>
        <w:div w:id="1284574795">
          <w:marLeft w:val="0"/>
          <w:marRight w:val="0"/>
          <w:marTop w:val="0"/>
          <w:marBottom w:val="0"/>
          <w:divBdr>
            <w:top w:val="none" w:sz="0" w:space="0" w:color="auto"/>
            <w:left w:val="none" w:sz="0" w:space="0" w:color="auto"/>
            <w:bottom w:val="none" w:sz="0" w:space="0" w:color="auto"/>
            <w:right w:val="none" w:sz="0" w:space="0" w:color="auto"/>
          </w:divBdr>
        </w:div>
        <w:div w:id="1286079079">
          <w:marLeft w:val="0"/>
          <w:marRight w:val="0"/>
          <w:marTop w:val="0"/>
          <w:marBottom w:val="0"/>
          <w:divBdr>
            <w:top w:val="none" w:sz="0" w:space="0" w:color="auto"/>
            <w:left w:val="none" w:sz="0" w:space="0" w:color="auto"/>
            <w:bottom w:val="none" w:sz="0" w:space="0" w:color="auto"/>
            <w:right w:val="none" w:sz="0" w:space="0" w:color="auto"/>
          </w:divBdr>
        </w:div>
        <w:div w:id="1290696880">
          <w:marLeft w:val="0"/>
          <w:marRight w:val="0"/>
          <w:marTop w:val="0"/>
          <w:marBottom w:val="0"/>
          <w:divBdr>
            <w:top w:val="none" w:sz="0" w:space="0" w:color="auto"/>
            <w:left w:val="none" w:sz="0" w:space="0" w:color="auto"/>
            <w:bottom w:val="none" w:sz="0" w:space="0" w:color="auto"/>
            <w:right w:val="none" w:sz="0" w:space="0" w:color="auto"/>
          </w:divBdr>
        </w:div>
        <w:div w:id="1305968158">
          <w:marLeft w:val="0"/>
          <w:marRight w:val="0"/>
          <w:marTop w:val="0"/>
          <w:marBottom w:val="0"/>
          <w:divBdr>
            <w:top w:val="none" w:sz="0" w:space="0" w:color="auto"/>
            <w:left w:val="none" w:sz="0" w:space="0" w:color="auto"/>
            <w:bottom w:val="none" w:sz="0" w:space="0" w:color="auto"/>
            <w:right w:val="none" w:sz="0" w:space="0" w:color="auto"/>
          </w:divBdr>
        </w:div>
        <w:div w:id="1312099262">
          <w:marLeft w:val="0"/>
          <w:marRight w:val="0"/>
          <w:marTop w:val="0"/>
          <w:marBottom w:val="0"/>
          <w:divBdr>
            <w:top w:val="none" w:sz="0" w:space="0" w:color="auto"/>
            <w:left w:val="none" w:sz="0" w:space="0" w:color="auto"/>
            <w:bottom w:val="none" w:sz="0" w:space="0" w:color="auto"/>
            <w:right w:val="none" w:sz="0" w:space="0" w:color="auto"/>
          </w:divBdr>
        </w:div>
        <w:div w:id="1313294835">
          <w:marLeft w:val="0"/>
          <w:marRight w:val="0"/>
          <w:marTop w:val="0"/>
          <w:marBottom w:val="0"/>
          <w:divBdr>
            <w:top w:val="none" w:sz="0" w:space="0" w:color="auto"/>
            <w:left w:val="none" w:sz="0" w:space="0" w:color="auto"/>
            <w:bottom w:val="none" w:sz="0" w:space="0" w:color="auto"/>
            <w:right w:val="none" w:sz="0" w:space="0" w:color="auto"/>
          </w:divBdr>
        </w:div>
        <w:div w:id="1313561840">
          <w:marLeft w:val="0"/>
          <w:marRight w:val="0"/>
          <w:marTop w:val="0"/>
          <w:marBottom w:val="0"/>
          <w:divBdr>
            <w:top w:val="none" w:sz="0" w:space="0" w:color="auto"/>
            <w:left w:val="none" w:sz="0" w:space="0" w:color="auto"/>
            <w:bottom w:val="none" w:sz="0" w:space="0" w:color="auto"/>
            <w:right w:val="none" w:sz="0" w:space="0" w:color="auto"/>
          </w:divBdr>
        </w:div>
        <w:div w:id="1323241846">
          <w:marLeft w:val="0"/>
          <w:marRight w:val="0"/>
          <w:marTop w:val="0"/>
          <w:marBottom w:val="0"/>
          <w:divBdr>
            <w:top w:val="none" w:sz="0" w:space="0" w:color="auto"/>
            <w:left w:val="none" w:sz="0" w:space="0" w:color="auto"/>
            <w:bottom w:val="none" w:sz="0" w:space="0" w:color="auto"/>
            <w:right w:val="none" w:sz="0" w:space="0" w:color="auto"/>
          </w:divBdr>
        </w:div>
        <w:div w:id="1327779359">
          <w:marLeft w:val="0"/>
          <w:marRight w:val="0"/>
          <w:marTop w:val="0"/>
          <w:marBottom w:val="0"/>
          <w:divBdr>
            <w:top w:val="none" w:sz="0" w:space="0" w:color="auto"/>
            <w:left w:val="none" w:sz="0" w:space="0" w:color="auto"/>
            <w:bottom w:val="none" w:sz="0" w:space="0" w:color="auto"/>
            <w:right w:val="none" w:sz="0" w:space="0" w:color="auto"/>
          </w:divBdr>
        </w:div>
        <w:div w:id="1329284062">
          <w:marLeft w:val="0"/>
          <w:marRight w:val="0"/>
          <w:marTop w:val="0"/>
          <w:marBottom w:val="0"/>
          <w:divBdr>
            <w:top w:val="none" w:sz="0" w:space="0" w:color="auto"/>
            <w:left w:val="none" w:sz="0" w:space="0" w:color="auto"/>
            <w:bottom w:val="none" w:sz="0" w:space="0" w:color="auto"/>
            <w:right w:val="none" w:sz="0" w:space="0" w:color="auto"/>
          </w:divBdr>
        </w:div>
        <w:div w:id="1334912121">
          <w:marLeft w:val="0"/>
          <w:marRight w:val="0"/>
          <w:marTop w:val="0"/>
          <w:marBottom w:val="0"/>
          <w:divBdr>
            <w:top w:val="none" w:sz="0" w:space="0" w:color="auto"/>
            <w:left w:val="none" w:sz="0" w:space="0" w:color="auto"/>
            <w:bottom w:val="none" w:sz="0" w:space="0" w:color="auto"/>
            <w:right w:val="none" w:sz="0" w:space="0" w:color="auto"/>
          </w:divBdr>
        </w:div>
        <w:div w:id="1336615739">
          <w:marLeft w:val="0"/>
          <w:marRight w:val="0"/>
          <w:marTop w:val="0"/>
          <w:marBottom w:val="0"/>
          <w:divBdr>
            <w:top w:val="none" w:sz="0" w:space="0" w:color="auto"/>
            <w:left w:val="none" w:sz="0" w:space="0" w:color="auto"/>
            <w:bottom w:val="none" w:sz="0" w:space="0" w:color="auto"/>
            <w:right w:val="none" w:sz="0" w:space="0" w:color="auto"/>
          </w:divBdr>
        </w:div>
        <w:div w:id="1340237161">
          <w:marLeft w:val="0"/>
          <w:marRight w:val="0"/>
          <w:marTop w:val="0"/>
          <w:marBottom w:val="0"/>
          <w:divBdr>
            <w:top w:val="none" w:sz="0" w:space="0" w:color="auto"/>
            <w:left w:val="none" w:sz="0" w:space="0" w:color="auto"/>
            <w:bottom w:val="none" w:sz="0" w:space="0" w:color="auto"/>
            <w:right w:val="none" w:sz="0" w:space="0" w:color="auto"/>
          </w:divBdr>
        </w:div>
        <w:div w:id="1352148505">
          <w:marLeft w:val="0"/>
          <w:marRight w:val="0"/>
          <w:marTop w:val="0"/>
          <w:marBottom w:val="0"/>
          <w:divBdr>
            <w:top w:val="none" w:sz="0" w:space="0" w:color="auto"/>
            <w:left w:val="none" w:sz="0" w:space="0" w:color="auto"/>
            <w:bottom w:val="none" w:sz="0" w:space="0" w:color="auto"/>
            <w:right w:val="none" w:sz="0" w:space="0" w:color="auto"/>
          </w:divBdr>
        </w:div>
        <w:div w:id="1353995422">
          <w:marLeft w:val="0"/>
          <w:marRight w:val="0"/>
          <w:marTop w:val="0"/>
          <w:marBottom w:val="0"/>
          <w:divBdr>
            <w:top w:val="none" w:sz="0" w:space="0" w:color="auto"/>
            <w:left w:val="none" w:sz="0" w:space="0" w:color="auto"/>
            <w:bottom w:val="none" w:sz="0" w:space="0" w:color="auto"/>
            <w:right w:val="none" w:sz="0" w:space="0" w:color="auto"/>
          </w:divBdr>
        </w:div>
        <w:div w:id="1366173685">
          <w:marLeft w:val="0"/>
          <w:marRight w:val="0"/>
          <w:marTop w:val="0"/>
          <w:marBottom w:val="0"/>
          <w:divBdr>
            <w:top w:val="none" w:sz="0" w:space="0" w:color="auto"/>
            <w:left w:val="none" w:sz="0" w:space="0" w:color="auto"/>
            <w:bottom w:val="none" w:sz="0" w:space="0" w:color="auto"/>
            <w:right w:val="none" w:sz="0" w:space="0" w:color="auto"/>
          </w:divBdr>
        </w:div>
        <w:div w:id="1381400013">
          <w:marLeft w:val="0"/>
          <w:marRight w:val="0"/>
          <w:marTop w:val="0"/>
          <w:marBottom w:val="0"/>
          <w:divBdr>
            <w:top w:val="none" w:sz="0" w:space="0" w:color="auto"/>
            <w:left w:val="none" w:sz="0" w:space="0" w:color="auto"/>
            <w:bottom w:val="none" w:sz="0" w:space="0" w:color="auto"/>
            <w:right w:val="none" w:sz="0" w:space="0" w:color="auto"/>
          </w:divBdr>
        </w:div>
        <w:div w:id="1383168194">
          <w:marLeft w:val="0"/>
          <w:marRight w:val="0"/>
          <w:marTop w:val="0"/>
          <w:marBottom w:val="0"/>
          <w:divBdr>
            <w:top w:val="none" w:sz="0" w:space="0" w:color="auto"/>
            <w:left w:val="none" w:sz="0" w:space="0" w:color="auto"/>
            <w:bottom w:val="none" w:sz="0" w:space="0" w:color="auto"/>
            <w:right w:val="none" w:sz="0" w:space="0" w:color="auto"/>
          </w:divBdr>
        </w:div>
        <w:div w:id="1383360328">
          <w:marLeft w:val="0"/>
          <w:marRight w:val="0"/>
          <w:marTop w:val="0"/>
          <w:marBottom w:val="0"/>
          <w:divBdr>
            <w:top w:val="none" w:sz="0" w:space="0" w:color="auto"/>
            <w:left w:val="none" w:sz="0" w:space="0" w:color="auto"/>
            <w:bottom w:val="none" w:sz="0" w:space="0" w:color="auto"/>
            <w:right w:val="none" w:sz="0" w:space="0" w:color="auto"/>
          </w:divBdr>
        </w:div>
        <w:div w:id="1389068112">
          <w:marLeft w:val="0"/>
          <w:marRight w:val="0"/>
          <w:marTop w:val="0"/>
          <w:marBottom w:val="0"/>
          <w:divBdr>
            <w:top w:val="none" w:sz="0" w:space="0" w:color="auto"/>
            <w:left w:val="none" w:sz="0" w:space="0" w:color="auto"/>
            <w:bottom w:val="none" w:sz="0" w:space="0" w:color="auto"/>
            <w:right w:val="none" w:sz="0" w:space="0" w:color="auto"/>
          </w:divBdr>
        </w:div>
        <w:div w:id="1394423263">
          <w:marLeft w:val="0"/>
          <w:marRight w:val="0"/>
          <w:marTop w:val="0"/>
          <w:marBottom w:val="0"/>
          <w:divBdr>
            <w:top w:val="none" w:sz="0" w:space="0" w:color="auto"/>
            <w:left w:val="none" w:sz="0" w:space="0" w:color="auto"/>
            <w:bottom w:val="none" w:sz="0" w:space="0" w:color="auto"/>
            <w:right w:val="none" w:sz="0" w:space="0" w:color="auto"/>
          </w:divBdr>
        </w:div>
        <w:div w:id="1395663006">
          <w:marLeft w:val="0"/>
          <w:marRight w:val="0"/>
          <w:marTop w:val="0"/>
          <w:marBottom w:val="0"/>
          <w:divBdr>
            <w:top w:val="none" w:sz="0" w:space="0" w:color="auto"/>
            <w:left w:val="none" w:sz="0" w:space="0" w:color="auto"/>
            <w:bottom w:val="none" w:sz="0" w:space="0" w:color="auto"/>
            <w:right w:val="none" w:sz="0" w:space="0" w:color="auto"/>
          </w:divBdr>
        </w:div>
        <w:div w:id="1397821956">
          <w:marLeft w:val="0"/>
          <w:marRight w:val="0"/>
          <w:marTop w:val="0"/>
          <w:marBottom w:val="0"/>
          <w:divBdr>
            <w:top w:val="none" w:sz="0" w:space="0" w:color="auto"/>
            <w:left w:val="none" w:sz="0" w:space="0" w:color="auto"/>
            <w:bottom w:val="none" w:sz="0" w:space="0" w:color="auto"/>
            <w:right w:val="none" w:sz="0" w:space="0" w:color="auto"/>
          </w:divBdr>
        </w:div>
        <w:div w:id="1401053345">
          <w:marLeft w:val="0"/>
          <w:marRight w:val="0"/>
          <w:marTop w:val="0"/>
          <w:marBottom w:val="0"/>
          <w:divBdr>
            <w:top w:val="none" w:sz="0" w:space="0" w:color="auto"/>
            <w:left w:val="none" w:sz="0" w:space="0" w:color="auto"/>
            <w:bottom w:val="none" w:sz="0" w:space="0" w:color="auto"/>
            <w:right w:val="none" w:sz="0" w:space="0" w:color="auto"/>
          </w:divBdr>
        </w:div>
        <w:div w:id="1403913648">
          <w:marLeft w:val="0"/>
          <w:marRight w:val="0"/>
          <w:marTop w:val="0"/>
          <w:marBottom w:val="0"/>
          <w:divBdr>
            <w:top w:val="none" w:sz="0" w:space="0" w:color="auto"/>
            <w:left w:val="none" w:sz="0" w:space="0" w:color="auto"/>
            <w:bottom w:val="none" w:sz="0" w:space="0" w:color="auto"/>
            <w:right w:val="none" w:sz="0" w:space="0" w:color="auto"/>
          </w:divBdr>
        </w:div>
        <w:div w:id="1404253368">
          <w:marLeft w:val="0"/>
          <w:marRight w:val="0"/>
          <w:marTop w:val="0"/>
          <w:marBottom w:val="0"/>
          <w:divBdr>
            <w:top w:val="none" w:sz="0" w:space="0" w:color="auto"/>
            <w:left w:val="none" w:sz="0" w:space="0" w:color="auto"/>
            <w:bottom w:val="none" w:sz="0" w:space="0" w:color="auto"/>
            <w:right w:val="none" w:sz="0" w:space="0" w:color="auto"/>
          </w:divBdr>
        </w:div>
        <w:div w:id="1411662113">
          <w:marLeft w:val="0"/>
          <w:marRight w:val="0"/>
          <w:marTop w:val="0"/>
          <w:marBottom w:val="0"/>
          <w:divBdr>
            <w:top w:val="none" w:sz="0" w:space="0" w:color="auto"/>
            <w:left w:val="none" w:sz="0" w:space="0" w:color="auto"/>
            <w:bottom w:val="none" w:sz="0" w:space="0" w:color="auto"/>
            <w:right w:val="none" w:sz="0" w:space="0" w:color="auto"/>
          </w:divBdr>
        </w:div>
        <w:div w:id="1413157703">
          <w:marLeft w:val="0"/>
          <w:marRight w:val="0"/>
          <w:marTop w:val="0"/>
          <w:marBottom w:val="0"/>
          <w:divBdr>
            <w:top w:val="none" w:sz="0" w:space="0" w:color="auto"/>
            <w:left w:val="none" w:sz="0" w:space="0" w:color="auto"/>
            <w:bottom w:val="none" w:sz="0" w:space="0" w:color="auto"/>
            <w:right w:val="none" w:sz="0" w:space="0" w:color="auto"/>
          </w:divBdr>
        </w:div>
        <w:div w:id="1420253792">
          <w:marLeft w:val="0"/>
          <w:marRight w:val="0"/>
          <w:marTop w:val="0"/>
          <w:marBottom w:val="0"/>
          <w:divBdr>
            <w:top w:val="none" w:sz="0" w:space="0" w:color="auto"/>
            <w:left w:val="none" w:sz="0" w:space="0" w:color="auto"/>
            <w:bottom w:val="none" w:sz="0" w:space="0" w:color="auto"/>
            <w:right w:val="none" w:sz="0" w:space="0" w:color="auto"/>
          </w:divBdr>
        </w:div>
        <w:div w:id="1422801745">
          <w:marLeft w:val="0"/>
          <w:marRight w:val="0"/>
          <w:marTop w:val="0"/>
          <w:marBottom w:val="0"/>
          <w:divBdr>
            <w:top w:val="none" w:sz="0" w:space="0" w:color="auto"/>
            <w:left w:val="none" w:sz="0" w:space="0" w:color="auto"/>
            <w:bottom w:val="none" w:sz="0" w:space="0" w:color="auto"/>
            <w:right w:val="none" w:sz="0" w:space="0" w:color="auto"/>
          </w:divBdr>
        </w:div>
        <w:div w:id="1429160689">
          <w:marLeft w:val="0"/>
          <w:marRight w:val="0"/>
          <w:marTop w:val="0"/>
          <w:marBottom w:val="0"/>
          <w:divBdr>
            <w:top w:val="none" w:sz="0" w:space="0" w:color="auto"/>
            <w:left w:val="none" w:sz="0" w:space="0" w:color="auto"/>
            <w:bottom w:val="none" w:sz="0" w:space="0" w:color="auto"/>
            <w:right w:val="none" w:sz="0" w:space="0" w:color="auto"/>
          </w:divBdr>
        </w:div>
        <w:div w:id="1429619794">
          <w:marLeft w:val="0"/>
          <w:marRight w:val="0"/>
          <w:marTop w:val="0"/>
          <w:marBottom w:val="0"/>
          <w:divBdr>
            <w:top w:val="none" w:sz="0" w:space="0" w:color="auto"/>
            <w:left w:val="none" w:sz="0" w:space="0" w:color="auto"/>
            <w:bottom w:val="none" w:sz="0" w:space="0" w:color="auto"/>
            <w:right w:val="none" w:sz="0" w:space="0" w:color="auto"/>
          </w:divBdr>
        </w:div>
        <w:div w:id="1440683150">
          <w:marLeft w:val="0"/>
          <w:marRight w:val="0"/>
          <w:marTop w:val="0"/>
          <w:marBottom w:val="0"/>
          <w:divBdr>
            <w:top w:val="none" w:sz="0" w:space="0" w:color="auto"/>
            <w:left w:val="none" w:sz="0" w:space="0" w:color="auto"/>
            <w:bottom w:val="none" w:sz="0" w:space="0" w:color="auto"/>
            <w:right w:val="none" w:sz="0" w:space="0" w:color="auto"/>
          </w:divBdr>
        </w:div>
        <w:div w:id="1446580159">
          <w:marLeft w:val="0"/>
          <w:marRight w:val="0"/>
          <w:marTop w:val="0"/>
          <w:marBottom w:val="0"/>
          <w:divBdr>
            <w:top w:val="none" w:sz="0" w:space="0" w:color="auto"/>
            <w:left w:val="none" w:sz="0" w:space="0" w:color="auto"/>
            <w:bottom w:val="none" w:sz="0" w:space="0" w:color="auto"/>
            <w:right w:val="none" w:sz="0" w:space="0" w:color="auto"/>
          </w:divBdr>
        </w:div>
        <w:div w:id="1447582667">
          <w:marLeft w:val="0"/>
          <w:marRight w:val="0"/>
          <w:marTop w:val="0"/>
          <w:marBottom w:val="0"/>
          <w:divBdr>
            <w:top w:val="none" w:sz="0" w:space="0" w:color="auto"/>
            <w:left w:val="none" w:sz="0" w:space="0" w:color="auto"/>
            <w:bottom w:val="none" w:sz="0" w:space="0" w:color="auto"/>
            <w:right w:val="none" w:sz="0" w:space="0" w:color="auto"/>
          </w:divBdr>
        </w:div>
        <w:div w:id="1448769760">
          <w:marLeft w:val="0"/>
          <w:marRight w:val="0"/>
          <w:marTop w:val="0"/>
          <w:marBottom w:val="0"/>
          <w:divBdr>
            <w:top w:val="none" w:sz="0" w:space="0" w:color="auto"/>
            <w:left w:val="none" w:sz="0" w:space="0" w:color="auto"/>
            <w:bottom w:val="none" w:sz="0" w:space="0" w:color="auto"/>
            <w:right w:val="none" w:sz="0" w:space="0" w:color="auto"/>
          </w:divBdr>
        </w:div>
        <w:div w:id="1455513599">
          <w:marLeft w:val="0"/>
          <w:marRight w:val="0"/>
          <w:marTop w:val="0"/>
          <w:marBottom w:val="0"/>
          <w:divBdr>
            <w:top w:val="none" w:sz="0" w:space="0" w:color="auto"/>
            <w:left w:val="none" w:sz="0" w:space="0" w:color="auto"/>
            <w:bottom w:val="none" w:sz="0" w:space="0" w:color="auto"/>
            <w:right w:val="none" w:sz="0" w:space="0" w:color="auto"/>
          </w:divBdr>
        </w:div>
        <w:div w:id="1456676476">
          <w:marLeft w:val="0"/>
          <w:marRight w:val="0"/>
          <w:marTop w:val="0"/>
          <w:marBottom w:val="0"/>
          <w:divBdr>
            <w:top w:val="none" w:sz="0" w:space="0" w:color="auto"/>
            <w:left w:val="none" w:sz="0" w:space="0" w:color="auto"/>
            <w:bottom w:val="none" w:sz="0" w:space="0" w:color="auto"/>
            <w:right w:val="none" w:sz="0" w:space="0" w:color="auto"/>
          </w:divBdr>
        </w:div>
        <w:div w:id="1460487387">
          <w:marLeft w:val="0"/>
          <w:marRight w:val="0"/>
          <w:marTop w:val="0"/>
          <w:marBottom w:val="0"/>
          <w:divBdr>
            <w:top w:val="none" w:sz="0" w:space="0" w:color="auto"/>
            <w:left w:val="none" w:sz="0" w:space="0" w:color="auto"/>
            <w:bottom w:val="none" w:sz="0" w:space="0" w:color="auto"/>
            <w:right w:val="none" w:sz="0" w:space="0" w:color="auto"/>
          </w:divBdr>
        </w:div>
        <w:div w:id="1462115773">
          <w:marLeft w:val="0"/>
          <w:marRight w:val="0"/>
          <w:marTop w:val="0"/>
          <w:marBottom w:val="0"/>
          <w:divBdr>
            <w:top w:val="none" w:sz="0" w:space="0" w:color="auto"/>
            <w:left w:val="none" w:sz="0" w:space="0" w:color="auto"/>
            <w:bottom w:val="none" w:sz="0" w:space="0" w:color="auto"/>
            <w:right w:val="none" w:sz="0" w:space="0" w:color="auto"/>
          </w:divBdr>
        </w:div>
        <w:div w:id="1467313471">
          <w:marLeft w:val="0"/>
          <w:marRight w:val="0"/>
          <w:marTop w:val="0"/>
          <w:marBottom w:val="0"/>
          <w:divBdr>
            <w:top w:val="none" w:sz="0" w:space="0" w:color="auto"/>
            <w:left w:val="none" w:sz="0" w:space="0" w:color="auto"/>
            <w:bottom w:val="none" w:sz="0" w:space="0" w:color="auto"/>
            <w:right w:val="none" w:sz="0" w:space="0" w:color="auto"/>
          </w:divBdr>
        </w:div>
        <w:div w:id="1468930852">
          <w:marLeft w:val="0"/>
          <w:marRight w:val="0"/>
          <w:marTop w:val="0"/>
          <w:marBottom w:val="0"/>
          <w:divBdr>
            <w:top w:val="none" w:sz="0" w:space="0" w:color="auto"/>
            <w:left w:val="none" w:sz="0" w:space="0" w:color="auto"/>
            <w:bottom w:val="none" w:sz="0" w:space="0" w:color="auto"/>
            <w:right w:val="none" w:sz="0" w:space="0" w:color="auto"/>
          </w:divBdr>
        </w:div>
        <w:div w:id="1476068032">
          <w:marLeft w:val="0"/>
          <w:marRight w:val="0"/>
          <w:marTop w:val="0"/>
          <w:marBottom w:val="0"/>
          <w:divBdr>
            <w:top w:val="none" w:sz="0" w:space="0" w:color="auto"/>
            <w:left w:val="none" w:sz="0" w:space="0" w:color="auto"/>
            <w:bottom w:val="none" w:sz="0" w:space="0" w:color="auto"/>
            <w:right w:val="none" w:sz="0" w:space="0" w:color="auto"/>
          </w:divBdr>
        </w:div>
        <w:div w:id="1477183525">
          <w:marLeft w:val="0"/>
          <w:marRight w:val="0"/>
          <w:marTop w:val="0"/>
          <w:marBottom w:val="0"/>
          <w:divBdr>
            <w:top w:val="none" w:sz="0" w:space="0" w:color="auto"/>
            <w:left w:val="none" w:sz="0" w:space="0" w:color="auto"/>
            <w:bottom w:val="none" w:sz="0" w:space="0" w:color="auto"/>
            <w:right w:val="none" w:sz="0" w:space="0" w:color="auto"/>
          </w:divBdr>
        </w:div>
        <w:div w:id="1479953186">
          <w:marLeft w:val="0"/>
          <w:marRight w:val="0"/>
          <w:marTop w:val="0"/>
          <w:marBottom w:val="0"/>
          <w:divBdr>
            <w:top w:val="none" w:sz="0" w:space="0" w:color="auto"/>
            <w:left w:val="none" w:sz="0" w:space="0" w:color="auto"/>
            <w:bottom w:val="none" w:sz="0" w:space="0" w:color="auto"/>
            <w:right w:val="none" w:sz="0" w:space="0" w:color="auto"/>
          </w:divBdr>
        </w:div>
        <w:div w:id="1480879829">
          <w:marLeft w:val="0"/>
          <w:marRight w:val="0"/>
          <w:marTop w:val="0"/>
          <w:marBottom w:val="0"/>
          <w:divBdr>
            <w:top w:val="none" w:sz="0" w:space="0" w:color="auto"/>
            <w:left w:val="none" w:sz="0" w:space="0" w:color="auto"/>
            <w:bottom w:val="none" w:sz="0" w:space="0" w:color="auto"/>
            <w:right w:val="none" w:sz="0" w:space="0" w:color="auto"/>
          </w:divBdr>
        </w:div>
        <w:div w:id="1483158129">
          <w:marLeft w:val="0"/>
          <w:marRight w:val="0"/>
          <w:marTop w:val="0"/>
          <w:marBottom w:val="0"/>
          <w:divBdr>
            <w:top w:val="none" w:sz="0" w:space="0" w:color="auto"/>
            <w:left w:val="none" w:sz="0" w:space="0" w:color="auto"/>
            <w:bottom w:val="none" w:sz="0" w:space="0" w:color="auto"/>
            <w:right w:val="none" w:sz="0" w:space="0" w:color="auto"/>
          </w:divBdr>
        </w:div>
        <w:div w:id="1483500980">
          <w:marLeft w:val="0"/>
          <w:marRight w:val="0"/>
          <w:marTop w:val="0"/>
          <w:marBottom w:val="0"/>
          <w:divBdr>
            <w:top w:val="none" w:sz="0" w:space="0" w:color="auto"/>
            <w:left w:val="none" w:sz="0" w:space="0" w:color="auto"/>
            <w:bottom w:val="none" w:sz="0" w:space="0" w:color="auto"/>
            <w:right w:val="none" w:sz="0" w:space="0" w:color="auto"/>
          </w:divBdr>
        </w:div>
        <w:div w:id="1484395804">
          <w:marLeft w:val="0"/>
          <w:marRight w:val="0"/>
          <w:marTop w:val="0"/>
          <w:marBottom w:val="0"/>
          <w:divBdr>
            <w:top w:val="none" w:sz="0" w:space="0" w:color="auto"/>
            <w:left w:val="none" w:sz="0" w:space="0" w:color="auto"/>
            <w:bottom w:val="none" w:sz="0" w:space="0" w:color="auto"/>
            <w:right w:val="none" w:sz="0" w:space="0" w:color="auto"/>
          </w:divBdr>
        </w:div>
        <w:div w:id="1489444253">
          <w:marLeft w:val="0"/>
          <w:marRight w:val="0"/>
          <w:marTop w:val="0"/>
          <w:marBottom w:val="0"/>
          <w:divBdr>
            <w:top w:val="none" w:sz="0" w:space="0" w:color="auto"/>
            <w:left w:val="none" w:sz="0" w:space="0" w:color="auto"/>
            <w:bottom w:val="none" w:sz="0" w:space="0" w:color="auto"/>
            <w:right w:val="none" w:sz="0" w:space="0" w:color="auto"/>
          </w:divBdr>
        </w:div>
        <w:div w:id="1491750079">
          <w:marLeft w:val="0"/>
          <w:marRight w:val="0"/>
          <w:marTop w:val="0"/>
          <w:marBottom w:val="0"/>
          <w:divBdr>
            <w:top w:val="none" w:sz="0" w:space="0" w:color="auto"/>
            <w:left w:val="none" w:sz="0" w:space="0" w:color="auto"/>
            <w:bottom w:val="none" w:sz="0" w:space="0" w:color="auto"/>
            <w:right w:val="none" w:sz="0" w:space="0" w:color="auto"/>
          </w:divBdr>
        </w:div>
        <w:div w:id="1492867489">
          <w:marLeft w:val="0"/>
          <w:marRight w:val="0"/>
          <w:marTop w:val="0"/>
          <w:marBottom w:val="0"/>
          <w:divBdr>
            <w:top w:val="none" w:sz="0" w:space="0" w:color="auto"/>
            <w:left w:val="none" w:sz="0" w:space="0" w:color="auto"/>
            <w:bottom w:val="none" w:sz="0" w:space="0" w:color="auto"/>
            <w:right w:val="none" w:sz="0" w:space="0" w:color="auto"/>
          </w:divBdr>
        </w:div>
        <w:div w:id="1497502411">
          <w:marLeft w:val="0"/>
          <w:marRight w:val="0"/>
          <w:marTop w:val="0"/>
          <w:marBottom w:val="0"/>
          <w:divBdr>
            <w:top w:val="none" w:sz="0" w:space="0" w:color="auto"/>
            <w:left w:val="none" w:sz="0" w:space="0" w:color="auto"/>
            <w:bottom w:val="none" w:sz="0" w:space="0" w:color="auto"/>
            <w:right w:val="none" w:sz="0" w:space="0" w:color="auto"/>
          </w:divBdr>
        </w:div>
        <w:div w:id="1500004915">
          <w:marLeft w:val="0"/>
          <w:marRight w:val="0"/>
          <w:marTop w:val="0"/>
          <w:marBottom w:val="0"/>
          <w:divBdr>
            <w:top w:val="none" w:sz="0" w:space="0" w:color="auto"/>
            <w:left w:val="none" w:sz="0" w:space="0" w:color="auto"/>
            <w:bottom w:val="none" w:sz="0" w:space="0" w:color="auto"/>
            <w:right w:val="none" w:sz="0" w:space="0" w:color="auto"/>
          </w:divBdr>
        </w:div>
        <w:div w:id="1500345421">
          <w:marLeft w:val="0"/>
          <w:marRight w:val="0"/>
          <w:marTop w:val="0"/>
          <w:marBottom w:val="0"/>
          <w:divBdr>
            <w:top w:val="none" w:sz="0" w:space="0" w:color="auto"/>
            <w:left w:val="none" w:sz="0" w:space="0" w:color="auto"/>
            <w:bottom w:val="none" w:sz="0" w:space="0" w:color="auto"/>
            <w:right w:val="none" w:sz="0" w:space="0" w:color="auto"/>
          </w:divBdr>
        </w:div>
        <w:div w:id="1500733572">
          <w:marLeft w:val="0"/>
          <w:marRight w:val="0"/>
          <w:marTop w:val="0"/>
          <w:marBottom w:val="0"/>
          <w:divBdr>
            <w:top w:val="none" w:sz="0" w:space="0" w:color="auto"/>
            <w:left w:val="none" w:sz="0" w:space="0" w:color="auto"/>
            <w:bottom w:val="none" w:sz="0" w:space="0" w:color="auto"/>
            <w:right w:val="none" w:sz="0" w:space="0" w:color="auto"/>
          </w:divBdr>
        </w:div>
        <w:div w:id="1502814749">
          <w:marLeft w:val="0"/>
          <w:marRight w:val="0"/>
          <w:marTop w:val="0"/>
          <w:marBottom w:val="0"/>
          <w:divBdr>
            <w:top w:val="none" w:sz="0" w:space="0" w:color="auto"/>
            <w:left w:val="none" w:sz="0" w:space="0" w:color="auto"/>
            <w:bottom w:val="none" w:sz="0" w:space="0" w:color="auto"/>
            <w:right w:val="none" w:sz="0" w:space="0" w:color="auto"/>
          </w:divBdr>
        </w:div>
        <w:div w:id="1506049852">
          <w:marLeft w:val="0"/>
          <w:marRight w:val="0"/>
          <w:marTop w:val="0"/>
          <w:marBottom w:val="0"/>
          <w:divBdr>
            <w:top w:val="none" w:sz="0" w:space="0" w:color="auto"/>
            <w:left w:val="none" w:sz="0" w:space="0" w:color="auto"/>
            <w:bottom w:val="none" w:sz="0" w:space="0" w:color="auto"/>
            <w:right w:val="none" w:sz="0" w:space="0" w:color="auto"/>
          </w:divBdr>
        </w:div>
        <w:div w:id="1506703939">
          <w:marLeft w:val="0"/>
          <w:marRight w:val="0"/>
          <w:marTop w:val="0"/>
          <w:marBottom w:val="0"/>
          <w:divBdr>
            <w:top w:val="none" w:sz="0" w:space="0" w:color="auto"/>
            <w:left w:val="none" w:sz="0" w:space="0" w:color="auto"/>
            <w:bottom w:val="none" w:sz="0" w:space="0" w:color="auto"/>
            <w:right w:val="none" w:sz="0" w:space="0" w:color="auto"/>
          </w:divBdr>
        </w:div>
        <w:div w:id="1511410800">
          <w:marLeft w:val="0"/>
          <w:marRight w:val="0"/>
          <w:marTop w:val="0"/>
          <w:marBottom w:val="0"/>
          <w:divBdr>
            <w:top w:val="none" w:sz="0" w:space="0" w:color="auto"/>
            <w:left w:val="none" w:sz="0" w:space="0" w:color="auto"/>
            <w:bottom w:val="none" w:sz="0" w:space="0" w:color="auto"/>
            <w:right w:val="none" w:sz="0" w:space="0" w:color="auto"/>
          </w:divBdr>
        </w:div>
        <w:div w:id="1521361109">
          <w:marLeft w:val="0"/>
          <w:marRight w:val="0"/>
          <w:marTop w:val="0"/>
          <w:marBottom w:val="0"/>
          <w:divBdr>
            <w:top w:val="none" w:sz="0" w:space="0" w:color="auto"/>
            <w:left w:val="none" w:sz="0" w:space="0" w:color="auto"/>
            <w:bottom w:val="none" w:sz="0" w:space="0" w:color="auto"/>
            <w:right w:val="none" w:sz="0" w:space="0" w:color="auto"/>
          </w:divBdr>
        </w:div>
        <w:div w:id="1526137533">
          <w:marLeft w:val="0"/>
          <w:marRight w:val="0"/>
          <w:marTop w:val="0"/>
          <w:marBottom w:val="0"/>
          <w:divBdr>
            <w:top w:val="none" w:sz="0" w:space="0" w:color="auto"/>
            <w:left w:val="none" w:sz="0" w:space="0" w:color="auto"/>
            <w:bottom w:val="none" w:sz="0" w:space="0" w:color="auto"/>
            <w:right w:val="none" w:sz="0" w:space="0" w:color="auto"/>
          </w:divBdr>
        </w:div>
        <w:div w:id="1527213129">
          <w:marLeft w:val="0"/>
          <w:marRight w:val="0"/>
          <w:marTop w:val="0"/>
          <w:marBottom w:val="0"/>
          <w:divBdr>
            <w:top w:val="none" w:sz="0" w:space="0" w:color="auto"/>
            <w:left w:val="none" w:sz="0" w:space="0" w:color="auto"/>
            <w:bottom w:val="none" w:sz="0" w:space="0" w:color="auto"/>
            <w:right w:val="none" w:sz="0" w:space="0" w:color="auto"/>
          </w:divBdr>
        </w:div>
        <w:div w:id="1529367247">
          <w:marLeft w:val="0"/>
          <w:marRight w:val="0"/>
          <w:marTop w:val="0"/>
          <w:marBottom w:val="0"/>
          <w:divBdr>
            <w:top w:val="none" w:sz="0" w:space="0" w:color="auto"/>
            <w:left w:val="none" w:sz="0" w:space="0" w:color="auto"/>
            <w:bottom w:val="none" w:sz="0" w:space="0" w:color="auto"/>
            <w:right w:val="none" w:sz="0" w:space="0" w:color="auto"/>
          </w:divBdr>
        </w:div>
        <w:div w:id="1529678587">
          <w:marLeft w:val="0"/>
          <w:marRight w:val="0"/>
          <w:marTop w:val="0"/>
          <w:marBottom w:val="0"/>
          <w:divBdr>
            <w:top w:val="none" w:sz="0" w:space="0" w:color="auto"/>
            <w:left w:val="none" w:sz="0" w:space="0" w:color="auto"/>
            <w:bottom w:val="none" w:sz="0" w:space="0" w:color="auto"/>
            <w:right w:val="none" w:sz="0" w:space="0" w:color="auto"/>
          </w:divBdr>
        </w:div>
        <w:div w:id="1530873050">
          <w:marLeft w:val="0"/>
          <w:marRight w:val="0"/>
          <w:marTop w:val="0"/>
          <w:marBottom w:val="0"/>
          <w:divBdr>
            <w:top w:val="none" w:sz="0" w:space="0" w:color="auto"/>
            <w:left w:val="none" w:sz="0" w:space="0" w:color="auto"/>
            <w:bottom w:val="none" w:sz="0" w:space="0" w:color="auto"/>
            <w:right w:val="none" w:sz="0" w:space="0" w:color="auto"/>
          </w:divBdr>
        </w:div>
        <w:div w:id="1536651229">
          <w:marLeft w:val="0"/>
          <w:marRight w:val="0"/>
          <w:marTop w:val="0"/>
          <w:marBottom w:val="0"/>
          <w:divBdr>
            <w:top w:val="none" w:sz="0" w:space="0" w:color="auto"/>
            <w:left w:val="none" w:sz="0" w:space="0" w:color="auto"/>
            <w:bottom w:val="none" w:sz="0" w:space="0" w:color="auto"/>
            <w:right w:val="none" w:sz="0" w:space="0" w:color="auto"/>
          </w:divBdr>
        </w:div>
        <w:div w:id="1539245549">
          <w:marLeft w:val="0"/>
          <w:marRight w:val="0"/>
          <w:marTop w:val="0"/>
          <w:marBottom w:val="0"/>
          <w:divBdr>
            <w:top w:val="none" w:sz="0" w:space="0" w:color="auto"/>
            <w:left w:val="none" w:sz="0" w:space="0" w:color="auto"/>
            <w:bottom w:val="none" w:sz="0" w:space="0" w:color="auto"/>
            <w:right w:val="none" w:sz="0" w:space="0" w:color="auto"/>
          </w:divBdr>
        </w:div>
        <w:div w:id="1543715393">
          <w:marLeft w:val="0"/>
          <w:marRight w:val="0"/>
          <w:marTop w:val="0"/>
          <w:marBottom w:val="0"/>
          <w:divBdr>
            <w:top w:val="none" w:sz="0" w:space="0" w:color="auto"/>
            <w:left w:val="none" w:sz="0" w:space="0" w:color="auto"/>
            <w:bottom w:val="none" w:sz="0" w:space="0" w:color="auto"/>
            <w:right w:val="none" w:sz="0" w:space="0" w:color="auto"/>
          </w:divBdr>
        </w:div>
        <w:div w:id="1544444953">
          <w:marLeft w:val="0"/>
          <w:marRight w:val="0"/>
          <w:marTop w:val="0"/>
          <w:marBottom w:val="0"/>
          <w:divBdr>
            <w:top w:val="none" w:sz="0" w:space="0" w:color="auto"/>
            <w:left w:val="none" w:sz="0" w:space="0" w:color="auto"/>
            <w:bottom w:val="none" w:sz="0" w:space="0" w:color="auto"/>
            <w:right w:val="none" w:sz="0" w:space="0" w:color="auto"/>
          </w:divBdr>
        </w:div>
        <w:div w:id="1546678894">
          <w:marLeft w:val="0"/>
          <w:marRight w:val="0"/>
          <w:marTop w:val="0"/>
          <w:marBottom w:val="0"/>
          <w:divBdr>
            <w:top w:val="none" w:sz="0" w:space="0" w:color="auto"/>
            <w:left w:val="none" w:sz="0" w:space="0" w:color="auto"/>
            <w:bottom w:val="none" w:sz="0" w:space="0" w:color="auto"/>
            <w:right w:val="none" w:sz="0" w:space="0" w:color="auto"/>
          </w:divBdr>
        </w:div>
        <w:div w:id="1550343195">
          <w:marLeft w:val="0"/>
          <w:marRight w:val="0"/>
          <w:marTop w:val="0"/>
          <w:marBottom w:val="0"/>
          <w:divBdr>
            <w:top w:val="none" w:sz="0" w:space="0" w:color="auto"/>
            <w:left w:val="none" w:sz="0" w:space="0" w:color="auto"/>
            <w:bottom w:val="none" w:sz="0" w:space="0" w:color="auto"/>
            <w:right w:val="none" w:sz="0" w:space="0" w:color="auto"/>
          </w:divBdr>
        </w:div>
        <w:div w:id="1552573864">
          <w:marLeft w:val="0"/>
          <w:marRight w:val="0"/>
          <w:marTop w:val="0"/>
          <w:marBottom w:val="0"/>
          <w:divBdr>
            <w:top w:val="none" w:sz="0" w:space="0" w:color="auto"/>
            <w:left w:val="none" w:sz="0" w:space="0" w:color="auto"/>
            <w:bottom w:val="none" w:sz="0" w:space="0" w:color="auto"/>
            <w:right w:val="none" w:sz="0" w:space="0" w:color="auto"/>
          </w:divBdr>
        </w:div>
        <w:div w:id="1557667853">
          <w:marLeft w:val="0"/>
          <w:marRight w:val="0"/>
          <w:marTop w:val="0"/>
          <w:marBottom w:val="0"/>
          <w:divBdr>
            <w:top w:val="none" w:sz="0" w:space="0" w:color="auto"/>
            <w:left w:val="none" w:sz="0" w:space="0" w:color="auto"/>
            <w:bottom w:val="none" w:sz="0" w:space="0" w:color="auto"/>
            <w:right w:val="none" w:sz="0" w:space="0" w:color="auto"/>
          </w:divBdr>
        </w:div>
        <w:div w:id="1566449232">
          <w:marLeft w:val="0"/>
          <w:marRight w:val="0"/>
          <w:marTop w:val="0"/>
          <w:marBottom w:val="0"/>
          <w:divBdr>
            <w:top w:val="none" w:sz="0" w:space="0" w:color="auto"/>
            <w:left w:val="none" w:sz="0" w:space="0" w:color="auto"/>
            <w:bottom w:val="none" w:sz="0" w:space="0" w:color="auto"/>
            <w:right w:val="none" w:sz="0" w:space="0" w:color="auto"/>
          </w:divBdr>
        </w:div>
        <w:div w:id="1572691182">
          <w:marLeft w:val="0"/>
          <w:marRight w:val="0"/>
          <w:marTop w:val="0"/>
          <w:marBottom w:val="0"/>
          <w:divBdr>
            <w:top w:val="none" w:sz="0" w:space="0" w:color="auto"/>
            <w:left w:val="none" w:sz="0" w:space="0" w:color="auto"/>
            <w:bottom w:val="none" w:sz="0" w:space="0" w:color="auto"/>
            <w:right w:val="none" w:sz="0" w:space="0" w:color="auto"/>
          </w:divBdr>
        </w:div>
        <w:div w:id="1573351795">
          <w:marLeft w:val="0"/>
          <w:marRight w:val="0"/>
          <w:marTop w:val="0"/>
          <w:marBottom w:val="0"/>
          <w:divBdr>
            <w:top w:val="none" w:sz="0" w:space="0" w:color="auto"/>
            <w:left w:val="none" w:sz="0" w:space="0" w:color="auto"/>
            <w:bottom w:val="none" w:sz="0" w:space="0" w:color="auto"/>
            <w:right w:val="none" w:sz="0" w:space="0" w:color="auto"/>
          </w:divBdr>
        </w:div>
        <w:div w:id="1587690873">
          <w:marLeft w:val="0"/>
          <w:marRight w:val="0"/>
          <w:marTop w:val="0"/>
          <w:marBottom w:val="0"/>
          <w:divBdr>
            <w:top w:val="none" w:sz="0" w:space="0" w:color="auto"/>
            <w:left w:val="none" w:sz="0" w:space="0" w:color="auto"/>
            <w:bottom w:val="none" w:sz="0" w:space="0" w:color="auto"/>
            <w:right w:val="none" w:sz="0" w:space="0" w:color="auto"/>
          </w:divBdr>
        </w:div>
        <w:div w:id="1591235072">
          <w:marLeft w:val="0"/>
          <w:marRight w:val="0"/>
          <w:marTop w:val="0"/>
          <w:marBottom w:val="0"/>
          <w:divBdr>
            <w:top w:val="none" w:sz="0" w:space="0" w:color="auto"/>
            <w:left w:val="none" w:sz="0" w:space="0" w:color="auto"/>
            <w:bottom w:val="none" w:sz="0" w:space="0" w:color="auto"/>
            <w:right w:val="none" w:sz="0" w:space="0" w:color="auto"/>
          </w:divBdr>
        </w:div>
        <w:div w:id="1591355711">
          <w:marLeft w:val="0"/>
          <w:marRight w:val="0"/>
          <w:marTop w:val="0"/>
          <w:marBottom w:val="0"/>
          <w:divBdr>
            <w:top w:val="none" w:sz="0" w:space="0" w:color="auto"/>
            <w:left w:val="none" w:sz="0" w:space="0" w:color="auto"/>
            <w:bottom w:val="none" w:sz="0" w:space="0" w:color="auto"/>
            <w:right w:val="none" w:sz="0" w:space="0" w:color="auto"/>
          </w:divBdr>
        </w:div>
        <w:div w:id="1593586899">
          <w:marLeft w:val="0"/>
          <w:marRight w:val="0"/>
          <w:marTop w:val="0"/>
          <w:marBottom w:val="0"/>
          <w:divBdr>
            <w:top w:val="none" w:sz="0" w:space="0" w:color="auto"/>
            <w:left w:val="none" w:sz="0" w:space="0" w:color="auto"/>
            <w:bottom w:val="none" w:sz="0" w:space="0" w:color="auto"/>
            <w:right w:val="none" w:sz="0" w:space="0" w:color="auto"/>
          </w:divBdr>
        </w:div>
        <w:div w:id="1602495816">
          <w:marLeft w:val="0"/>
          <w:marRight w:val="0"/>
          <w:marTop w:val="0"/>
          <w:marBottom w:val="0"/>
          <w:divBdr>
            <w:top w:val="none" w:sz="0" w:space="0" w:color="auto"/>
            <w:left w:val="none" w:sz="0" w:space="0" w:color="auto"/>
            <w:bottom w:val="none" w:sz="0" w:space="0" w:color="auto"/>
            <w:right w:val="none" w:sz="0" w:space="0" w:color="auto"/>
          </w:divBdr>
        </w:div>
        <w:div w:id="1602953455">
          <w:marLeft w:val="0"/>
          <w:marRight w:val="0"/>
          <w:marTop w:val="0"/>
          <w:marBottom w:val="0"/>
          <w:divBdr>
            <w:top w:val="none" w:sz="0" w:space="0" w:color="auto"/>
            <w:left w:val="none" w:sz="0" w:space="0" w:color="auto"/>
            <w:bottom w:val="none" w:sz="0" w:space="0" w:color="auto"/>
            <w:right w:val="none" w:sz="0" w:space="0" w:color="auto"/>
          </w:divBdr>
        </w:div>
        <w:div w:id="1604192191">
          <w:marLeft w:val="0"/>
          <w:marRight w:val="0"/>
          <w:marTop w:val="0"/>
          <w:marBottom w:val="0"/>
          <w:divBdr>
            <w:top w:val="none" w:sz="0" w:space="0" w:color="auto"/>
            <w:left w:val="none" w:sz="0" w:space="0" w:color="auto"/>
            <w:bottom w:val="none" w:sz="0" w:space="0" w:color="auto"/>
            <w:right w:val="none" w:sz="0" w:space="0" w:color="auto"/>
          </w:divBdr>
        </w:div>
        <w:div w:id="1607417978">
          <w:marLeft w:val="0"/>
          <w:marRight w:val="0"/>
          <w:marTop w:val="0"/>
          <w:marBottom w:val="0"/>
          <w:divBdr>
            <w:top w:val="none" w:sz="0" w:space="0" w:color="auto"/>
            <w:left w:val="none" w:sz="0" w:space="0" w:color="auto"/>
            <w:bottom w:val="none" w:sz="0" w:space="0" w:color="auto"/>
            <w:right w:val="none" w:sz="0" w:space="0" w:color="auto"/>
          </w:divBdr>
        </w:div>
        <w:div w:id="1611090518">
          <w:marLeft w:val="0"/>
          <w:marRight w:val="0"/>
          <w:marTop w:val="0"/>
          <w:marBottom w:val="0"/>
          <w:divBdr>
            <w:top w:val="none" w:sz="0" w:space="0" w:color="auto"/>
            <w:left w:val="none" w:sz="0" w:space="0" w:color="auto"/>
            <w:bottom w:val="none" w:sz="0" w:space="0" w:color="auto"/>
            <w:right w:val="none" w:sz="0" w:space="0" w:color="auto"/>
          </w:divBdr>
        </w:div>
        <w:div w:id="1615677214">
          <w:marLeft w:val="0"/>
          <w:marRight w:val="0"/>
          <w:marTop w:val="0"/>
          <w:marBottom w:val="0"/>
          <w:divBdr>
            <w:top w:val="none" w:sz="0" w:space="0" w:color="auto"/>
            <w:left w:val="none" w:sz="0" w:space="0" w:color="auto"/>
            <w:bottom w:val="none" w:sz="0" w:space="0" w:color="auto"/>
            <w:right w:val="none" w:sz="0" w:space="0" w:color="auto"/>
          </w:divBdr>
        </w:div>
        <w:div w:id="1617709257">
          <w:marLeft w:val="0"/>
          <w:marRight w:val="0"/>
          <w:marTop w:val="0"/>
          <w:marBottom w:val="0"/>
          <w:divBdr>
            <w:top w:val="none" w:sz="0" w:space="0" w:color="auto"/>
            <w:left w:val="none" w:sz="0" w:space="0" w:color="auto"/>
            <w:bottom w:val="none" w:sz="0" w:space="0" w:color="auto"/>
            <w:right w:val="none" w:sz="0" w:space="0" w:color="auto"/>
          </w:divBdr>
        </w:div>
        <w:div w:id="1618296397">
          <w:marLeft w:val="0"/>
          <w:marRight w:val="0"/>
          <w:marTop w:val="0"/>
          <w:marBottom w:val="0"/>
          <w:divBdr>
            <w:top w:val="none" w:sz="0" w:space="0" w:color="auto"/>
            <w:left w:val="none" w:sz="0" w:space="0" w:color="auto"/>
            <w:bottom w:val="none" w:sz="0" w:space="0" w:color="auto"/>
            <w:right w:val="none" w:sz="0" w:space="0" w:color="auto"/>
          </w:divBdr>
        </w:div>
        <w:div w:id="1620840484">
          <w:marLeft w:val="0"/>
          <w:marRight w:val="0"/>
          <w:marTop w:val="0"/>
          <w:marBottom w:val="0"/>
          <w:divBdr>
            <w:top w:val="none" w:sz="0" w:space="0" w:color="auto"/>
            <w:left w:val="none" w:sz="0" w:space="0" w:color="auto"/>
            <w:bottom w:val="none" w:sz="0" w:space="0" w:color="auto"/>
            <w:right w:val="none" w:sz="0" w:space="0" w:color="auto"/>
          </w:divBdr>
        </w:div>
        <w:div w:id="1627010119">
          <w:marLeft w:val="0"/>
          <w:marRight w:val="0"/>
          <w:marTop w:val="0"/>
          <w:marBottom w:val="0"/>
          <w:divBdr>
            <w:top w:val="none" w:sz="0" w:space="0" w:color="auto"/>
            <w:left w:val="none" w:sz="0" w:space="0" w:color="auto"/>
            <w:bottom w:val="none" w:sz="0" w:space="0" w:color="auto"/>
            <w:right w:val="none" w:sz="0" w:space="0" w:color="auto"/>
          </w:divBdr>
        </w:div>
        <w:div w:id="1627275895">
          <w:marLeft w:val="0"/>
          <w:marRight w:val="0"/>
          <w:marTop w:val="0"/>
          <w:marBottom w:val="0"/>
          <w:divBdr>
            <w:top w:val="none" w:sz="0" w:space="0" w:color="auto"/>
            <w:left w:val="none" w:sz="0" w:space="0" w:color="auto"/>
            <w:bottom w:val="none" w:sz="0" w:space="0" w:color="auto"/>
            <w:right w:val="none" w:sz="0" w:space="0" w:color="auto"/>
          </w:divBdr>
        </w:div>
        <w:div w:id="1629357778">
          <w:marLeft w:val="0"/>
          <w:marRight w:val="0"/>
          <w:marTop w:val="0"/>
          <w:marBottom w:val="0"/>
          <w:divBdr>
            <w:top w:val="none" w:sz="0" w:space="0" w:color="auto"/>
            <w:left w:val="none" w:sz="0" w:space="0" w:color="auto"/>
            <w:bottom w:val="none" w:sz="0" w:space="0" w:color="auto"/>
            <w:right w:val="none" w:sz="0" w:space="0" w:color="auto"/>
          </w:divBdr>
        </w:div>
        <w:div w:id="1632708954">
          <w:marLeft w:val="0"/>
          <w:marRight w:val="0"/>
          <w:marTop w:val="0"/>
          <w:marBottom w:val="0"/>
          <w:divBdr>
            <w:top w:val="none" w:sz="0" w:space="0" w:color="auto"/>
            <w:left w:val="none" w:sz="0" w:space="0" w:color="auto"/>
            <w:bottom w:val="none" w:sz="0" w:space="0" w:color="auto"/>
            <w:right w:val="none" w:sz="0" w:space="0" w:color="auto"/>
          </w:divBdr>
        </w:div>
        <w:div w:id="1634599242">
          <w:marLeft w:val="0"/>
          <w:marRight w:val="0"/>
          <w:marTop w:val="0"/>
          <w:marBottom w:val="0"/>
          <w:divBdr>
            <w:top w:val="none" w:sz="0" w:space="0" w:color="auto"/>
            <w:left w:val="none" w:sz="0" w:space="0" w:color="auto"/>
            <w:bottom w:val="none" w:sz="0" w:space="0" w:color="auto"/>
            <w:right w:val="none" w:sz="0" w:space="0" w:color="auto"/>
          </w:divBdr>
        </w:div>
        <w:div w:id="1638951885">
          <w:marLeft w:val="0"/>
          <w:marRight w:val="0"/>
          <w:marTop w:val="0"/>
          <w:marBottom w:val="0"/>
          <w:divBdr>
            <w:top w:val="none" w:sz="0" w:space="0" w:color="auto"/>
            <w:left w:val="none" w:sz="0" w:space="0" w:color="auto"/>
            <w:bottom w:val="none" w:sz="0" w:space="0" w:color="auto"/>
            <w:right w:val="none" w:sz="0" w:space="0" w:color="auto"/>
          </w:divBdr>
        </w:div>
        <w:div w:id="1640264220">
          <w:marLeft w:val="0"/>
          <w:marRight w:val="0"/>
          <w:marTop w:val="0"/>
          <w:marBottom w:val="0"/>
          <w:divBdr>
            <w:top w:val="none" w:sz="0" w:space="0" w:color="auto"/>
            <w:left w:val="none" w:sz="0" w:space="0" w:color="auto"/>
            <w:bottom w:val="none" w:sz="0" w:space="0" w:color="auto"/>
            <w:right w:val="none" w:sz="0" w:space="0" w:color="auto"/>
          </w:divBdr>
        </w:div>
        <w:div w:id="1645887578">
          <w:marLeft w:val="0"/>
          <w:marRight w:val="0"/>
          <w:marTop w:val="0"/>
          <w:marBottom w:val="0"/>
          <w:divBdr>
            <w:top w:val="none" w:sz="0" w:space="0" w:color="auto"/>
            <w:left w:val="none" w:sz="0" w:space="0" w:color="auto"/>
            <w:bottom w:val="none" w:sz="0" w:space="0" w:color="auto"/>
            <w:right w:val="none" w:sz="0" w:space="0" w:color="auto"/>
          </w:divBdr>
        </w:div>
        <w:div w:id="1646398070">
          <w:marLeft w:val="0"/>
          <w:marRight w:val="0"/>
          <w:marTop w:val="0"/>
          <w:marBottom w:val="0"/>
          <w:divBdr>
            <w:top w:val="none" w:sz="0" w:space="0" w:color="auto"/>
            <w:left w:val="none" w:sz="0" w:space="0" w:color="auto"/>
            <w:bottom w:val="none" w:sz="0" w:space="0" w:color="auto"/>
            <w:right w:val="none" w:sz="0" w:space="0" w:color="auto"/>
          </w:divBdr>
        </w:div>
        <w:div w:id="1647929007">
          <w:marLeft w:val="0"/>
          <w:marRight w:val="0"/>
          <w:marTop w:val="0"/>
          <w:marBottom w:val="0"/>
          <w:divBdr>
            <w:top w:val="none" w:sz="0" w:space="0" w:color="auto"/>
            <w:left w:val="none" w:sz="0" w:space="0" w:color="auto"/>
            <w:bottom w:val="none" w:sz="0" w:space="0" w:color="auto"/>
            <w:right w:val="none" w:sz="0" w:space="0" w:color="auto"/>
          </w:divBdr>
        </w:div>
        <w:div w:id="1654869714">
          <w:marLeft w:val="0"/>
          <w:marRight w:val="0"/>
          <w:marTop w:val="0"/>
          <w:marBottom w:val="0"/>
          <w:divBdr>
            <w:top w:val="none" w:sz="0" w:space="0" w:color="auto"/>
            <w:left w:val="none" w:sz="0" w:space="0" w:color="auto"/>
            <w:bottom w:val="none" w:sz="0" w:space="0" w:color="auto"/>
            <w:right w:val="none" w:sz="0" w:space="0" w:color="auto"/>
          </w:divBdr>
        </w:div>
        <w:div w:id="1656106508">
          <w:marLeft w:val="0"/>
          <w:marRight w:val="0"/>
          <w:marTop w:val="0"/>
          <w:marBottom w:val="0"/>
          <w:divBdr>
            <w:top w:val="none" w:sz="0" w:space="0" w:color="auto"/>
            <w:left w:val="none" w:sz="0" w:space="0" w:color="auto"/>
            <w:bottom w:val="none" w:sz="0" w:space="0" w:color="auto"/>
            <w:right w:val="none" w:sz="0" w:space="0" w:color="auto"/>
          </w:divBdr>
        </w:div>
        <w:div w:id="1656569599">
          <w:marLeft w:val="0"/>
          <w:marRight w:val="0"/>
          <w:marTop w:val="0"/>
          <w:marBottom w:val="0"/>
          <w:divBdr>
            <w:top w:val="none" w:sz="0" w:space="0" w:color="auto"/>
            <w:left w:val="none" w:sz="0" w:space="0" w:color="auto"/>
            <w:bottom w:val="none" w:sz="0" w:space="0" w:color="auto"/>
            <w:right w:val="none" w:sz="0" w:space="0" w:color="auto"/>
          </w:divBdr>
        </w:div>
        <w:div w:id="1656689998">
          <w:marLeft w:val="0"/>
          <w:marRight w:val="0"/>
          <w:marTop w:val="0"/>
          <w:marBottom w:val="0"/>
          <w:divBdr>
            <w:top w:val="none" w:sz="0" w:space="0" w:color="auto"/>
            <w:left w:val="none" w:sz="0" w:space="0" w:color="auto"/>
            <w:bottom w:val="none" w:sz="0" w:space="0" w:color="auto"/>
            <w:right w:val="none" w:sz="0" w:space="0" w:color="auto"/>
          </w:divBdr>
        </w:div>
        <w:div w:id="1659992641">
          <w:marLeft w:val="0"/>
          <w:marRight w:val="0"/>
          <w:marTop w:val="0"/>
          <w:marBottom w:val="0"/>
          <w:divBdr>
            <w:top w:val="none" w:sz="0" w:space="0" w:color="auto"/>
            <w:left w:val="none" w:sz="0" w:space="0" w:color="auto"/>
            <w:bottom w:val="none" w:sz="0" w:space="0" w:color="auto"/>
            <w:right w:val="none" w:sz="0" w:space="0" w:color="auto"/>
          </w:divBdr>
        </w:div>
        <w:div w:id="1666785859">
          <w:marLeft w:val="0"/>
          <w:marRight w:val="0"/>
          <w:marTop w:val="0"/>
          <w:marBottom w:val="0"/>
          <w:divBdr>
            <w:top w:val="none" w:sz="0" w:space="0" w:color="auto"/>
            <w:left w:val="none" w:sz="0" w:space="0" w:color="auto"/>
            <w:bottom w:val="none" w:sz="0" w:space="0" w:color="auto"/>
            <w:right w:val="none" w:sz="0" w:space="0" w:color="auto"/>
          </w:divBdr>
        </w:div>
        <w:div w:id="1668704283">
          <w:marLeft w:val="0"/>
          <w:marRight w:val="0"/>
          <w:marTop w:val="0"/>
          <w:marBottom w:val="0"/>
          <w:divBdr>
            <w:top w:val="none" w:sz="0" w:space="0" w:color="auto"/>
            <w:left w:val="none" w:sz="0" w:space="0" w:color="auto"/>
            <w:bottom w:val="none" w:sz="0" w:space="0" w:color="auto"/>
            <w:right w:val="none" w:sz="0" w:space="0" w:color="auto"/>
          </w:divBdr>
        </w:div>
        <w:div w:id="1672105228">
          <w:marLeft w:val="0"/>
          <w:marRight w:val="0"/>
          <w:marTop w:val="0"/>
          <w:marBottom w:val="0"/>
          <w:divBdr>
            <w:top w:val="none" w:sz="0" w:space="0" w:color="auto"/>
            <w:left w:val="none" w:sz="0" w:space="0" w:color="auto"/>
            <w:bottom w:val="none" w:sz="0" w:space="0" w:color="auto"/>
            <w:right w:val="none" w:sz="0" w:space="0" w:color="auto"/>
          </w:divBdr>
        </w:div>
        <w:div w:id="1674408491">
          <w:marLeft w:val="0"/>
          <w:marRight w:val="0"/>
          <w:marTop w:val="0"/>
          <w:marBottom w:val="0"/>
          <w:divBdr>
            <w:top w:val="none" w:sz="0" w:space="0" w:color="auto"/>
            <w:left w:val="none" w:sz="0" w:space="0" w:color="auto"/>
            <w:bottom w:val="none" w:sz="0" w:space="0" w:color="auto"/>
            <w:right w:val="none" w:sz="0" w:space="0" w:color="auto"/>
          </w:divBdr>
        </w:div>
        <w:div w:id="1675301097">
          <w:marLeft w:val="0"/>
          <w:marRight w:val="0"/>
          <w:marTop w:val="0"/>
          <w:marBottom w:val="0"/>
          <w:divBdr>
            <w:top w:val="none" w:sz="0" w:space="0" w:color="auto"/>
            <w:left w:val="none" w:sz="0" w:space="0" w:color="auto"/>
            <w:bottom w:val="none" w:sz="0" w:space="0" w:color="auto"/>
            <w:right w:val="none" w:sz="0" w:space="0" w:color="auto"/>
          </w:divBdr>
        </w:div>
        <w:div w:id="1684278259">
          <w:marLeft w:val="0"/>
          <w:marRight w:val="0"/>
          <w:marTop w:val="0"/>
          <w:marBottom w:val="0"/>
          <w:divBdr>
            <w:top w:val="none" w:sz="0" w:space="0" w:color="auto"/>
            <w:left w:val="none" w:sz="0" w:space="0" w:color="auto"/>
            <w:bottom w:val="none" w:sz="0" w:space="0" w:color="auto"/>
            <w:right w:val="none" w:sz="0" w:space="0" w:color="auto"/>
          </w:divBdr>
        </w:div>
        <w:div w:id="1684941070">
          <w:marLeft w:val="0"/>
          <w:marRight w:val="0"/>
          <w:marTop w:val="0"/>
          <w:marBottom w:val="0"/>
          <w:divBdr>
            <w:top w:val="none" w:sz="0" w:space="0" w:color="auto"/>
            <w:left w:val="none" w:sz="0" w:space="0" w:color="auto"/>
            <w:bottom w:val="none" w:sz="0" w:space="0" w:color="auto"/>
            <w:right w:val="none" w:sz="0" w:space="0" w:color="auto"/>
          </w:divBdr>
        </w:div>
        <w:div w:id="1687289973">
          <w:marLeft w:val="0"/>
          <w:marRight w:val="0"/>
          <w:marTop w:val="0"/>
          <w:marBottom w:val="0"/>
          <w:divBdr>
            <w:top w:val="none" w:sz="0" w:space="0" w:color="auto"/>
            <w:left w:val="none" w:sz="0" w:space="0" w:color="auto"/>
            <w:bottom w:val="none" w:sz="0" w:space="0" w:color="auto"/>
            <w:right w:val="none" w:sz="0" w:space="0" w:color="auto"/>
          </w:divBdr>
        </w:div>
        <w:div w:id="1689596055">
          <w:marLeft w:val="0"/>
          <w:marRight w:val="0"/>
          <w:marTop w:val="0"/>
          <w:marBottom w:val="0"/>
          <w:divBdr>
            <w:top w:val="none" w:sz="0" w:space="0" w:color="auto"/>
            <w:left w:val="none" w:sz="0" w:space="0" w:color="auto"/>
            <w:bottom w:val="none" w:sz="0" w:space="0" w:color="auto"/>
            <w:right w:val="none" w:sz="0" w:space="0" w:color="auto"/>
          </w:divBdr>
        </w:div>
        <w:div w:id="1690833174">
          <w:marLeft w:val="0"/>
          <w:marRight w:val="0"/>
          <w:marTop w:val="0"/>
          <w:marBottom w:val="0"/>
          <w:divBdr>
            <w:top w:val="none" w:sz="0" w:space="0" w:color="auto"/>
            <w:left w:val="none" w:sz="0" w:space="0" w:color="auto"/>
            <w:bottom w:val="none" w:sz="0" w:space="0" w:color="auto"/>
            <w:right w:val="none" w:sz="0" w:space="0" w:color="auto"/>
          </w:divBdr>
        </w:div>
        <w:div w:id="1693414850">
          <w:marLeft w:val="0"/>
          <w:marRight w:val="0"/>
          <w:marTop w:val="0"/>
          <w:marBottom w:val="0"/>
          <w:divBdr>
            <w:top w:val="none" w:sz="0" w:space="0" w:color="auto"/>
            <w:left w:val="none" w:sz="0" w:space="0" w:color="auto"/>
            <w:bottom w:val="none" w:sz="0" w:space="0" w:color="auto"/>
            <w:right w:val="none" w:sz="0" w:space="0" w:color="auto"/>
          </w:divBdr>
        </w:div>
        <w:div w:id="1696232342">
          <w:marLeft w:val="0"/>
          <w:marRight w:val="0"/>
          <w:marTop w:val="0"/>
          <w:marBottom w:val="0"/>
          <w:divBdr>
            <w:top w:val="none" w:sz="0" w:space="0" w:color="auto"/>
            <w:left w:val="none" w:sz="0" w:space="0" w:color="auto"/>
            <w:bottom w:val="none" w:sz="0" w:space="0" w:color="auto"/>
            <w:right w:val="none" w:sz="0" w:space="0" w:color="auto"/>
          </w:divBdr>
        </w:div>
        <w:div w:id="1697653335">
          <w:marLeft w:val="0"/>
          <w:marRight w:val="0"/>
          <w:marTop w:val="0"/>
          <w:marBottom w:val="0"/>
          <w:divBdr>
            <w:top w:val="none" w:sz="0" w:space="0" w:color="auto"/>
            <w:left w:val="none" w:sz="0" w:space="0" w:color="auto"/>
            <w:bottom w:val="none" w:sz="0" w:space="0" w:color="auto"/>
            <w:right w:val="none" w:sz="0" w:space="0" w:color="auto"/>
          </w:divBdr>
        </w:div>
        <w:div w:id="1701514783">
          <w:marLeft w:val="0"/>
          <w:marRight w:val="0"/>
          <w:marTop w:val="0"/>
          <w:marBottom w:val="0"/>
          <w:divBdr>
            <w:top w:val="none" w:sz="0" w:space="0" w:color="auto"/>
            <w:left w:val="none" w:sz="0" w:space="0" w:color="auto"/>
            <w:bottom w:val="none" w:sz="0" w:space="0" w:color="auto"/>
            <w:right w:val="none" w:sz="0" w:space="0" w:color="auto"/>
          </w:divBdr>
        </w:div>
        <w:div w:id="1704548924">
          <w:marLeft w:val="0"/>
          <w:marRight w:val="0"/>
          <w:marTop w:val="0"/>
          <w:marBottom w:val="0"/>
          <w:divBdr>
            <w:top w:val="none" w:sz="0" w:space="0" w:color="auto"/>
            <w:left w:val="none" w:sz="0" w:space="0" w:color="auto"/>
            <w:bottom w:val="none" w:sz="0" w:space="0" w:color="auto"/>
            <w:right w:val="none" w:sz="0" w:space="0" w:color="auto"/>
          </w:divBdr>
        </w:div>
        <w:div w:id="1705011762">
          <w:marLeft w:val="0"/>
          <w:marRight w:val="0"/>
          <w:marTop w:val="0"/>
          <w:marBottom w:val="0"/>
          <w:divBdr>
            <w:top w:val="none" w:sz="0" w:space="0" w:color="auto"/>
            <w:left w:val="none" w:sz="0" w:space="0" w:color="auto"/>
            <w:bottom w:val="none" w:sz="0" w:space="0" w:color="auto"/>
            <w:right w:val="none" w:sz="0" w:space="0" w:color="auto"/>
          </w:divBdr>
        </w:div>
        <w:div w:id="1711027293">
          <w:marLeft w:val="0"/>
          <w:marRight w:val="0"/>
          <w:marTop w:val="0"/>
          <w:marBottom w:val="0"/>
          <w:divBdr>
            <w:top w:val="none" w:sz="0" w:space="0" w:color="auto"/>
            <w:left w:val="none" w:sz="0" w:space="0" w:color="auto"/>
            <w:bottom w:val="none" w:sz="0" w:space="0" w:color="auto"/>
            <w:right w:val="none" w:sz="0" w:space="0" w:color="auto"/>
          </w:divBdr>
        </w:div>
        <w:div w:id="1717240062">
          <w:marLeft w:val="0"/>
          <w:marRight w:val="0"/>
          <w:marTop w:val="0"/>
          <w:marBottom w:val="0"/>
          <w:divBdr>
            <w:top w:val="none" w:sz="0" w:space="0" w:color="auto"/>
            <w:left w:val="none" w:sz="0" w:space="0" w:color="auto"/>
            <w:bottom w:val="none" w:sz="0" w:space="0" w:color="auto"/>
            <w:right w:val="none" w:sz="0" w:space="0" w:color="auto"/>
          </w:divBdr>
        </w:div>
        <w:div w:id="1720275671">
          <w:marLeft w:val="0"/>
          <w:marRight w:val="0"/>
          <w:marTop w:val="0"/>
          <w:marBottom w:val="0"/>
          <w:divBdr>
            <w:top w:val="none" w:sz="0" w:space="0" w:color="auto"/>
            <w:left w:val="none" w:sz="0" w:space="0" w:color="auto"/>
            <w:bottom w:val="none" w:sz="0" w:space="0" w:color="auto"/>
            <w:right w:val="none" w:sz="0" w:space="0" w:color="auto"/>
          </w:divBdr>
        </w:div>
        <w:div w:id="1721588753">
          <w:marLeft w:val="0"/>
          <w:marRight w:val="0"/>
          <w:marTop w:val="0"/>
          <w:marBottom w:val="0"/>
          <w:divBdr>
            <w:top w:val="none" w:sz="0" w:space="0" w:color="auto"/>
            <w:left w:val="none" w:sz="0" w:space="0" w:color="auto"/>
            <w:bottom w:val="none" w:sz="0" w:space="0" w:color="auto"/>
            <w:right w:val="none" w:sz="0" w:space="0" w:color="auto"/>
          </w:divBdr>
        </w:div>
        <w:div w:id="1722055216">
          <w:marLeft w:val="0"/>
          <w:marRight w:val="0"/>
          <w:marTop w:val="0"/>
          <w:marBottom w:val="0"/>
          <w:divBdr>
            <w:top w:val="none" w:sz="0" w:space="0" w:color="auto"/>
            <w:left w:val="none" w:sz="0" w:space="0" w:color="auto"/>
            <w:bottom w:val="none" w:sz="0" w:space="0" w:color="auto"/>
            <w:right w:val="none" w:sz="0" w:space="0" w:color="auto"/>
          </w:divBdr>
        </w:div>
        <w:div w:id="1723403162">
          <w:marLeft w:val="0"/>
          <w:marRight w:val="0"/>
          <w:marTop w:val="0"/>
          <w:marBottom w:val="0"/>
          <w:divBdr>
            <w:top w:val="none" w:sz="0" w:space="0" w:color="auto"/>
            <w:left w:val="none" w:sz="0" w:space="0" w:color="auto"/>
            <w:bottom w:val="none" w:sz="0" w:space="0" w:color="auto"/>
            <w:right w:val="none" w:sz="0" w:space="0" w:color="auto"/>
          </w:divBdr>
        </w:div>
        <w:div w:id="1724406907">
          <w:marLeft w:val="0"/>
          <w:marRight w:val="0"/>
          <w:marTop w:val="0"/>
          <w:marBottom w:val="0"/>
          <w:divBdr>
            <w:top w:val="none" w:sz="0" w:space="0" w:color="auto"/>
            <w:left w:val="none" w:sz="0" w:space="0" w:color="auto"/>
            <w:bottom w:val="none" w:sz="0" w:space="0" w:color="auto"/>
            <w:right w:val="none" w:sz="0" w:space="0" w:color="auto"/>
          </w:divBdr>
        </w:div>
        <w:div w:id="1726830581">
          <w:marLeft w:val="0"/>
          <w:marRight w:val="0"/>
          <w:marTop w:val="0"/>
          <w:marBottom w:val="0"/>
          <w:divBdr>
            <w:top w:val="none" w:sz="0" w:space="0" w:color="auto"/>
            <w:left w:val="none" w:sz="0" w:space="0" w:color="auto"/>
            <w:bottom w:val="none" w:sz="0" w:space="0" w:color="auto"/>
            <w:right w:val="none" w:sz="0" w:space="0" w:color="auto"/>
          </w:divBdr>
        </w:div>
        <w:div w:id="1730035739">
          <w:marLeft w:val="0"/>
          <w:marRight w:val="0"/>
          <w:marTop w:val="0"/>
          <w:marBottom w:val="0"/>
          <w:divBdr>
            <w:top w:val="none" w:sz="0" w:space="0" w:color="auto"/>
            <w:left w:val="none" w:sz="0" w:space="0" w:color="auto"/>
            <w:bottom w:val="none" w:sz="0" w:space="0" w:color="auto"/>
            <w:right w:val="none" w:sz="0" w:space="0" w:color="auto"/>
          </w:divBdr>
        </w:div>
        <w:div w:id="1738936958">
          <w:marLeft w:val="0"/>
          <w:marRight w:val="0"/>
          <w:marTop w:val="0"/>
          <w:marBottom w:val="0"/>
          <w:divBdr>
            <w:top w:val="none" w:sz="0" w:space="0" w:color="auto"/>
            <w:left w:val="none" w:sz="0" w:space="0" w:color="auto"/>
            <w:bottom w:val="none" w:sz="0" w:space="0" w:color="auto"/>
            <w:right w:val="none" w:sz="0" w:space="0" w:color="auto"/>
          </w:divBdr>
        </w:div>
        <w:div w:id="1740246014">
          <w:marLeft w:val="0"/>
          <w:marRight w:val="0"/>
          <w:marTop w:val="0"/>
          <w:marBottom w:val="0"/>
          <w:divBdr>
            <w:top w:val="none" w:sz="0" w:space="0" w:color="auto"/>
            <w:left w:val="none" w:sz="0" w:space="0" w:color="auto"/>
            <w:bottom w:val="none" w:sz="0" w:space="0" w:color="auto"/>
            <w:right w:val="none" w:sz="0" w:space="0" w:color="auto"/>
          </w:divBdr>
        </w:div>
        <w:div w:id="1743797766">
          <w:marLeft w:val="0"/>
          <w:marRight w:val="0"/>
          <w:marTop w:val="0"/>
          <w:marBottom w:val="0"/>
          <w:divBdr>
            <w:top w:val="none" w:sz="0" w:space="0" w:color="auto"/>
            <w:left w:val="none" w:sz="0" w:space="0" w:color="auto"/>
            <w:bottom w:val="none" w:sz="0" w:space="0" w:color="auto"/>
            <w:right w:val="none" w:sz="0" w:space="0" w:color="auto"/>
          </w:divBdr>
        </w:div>
        <w:div w:id="1750611956">
          <w:marLeft w:val="0"/>
          <w:marRight w:val="0"/>
          <w:marTop w:val="0"/>
          <w:marBottom w:val="0"/>
          <w:divBdr>
            <w:top w:val="none" w:sz="0" w:space="0" w:color="auto"/>
            <w:left w:val="none" w:sz="0" w:space="0" w:color="auto"/>
            <w:bottom w:val="none" w:sz="0" w:space="0" w:color="auto"/>
            <w:right w:val="none" w:sz="0" w:space="0" w:color="auto"/>
          </w:divBdr>
        </w:div>
        <w:div w:id="1755737669">
          <w:marLeft w:val="0"/>
          <w:marRight w:val="0"/>
          <w:marTop w:val="0"/>
          <w:marBottom w:val="0"/>
          <w:divBdr>
            <w:top w:val="none" w:sz="0" w:space="0" w:color="auto"/>
            <w:left w:val="none" w:sz="0" w:space="0" w:color="auto"/>
            <w:bottom w:val="none" w:sz="0" w:space="0" w:color="auto"/>
            <w:right w:val="none" w:sz="0" w:space="0" w:color="auto"/>
          </w:divBdr>
        </w:div>
        <w:div w:id="1758213249">
          <w:marLeft w:val="0"/>
          <w:marRight w:val="0"/>
          <w:marTop w:val="0"/>
          <w:marBottom w:val="0"/>
          <w:divBdr>
            <w:top w:val="none" w:sz="0" w:space="0" w:color="auto"/>
            <w:left w:val="none" w:sz="0" w:space="0" w:color="auto"/>
            <w:bottom w:val="none" w:sz="0" w:space="0" w:color="auto"/>
            <w:right w:val="none" w:sz="0" w:space="0" w:color="auto"/>
          </w:divBdr>
        </w:div>
        <w:div w:id="1763719570">
          <w:marLeft w:val="0"/>
          <w:marRight w:val="0"/>
          <w:marTop w:val="0"/>
          <w:marBottom w:val="0"/>
          <w:divBdr>
            <w:top w:val="none" w:sz="0" w:space="0" w:color="auto"/>
            <w:left w:val="none" w:sz="0" w:space="0" w:color="auto"/>
            <w:bottom w:val="none" w:sz="0" w:space="0" w:color="auto"/>
            <w:right w:val="none" w:sz="0" w:space="0" w:color="auto"/>
          </w:divBdr>
        </w:div>
        <w:div w:id="1764103335">
          <w:marLeft w:val="0"/>
          <w:marRight w:val="0"/>
          <w:marTop w:val="0"/>
          <w:marBottom w:val="0"/>
          <w:divBdr>
            <w:top w:val="none" w:sz="0" w:space="0" w:color="auto"/>
            <w:left w:val="none" w:sz="0" w:space="0" w:color="auto"/>
            <w:bottom w:val="none" w:sz="0" w:space="0" w:color="auto"/>
            <w:right w:val="none" w:sz="0" w:space="0" w:color="auto"/>
          </w:divBdr>
        </w:div>
        <w:div w:id="1766532143">
          <w:marLeft w:val="0"/>
          <w:marRight w:val="0"/>
          <w:marTop w:val="0"/>
          <w:marBottom w:val="0"/>
          <w:divBdr>
            <w:top w:val="none" w:sz="0" w:space="0" w:color="auto"/>
            <w:left w:val="none" w:sz="0" w:space="0" w:color="auto"/>
            <w:bottom w:val="none" w:sz="0" w:space="0" w:color="auto"/>
            <w:right w:val="none" w:sz="0" w:space="0" w:color="auto"/>
          </w:divBdr>
        </w:div>
        <w:div w:id="1768691236">
          <w:marLeft w:val="0"/>
          <w:marRight w:val="0"/>
          <w:marTop w:val="0"/>
          <w:marBottom w:val="0"/>
          <w:divBdr>
            <w:top w:val="none" w:sz="0" w:space="0" w:color="auto"/>
            <w:left w:val="none" w:sz="0" w:space="0" w:color="auto"/>
            <w:bottom w:val="none" w:sz="0" w:space="0" w:color="auto"/>
            <w:right w:val="none" w:sz="0" w:space="0" w:color="auto"/>
          </w:divBdr>
        </w:div>
        <w:div w:id="1774549087">
          <w:marLeft w:val="0"/>
          <w:marRight w:val="0"/>
          <w:marTop w:val="0"/>
          <w:marBottom w:val="0"/>
          <w:divBdr>
            <w:top w:val="none" w:sz="0" w:space="0" w:color="auto"/>
            <w:left w:val="none" w:sz="0" w:space="0" w:color="auto"/>
            <w:bottom w:val="none" w:sz="0" w:space="0" w:color="auto"/>
            <w:right w:val="none" w:sz="0" w:space="0" w:color="auto"/>
          </w:divBdr>
        </w:div>
        <w:div w:id="1786118987">
          <w:marLeft w:val="0"/>
          <w:marRight w:val="0"/>
          <w:marTop w:val="0"/>
          <w:marBottom w:val="0"/>
          <w:divBdr>
            <w:top w:val="none" w:sz="0" w:space="0" w:color="auto"/>
            <w:left w:val="none" w:sz="0" w:space="0" w:color="auto"/>
            <w:bottom w:val="none" w:sz="0" w:space="0" w:color="auto"/>
            <w:right w:val="none" w:sz="0" w:space="0" w:color="auto"/>
          </w:divBdr>
        </w:div>
        <w:div w:id="1791123572">
          <w:marLeft w:val="0"/>
          <w:marRight w:val="0"/>
          <w:marTop w:val="0"/>
          <w:marBottom w:val="0"/>
          <w:divBdr>
            <w:top w:val="none" w:sz="0" w:space="0" w:color="auto"/>
            <w:left w:val="none" w:sz="0" w:space="0" w:color="auto"/>
            <w:bottom w:val="none" w:sz="0" w:space="0" w:color="auto"/>
            <w:right w:val="none" w:sz="0" w:space="0" w:color="auto"/>
          </w:divBdr>
        </w:div>
        <w:div w:id="1791244174">
          <w:marLeft w:val="0"/>
          <w:marRight w:val="0"/>
          <w:marTop w:val="0"/>
          <w:marBottom w:val="0"/>
          <w:divBdr>
            <w:top w:val="none" w:sz="0" w:space="0" w:color="auto"/>
            <w:left w:val="none" w:sz="0" w:space="0" w:color="auto"/>
            <w:bottom w:val="none" w:sz="0" w:space="0" w:color="auto"/>
            <w:right w:val="none" w:sz="0" w:space="0" w:color="auto"/>
          </w:divBdr>
        </w:div>
        <w:div w:id="1801993024">
          <w:marLeft w:val="0"/>
          <w:marRight w:val="0"/>
          <w:marTop w:val="0"/>
          <w:marBottom w:val="0"/>
          <w:divBdr>
            <w:top w:val="none" w:sz="0" w:space="0" w:color="auto"/>
            <w:left w:val="none" w:sz="0" w:space="0" w:color="auto"/>
            <w:bottom w:val="none" w:sz="0" w:space="0" w:color="auto"/>
            <w:right w:val="none" w:sz="0" w:space="0" w:color="auto"/>
          </w:divBdr>
        </w:div>
        <w:div w:id="1803301042">
          <w:marLeft w:val="0"/>
          <w:marRight w:val="0"/>
          <w:marTop w:val="0"/>
          <w:marBottom w:val="0"/>
          <w:divBdr>
            <w:top w:val="none" w:sz="0" w:space="0" w:color="auto"/>
            <w:left w:val="none" w:sz="0" w:space="0" w:color="auto"/>
            <w:bottom w:val="none" w:sz="0" w:space="0" w:color="auto"/>
            <w:right w:val="none" w:sz="0" w:space="0" w:color="auto"/>
          </w:divBdr>
        </w:div>
        <w:div w:id="1803844969">
          <w:marLeft w:val="0"/>
          <w:marRight w:val="0"/>
          <w:marTop w:val="0"/>
          <w:marBottom w:val="0"/>
          <w:divBdr>
            <w:top w:val="none" w:sz="0" w:space="0" w:color="auto"/>
            <w:left w:val="none" w:sz="0" w:space="0" w:color="auto"/>
            <w:bottom w:val="none" w:sz="0" w:space="0" w:color="auto"/>
            <w:right w:val="none" w:sz="0" w:space="0" w:color="auto"/>
          </w:divBdr>
        </w:div>
        <w:div w:id="1806044974">
          <w:marLeft w:val="0"/>
          <w:marRight w:val="0"/>
          <w:marTop w:val="0"/>
          <w:marBottom w:val="0"/>
          <w:divBdr>
            <w:top w:val="none" w:sz="0" w:space="0" w:color="auto"/>
            <w:left w:val="none" w:sz="0" w:space="0" w:color="auto"/>
            <w:bottom w:val="none" w:sz="0" w:space="0" w:color="auto"/>
            <w:right w:val="none" w:sz="0" w:space="0" w:color="auto"/>
          </w:divBdr>
        </w:div>
        <w:div w:id="1806266845">
          <w:marLeft w:val="0"/>
          <w:marRight w:val="0"/>
          <w:marTop w:val="0"/>
          <w:marBottom w:val="0"/>
          <w:divBdr>
            <w:top w:val="none" w:sz="0" w:space="0" w:color="auto"/>
            <w:left w:val="none" w:sz="0" w:space="0" w:color="auto"/>
            <w:bottom w:val="none" w:sz="0" w:space="0" w:color="auto"/>
            <w:right w:val="none" w:sz="0" w:space="0" w:color="auto"/>
          </w:divBdr>
        </w:div>
        <w:div w:id="1806967445">
          <w:marLeft w:val="0"/>
          <w:marRight w:val="0"/>
          <w:marTop w:val="0"/>
          <w:marBottom w:val="0"/>
          <w:divBdr>
            <w:top w:val="none" w:sz="0" w:space="0" w:color="auto"/>
            <w:left w:val="none" w:sz="0" w:space="0" w:color="auto"/>
            <w:bottom w:val="none" w:sz="0" w:space="0" w:color="auto"/>
            <w:right w:val="none" w:sz="0" w:space="0" w:color="auto"/>
          </w:divBdr>
        </w:div>
        <w:div w:id="1808469574">
          <w:marLeft w:val="0"/>
          <w:marRight w:val="0"/>
          <w:marTop w:val="0"/>
          <w:marBottom w:val="0"/>
          <w:divBdr>
            <w:top w:val="none" w:sz="0" w:space="0" w:color="auto"/>
            <w:left w:val="none" w:sz="0" w:space="0" w:color="auto"/>
            <w:bottom w:val="none" w:sz="0" w:space="0" w:color="auto"/>
            <w:right w:val="none" w:sz="0" w:space="0" w:color="auto"/>
          </w:divBdr>
        </w:div>
        <w:div w:id="1812163588">
          <w:marLeft w:val="0"/>
          <w:marRight w:val="0"/>
          <w:marTop w:val="0"/>
          <w:marBottom w:val="0"/>
          <w:divBdr>
            <w:top w:val="none" w:sz="0" w:space="0" w:color="auto"/>
            <w:left w:val="none" w:sz="0" w:space="0" w:color="auto"/>
            <w:bottom w:val="none" w:sz="0" w:space="0" w:color="auto"/>
            <w:right w:val="none" w:sz="0" w:space="0" w:color="auto"/>
          </w:divBdr>
        </w:div>
        <w:div w:id="1814055578">
          <w:marLeft w:val="0"/>
          <w:marRight w:val="0"/>
          <w:marTop w:val="0"/>
          <w:marBottom w:val="0"/>
          <w:divBdr>
            <w:top w:val="none" w:sz="0" w:space="0" w:color="auto"/>
            <w:left w:val="none" w:sz="0" w:space="0" w:color="auto"/>
            <w:bottom w:val="none" w:sz="0" w:space="0" w:color="auto"/>
            <w:right w:val="none" w:sz="0" w:space="0" w:color="auto"/>
          </w:divBdr>
        </w:div>
        <w:div w:id="1816943660">
          <w:marLeft w:val="0"/>
          <w:marRight w:val="0"/>
          <w:marTop w:val="0"/>
          <w:marBottom w:val="0"/>
          <w:divBdr>
            <w:top w:val="none" w:sz="0" w:space="0" w:color="auto"/>
            <w:left w:val="none" w:sz="0" w:space="0" w:color="auto"/>
            <w:bottom w:val="none" w:sz="0" w:space="0" w:color="auto"/>
            <w:right w:val="none" w:sz="0" w:space="0" w:color="auto"/>
          </w:divBdr>
        </w:div>
        <w:div w:id="1820269060">
          <w:marLeft w:val="0"/>
          <w:marRight w:val="0"/>
          <w:marTop w:val="0"/>
          <w:marBottom w:val="0"/>
          <w:divBdr>
            <w:top w:val="none" w:sz="0" w:space="0" w:color="auto"/>
            <w:left w:val="none" w:sz="0" w:space="0" w:color="auto"/>
            <w:bottom w:val="none" w:sz="0" w:space="0" w:color="auto"/>
            <w:right w:val="none" w:sz="0" w:space="0" w:color="auto"/>
          </w:divBdr>
        </w:div>
        <w:div w:id="1821577819">
          <w:marLeft w:val="0"/>
          <w:marRight w:val="0"/>
          <w:marTop w:val="0"/>
          <w:marBottom w:val="0"/>
          <w:divBdr>
            <w:top w:val="none" w:sz="0" w:space="0" w:color="auto"/>
            <w:left w:val="none" w:sz="0" w:space="0" w:color="auto"/>
            <w:bottom w:val="none" w:sz="0" w:space="0" w:color="auto"/>
            <w:right w:val="none" w:sz="0" w:space="0" w:color="auto"/>
          </w:divBdr>
        </w:div>
        <w:div w:id="1821770882">
          <w:marLeft w:val="0"/>
          <w:marRight w:val="0"/>
          <w:marTop w:val="0"/>
          <w:marBottom w:val="0"/>
          <w:divBdr>
            <w:top w:val="none" w:sz="0" w:space="0" w:color="auto"/>
            <w:left w:val="none" w:sz="0" w:space="0" w:color="auto"/>
            <w:bottom w:val="none" w:sz="0" w:space="0" w:color="auto"/>
            <w:right w:val="none" w:sz="0" w:space="0" w:color="auto"/>
          </w:divBdr>
        </w:div>
        <w:div w:id="1826778660">
          <w:marLeft w:val="0"/>
          <w:marRight w:val="0"/>
          <w:marTop w:val="0"/>
          <w:marBottom w:val="0"/>
          <w:divBdr>
            <w:top w:val="none" w:sz="0" w:space="0" w:color="auto"/>
            <w:left w:val="none" w:sz="0" w:space="0" w:color="auto"/>
            <w:bottom w:val="none" w:sz="0" w:space="0" w:color="auto"/>
            <w:right w:val="none" w:sz="0" w:space="0" w:color="auto"/>
          </w:divBdr>
        </w:div>
        <w:div w:id="1830435606">
          <w:marLeft w:val="0"/>
          <w:marRight w:val="0"/>
          <w:marTop w:val="0"/>
          <w:marBottom w:val="0"/>
          <w:divBdr>
            <w:top w:val="none" w:sz="0" w:space="0" w:color="auto"/>
            <w:left w:val="none" w:sz="0" w:space="0" w:color="auto"/>
            <w:bottom w:val="none" w:sz="0" w:space="0" w:color="auto"/>
            <w:right w:val="none" w:sz="0" w:space="0" w:color="auto"/>
          </w:divBdr>
        </w:div>
        <w:div w:id="1833526460">
          <w:marLeft w:val="0"/>
          <w:marRight w:val="0"/>
          <w:marTop w:val="0"/>
          <w:marBottom w:val="0"/>
          <w:divBdr>
            <w:top w:val="none" w:sz="0" w:space="0" w:color="auto"/>
            <w:left w:val="none" w:sz="0" w:space="0" w:color="auto"/>
            <w:bottom w:val="none" w:sz="0" w:space="0" w:color="auto"/>
            <w:right w:val="none" w:sz="0" w:space="0" w:color="auto"/>
          </w:divBdr>
        </w:div>
        <w:div w:id="1839535827">
          <w:marLeft w:val="0"/>
          <w:marRight w:val="0"/>
          <w:marTop w:val="0"/>
          <w:marBottom w:val="0"/>
          <w:divBdr>
            <w:top w:val="none" w:sz="0" w:space="0" w:color="auto"/>
            <w:left w:val="none" w:sz="0" w:space="0" w:color="auto"/>
            <w:bottom w:val="none" w:sz="0" w:space="0" w:color="auto"/>
            <w:right w:val="none" w:sz="0" w:space="0" w:color="auto"/>
          </w:divBdr>
        </w:div>
        <w:div w:id="1848210043">
          <w:marLeft w:val="0"/>
          <w:marRight w:val="0"/>
          <w:marTop w:val="0"/>
          <w:marBottom w:val="0"/>
          <w:divBdr>
            <w:top w:val="none" w:sz="0" w:space="0" w:color="auto"/>
            <w:left w:val="none" w:sz="0" w:space="0" w:color="auto"/>
            <w:bottom w:val="none" w:sz="0" w:space="0" w:color="auto"/>
            <w:right w:val="none" w:sz="0" w:space="0" w:color="auto"/>
          </w:divBdr>
        </w:div>
        <w:div w:id="1849635390">
          <w:marLeft w:val="0"/>
          <w:marRight w:val="0"/>
          <w:marTop w:val="0"/>
          <w:marBottom w:val="0"/>
          <w:divBdr>
            <w:top w:val="none" w:sz="0" w:space="0" w:color="auto"/>
            <w:left w:val="none" w:sz="0" w:space="0" w:color="auto"/>
            <w:bottom w:val="none" w:sz="0" w:space="0" w:color="auto"/>
            <w:right w:val="none" w:sz="0" w:space="0" w:color="auto"/>
          </w:divBdr>
        </w:div>
        <w:div w:id="1851067880">
          <w:marLeft w:val="0"/>
          <w:marRight w:val="0"/>
          <w:marTop w:val="0"/>
          <w:marBottom w:val="0"/>
          <w:divBdr>
            <w:top w:val="none" w:sz="0" w:space="0" w:color="auto"/>
            <w:left w:val="none" w:sz="0" w:space="0" w:color="auto"/>
            <w:bottom w:val="none" w:sz="0" w:space="0" w:color="auto"/>
            <w:right w:val="none" w:sz="0" w:space="0" w:color="auto"/>
          </w:divBdr>
        </w:div>
        <w:div w:id="1852182552">
          <w:marLeft w:val="0"/>
          <w:marRight w:val="0"/>
          <w:marTop w:val="0"/>
          <w:marBottom w:val="0"/>
          <w:divBdr>
            <w:top w:val="none" w:sz="0" w:space="0" w:color="auto"/>
            <w:left w:val="none" w:sz="0" w:space="0" w:color="auto"/>
            <w:bottom w:val="none" w:sz="0" w:space="0" w:color="auto"/>
            <w:right w:val="none" w:sz="0" w:space="0" w:color="auto"/>
          </w:divBdr>
        </w:div>
        <w:div w:id="1854413881">
          <w:marLeft w:val="0"/>
          <w:marRight w:val="0"/>
          <w:marTop w:val="0"/>
          <w:marBottom w:val="0"/>
          <w:divBdr>
            <w:top w:val="none" w:sz="0" w:space="0" w:color="auto"/>
            <w:left w:val="none" w:sz="0" w:space="0" w:color="auto"/>
            <w:bottom w:val="none" w:sz="0" w:space="0" w:color="auto"/>
            <w:right w:val="none" w:sz="0" w:space="0" w:color="auto"/>
          </w:divBdr>
        </w:div>
        <w:div w:id="1854686999">
          <w:marLeft w:val="0"/>
          <w:marRight w:val="0"/>
          <w:marTop w:val="0"/>
          <w:marBottom w:val="0"/>
          <w:divBdr>
            <w:top w:val="none" w:sz="0" w:space="0" w:color="auto"/>
            <w:left w:val="none" w:sz="0" w:space="0" w:color="auto"/>
            <w:bottom w:val="none" w:sz="0" w:space="0" w:color="auto"/>
            <w:right w:val="none" w:sz="0" w:space="0" w:color="auto"/>
          </w:divBdr>
        </w:div>
        <w:div w:id="1856074059">
          <w:marLeft w:val="0"/>
          <w:marRight w:val="0"/>
          <w:marTop w:val="0"/>
          <w:marBottom w:val="0"/>
          <w:divBdr>
            <w:top w:val="none" w:sz="0" w:space="0" w:color="auto"/>
            <w:left w:val="none" w:sz="0" w:space="0" w:color="auto"/>
            <w:bottom w:val="none" w:sz="0" w:space="0" w:color="auto"/>
            <w:right w:val="none" w:sz="0" w:space="0" w:color="auto"/>
          </w:divBdr>
        </w:div>
        <w:div w:id="1861045728">
          <w:marLeft w:val="0"/>
          <w:marRight w:val="0"/>
          <w:marTop w:val="0"/>
          <w:marBottom w:val="0"/>
          <w:divBdr>
            <w:top w:val="none" w:sz="0" w:space="0" w:color="auto"/>
            <w:left w:val="none" w:sz="0" w:space="0" w:color="auto"/>
            <w:bottom w:val="none" w:sz="0" w:space="0" w:color="auto"/>
            <w:right w:val="none" w:sz="0" w:space="0" w:color="auto"/>
          </w:divBdr>
        </w:div>
        <w:div w:id="1862819050">
          <w:marLeft w:val="0"/>
          <w:marRight w:val="0"/>
          <w:marTop w:val="0"/>
          <w:marBottom w:val="0"/>
          <w:divBdr>
            <w:top w:val="none" w:sz="0" w:space="0" w:color="auto"/>
            <w:left w:val="none" w:sz="0" w:space="0" w:color="auto"/>
            <w:bottom w:val="none" w:sz="0" w:space="0" w:color="auto"/>
            <w:right w:val="none" w:sz="0" w:space="0" w:color="auto"/>
          </w:divBdr>
        </w:div>
        <w:div w:id="1866823266">
          <w:marLeft w:val="0"/>
          <w:marRight w:val="0"/>
          <w:marTop w:val="0"/>
          <w:marBottom w:val="0"/>
          <w:divBdr>
            <w:top w:val="none" w:sz="0" w:space="0" w:color="auto"/>
            <w:left w:val="none" w:sz="0" w:space="0" w:color="auto"/>
            <w:bottom w:val="none" w:sz="0" w:space="0" w:color="auto"/>
            <w:right w:val="none" w:sz="0" w:space="0" w:color="auto"/>
          </w:divBdr>
        </w:div>
        <w:div w:id="1868249169">
          <w:marLeft w:val="0"/>
          <w:marRight w:val="0"/>
          <w:marTop w:val="0"/>
          <w:marBottom w:val="0"/>
          <w:divBdr>
            <w:top w:val="none" w:sz="0" w:space="0" w:color="auto"/>
            <w:left w:val="none" w:sz="0" w:space="0" w:color="auto"/>
            <w:bottom w:val="none" w:sz="0" w:space="0" w:color="auto"/>
            <w:right w:val="none" w:sz="0" w:space="0" w:color="auto"/>
          </w:divBdr>
        </w:div>
        <w:div w:id="1872453132">
          <w:marLeft w:val="0"/>
          <w:marRight w:val="0"/>
          <w:marTop w:val="0"/>
          <w:marBottom w:val="0"/>
          <w:divBdr>
            <w:top w:val="none" w:sz="0" w:space="0" w:color="auto"/>
            <w:left w:val="none" w:sz="0" w:space="0" w:color="auto"/>
            <w:bottom w:val="none" w:sz="0" w:space="0" w:color="auto"/>
            <w:right w:val="none" w:sz="0" w:space="0" w:color="auto"/>
          </w:divBdr>
        </w:div>
        <w:div w:id="1875733476">
          <w:marLeft w:val="0"/>
          <w:marRight w:val="0"/>
          <w:marTop w:val="0"/>
          <w:marBottom w:val="0"/>
          <w:divBdr>
            <w:top w:val="none" w:sz="0" w:space="0" w:color="auto"/>
            <w:left w:val="none" w:sz="0" w:space="0" w:color="auto"/>
            <w:bottom w:val="none" w:sz="0" w:space="0" w:color="auto"/>
            <w:right w:val="none" w:sz="0" w:space="0" w:color="auto"/>
          </w:divBdr>
        </w:div>
        <w:div w:id="1885366378">
          <w:marLeft w:val="0"/>
          <w:marRight w:val="0"/>
          <w:marTop w:val="0"/>
          <w:marBottom w:val="0"/>
          <w:divBdr>
            <w:top w:val="none" w:sz="0" w:space="0" w:color="auto"/>
            <w:left w:val="none" w:sz="0" w:space="0" w:color="auto"/>
            <w:bottom w:val="none" w:sz="0" w:space="0" w:color="auto"/>
            <w:right w:val="none" w:sz="0" w:space="0" w:color="auto"/>
          </w:divBdr>
        </w:div>
        <w:div w:id="1885562188">
          <w:marLeft w:val="0"/>
          <w:marRight w:val="0"/>
          <w:marTop w:val="0"/>
          <w:marBottom w:val="0"/>
          <w:divBdr>
            <w:top w:val="none" w:sz="0" w:space="0" w:color="auto"/>
            <w:left w:val="none" w:sz="0" w:space="0" w:color="auto"/>
            <w:bottom w:val="none" w:sz="0" w:space="0" w:color="auto"/>
            <w:right w:val="none" w:sz="0" w:space="0" w:color="auto"/>
          </w:divBdr>
        </w:div>
        <w:div w:id="1886915259">
          <w:marLeft w:val="0"/>
          <w:marRight w:val="0"/>
          <w:marTop w:val="0"/>
          <w:marBottom w:val="0"/>
          <w:divBdr>
            <w:top w:val="none" w:sz="0" w:space="0" w:color="auto"/>
            <w:left w:val="none" w:sz="0" w:space="0" w:color="auto"/>
            <w:bottom w:val="none" w:sz="0" w:space="0" w:color="auto"/>
            <w:right w:val="none" w:sz="0" w:space="0" w:color="auto"/>
          </w:divBdr>
        </w:div>
        <w:div w:id="1889762853">
          <w:marLeft w:val="0"/>
          <w:marRight w:val="0"/>
          <w:marTop w:val="0"/>
          <w:marBottom w:val="0"/>
          <w:divBdr>
            <w:top w:val="none" w:sz="0" w:space="0" w:color="auto"/>
            <w:left w:val="none" w:sz="0" w:space="0" w:color="auto"/>
            <w:bottom w:val="none" w:sz="0" w:space="0" w:color="auto"/>
            <w:right w:val="none" w:sz="0" w:space="0" w:color="auto"/>
          </w:divBdr>
        </w:div>
        <w:div w:id="1892039561">
          <w:marLeft w:val="0"/>
          <w:marRight w:val="0"/>
          <w:marTop w:val="0"/>
          <w:marBottom w:val="0"/>
          <w:divBdr>
            <w:top w:val="none" w:sz="0" w:space="0" w:color="auto"/>
            <w:left w:val="none" w:sz="0" w:space="0" w:color="auto"/>
            <w:bottom w:val="none" w:sz="0" w:space="0" w:color="auto"/>
            <w:right w:val="none" w:sz="0" w:space="0" w:color="auto"/>
          </w:divBdr>
        </w:div>
        <w:div w:id="1893422747">
          <w:marLeft w:val="0"/>
          <w:marRight w:val="0"/>
          <w:marTop w:val="0"/>
          <w:marBottom w:val="0"/>
          <w:divBdr>
            <w:top w:val="none" w:sz="0" w:space="0" w:color="auto"/>
            <w:left w:val="none" w:sz="0" w:space="0" w:color="auto"/>
            <w:bottom w:val="none" w:sz="0" w:space="0" w:color="auto"/>
            <w:right w:val="none" w:sz="0" w:space="0" w:color="auto"/>
          </w:divBdr>
        </w:div>
        <w:div w:id="1894853186">
          <w:marLeft w:val="0"/>
          <w:marRight w:val="0"/>
          <w:marTop w:val="0"/>
          <w:marBottom w:val="0"/>
          <w:divBdr>
            <w:top w:val="none" w:sz="0" w:space="0" w:color="auto"/>
            <w:left w:val="none" w:sz="0" w:space="0" w:color="auto"/>
            <w:bottom w:val="none" w:sz="0" w:space="0" w:color="auto"/>
            <w:right w:val="none" w:sz="0" w:space="0" w:color="auto"/>
          </w:divBdr>
        </w:div>
        <w:div w:id="1898515675">
          <w:marLeft w:val="0"/>
          <w:marRight w:val="0"/>
          <w:marTop w:val="0"/>
          <w:marBottom w:val="0"/>
          <w:divBdr>
            <w:top w:val="none" w:sz="0" w:space="0" w:color="auto"/>
            <w:left w:val="none" w:sz="0" w:space="0" w:color="auto"/>
            <w:bottom w:val="none" w:sz="0" w:space="0" w:color="auto"/>
            <w:right w:val="none" w:sz="0" w:space="0" w:color="auto"/>
          </w:divBdr>
        </w:div>
        <w:div w:id="1899512091">
          <w:marLeft w:val="0"/>
          <w:marRight w:val="0"/>
          <w:marTop w:val="0"/>
          <w:marBottom w:val="0"/>
          <w:divBdr>
            <w:top w:val="none" w:sz="0" w:space="0" w:color="auto"/>
            <w:left w:val="none" w:sz="0" w:space="0" w:color="auto"/>
            <w:bottom w:val="none" w:sz="0" w:space="0" w:color="auto"/>
            <w:right w:val="none" w:sz="0" w:space="0" w:color="auto"/>
          </w:divBdr>
        </w:div>
        <w:div w:id="1902524447">
          <w:marLeft w:val="0"/>
          <w:marRight w:val="0"/>
          <w:marTop w:val="0"/>
          <w:marBottom w:val="0"/>
          <w:divBdr>
            <w:top w:val="none" w:sz="0" w:space="0" w:color="auto"/>
            <w:left w:val="none" w:sz="0" w:space="0" w:color="auto"/>
            <w:bottom w:val="none" w:sz="0" w:space="0" w:color="auto"/>
            <w:right w:val="none" w:sz="0" w:space="0" w:color="auto"/>
          </w:divBdr>
        </w:div>
        <w:div w:id="1905143514">
          <w:marLeft w:val="0"/>
          <w:marRight w:val="0"/>
          <w:marTop w:val="0"/>
          <w:marBottom w:val="0"/>
          <w:divBdr>
            <w:top w:val="none" w:sz="0" w:space="0" w:color="auto"/>
            <w:left w:val="none" w:sz="0" w:space="0" w:color="auto"/>
            <w:bottom w:val="none" w:sz="0" w:space="0" w:color="auto"/>
            <w:right w:val="none" w:sz="0" w:space="0" w:color="auto"/>
          </w:divBdr>
        </w:div>
        <w:div w:id="1907953502">
          <w:marLeft w:val="0"/>
          <w:marRight w:val="0"/>
          <w:marTop w:val="0"/>
          <w:marBottom w:val="0"/>
          <w:divBdr>
            <w:top w:val="none" w:sz="0" w:space="0" w:color="auto"/>
            <w:left w:val="none" w:sz="0" w:space="0" w:color="auto"/>
            <w:bottom w:val="none" w:sz="0" w:space="0" w:color="auto"/>
            <w:right w:val="none" w:sz="0" w:space="0" w:color="auto"/>
          </w:divBdr>
        </w:div>
        <w:div w:id="1913077964">
          <w:marLeft w:val="0"/>
          <w:marRight w:val="0"/>
          <w:marTop w:val="0"/>
          <w:marBottom w:val="0"/>
          <w:divBdr>
            <w:top w:val="none" w:sz="0" w:space="0" w:color="auto"/>
            <w:left w:val="none" w:sz="0" w:space="0" w:color="auto"/>
            <w:bottom w:val="none" w:sz="0" w:space="0" w:color="auto"/>
            <w:right w:val="none" w:sz="0" w:space="0" w:color="auto"/>
          </w:divBdr>
        </w:div>
        <w:div w:id="1914389565">
          <w:marLeft w:val="0"/>
          <w:marRight w:val="0"/>
          <w:marTop w:val="0"/>
          <w:marBottom w:val="0"/>
          <w:divBdr>
            <w:top w:val="none" w:sz="0" w:space="0" w:color="auto"/>
            <w:left w:val="none" w:sz="0" w:space="0" w:color="auto"/>
            <w:bottom w:val="none" w:sz="0" w:space="0" w:color="auto"/>
            <w:right w:val="none" w:sz="0" w:space="0" w:color="auto"/>
          </w:divBdr>
        </w:div>
        <w:div w:id="1916158244">
          <w:marLeft w:val="0"/>
          <w:marRight w:val="0"/>
          <w:marTop w:val="0"/>
          <w:marBottom w:val="0"/>
          <w:divBdr>
            <w:top w:val="none" w:sz="0" w:space="0" w:color="auto"/>
            <w:left w:val="none" w:sz="0" w:space="0" w:color="auto"/>
            <w:bottom w:val="none" w:sz="0" w:space="0" w:color="auto"/>
            <w:right w:val="none" w:sz="0" w:space="0" w:color="auto"/>
          </w:divBdr>
        </w:div>
        <w:div w:id="1916276311">
          <w:marLeft w:val="0"/>
          <w:marRight w:val="0"/>
          <w:marTop w:val="0"/>
          <w:marBottom w:val="0"/>
          <w:divBdr>
            <w:top w:val="none" w:sz="0" w:space="0" w:color="auto"/>
            <w:left w:val="none" w:sz="0" w:space="0" w:color="auto"/>
            <w:bottom w:val="none" w:sz="0" w:space="0" w:color="auto"/>
            <w:right w:val="none" w:sz="0" w:space="0" w:color="auto"/>
          </w:divBdr>
        </w:div>
        <w:div w:id="1918855789">
          <w:marLeft w:val="0"/>
          <w:marRight w:val="0"/>
          <w:marTop w:val="0"/>
          <w:marBottom w:val="0"/>
          <w:divBdr>
            <w:top w:val="none" w:sz="0" w:space="0" w:color="auto"/>
            <w:left w:val="none" w:sz="0" w:space="0" w:color="auto"/>
            <w:bottom w:val="none" w:sz="0" w:space="0" w:color="auto"/>
            <w:right w:val="none" w:sz="0" w:space="0" w:color="auto"/>
          </w:divBdr>
        </w:div>
        <w:div w:id="1924990700">
          <w:marLeft w:val="0"/>
          <w:marRight w:val="0"/>
          <w:marTop w:val="0"/>
          <w:marBottom w:val="0"/>
          <w:divBdr>
            <w:top w:val="none" w:sz="0" w:space="0" w:color="auto"/>
            <w:left w:val="none" w:sz="0" w:space="0" w:color="auto"/>
            <w:bottom w:val="none" w:sz="0" w:space="0" w:color="auto"/>
            <w:right w:val="none" w:sz="0" w:space="0" w:color="auto"/>
          </w:divBdr>
        </w:div>
        <w:div w:id="1929315182">
          <w:marLeft w:val="0"/>
          <w:marRight w:val="0"/>
          <w:marTop w:val="0"/>
          <w:marBottom w:val="0"/>
          <w:divBdr>
            <w:top w:val="none" w:sz="0" w:space="0" w:color="auto"/>
            <w:left w:val="none" w:sz="0" w:space="0" w:color="auto"/>
            <w:bottom w:val="none" w:sz="0" w:space="0" w:color="auto"/>
            <w:right w:val="none" w:sz="0" w:space="0" w:color="auto"/>
          </w:divBdr>
        </w:div>
        <w:div w:id="1929456815">
          <w:marLeft w:val="0"/>
          <w:marRight w:val="0"/>
          <w:marTop w:val="0"/>
          <w:marBottom w:val="0"/>
          <w:divBdr>
            <w:top w:val="none" w:sz="0" w:space="0" w:color="auto"/>
            <w:left w:val="none" w:sz="0" w:space="0" w:color="auto"/>
            <w:bottom w:val="none" w:sz="0" w:space="0" w:color="auto"/>
            <w:right w:val="none" w:sz="0" w:space="0" w:color="auto"/>
          </w:divBdr>
        </w:div>
        <w:div w:id="1929533617">
          <w:marLeft w:val="0"/>
          <w:marRight w:val="0"/>
          <w:marTop w:val="0"/>
          <w:marBottom w:val="0"/>
          <w:divBdr>
            <w:top w:val="none" w:sz="0" w:space="0" w:color="auto"/>
            <w:left w:val="none" w:sz="0" w:space="0" w:color="auto"/>
            <w:bottom w:val="none" w:sz="0" w:space="0" w:color="auto"/>
            <w:right w:val="none" w:sz="0" w:space="0" w:color="auto"/>
          </w:divBdr>
        </w:div>
        <w:div w:id="1929921824">
          <w:marLeft w:val="0"/>
          <w:marRight w:val="0"/>
          <w:marTop w:val="0"/>
          <w:marBottom w:val="0"/>
          <w:divBdr>
            <w:top w:val="none" w:sz="0" w:space="0" w:color="auto"/>
            <w:left w:val="none" w:sz="0" w:space="0" w:color="auto"/>
            <w:bottom w:val="none" w:sz="0" w:space="0" w:color="auto"/>
            <w:right w:val="none" w:sz="0" w:space="0" w:color="auto"/>
          </w:divBdr>
        </w:div>
        <w:div w:id="1933659205">
          <w:marLeft w:val="0"/>
          <w:marRight w:val="0"/>
          <w:marTop w:val="0"/>
          <w:marBottom w:val="0"/>
          <w:divBdr>
            <w:top w:val="none" w:sz="0" w:space="0" w:color="auto"/>
            <w:left w:val="none" w:sz="0" w:space="0" w:color="auto"/>
            <w:bottom w:val="none" w:sz="0" w:space="0" w:color="auto"/>
            <w:right w:val="none" w:sz="0" w:space="0" w:color="auto"/>
          </w:divBdr>
        </w:div>
        <w:div w:id="1939947678">
          <w:marLeft w:val="0"/>
          <w:marRight w:val="0"/>
          <w:marTop w:val="0"/>
          <w:marBottom w:val="0"/>
          <w:divBdr>
            <w:top w:val="none" w:sz="0" w:space="0" w:color="auto"/>
            <w:left w:val="none" w:sz="0" w:space="0" w:color="auto"/>
            <w:bottom w:val="none" w:sz="0" w:space="0" w:color="auto"/>
            <w:right w:val="none" w:sz="0" w:space="0" w:color="auto"/>
          </w:divBdr>
        </w:div>
        <w:div w:id="1942688809">
          <w:marLeft w:val="0"/>
          <w:marRight w:val="0"/>
          <w:marTop w:val="0"/>
          <w:marBottom w:val="0"/>
          <w:divBdr>
            <w:top w:val="none" w:sz="0" w:space="0" w:color="auto"/>
            <w:left w:val="none" w:sz="0" w:space="0" w:color="auto"/>
            <w:bottom w:val="none" w:sz="0" w:space="0" w:color="auto"/>
            <w:right w:val="none" w:sz="0" w:space="0" w:color="auto"/>
          </w:divBdr>
        </w:div>
        <w:div w:id="1947544941">
          <w:marLeft w:val="0"/>
          <w:marRight w:val="0"/>
          <w:marTop w:val="0"/>
          <w:marBottom w:val="0"/>
          <w:divBdr>
            <w:top w:val="none" w:sz="0" w:space="0" w:color="auto"/>
            <w:left w:val="none" w:sz="0" w:space="0" w:color="auto"/>
            <w:bottom w:val="none" w:sz="0" w:space="0" w:color="auto"/>
            <w:right w:val="none" w:sz="0" w:space="0" w:color="auto"/>
          </w:divBdr>
        </w:div>
        <w:div w:id="1952398130">
          <w:marLeft w:val="0"/>
          <w:marRight w:val="0"/>
          <w:marTop w:val="0"/>
          <w:marBottom w:val="0"/>
          <w:divBdr>
            <w:top w:val="none" w:sz="0" w:space="0" w:color="auto"/>
            <w:left w:val="none" w:sz="0" w:space="0" w:color="auto"/>
            <w:bottom w:val="none" w:sz="0" w:space="0" w:color="auto"/>
            <w:right w:val="none" w:sz="0" w:space="0" w:color="auto"/>
          </w:divBdr>
        </w:div>
        <w:div w:id="1959217611">
          <w:marLeft w:val="0"/>
          <w:marRight w:val="0"/>
          <w:marTop w:val="0"/>
          <w:marBottom w:val="0"/>
          <w:divBdr>
            <w:top w:val="none" w:sz="0" w:space="0" w:color="auto"/>
            <w:left w:val="none" w:sz="0" w:space="0" w:color="auto"/>
            <w:bottom w:val="none" w:sz="0" w:space="0" w:color="auto"/>
            <w:right w:val="none" w:sz="0" w:space="0" w:color="auto"/>
          </w:divBdr>
        </w:div>
        <w:div w:id="1959601884">
          <w:marLeft w:val="0"/>
          <w:marRight w:val="0"/>
          <w:marTop w:val="0"/>
          <w:marBottom w:val="0"/>
          <w:divBdr>
            <w:top w:val="none" w:sz="0" w:space="0" w:color="auto"/>
            <w:left w:val="none" w:sz="0" w:space="0" w:color="auto"/>
            <w:bottom w:val="none" w:sz="0" w:space="0" w:color="auto"/>
            <w:right w:val="none" w:sz="0" w:space="0" w:color="auto"/>
          </w:divBdr>
        </w:div>
        <w:div w:id="1959946659">
          <w:marLeft w:val="0"/>
          <w:marRight w:val="0"/>
          <w:marTop w:val="0"/>
          <w:marBottom w:val="0"/>
          <w:divBdr>
            <w:top w:val="none" w:sz="0" w:space="0" w:color="auto"/>
            <w:left w:val="none" w:sz="0" w:space="0" w:color="auto"/>
            <w:bottom w:val="none" w:sz="0" w:space="0" w:color="auto"/>
            <w:right w:val="none" w:sz="0" w:space="0" w:color="auto"/>
          </w:divBdr>
        </w:div>
        <w:div w:id="1960332880">
          <w:marLeft w:val="0"/>
          <w:marRight w:val="0"/>
          <w:marTop w:val="0"/>
          <w:marBottom w:val="0"/>
          <w:divBdr>
            <w:top w:val="none" w:sz="0" w:space="0" w:color="auto"/>
            <w:left w:val="none" w:sz="0" w:space="0" w:color="auto"/>
            <w:bottom w:val="none" w:sz="0" w:space="0" w:color="auto"/>
            <w:right w:val="none" w:sz="0" w:space="0" w:color="auto"/>
          </w:divBdr>
        </w:div>
        <w:div w:id="1965308977">
          <w:marLeft w:val="0"/>
          <w:marRight w:val="0"/>
          <w:marTop w:val="0"/>
          <w:marBottom w:val="0"/>
          <w:divBdr>
            <w:top w:val="none" w:sz="0" w:space="0" w:color="auto"/>
            <w:left w:val="none" w:sz="0" w:space="0" w:color="auto"/>
            <w:bottom w:val="none" w:sz="0" w:space="0" w:color="auto"/>
            <w:right w:val="none" w:sz="0" w:space="0" w:color="auto"/>
          </w:divBdr>
        </w:div>
        <w:div w:id="1967931691">
          <w:marLeft w:val="0"/>
          <w:marRight w:val="0"/>
          <w:marTop w:val="0"/>
          <w:marBottom w:val="0"/>
          <w:divBdr>
            <w:top w:val="none" w:sz="0" w:space="0" w:color="auto"/>
            <w:left w:val="none" w:sz="0" w:space="0" w:color="auto"/>
            <w:bottom w:val="none" w:sz="0" w:space="0" w:color="auto"/>
            <w:right w:val="none" w:sz="0" w:space="0" w:color="auto"/>
          </w:divBdr>
        </w:div>
        <w:div w:id="1970014087">
          <w:marLeft w:val="0"/>
          <w:marRight w:val="0"/>
          <w:marTop w:val="0"/>
          <w:marBottom w:val="0"/>
          <w:divBdr>
            <w:top w:val="none" w:sz="0" w:space="0" w:color="auto"/>
            <w:left w:val="none" w:sz="0" w:space="0" w:color="auto"/>
            <w:bottom w:val="none" w:sz="0" w:space="0" w:color="auto"/>
            <w:right w:val="none" w:sz="0" w:space="0" w:color="auto"/>
          </w:divBdr>
        </w:div>
        <w:div w:id="1970818437">
          <w:marLeft w:val="0"/>
          <w:marRight w:val="0"/>
          <w:marTop w:val="0"/>
          <w:marBottom w:val="0"/>
          <w:divBdr>
            <w:top w:val="none" w:sz="0" w:space="0" w:color="auto"/>
            <w:left w:val="none" w:sz="0" w:space="0" w:color="auto"/>
            <w:bottom w:val="none" w:sz="0" w:space="0" w:color="auto"/>
            <w:right w:val="none" w:sz="0" w:space="0" w:color="auto"/>
          </w:divBdr>
        </w:div>
        <w:div w:id="1971549482">
          <w:marLeft w:val="0"/>
          <w:marRight w:val="0"/>
          <w:marTop w:val="0"/>
          <w:marBottom w:val="0"/>
          <w:divBdr>
            <w:top w:val="none" w:sz="0" w:space="0" w:color="auto"/>
            <w:left w:val="none" w:sz="0" w:space="0" w:color="auto"/>
            <w:bottom w:val="none" w:sz="0" w:space="0" w:color="auto"/>
            <w:right w:val="none" w:sz="0" w:space="0" w:color="auto"/>
          </w:divBdr>
        </w:div>
        <w:div w:id="1972437926">
          <w:marLeft w:val="0"/>
          <w:marRight w:val="0"/>
          <w:marTop w:val="0"/>
          <w:marBottom w:val="0"/>
          <w:divBdr>
            <w:top w:val="none" w:sz="0" w:space="0" w:color="auto"/>
            <w:left w:val="none" w:sz="0" w:space="0" w:color="auto"/>
            <w:bottom w:val="none" w:sz="0" w:space="0" w:color="auto"/>
            <w:right w:val="none" w:sz="0" w:space="0" w:color="auto"/>
          </w:divBdr>
        </w:div>
        <w:div w:id="1976133321">
          <w:marLeft w:val="0"/>
          <w:marRight w:val="0"/>
          <w:marTop w:val="0"/>
          <w:marBottom w:val="0"/>
          <w:divBdr>
            <w:top w:val="none" w:sz="0" w:space="0" w:color="auto"/>
            <w:left w:val="none" w:sz="0" w:space="0" w:color="auto"/>
            <w:bottom w:val="none" w:sz="0" w:space="0" w:color="auto"/>
            <w:right w:val="none" w:sz="0" w:space="0" w:color="auto"/>
          </w:divBdr>
        </w:div>
        <w:div w:id="1976182072">
          <w:marLeft w:val="0"/>
          <w:marRight w:val="0"/>
          <w:marTop w:val="0"/>
          <w:marBottom w:val="0"/>
          <w:divBdr>
            <w:top w:val="none" w:sz="0" w:space="0" w:color="auto"/>
            <w:left w:val="none" w:sz="0" w:space="0" w:color="auto"/>
            <w:bottom w:val="none" w:sz="0" w:space="0" w:color="auto"/>
            <w:right w:val="none" w:sz="0" w:space="0" w:color="auto"/>
          </w:divBdr>
        </w:div>
        <w:div w:id="1978533530">
          <w:marLeft w:val="0"/>
          <w:marRight w:val="0"/>
          <w:marTop w:val="0"/>
          <w:marBottom w:val="0"/>
          <w:divBdr>
            <w:top w:val="none" w:sz="0" w:space="0" w:color="auto"/>
            <w:left w:val="none" w:sz="0" w:space="0" w:color="auto"/>
            <w:bottom w:val="none" w:sz="0" w:space="0" w:color="auto"/>
            <w:right w:val="none" w:sz="0" w:space="0" w:color="auto"/>
          </w:divBdr>
        </w:div>
        <w:div w:id="1979921067">
          <w:marLeft w:val="0"/>
          <w:marRight w:val="0"/>
          <w:marTop w:val="0"/>
          <w:marBottom w:val="0"/>
          <w:divBdr>
            <w:top w:val="none" w:sz="0" w:space="0" w:color="auto"/>
            <w:left w:val="none" w:sz="0" w:space="0" w:color="auto"/>
            <w:bottom w:val="none" w:sz="0" w:space="0" w:color="auto"/>
            <w:right w:val="none" w:sz="0" w:space="0" w:color="auto"/>
          </w:divBdr>
        </w:div>
        <w:div w:id="1982492718">
          <w:marLeft w:val="0"/>
          <w:marRight w:val="0"/>
          <w:marTop w:val="0"/>
          <w:marBottom w:val="0"/>
          <w:divBdr>
            <w:top w:val="none" w:sz="0" w:space="0" w:color="auto"/>
            <w:left w:val="none" w:sz="0" w:space="0" w:color="auto"/>
            <w:bottom w:val="none" w:sz="0" w:space="0" w:color="auto"/>
            <w:right w:val="none" w:sz="0" w:space="0" w:color="auto"/>
          </w:divBdr>
        </w:div>
        <w:div w:id="1991131187">
          <w:marLeft w:val="0"/>
          <w:marRight w:val="0"/>
          <w:marTop w:val="0"/>
          <w:marBottom w:val="0"/>
          <w:divBdr>
            <w:top w:val="none" w:sz="0" w:space="0" w:color="auto"/>
            <w:left w:val="none" w:sz="0" w:space="0" w:color="auto"/>
            <w:bottom w:val="none" w:sz="0" w:space="0" w:color="auto"/>
            <w:right w:val="none" w:sz="0" w:space="0" w:color="auto"/>
          </w:divBdr>
        </w:div>
        <w:div w:id="1996951513">
          <w:marLeft w:val="0"/>
          <w:marRight w:val="0"/>
          <w:marTop w:val="0"/>
          <w:marBottom w:val="0"/>
          <w:divBdr>
            <w:top w:val="none" w:sz="0" w:space="0" w:color="auto"/>
            <w:left w:val="none" w:sz="0" w:space="0" w:color="auto"/>
            <w:bottom w:val="none" w:sz="0" w:space="0" w:color="auto"/>
            <w:right w:val="none" w:sz="0" w:space="0" w:color="auto"/>
          </w:divBdr>
        </w:div>
        <w:div w:id="1997026796">
          <w:marLeft w:val="0"/>
          <w:marRight w:val="0"/>
          <w:marTop w:val="0"/>
          <w:marBottom w:val="0"/>
          <w:divBdr>
            <w:top w:val="none" w:sz="0" w:space="0" w:color="auto"/>
            <w:left w:val="none" w:sz="0" w:space="0" w:color="auto"/>
            <w:bottom w:val="none" w:sz="0" w:space="0" w:color="auto"/>
            <w:right w:val="none" w:sz="0" w:space="0" w:color="auto"/>
          </w:divBdr>
        </w:div>
        <w:div w:id="1997030246">
          <w:marLeft w:val="0"/>
          <w:marRight w:val="0"/>
          <w:marTop w:val="0"/>
          <w:marBottom w:val="0"/>
          <w:divBdr>
            <w:top w:val="none" w:sz="0" w:space="0" w:color="auto"/>
            <w:left w:val="none" w:sz="0" w:space="0" w:color="auto"/>
            <w:bottom w:val="none" w:sz="0" w:space="0" w:color="auto"/>
            <w:right w:val="none" w:sz="0" w:space="0" w:color="auto"/>
          </w:divBdr>
        </w:div>
        <w:div w:id="1997757631">
          <w:marLeft w:val="0"/>
          <w:marRight w:val="0"/>
          <w:marTop w:val="0"/>
          <w:marBottom w:val="0"/>
          <w:divBdr>
            <w:top w:val="none" w:sz="0" w:space="0" w:color="auto"/>
            <w:left w:val="none" w:sz="0" w:space="0" w:color="auto"/>
            <w:bottom w:val="none" w:sz="0" w:space="0" w:color="auto"/>
            <w:right w:val="none" w:sz="0" w:space="0" w:color="auto"/>
          </w:divBdr>
        </w:div>
        <w:div w:id="1999070225">
          <w:marLeft w:val="0"/>
          <w:marRight w:val="0"/>
          <w:marTop w:val="0"/>
          <w:marBottom w:val="0"/>
          <w:divBdr>
            <w:top w:val="none" w:sz="0" w:space="0" w:color="auto"/>
            <w:left w:val="none" w:sz="0" w:space="0" w:color="auto"/>
            <w:bottom w:val="none" w:sz="0" w:space="0" w:color="auto"/>
            <w:right w:val="none" w:sz="0" w:space="0" w:color="auto"/>
          </w:divBdr>
        </w:div>
        <w:div w:id="2000188857">
          <w:marLeft w:val="0"/>
          <w:marRight w:val="0"/>
          <w:marTop w:val="0"/>
          <w:marBottom w:val="0"/>
          <w:divBdr>
            <w:top w:val="none" w:sz="0" w:space="0" w:color="auto"/>
            <w:left w:val="none" w:sz="0" w:space="0" w:color="auto"/>
            <w:bottom w:val="none" w:sz="0" w:space="0" w:color="auto"/>
            <w:right w:val="none" w:sz="0" w:space="0" w:color="auto"/>
          </w:divBdr>
        </w:div>
        <w:div w:id="2009559580">
          <w:marLeft w:val="0"/>
          <w:marRight w:val="0"/>
          <w:marTop w:val="0"/>
          <w:marBottom w:val="0"/>
          <w:divBdr>
            <w:top w:val="none" w:sz="0" w:space="0" w:color="auto"/>
            <w:left w:val="none" w:sz="0" w:space="0" w:color="auto"/>
            <w:bottom w:val="none" w:sz="0" w:space="0" w:color="auto"/>
            <w:right w:val="none" w:sz="0" w:space="0" w:color="auto"/>
          </w:divBdr>
        </w:div>
        <w:div w:id="2011833496">
          <w:marLeft w:val="0"/>
          <w:marRight w:val="0"/>
          <w:marTop w:val="0"/>
          <w:marBottom w:val="0"/>
          <w:divBdr>
            <w:top w:val="none" w:sz="0" w:space="0" w:color="auto"/>
            <w:left w:val="none" w:sz="0" w:space="0" w:color="auto"/>
            <w:bottom w:val="none" w:sz="0" w:space="0" w:color="auto"/>
            <w:right w:val="none" w:sz="0" w:space="0" w:color="auto"/>
          </w:divBdr>
        </w:div>
        <w:div w:id="2011984815">
          <w:marLeft w:val="0"/>
          <w:marRight w:val="0"/>
          <w:marTop w:val="0"/>
          <w:marBottom w:val="0"/>
          <w:divBdr>
            <w:top w:val="none" w:sz="0" w:space="0" w:color="auto"/>
            <w:left w:val="none" w:sz="0" w:space="0" w:color="auto"/>
            <w:bottom w:val="none" w:sz="0" w:space="0" w:color="auto"/>
            <w:right w:val="none" w:sz="0" w:space="0" w:color="auto"/>
          </w:divBdr>
        </w:div>
        <w:div w:id="2018267752">
          <w:marLeft w:val="0"/>
          <w:marRight w:val="0"/>
          <w:marTop w:val="0"/>
          <w:marBottom w:val="0"/>
          <w:divBdr>
            <w:top w:val="none" w:sz="0" w:space="0" w:color="auto"/>
            <w:left w:val="none" w:sz="0" w:space="0" w:color="auto"/>
            <w:bottom w:val="none" w:sz="0" w:space="0" w:color="auto"/>
            <w:right w:val="none" w:sz="0" w:space="0" w:color="auto"/>
          </w:divBdr>
        </w:div>
        <w:div w:id="2022507351">
          <w:marLeft w:val="0"/>
          <w:marRight w:val="0"/>
          <w:marTop w:val="0"/>
          <w:marBottom w:val="0"/>
          <w:divBdr>
            <w:top w:val="none" w:sz="0" w:space="0" w:color="auto"/>
            <w:left w:val="none" w:sz="0" w:space="0" w:color="auto"/>
            <w:bottom w:val="none" w:sz="0" w:space="0" w:color="auto"/>
            <w:right w:val="none" w:sz="0" w:space="0" w:color="auto"/>
          </w:divBdr>
        </w:div>
        <w:div w:id="2025479432">
          <w:marLeft w:val="0"/>
          <w:marRight w:val="0"/>
          <w:marTop w:val="0"/>
          <w:marBottom w:val="0"/>
          <w:divBdr>
            <w:top w:val="none" w:sz="0" w:space="0" w:color="auto"/>
            <w:left w:val="none" w:sz="0" w:space="0" w:color="auto"/>
            <w:bottom w:val="none" w:sz="0" w:space="0" w:color="auto"/>
            <w:right w:val="none" w:sz="0" w:space="0" w:color="auto"/>
          </w:divBdr>
        </w:div>
        <w:div w:id="2025744340">
          <w:marLeft w:val="0"/>
          <w:marRight w:val="0"/>
          <w:marTop w:val="0"/>
          <w:marBottom w:val="0"/>
          <w:divBdr>
            <w:top w:val="none" w:sz="0" w:space="0" w:color="auto"/>
            <w:left w:val="none" w:sz="0" w:space="0" w:color="auto"/>
            <w:bottom w:val="none" w:sz="0" w:space="0" w:color="auto"/>
            <w:right w:val="none" w:sz="0" w:space="0" w:color="auto"/>
          </w:divBdr>
        </w:div>
        <w:div w:id="2027553720">
          <w:marLeft w:val="0"/>
          <w:marRight w:val="0"/>
          <w:marTop w:val="0"/>
          <w:marBottom w:val="0"/>
          <w:divBdr>
            <w:top w:val="none" w:sz="0" w:space="0" w:color="auto"/>
            <w:left w:val="none" w:sz="0" w:space="0" w:color="auto"/>
            <w:bottom w:val="none" w:sz="0" w:space="0" w:color="auto"/>
            <w:right w:val="none" w:sz="0" w:space="0" w:color="auto"/>
          </w:divBdr>
        </w:div>
        <w:div w:id="2033067834">
          <w:marLeft w:val="0"/>
          <w:marRight w:val="0"/>
          <w:marTop w:val="0"/>
          <w:marBottom w:val="0"/>
          <w:divBdr>
            <w:top w:val="none" w:sz="0" w:space="0" w:color="auto"/>
            <w:left w:val="none" w:sz="0" w:space="0" w:color="auto"/>
            <w:bottom w:val="none" w:sz="0" w:space="0" w:color="auto"/>
            <w:right w:val="none" w:sz="0" w:space="0" w:color="auto"/>
          </w:divBdr>
        </w:div>
        <w:div w:id="2034182710">
          <w:marLeft w:val="0"/>
          <w:marRight w:val="0"/>
          <w:marTop w:val="0"/>
          <w:marBottom w:val="0"/>
          <w:divBdr>
            <w:top w:val="none" w:sz="0" w:space="0" w:color="auto"/>
            <w:left w:val="none" w:sz="0" w:space="0" w:color="auto"/>
            <w:bottom w:val="none" w:sz="0" w:space="0" w:color="auto"/>
            <w:right w:val="none" w:sz="0" w:space="0" w:color="auto"/>
          </w:divBdr>
        </w:div>
        <w:div w:id="2038504228">
          <w:marLeft w:val="0"/>
          <w:marRight w:val="0"/>
          <w:marTop w:val="0"/>
          <w:marBottom w:val="0"/>
          <w:divBdr>
            <w:top w:val="none" w:sz="0" w:space="0" w:color="auto"/>
            <w:left w:val="none" w:sz="0" w:space="0" w:color="auto"/>
            <w:bottom w:val="none" w:sz="0" w:space="0" w:color="auto"/>
            <w:right w:val="none" w:sz="0" w:space="0" w:color="auto"/>
          </w:divBdr>
        </w:div>
        <w:div w:id="2040618393">
          <w:marLeft w:val="0"/>
          <w:marRight w:val="0"/>
          <w:marTop w:val="0"/>
          <w:marBottom w:val="0"/>
          <w:divBdr>
            <w:top w:val="none" w:sz="0" w:space="0" w:color="auto"/>
            <w:left w:val="none" w:sz="0" w:space="0" w:color="auto"/>
            <w:bottom w:val="none" w:sz="0" w:space="0" w:color="auto"/>
            <w:right w:val="none" w:sz="0" w:space="0" w:color="auto"/>
          </w:divBdr>
        </w:div>
        <w:div w:id="2041734226">
          <w:marLeft w:val="0"/>
          <w:marRight w:val="0"/>
          <w:marTop w:val="0"/>
          <w:marBottom w:val="0"/>
          <w:divBdr>
            <w:top w:val="none" w:sz="0" w:space="0" w:color="auto"/>
            <w:left w:val="none" w:sz="0" w:space="0" w:color="auto"/>
            <w:bottom w:val="none" w:sz="0" w:space="0" w:color="auto"/>
            <w:right w:val="none" w:sz="0" w:space="0" w:color="auto"/>
          </w:divBdr>
        </w:div>
        <w:div w:id="2047095412">
          <w:marLeft w:val="0"/>
          <w:marRight w:val="0"/>
          <w:marTop w:val="0"/>
          <w:marBottom w:val="0"/>
          <w:divBdr>
            <w:top w:val="none" w:sz="0" w:space="0" w:color="auto"/>
            <w:left w:val="none" w:sz="0" w:space="0" w:color="auto"/>
            <w:bottom w:val="none" w:sz="0" w:space="0" w:color="auto"/>
            <w:right w:val="none" w:sz="0" w:space="0" w:color="auto"/>
          </w:divBdr>
        </w:div>
        <w:div w:id="2056659684">
          <w:marLeft w:val="0"/>
          <w:marRight w:val="0"/>
          <w:marTop w:val="0"/>
          <w:marBottom w:val="0"/>
          <w:divBdr>
            <w:top w:val="none" w:sz="0" w:space="0" w:color="auto"/>
            <w:left w:val="none" w:sz="0" w:space="0" w:color="auto"/>
            <w:bottom w:val="none" w:sz="0" w:space="0" w:color="auto"/>
            <w:right w:val="none" w:sz="0" w:space="0" w:color="auto"/>
          </w:divBdr>
        </w:div>
        <w:div w:id="2057586941">
          <w:marLeft w:val="0"/>
          <w:marRight w:val="0"/>
          <w:marTop w:val="0"/>
          <w:marBottom w:val="0"/>
          <w:divBdr>
            <w:top w:val="none" w:sz="0" w:space="0" w:color="auto"/>
            <w:left w:val="none" w:sz="0" w:space="0" w:color="auto"/>
            <w:bottom w:val="none" w:sz="0" w:space="0" w:color="auto"/>
            <w:right w:val="none" w:sz="0" w:space="0" w:color="auto"/>
          </w:divBdr>
        </w:div>
        <w:div w:id="2058159931">
          <w:marLeft w:val="0"/>
          <w:marRight w:val="0"/>
          <w:marTop w:val="0"/>
          <w:marBottom w:val="0"/>
          <w:divBdr>
            <w:top w:val="none" w:sz="0" w:space="0" w:color="auto"/>
            <w:left w:val="none" w:sz="0" w:space="0" w:color="auto"/>
            <w:bottom w:val="none" w:sz="0" w:space="0" w:color="auto"/>
            <w:right w:val="none" w:sz="0" w:space="0" w:color="auto"/>
          </w:divBdr>
        </w:div>
        <w:div w:id="2060202058">
          <w:marLeft w:val="0"/>
          <w:marRight w:val="0"/>
          <w:marTop w:val="0"/>
          <w:marBottom w:val="0"/>
          <w:divBdr>
            <w:top w:val="none" w:sz="0" w:space="0" w:color="auto"/>
            <w:left w:val="none" w:sz="0" w:space="0" w:color="auto"/>
            <w:bottom w:val="none" w:sz="0" w:space="0" w:color="auto"/>
            <w:right w:val="none" w:sz="0" w:space="0" w:color="auto"/>
          </w:divBdr>
        </w:div>
        <w:div w:id="2063559490">
          <w:marLeft w:val="0"/>
          <w:marRight w:val="0"/>
          <w:marTop w:val="0"/>
          <w:marBottom w:val="0"/>
          <w:divBdr>
            <w:top w:val="none" w:sz="0" w:space="0" w:color="auto"/>
            <w:left w:val="none" w:sz="0" w:space="0" w:color="auto"/>
            <w:bottom w:val="none" w:sz="0" w:space="0" w:color="auto"/>
            <w:right w:val="none" w:sz="0" w:space="0" w:color="auto"/>
          </w:divBdr>
        </w:div>
        <w:div w:id="2067601530">
          <w:marLeft w:val="0"/>
          <w:marRight w:val="0"/>
          <w:marTop w:val="0"/>
          <w:marBottom w:val="0"/>
          <w:divBdr>
            <w:top w:val="none" w:sz="0" w:space="0" w:color="auto"/>
            <w:left w:val="none" w:sz="0" w:space="0" w:color="auto"/>
            <w:bottom w:val="none" w:sz="0" w:space="0" w:color="auto"/>
            <w:right w:val="none" w:sz="0" w:space="0" w:color="auto"/>
          </w:divBdr>
        </w:div>
        <w:div w:id="2071804194">
          <w:marLeft w:val="0"/>
          <w:marRight w:val="0"/>
          <w:marTop w:val="0"/>
          <w:marBottom w:val="0"/>
          <w:divBdr>
            <w:top w:val="none" w:sz="0" w:space="0" w:color="auto"/>
            <w:left w:val="none" w:sz="0" w:space="0" w:color="auto"/>
            <w:bottom w:val="none" w:sz="0" w:space="0" w:color="auto"/>
            <w:right w:val="none" w:sz="0" w:space="0" w:color="auto"/>
          </w:divBdr>
        </w:div>
        <w:div w:id="2075078847">
          <w:marLeft w:val="0"/>
          <w:marRight w:val="0"/>
          <w:marTop w:val="0"/>
          <w:marBottom w:val="0"/>
          <w:divBdr>
            <w:top w:val="none" w:sz="0" w:space="0" w:color="auto"/>
            <w:left w:val="none" w:sz="0" w:space="0" w:color="auto"/>
            <w:bottom w:val="none" w:sz="0" w:space="0" w:color="auto"/>
            <w:right w:val="none" w:sz="0" w:space="0" w:color="auto"/>
          </w:divBdr>
        </w:div>
        <w:div w:id="2083984755">
          <w:marLeft w:val="0"/>
          <w:marRight w:val="0"/>
          <w:marTop w:val="0"/>
          <w:marBottom w:val="0"/>
          <w:divBdr>
            <w:top w:val="none" w:sz="0" w:space="0" w:color="auto"/>
            <w:left w:val="none" w:sz="0" w:space="0" w:color="auto"/>
            <w:bottom w:val="none" w:sz="0" w:space="0" w:color="auto"/>
            <w:right w:val="none" w:sz="0" w:space="0" w:color="auto"/>
          </w:divBdr>
        </w:div>
        <w:div w:id="2086805510">
          <w:marLeft w:val="0"/>
          <w:marRight w:val="0"/>
          <w:marTop w:val="0"/>
          <w:marBottom w:val="0"/>
          <w:divBdr>
            <w:top w:val="none" w:sz="0" w:space="0" w:color="auto"/>
            <w:left w:val="none" w:sz="0" w:space="0" w:color="auto"/>
            <w:bottom w:val="none" w:sz="0" w:space="0" w:color="auto"/>
            <w:right w:val="none" w:sz="0" w:space="0" w:color="auto"/>
          </w:divBdr>
        </w:div>
        <w:div w:id="2089185073">
          <w:marLeft w:val="0"/>
          <w:marRight w:val="0"/>
          <w:marTop w:val="0"/>
          <w:marBottom w:val="0"/>
          <w:divBdr>
            <w:top w:val="none" w:sz="0" w:space="0" w:color="auto"/>
            <w:left w:val="none" w:sz="0" w:space="0" w:color="auto"/>
            <w:bottom w:val="none" w:sz="0" w:space="0" w:color="auto"/>
            <w:right w:val="none" w:sz="0" w:space="0" w:color="auto"/>
          </w:divBdr>
        </w:div>
        <w:div w:id="2099207847">
          <w:marLeft w:val="0"/>
          <w:marRight w:val="0"/>
          <w:marTop w:val="0"/>
          <w:marBottom w:val="0"/>
          <w:divBdr>
            <w:top w:val="none" w:sz="0" w:space="0" w:color="auto"/>
            <w:left w:val="none" w:sz="0" w:space="0" w:color="auto"/>
            <w:bottom w:val="none" w:sz="0" w:space="0" w:color="auto"/>
            <w:right w:val="none" w:sz="0" w:space="0" w:color="auto"/>
          </w:divBdr>
        </w:div>
        <w:div w:id="2103797460">
          <w:marLeft w:val="0"/>
          <w:marRight w:val="0"/>
          <w:marTop w:val="0"/>
          <w:marBottom w:val="0"/>
          <w:divBdr>
            <w:top w:val="none" w:sz="0" w:space="0" w:color="auto"/>
            <w:left w:val="none" w:sz="0" w:space="0" w:color="auto"/>
            <w:bottom w:val="none" w:sz="0" w:space="0" w:color="auto"/>
            <w:right w:val="none" w:sz="0" w:space="0" w:color="auto"/>
          </w:divBdr>
        </w:div>
        <w:div w:id="2108885207">
          <w:marLeft w:val="0"/>
          <w:marRight w:val="0"/>
          <w:marTop w:val="0"/>
          <w:marBottom w:val="0"/>
          <w:divBdr>
            <w:top w:val="none" w:sz="0" w:space="0" w:color="auto"/>
            <w:left w:val="none" w:sz="0" w:space="0" w:color="auto"/>
            <w:bottom w:val="none" w:sz="0" w:space="0" w:color="auto"/>
            <w:right w:val="none" w:sz="0" w:space="0" w:color="auto"/>
          </w:divBdr>
        </w:div>
        <w:div w:id="2113240575">
          <w:marLeft w:val="0"/>
          <w:marRight w:val="0"/>
          <w:marTop w:val="0"/>
          <w:marBottom w:val="0"/>
          <w:divBdr>
            <w:top w:val="none" w:sz="0" w:space="0" w:color="auto"/>
            <w:left w:val="none" w:sz="0" w:space="0" w:color="auto"/>
            <w:bottom w:val="none" w:sz="0" w:space="0" w:color="auto"/>
            <w:right w:val="none" w:sz="0" w:space="0" w:color="auto"/>
          </w:divBdr>
        </w:div>
        <w:div w:id="2113889318">
          <w:marLeft w:val="0"/>
          <w:marRight w:val="0"/>
          <w:marTop w:val="0"/>
          <w:marBottom w:val="0"/>
          <w:divBdr>
            <w:top w:val="none" w:sz="0" w:space="0" w:color="auto"/>
            <w:left w:val="none" w:sz="0" w:space="0" w:color="auto"/>
            <w:bottom w:val="none" w:sz="0" w:space="0" w:color="auto"/>
            <w:right w:val="none" w:sz="0" w:space="0" w:color="auto"/>
          </w:divBdr>
        </w:div>
        <w:div w:id="2117289507">
          <w:marLeft w:val="0"/>
          <w:marRight w:val="0"/>
          <w:marTop w:val="0"/>
          <w:marBottom w:val="0"/>
          <w:divBdr>
            <w:top w:val="none" w:sz="0" w:space="0" w:color="auto"/>
            <w:left w:val="none" w:sz="0" w:space="0" w:color="auto"/>
            <w:bottom w:val="none" w:sz="0" w:space="0" w:color="auto"/>
            <w:right w:val="none" w:sz="0" w:space="0" w:color="auto"/>
          </w:divBdr>
        </w:div>
        <w:div w:id="2117362339">
          <w:marLeft w:val="0"/>
          <w:marRight w:val="0"/>
          <w:marTop w:val="0"/>
          <w:marBottom w:val="0"/>
          <w:divBdr>
            <w:top w:val="none" w:sz="0" w:space="0" w:color="auto"/>
            <w:left w:val="none" w:sz="0" w:space="0" w:color="auto"/>
            <w:bottom w:val="none" w:sz="0" w:space="0" w:color="auto"/>
            <w:right w:val="none" w:sz="0" w:space="0" w:color="auto"/>
          </w:divBdr>
        </w:div>
        <w:div w:id="2123645788">
          <w:marLeft w:val="0"/>
          <w:marRight w:val="0"/>
          <w:marTop w:val="0"/>
          <w:marBottom w:val="0"/>
          <w:divBdr>
            <w:top w:val="none" w:sz="0" w:space="0" w:color="auto"/>
            <w:left w:val="none" w:sz="0" w:space="0" w:color="auto"/>
            <w:bottom w:val="none" w:sz="0" w:space="0" w:color="auto"/>
            <w:right w:val="none" w:sz="0" w:space="0" w:color="auto"/>
          </w:divBdr>
        </w:div>
        <w:div w:id="2128544133">
          <w:marLeft w:val="0"/>
          <w:marRight w:val="0"/>
          <w:marTop w:val="0"/>
          <w:marBottom w:val="0"/>
          <w:divBdr>
            <w:top w:val="none" w:sz="0" w:space="0" w:color="auto"/>
            <w:left w:val="none" w:sz="0" w:space="0" w:color="auto"/>
            <w:bottom w:val="none" w:sz="0" w:space="0" w:color="auto"/>
            <w:right w:val="none" w:sz="0" w:space="0" w:color="auto"/>
          </w:divBdr>
        </w:div>
        <w:div w:id="2135363388">
          <w:marLeft w:val="0"/>
          <w:marRight w:val="0"/>
          <w:marTop w:val="0"/>
          <w:marBottom w:val="0"/>
          <w:divBdr>
            <w:top w:val="none" w:sz="0" w:space="0" w:color="auto"/>
            <w:left w:val="none" w:sz="0" w:space="0" w:color="auto"/>
            <w:bottom w:val="none" w:sz="0" w:space="0" w:color="auto"/>
            <w:right w:val="none" w:sz="0" w:space="0" w:color="auto"/>
          </w:divBdr>
        </w:div>
        <w:div w:id="2137096042">
          <w:marLeft w:val="0"/>
          <w:marRight w:val="0"/>
          <w:marTop w:val="0"/>
          <w:marBottom w:val="0"/>
          <w:divBdr>
            <w:top w:val="none" w:sz="0" w:space="0" w:color="auto"/>
            <w:left w:val="none" w:sz="0" w:space="0" w:color="auto"/>
            <w:bottom w:val="none" w:sz="0" w:space="0" w:color="auto"/>
            <w:right w:val="none" w:sz="0" w:space="0" w:color="auto"/>
          </w:divBdr>
        </w:div>
        <w:div w:id="2143687708">
          <w:marLeft w:val="0"/>
          <w:marRight w:val="0"/>
          <w:marTop w:val="0"/>
          <w:marBottom w:val="0"/>
          <w:divBdr>
            <w:top w:val="none" w:sz="0" w:space="0" w:color="auto"/>
            <w:left w:val="none" w:sz="0" w:space="0" w:color="auto"/>
            <w:bottom w:val="none" w:sz="0" w:space="0" w:color="auto"/>
            <w:right w:val="none" w:sz="0" w:space="0" w:color="auto"/>
          </w:divBdr>
        </w:div>
        <w:div w:id="2144736278">
          <w:marLeft w:val="0"/>
          <w:marRight w:val="0"/>
          <w:marTop w:val="0"/>
          <w:marBottom w:val="0"/>
          <w:divBdr>
            <w:top w:val="none" w:sz="0" w:space="0" w:color="auto"/>
            <w:left w:val="none" w:sz="0" w:space="0" w:color="auto"/>
            <w:bottom w:val="none" w:sz="0" w:space="0" w:color="auto"/>
            <w:right w:val="none" w:sz="0" w:space="0" w:color="auto"/>
          </w:divBdr>
        </w:div>
        <w:div w:id="2146966611">
          <w:marLeft w:val="0"/>
          <w:marRight w:val="0"/>
          <w:marTop w:val="0"/>
          <w:marBottom w:val="0"/>
          <w:divBdr>
            <w:top w:val="none" w:sz="0" w:space="0" w:color="auto"/>
            <w:left w:val="none" w:sz="0" w:space="0" w:color="auto"/>
            <w:bottom w:val="none" w:sz="0" w:space="0" w:color="auto"/>
            <w:right w:val="none" w:sz="0" w:space="0" w:color="auto"/>
          </w:divBdr>
        </w:div>
      </w:divsChild>
    </w:div>
    <w:div w:id="787745193">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807167314">
      <w:bodyDiv w:val="1"/>
      <w:marLeft w:val="0"/>
      <w:marRight w:val="0"/>
      <w:marTop w:val="0"/>
      <w:marBottom w:val="0"/>
      <w:divBdr>
        <w:top w:val="none" w:sz="0" w:space="0" w:color="auto"/>
        <w:left w:val="none" w:sz="0" w:space="0" w:color="auto"/>
        <w:bottom w:val="none" w:sz="0" w:space="0" w:color="auto"/>
        <w:right w:val="none" w:sz="0" w:space="0" w:color="auto"/>
      </w:divBdr>
    </w:div>
    <w:div w:id="818229867">
      <w:bodyDiv w:val="1"/>
      <w:marLeft w:val="0"/>
      <w:marRight w:val="0"/>
      <w:marTop w:val="0"/>
      <w:marBottom w:val="0"/>
      <w:divBdr>
        <w:top w:val="none" w:sz="0" w:space="0" w:color="auto"/>
        <w:left w:val="none" w:sz="0" w:space="0" w:color="auto"/>
        <w:bottom w:val="none" w:sz="0" w:space="0" w:color="auto"/>
        <w:right w:val="none" w:sz="0" w:space="0" w:color="auto"/>
      </w:divBdr>
    </w:div>
    <w:div w:id="830634260">
      <w:bodyDiv w:val="1"/>
      <w:marLeft w:val="0"/>
      <w:marRight w:val="0"/>
      <w:marTop w:val="0"/>
      <w:marBottom w:val="0"/>
      <w:divBdr>
        <w:top w:val="none" w:sz="0" w:space="0" w:color="auto"/>
        <w:left w:val="none" w:sz="0" w:space="0" w:color="auto"/>
        <w:bottom w:val="none" w:sz="0" w:space="0" w:color="auto"/>
        <w:right w:val="none" w:sz="0" w:space="0" w:color="auto"/>
      </w:divBdr>
    </w:div>
    <w:div w:id="891425843">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932974914">
      <w:bodyDiv w:val="1"/>
      <w:marLeft w:val="0"/>
      <w:marRight w:val="0"/>
      <w:marTop w:val="0"/>
      <w:marBottom w:val="0"/>
      <w:divBdr>
        <w:top w:val="none" w:sz="0" w:space="0" w:color="auto"/>
        <w:left w:val="none" w:sz="0" w:space="0" w:color="auto"/>
        <w:bottom w:val="none" w:sz="0" w:space="0" w:color="auto"/>
        <w:right w:val="none" w:sz="0" w:space="0" w:color="auto"/>
      </w:divBdr>
    </w:div>
    <w:div w:id="941495667">
      <w:bodyDiv w:val="1"/>
      <w:marLeft w:val="0"/>
      <w:marRight w:val="0"/>
      <w:marTop w:val="0"/>
      <w:marBottom w:val="0"/>
      <w:divBdr>
        <w:top w:val="none" w:sz="0" w:space="0" w:color="auto"/>
        <w:left w:val="none" w:sz="0" w:space="0" w:color="auto"/>
        <w:bottom w:val="none" w:sz="0" w:space="0" w:color="auto"/>
        <w:right w:val="none" w:sz="0" w:space="0" w:color="auto"/>
      </w:divBdr>
    </w:div>
    <w:div w:id="964433753">
      <w:bodyDiv w:val="1"/>
      <w:marLeft w:val="0"/>
      <w:marRight w:val="0"/>
      <w:marTop w:val="0"/>
      <w:marBottom w:val="0"/>
      <w:divBdr>
        <w:top w:val="none" w:sz="0" w:space="0" w:color="auto"/>
        <w:left w:val="none" w:sz="0" w:space="0" w:color="auto"/>
        <w:bottom w:val="none" w:sz="0" w:space="0" w:color="auto"/>
        <w:right w:val="none" w:sz="0" w:space="0" w:color="auto"/>
      </w:divBdr>
    </w:div>
    <w:div w:id="970210602">
      <w:bodyDiv w:val="1"/>
      <w:marLeft w:val="0"/>
      <w:marRight w:val="0"/>
      <w:marTop w:val="0"/>
      <w:marBottom w:val="0"/>
      <w:divBdr>
        <w:top w:val="none" w:sz="0" w:space="0" w:color="auto"/>
        <w:left w:val="none" w:sz="0" w:space="0" w:color="auto"/>
        <w:bottom w:val="none" w:sz="0" w:space="0" w:color="auto"/>
        <w:right w:val="none" w:sz="0" w:space="0" w:color="auto"/>
      </w:divBdr>
    </w:div>
    <w:div w:id="1020619044">
      <w:bodyDiv w:val="1"/>
      <w:marLeft w:val="0"/>
      <w:marRight w:val="0"/>
      <w:marTop w:val="0"/>
      <w:marBottom w:val="0"/>
      <w:divBdr>
        <w:top w:val="none" w:sz="0" w:space="0" w:color="auto"/>
        <w:left w:val="none" w:sz="0" w:space="0" w:color="auto"/>
        <w:bottom w:val="none" w:sz="0" w:space="0" w:color="auto"/>
        <w:right w:val="none" w:sz="0" w:space="0" w:color="auto"/>
      </w:divBdr>
    </w:div>
    <w:div w:id="1026829059">
      <w:bodyDiv w:val="1"/>
      <w:marLeft w:val="0"/>
      <w:marRight w:val="0"/>
      <w:marTop w:val="0"/>
      <w:marBottom w:val="0"/>
      <w:divBdr>
        <w:top w:val="none" w:sz="0" w:space="0" w:color="auto"/>
        <w:left w:val="none" w:sz="0" w:space="0" w:color="auto"/>
        <w:bottom w:val="none" w:sz="0" w:space="0" w:color="auto"/>
        <w:right w:val="none" w:sz="0" w:space="0" w:color="auto"/>
      </w:divBdr>
    </w:div>
    <w:div w:id="1046879826">
      <w:bodyDiv w:val="1"/>
      <w:marLeft w:val="0"/>
      <w:marRight w:val="0"/>
      <w:marTop w:val="0"/>
      <w:marBottom w:val="0"/>
      <w:divBdr>
        <w:top w:val="none" w:sz="0" w:space="0" w:color="auto"/>
        <w:left w:val="none" w:sz="0" w:space="0" w:color="auto"/>
        <w:bottom w:val="none" w:sz="0" w:space="0" w:color="auto"/>
        <w:right w:val="none" w:sz="0" w:space="0" w:color="auto"/>
      </w:divBdr>
    </w:div>
    <w:div w:id="1113982609">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225680652">
      <w:bodyDiv w:val="1"/>
      <w:marLeft w:val="0"/>
      <w:marRight w:val="0"/>
      <w:marTop w:val="0"/>
      <w:marBottom w:val="0"/>
      <w:divBdr>
        <w:top w:val="none" w:sz="0" w:space="0" w:color="auto"/>
        <w:left w:val="none" w:sz="0" w:space="0" w:color="auto"/>
        <w:bottom w:val="none" w:sz="0" w:space="0" w:color="auto"/>
        <w:right w:val="none" w:sz="0" w:space="0" w:color="auto"/>
      </w:divBdr>
    </w:div>
    <w:div w:id="1260719782">
      <w:bodyDiv w:val="1"/>
      <w:marLeft w:val="0"/>
      <w:marRight w:val="0"/>
      <w:marTop w:val="0"/>
      <w:marBottom w:val="0"/>
      <w:divBdr>
        <w:top w:val="none" w:sz="0" w:space="0" w:color="auto"/>
        <w:left w:val="none" w:sz="0" w:space="0" w:color="auto"/>
        <w:bottom w:val="none" w:sz="0" w:space="0" w:color="auto"/>
        <w:right w:val="none" w:sz="0" w:space="0" w:color="auto"/>
      </w:divBdr>
    </w:div>
    <w:div w:id="1278877073">
      <w:bodyDiv w:val="1"/>
      <w:marLeft w:val="0"/>
      <w:marRight w:val="0"/>
      <w:marTop w:val="0"/>
      <w:marBottom w:val="0"/>
      <w:divBdr>
        <w:top w:val="none" w:sz="0" w:space="0" w:color="auto"/>
        <w:left w:val="none" w:sz="0" w:space="0" w:color="auto"/>
        <w:bottom w:val="none" w:sz="0" w:space="0" w:color="auto"/>
        <w:right w:val="none" w:sz="0" w:space="0" w:color="auto"/>
      </w:divBdr>
    </w:div>
    <w:div w:id="1284582800">
      <w:bodyDiv w:val="1"/>
      <w:marLeft w:val="0"/>
      <w:marRight w:val="0"/>
      <w:marTop w:val="0"/>
      <w:marBottom w:val="0"/>
      <w:divBdr>
        <w:top w:val="none" w:sz="0" w:space="0" w:color="auto"/>
        <w:left w:val="none" w:sz="0" w:space="0" w:color="auto"/>
        <w:bottom w:val="none" w:sz="0" w:space="0" w:color="auto"/>
        <w:right w:val="none" w:sz="0" w:space="0" w:color="auto"/>
      </w:divBdr>
      <w:divsChild>
        <w:div w:id="145820855">
          <w:marLeft w:val="0"/>
          <w:marRight w:val="0"/>
          <w:marTop w:val="0"/>
          <w:marBottom w:val="0"/>
          <w:divBdr>
            <w:top w:val="none" w:sz="0" w:space="0" w:color="auto"/>
            <w:left w:val="none" w:sz="0" w:space="0" w:color="auto"/>
            <w:bottom w:val="none" w:sz="0" w:space="0" w:color="auto"/>
            <w:right w:val="none" w:sz="0" w:space="0" w:color="auto"/>
          </w:divBdr>
        </w:div>
        <w:div w:id="178203197">
          <w:marLeft w:val="0"/>
          <w:marRight w:val="0"/>
          <w:marTop w:val="0"/>
          <w:marBottom w:val="0"/>
          <w:divBdr>
            <w:top w:val="none" w:sz="0" w:space="0" w:color="auto"/>
            <w:left w:val="none" w:sz="0" w:space="0" w:color="auto"/>
            <w:bottom w:val="none" w:sz="0" w:space="0" w:color="auto"/>
            <w:right w:val="none" w:sz="0" w:space="0" w:color="auto"/>
          </w:divBdr>
        </w:div>
        <w:div w:id="228347672">
          <w:marLeft w:val="0"/>
          <w:marRight w:val="0"/>
          <w:marTop w:val="0"/>
          <w:marBottom w:val="0"/>
          <w:divBdr>
            <w:top w:val="none" w:sz="0" w:space="0" w:color="auto"/>
            <w:left w:val="none" w:sz="0" w:space="0" w:color="auto"/>
            <w:bottom w:val="none" w:sz="0" w:space="0" w:color="auto"/>
            <w:right w:val="none" w:sz="0" w:space="0" w:color="auto"/>
          </w:divBdr>
        </w:div>
        <w:div w:id="235628899">
          <w:marLeft w:val="0"/>
          <w:marRight w:val="0"/>
          <w:marTop w:val="0"/>
          <w:marBottom w:val="0"/>
          <w:divBdr>
            <w:top w:val="none" w:sz="0" w:space="0" w:color="auto"/>
            <w:left w:val="none" w:sz="0" w:space="0" w:color="auto"/>
            <w:bottom w:val="none" w:sz="0" w:space="0" w:color="auto"/>
            <w:right w:val="none" w:sz="0" w:space="0" w:color="auto"/>
          </w:divBdr>
        </w:div>
        <w:div w:id="255024228">
          <w:marLeft w:val="0"/>
          <w:marRight w:val="0"/>
          <w:marTop w:val="0"/>
          <w:marBottom w:val="0"/>
          <w:divBdr>
            <w:top w:val="none" w:sz="0" w:space="0" w:color="auto"/>
            <w:left w:val="none" w:sz="0" w:space="0" w:color="auto"/>
            <w:bottom w:val="none" w:sz="0" w:space="0" w:color="auto"/>
            <w:right w:val="none" w:sz="0" w:space="0" w:color="auto"/>
          </w:divBdr>
        </w:div>
        <w:div w:id="332805307">
          <w:marLeft w:val="0"/>
          <w:marRight w:val="0"/>
          <w:marTop w:val="0"/>
          <w:marBottom w:val="0"/>
          <w:divBdr>
            <w:top w:val="none" w:sz="0" w:space="0" w:color="auto"/>
            <w:left w:val="none" w:sz="0" w:space="0" w:color="auto"/>
            <w:bottom w:val="none" w:sz="0" w:space="0" w:color="auto"/>
            <w:right w:val="none" w:sz="0" w:space="0" w:color="auto"/>
          </w:divBdr>
        </w:div>
        <w:div w:id="456526529">
          <w:marLeft w:val="0"/>
          <w:marRight w:val="0"/>
          <w:marTop w:val="0"/>
          <w:marBottom w:val="0"/>
          <w:divBdr>
            <w:top w:val="none" w:sz="0" w:space="0" w:color="auto"/>
            <w:left w:val="none" w:sz="0" w:space="0" w:color="auto"/>
            <w:bottom w:val="none" w:sz="0" w:space="0" w:color="auto"/>
            <w:right w:val="none" w:sz="0" w:space="0" w:color="auto"/>
          </w:divBdr>
        </w:div>
        <w:div w:id="713845643">
          <w:marLeft w:val="0"/>
          <w:marRight w:val="0"/>
          <w:marTop w:val="0"/>
          <w:marBottom w:val="0"/>
          <w:divBdr>
            <w:top w:val="none" w:sz="0" w:space="0" w:color="auto"/>
            <w:left w:val="none" w:sz="0" w:space="0" w:color="auto"/>
            <w:bottom w:val="none" w:sz="0" w:space="0" w:color="auto"/>
            <w:right w:val="none" w:sz="0" w:space="0" w:color="auto"/>
          </w:divBdr>
        </w:div>
        <w:div w:id="851187861">
          <w:marLeft w:val="0"/>
          <w:marRight w:val="0"/>
          <w:marTop w:val="0"/>
          <w:marBottom w:val="0"/>
          <w:divBdr>
            <w:top w:val="none" w:sz="0" w:space="0" w:color="auto"/>
            <w:left w:val="none" w:sz="0" w:space="0" w:color="auto"/>
            <w:bottom w:val="none" w:sz="0" w:space="0" w:color="auto"/>
            <w:right w:val="none" w:sz="0" w:space="0" w:color="auto"/>
          </w:divBdr>
        </w:div>
        <w:div w:id="1138765551">
          <w:marLeft w:val="0"/>
          <w:marRight w:val="0"/>
          <w:marTop w:val="0"/>
          <w:marBottom w:val="0"/>
          <w:divBdr>
            <w:top w:val="none" w:sz="0" w:space="0" w:color="auto"/>
            <w:left w:val="none" w:sz="0" w:space="0" w:color="auto"/>
            <w:bottom w:val="none" w:sz="0" w:space="0" w:color="auto"/>
            <w:right w:val="none" w:sz="0" w:space="0" w:color="auto"/>
          </w:divBdr>
        </w:div>
        <w:div w:id="1335185249">
          <w:marLeft w:val="0"/>
          <w:marRight w:val="0"/>
          <w:marTop w:val="0"/>
          <w:marBottom w:val="0"/>
          <w:divBdr>
            <w:top w:val="none" w:sz="0" w:space="0" w:color="auto"/>
            <w:left w:val="none" w:sz="0" w:space="0" w:color="auto"/>
            <w:bottom w:val="none" w:sz="0" w:space="0" w:color="auto"/>
            <w:right w:val="none" w:sz="0" w:space="0" w:color="auto"/>
          </w:divBdr>
        </w:div>
        <w:div w:id="1545482745">
          <w:marLeft w:val="0"/>
          <w:marRight w:val="0"/>
          <w:marTop w:val="0"/>
          <w:marBottom w:val="0"/>
          <w:divBdr>
            <w:top w:val="none" w:sz="0" w:space="0" w:color="auto"/>
            <w:left w:val="none" w:sz="0" w:space="0" w:color="auto"/>
            <w:bottom w:val="none" w:sz="0" w:space="0" w:color="auto"/>
            <w:right w:val="none" w:sz="0" w:space="0" w:color="auto"/>
          </w:divBdr>
        </w:div>
        <w:div w:id="1619023791">
          <w:marLeft w:val="0"/>
          <w:marRight w:val="0"/>
          <w:marTop w:val="0"/>
          <w:marBottom w:val="0"/>
          <w:divBdr>
            <w:top w:val="none" w:sz="0" w:space="0" w:color="auto"/>
            <w:left w:val="none" w:sz="0" w:space="0" w:color="auto"/>
            <w:bottom w:val="none" w:sz="0" w:space="0" w:color="auto"/>
            <w:right w:val="none" w:sz="0" w:space="0" w:color="auto"/>
          </w:divBdr>
        </w:div>
        <w:div w:id="1691880502">
          <w:marLeft w:val="0"/>
          <w:marRight w:val="0"/>
          <w:marTop w:val="0"/>
          <w:marBottom w:val="0"/>
          <w:divBdr>
            <w:top w:val="none" w:sz="0" w:space="0" w:color="auto"/>
            <w:left w:val="none" w:sz="0" w:space="0" w:color="auto"/>
            <w:bottom w:val="none" w:sz="0" w:space="0" w:color="auto"/>
            <w:right w:val="none" w:sz="0" w:space="0" w:color="auto"/>
          </w:divBdr>
        </w:div>
        <w:div w:id="1704013674">
          <w:marLeft w:val="0"/>
          <w:marRight w:val="0"/>
          <w:marTop w:val="0"/>
          <w:marBottom w:val="0"/>
          <w:divBdr>
            <w:top w:val="none" w:sz="0" w:space="0" w:color="auto"/>
            <w:left w:val="none" w:sz="0" w:space="0" w:color="auto"/>
            <w:bottom w:val="none" w:sz="0" w:space="0" w:color="auto"/>
            <w:right w:val="none" w:sz="0" w:space="0" w:color="auto"/>
          </w:divBdr>
        </w:div>
        <w:div w:id="1753820359">
          <w:marLeft w:val="0"/>
          <w:marRight w:val="0"/>
          <w:marTop w:val="0"/>
          <w:marBottom w:val="0"/>
          <w:divBdr>
            <w:top w:val="none" w:sz="0" w:space="0" w:color="auto"/>
            <w:left w:val="none" w:sz="0" w:space="0" w:color="auto"/>
            <w:bottom w:val="none" w:sz="0" w:space="0" w:color="auto"/>
            <w:right w:val="none" w:sz="0" w:space="0" w:color="auto"/>
          </w:divBdr>
        </w:div>
        <w:div w:id="1858500861">
          <w:marLeft w:val="0"/>
          <w:marRight w:val="0"/>
          <w:marTop w:val="0"/>
          <w:marBottom w:val="0"/>
          <w:divBdr>
            <w:top w:val="none" w:sz="0" w:space="0" w:color="auto"/>
            <w:left w:val="none" w:sz="0" w:space="0" w:color="auto"/>
            <w:bottom w:val="none" w:sz="0" w:space="0" w:color="auto"/>
            <w:right w:val="none" w:sz="0" w:space="0" w:color="auto"/>
          </w:divBdr>
        </w:div>
        <w:div w:id="2059350545">
          <w:marLeft w:val="0"/>
          <w:marRight w:val="0"/>
          <w:marTop w:val="0"/>
          <w:marBottom w:val="0"/>
          <w:divBdr>
            <w:top w:val="none" w:sz="0" w:space="0" w:color="auto"/>
            <w:left w:val="none" w:sz="0" w:space="0" w:color="auto"/>
            <w:bottom w:val="none" w:sz="0" w:space="0" w:color="auto"/>
            <w:right w:val="none" w:sz="0" w:space="0" w:color="auto"/>
          </w:divBdr>
        </w:div>
      </w:divsChild>
    </w:div>
    <w:div w:id="1322537122">
      <w:bodyDiv w:val="1"/>
      <w:marLeft w:val="0"/>
      <w:marRight w:val="0"/>
      <w:marTop w:val="0"/>
      <w:marBottom w:val="0"/>
      <w:divBdr>
        <w:top w:val="none" w:sz="0" w:space="0" w:color="auto"/>
        <w:left w:val="none" w:sz="0" w:space="0" w:color="auto"/>
        <w:bottom w:val="none" w:sz="0" w:space="0" w:color="auto"/>
        <w:right w:val="none" w:sz="0" w:space="0" w:color="auto"/>
      </w:divBdr>
    </w:div>
    <w:div w:id="1324044649">
      <w:bodyDiv w:val="1"/>
      <w:marLeft w:val="0"/>
      <w:marRight w:val="0"/>
      <w:marTop w:val="0"/>
      <w:marBottom w:val="0"/>
      <w:divBdr>
        <w:top w:val="none" w:sz="0" w:space="0" w:color="auto"/>
        <w:left w:val="none" w:sz="0" w:space="0" w:color="auto"/>
        <w:bottom w:val="none" w:sz="0" w:space="0" w:color="auto"/>
        <w:right w:val="none" w:sz="0" w:space="0" w:color="auto"/>
      </w:divBdr>
    </w:div>
    <w:div w:id="1339503026">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349137651">
      <w:bodyDiv w:val="1"/>
      <w:marLeft w:val="0"/>
      <w:marRight w:val="0"/>
      <w:marTop w:val="0"/>
      <w:marBottom w:val="0"/>
      <w:divBdr>
        <w:top w:val="none" w:sz="0" w:space="0" w:color="auto"/>
        <w:left w:val="none" w:sz="0" w:space="0" w:color="auto"/>
        <w:bottom w:val="none" w:sz="0" w:space="0" w:color="auto"/>
        <w:right w:val="none" w:sz="0" w:space="0" w:color="auto"/>
      </w:divBdr>
      <w:divsChild>
        <w:div w:id="20324726">
          <w:marLeft w:val="480"/>
          <w:marRight w:val="0"/>
          <w:marTop w:val="0"/>
          <w:marBottom w:val="0"/>
          <w:divBdr>
            <w:top w:val="none" w:sz="0" w:space="0" w:color="auto"/>
            <w:left w:val="none" w:sz="0" w:space="0" w:color="auto"/>
            <w:bottom w:val="none" w:sz="0" w:space="0" w:color="auto"/>
            <w:right w:val="none" w:sz="0" w:space="0" w:color="auto"/>
          </w:divBdr>
          <w:divsChild>
            <w:div w:id="105280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0149">
      <w:bodyDiv w:val="1"/>
      <w:marLeft w:val="0"/>
      <w:marRight w:val="0"/>
      <w:marTop w:val="0"/>
      <w:marBottom w:val="0"/>
      <w:divBdr>
        <w:top w:val="none" w:sz="0" w:space="0" w:color="auto"/>
        <w:left w:val="none" w:sz="0" w:space="0" w:color="auto"/>
        <w:bottom w:val="none" w:sz="0" w:space="0" w:color="auto"/>
        <w:right w:val="none" w:sz="0" w:space="0" w:color="auto"/>
      </w:divBdr>
    </w:div>
    <w:div w:id="1405563081">
      <w:bodyDiv w:val="1"/>
      <w:marLeft w:val="0"/>
      <w:marRight w:val="0"/>
      <w:marTop w:val="0"/>
      <w:marBottom w:val="0"/>
      <w:divBdr>
        <w:top w:val="none" w:sz="0" w:space="0" w:color="auto"/>
        <w:left w:val="none" w:sz="0" w:space="0" w:color="auto"/>
        <w:bottom w:val="none" w:sz="0" w:space="0" w:color="auto"/>
        <w:right w:val="none" w:sz="0" w:space="0" w:color="auto"/>
      </w:divBdr>
    </w:div>
    <w:div w:id="1444611688">
      <w:bodyDiv w:val="1"/>
      <w:marLeft w:val="0"/>
      <w:marRight w:val="0"/>
      <w:marTop w:val="0"/>
      <w:marBottom w:val="0"/>
      <w:divBdr>
        <w:top w:val="none" w:sz="0" w:space="0" w:color="auto"/>
        <w:left w:val="none" w:sz="0" w:space="0" w:color="auto"/>
        <w:bottom w:val="none" w:sz="0" w:space="0" w:color="auto"/>
        <w:right w:val="none" w:sz="0" w:space="0" w:color="auto"/>
      </w:divBdr>
    </w:div>
    <w:div w:id="1455977866">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483739709">
      <w:bodyDiv w:val="1"/>
      <w:marLeft w:val="0"/>
      <w:marRight w:val="0"/>
      <w:marTop w:val="0"/>
      <w:marBottom w:val="0"/>
      <w:divBdr>
        <w:top w:val="none" w:sz="0" w:space="0" w:color="auto"/>
        <w:left w:val="none" w:sz="0" w:space="0" w:color="auto"/>
        <w:bottom w:val="none" w:sz="0" w:space="0" w:color="auto"/>
        <w:right w:val="none" w:sz="0" w:space="0" w:color="auto"/>
      </w:divBdr>
    </w:div>
    <w:div w:id="1491167243">
      <w:bodyDiv w:val="1"/>
      <w:marLeft w:val="0"/>
      <w:marRight w:val="0"/>
      <w:marTop w:val="0"/>
      <w:marBottom w:val="0"/>
      <w:divBdr>
        <w:top w:val="none" w:sz="0" w:space="0" w:color="auto"/>
        <w:left w:val="none" w:sz="0" w:space="0" w:color="auto"/>
        <w:bottom w:val="none" w:sz="0" w:space="0" w:color="auto"/>
        <w:right w:val="none" w:sz="0" w:space="0" w:color="auto"/>
      </w:divBdr>
    </w:div>
    <w:div w:id="1494755212">
      <w:bodyDiv w:val="1"/>
      <w:marLeft w:val="0"/>
      <w:marRight w:val="0"/>
      <w:marTop w:val="0"/>
      <w:marBottom w:val="0"/>
      <w:divBdr>
        <w:top w:val="none" w:sz="0" w:space="0" w:color="auto"/>
        <w:left w:val="none" w:sz="0" w:space="0" w:color="auto"/>
        <w:bottom w:val="none" w:sz="0" w:space="0" w:color="auto"/>
        <w:right w:val="none" w:sz="0" w:space="0" w:color="auto"/>
      </w:divBdr>
    </w:div>
    <w:div w:id="1591818349">
      <w:bodyDiv w:val="1"/>
      <w:marLeft w:val="0"/>
      <w:marRight w:val="0"/>
      <w:marTop w:val="0"/>
      <w:marBottom w:val="0"/>
      <w:divBdr>
        <w:top w:val="none" w:sz="0" w:space="0" w:color="auto"/>
        <w:left w:val="none" w:sz="0" w:space="0" w:color="auto"/>
        <w:bottom w:val="none" w:sz="0" w:space="0" w:color="auto"/>
        <w:right w:val="none" w:sz="0" w:space="0" w:color="auto"/>
      </w:divBdr>
      <w:divsChild>
        <w:div w:id="131095254">
          <w:marLeft w:val="0"/>
          <w:marRight w:val="0"/>
          <w:marTop w:val="0"/>
          <w:marBottom w:val="0"/>
          <w:divBdr>
            <w:top w:val="none" w:sz="0" w:space="0" w:color="auto"/>
            <w:left w:val="none" w:sz="0" w:space="0" w:color="auto"/>
            <w:bottom w:val="none" w:sz="0" w:space="0" w:color="auto"/>
            <w:right w:val="none" w:sz="0" w:space="0" w:color="auto"/>
          </w:divBdr>
        </w:div>
      </w:divsChild>
    </w:div>
    <w:div w:id="1613051695">
      <w:bodyDiv w:val="1"/>
      <w:marLeft w:val="0"/>
      <w:marRight w:val="0"/>
      <w:marTop w:val="0"/>
      <w:marBottom w:val="0"/>
      <w:divBdr>
        <w:top w:val="none" w:sz="0" w:space="0" w:color="auto"/>
        <w:left w:val="none" w:sz="0" w:space="0" w:color="auto"/>
        <w:bottom w:val="none" w:sz="0" w:space="0" w:color="auto"/>
        <w:right w:val="none" w:sz="0" w:space="0" w:color="auto"/>
      </w:divBdr>
    </w:div>
    <w:div w:id="1654215014">
      <w:bodyDiv w:val="1"/>
      <w:marLeft w:val="0"/>
      <w:marRight w:val="0"/>
      <w:marTop w:val="0"/>
      <w:marBottom w:val="0"/>
      <w:divBdr>
        <w:top w:val="none" w:sz="0" w:space="0" w:color="auto"/>
        <w:left w:val="none" w:sz="0" w:space="0" w:color="auto"/>
        <w:bottom w:val="none" w:sz="0" w:space="0" w:color="auto"/>
        <w:right w:val="none" w:sz="0" w:space="0" w:color="auto"/>
      </w:divBdr>
    </w:div>
    <w:div w:id="1673069676">
      <w:bodyDiv w:val="1"/>
      <w:marLeft w:val="0"/>
      <w:marRight w:val="0"/>
      <w:marTop w:val="0"/>
      <w:marBottom w:val="0"/>
      <w:divBdr>
        <w:top w:val="none" w:sz="0" w:space="0" w:color="auto"/>
        <w:left w:val="none" w:sz="0" w:space="0" w:color="auto"/>
        <w:bottom w:val="none" w:sz="0" w:space="0" w:color="auto"/>
        <w:right w:val="none" w:sz="0" w:space="0" w:color="auto"/>
      </w:divBdr>
    </w:div>
    <w:div w:id="1675187008">
      <w:bodyDiv w:val="1"/>
      <w:marLeft w:val="0"/>
      <w:marRight w:val="0"/>
      <w:marTop w:val="0"/>
      <w:marBottom w:val="0"/>
      <w:divBdr>
        <w:top w:val="none" w:sz="0" w:space="0" w:color="auto"/>
        <w:left w:val="none" w:sz="0" w:space="0" w:color="auto"/>
        <w:bottom w:val="none" w:sz="0" w:space="0" w:color="auto"/>
        <w:right w:val="none" w:sz="0" w:space="0" w:color="auto"/>
      </w:divBdr>
    </w:div>
    <w:div w:id="1717581255">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207753">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340234814">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sChild>
    </w:div>
    <w:div w:id="1768304688">
      <w:bodyDiv w:val="1"/>
      <w:marLeft w:val="0"/>
      <w:marRight w:val="0"/>
      <w:marTop w:val="0"/>
      <w:marBottom w:val="0"/>
      <w:divBdr>
        <w:top w:val="none" w:sz="0" w:space="0" w:color="auto"/>
        <w:left w:val="none" w:sz="0" w:space="0" w:color="auto"/>
        <w:bottom w:val="none" w:sz="0" w:space="0" w:color="auto"/>
        <w:right w:val="none" w:sz="0" w:space="0" w:color="auto"/>
      </w:divBdr>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838573824">
      <w:bodyDiv w:val="1"/>
      <w:marLeft w:val="0"/>
      <w:marRight w:val="0"/>
      <w:marTop w:val="0"/>
      <w:marBottom w:val="0"/>
      <w:divBdr>
        <w:top w:val="none" w:sz="0" w:space="0" w:color="auto"/>
        <w:left w:val="none" w:sz="0" w:space="0" w:color="auto"/>
        <w:bottom w:val="none" w:sz="0" w:space="0" w:color="auto"/>
        <w:right w:val="none" w:sz="0" w:space="0" w:color="auto"/>
      </w:divBdr>
      <w:divsChild>
        <w:div w:id="8994941">
          <w:marLeft w:val="0"/>
          <w:marRight w:val="0"/>
          <w:marTop w:val="0"/>
          <w:marBottom w:val="0"/>
          <w:divBdr>
            <w:top w:val="none" w:sz="0" w:space="0" w:color="auto"/>
            <w:left w:val="none" w:sz="0" w:space="0" w:color="auto"/>
            <w:bottom w:val="none" w:sz="0" w:space="0" w:color="auto"/>
            <w:right w:val="none" w:sz="0" w:space="0" w:color="auto"/>
          </w:divBdr>
        </w:div>
        <w:div w:id="169763688">
          <w:marLeft w:val="0"/>
          <w:marRight w:val="0"/>
          <w:marTop w:val="0"/>
          <w:marBottom w:val="0"/>
          <w:divBdr>
            <w:top w:val="none" w:sz="0" w:space="0" w:color="auto"/>
            <w:left w:val="none" w:sz="0" w:space="0" w:color="auto"/>
            <w:bottom w:val="none" w:sz="0" w:space="0" w:color="auto"/>
            <w:right w:val="none" w:sz="0" w:space="0" w:color="auto"/>
          </w:divBdr>
        </w:div>
        <w:div w:id="181894157">
          <w:marLeft w:val="0"/>
          <w:marRight w:val="0"/>
          <w:marTop w:val="0"/>
          <w:marBottom w:val="0"/>
          <w:divBdr>
            <w:top w:val="none" w:sz="0" w:space="0" w:color="auto"/>
            <w:left w:val="none" w:sz="0" w:space="0" w:color="auto"/>
            <w:bottom w:val="none" w:sz="0" w:space="0" w:color="auto"/>
            <w:right w:val="none" w:sz="0" w:space="0" w:color="auto"/>
          </w:divBdr>
        </w:div>
        <w:div w:id="241062987">
          <w:marLeft w:val="0"/>
          <w:marRight w:val="0"/>
          <w:marTop w:val="0"/>
          <w:marBottom w:val="0"/>
          <w:divBdr>
            <w:top w:val="none" w:sz="0" w:space="0" w:color="auto"/>
            <w:left w:val="none" w:sz="0" w:space="0" w:color="auto"/>
            <w:bottom w:val="none" w:sz="0" w:space="0" w:color="auto"/>
            <w:right w:val="none" w:sz="0" w:space="0" w:color="auto"/>
          </w:divBdr>
        </w:div>
        <w:div w:id="300427178">
          <w:marLeft w:val="0"/>
          <w:marRight w:val="0"/>
          <w:marTop w:val="0"/>
          <w:marBottom w:val="0"/>
          <w:divBdr>
            <w:top w:val="none" w:sz="0" w:space="0" w:color="auto"/>
            <w:left w:val="none" w:sz="0" w:space="0" w:color="auto"/>
            <w:bottom w:val="none" w:sz="0" w:space="0" w:color="auto"/>
            <w:right w:val="none" w:sz="0" w:space="0" w:color="auto"/>
          </w:divBdr>
        </w:div>
        <w:div w:id="396829780">
          <w:marLeft w:val="0"/>
          <w:marRight w:val="0"/>
          <w:marTop w:val="0"/>
          <w:marBottom w:val="0"/>
          <w:divBdr>
            <w:top w:val="none" w:sz="0" w:space="0" w:color="auto"/>
            <w:left w:val="none" w:sz="0" w:space="0" w:color="auto"/>
            <w:bottom w:val="none" w:sz="0" w:space="0" w:color="auto"/>
            <w:right w:val="none" w:sz="0" w:space="0" w:color="auto"/>
          </w:divBdr>
        </w:div>
        <w:div w:id="454100180">
          <w:marLeft w:val="0"/>
          <w:marRight w:val="0"/>
          <w:marTop w:val="0"/>
          <w:marBottom w:val="0"/>
          <w:divBdr>
            <w:top w:val="none" w:sz="0" w:space="0" w:color="auto"/>
            <w:left w:val="none" w:sz="0" w:space="0" w:color="auto"/>
            <w:bottom w:val="none" w:sz="0" w:space="0" w:color="auto"/>
            <w:right w:val="none" w:sz="0" w:space="0" w:color="auto"/>
          </w:divBdr>
        </w:div>
        <w:div w:id="635065427">
          <w:marLeft w:val="0"/>
          <w:marRight w:val="0"/>
          <w:marTop w:val="0"/>
          <w:marBottom w:val="0"/>
          <w:divBdr>
            <w:top w:val="none" w:sz="0" w:space="0" w:color="auto"/>
            <w:left w:val="none" w:sz="0" w:space="0" w:color="auto"/>
            <w:bottom w:val="none" w:sz="0" w:space="0" w:color="auto"/>
            <w:right w:val="none" w:sz="0" w:space="0" w:color="auto"/>
          </w:divBdr>
        </w:div>
        <w:div w:id="715814214">
          <w:marLeft w:val="0"/>
          <w:marRight w:val="0"/>
          <w:marTop w:val="0"/>
          <w:marBottom w:val="0"/>
          <w:divBdr>
            <w:top w:val="none" w:sz="0" w:space="0" w:color="auto"/>
            <w:left w:val="none" w:sz="0" w:space="0" w:color="auto"/>
            <w:bottom w:val="none" w:sz="0" w:space="0" w:color="auto"/>
            <w:right w:val="none" w:sz="0" w:space="0" w:color="auto"/>
          </w:divBdr>
        </w:div>
        <w:div w:id="894705524">
          <w:marLeft w:val="0"/>
          <w:marRight w:val="0"/>
          <w:marTop w:val="0"/>
          <w:marBottom w:val="0"/>
          <w:divBdr>
            <w:top w:val="none" w:sz="0" w:space="0" w:color="auto"/>
            <w:left w:val="none" w:sz="0" w:space="0" w:color="auto"/>
            <w:bottom w:val="none" w:sz="0" w:space="0" w:color="auto"/>
            <w:right w:val="none" w:sz="0" w:space="0" w:color="auto"/>
          </w:divBdr>
        </w:div>
        <w:div w:id="1041899936">
          <w:marLeft w:val="0"/>
          <w:marRight w:val="0"/>
          <w:marTop w:val="0"/>
          <w:marBottom w:val="0"/>
          <w:divBdr>
            <w:top w:val="none" w:sz="0" w:space="0" w:color="auto"/>
            <w:left w:val="none" w:sz="0" w:space="0" w:color="auto"/>
            <w:bottom w:val="none" w:sz="0" w:space="0" w:color="auto"/>
            <w:right w:val="none" w:sz="0" w:space="0" w:color="auto"/>
          </w:divBdr>
        </w:div>
        <w:div w:id="1045561690">
          <w:marLeft w:val="0"/>
          <w:marRight w:val="0"/>
          <w:marTop w:val="0"/>
          <w:marBottom w:val="0"/>
          <w:divBdr>
            <w:top w:val="none" w:sz="0" w:space="0" w:color="auto"/>
            <w:left w:val="none" w:sz="0" w:space="0" w:color="auto"/>
            <w:bottom w:val="none" w:sz="0" w:space="0" w:color="auto"/>
            <w:right w:val="none" w:sz="0" w:space="0" w:color="auto"/>
          </w:divBdr>
        </w:div>
        <w:div w:id="1179353023">
          <w:marLeft w:val="0"/>
          <w:marRight w:val="0"/>
          <w:marTop w:val="0"/>
          <w:marBottom w:val="0"/>
          <w:divBdr>
            <w:top w:val="none" w:sz="0" w:space="0" w:color="auto"/>
            <w:left w:val="none" w:sz="0" w:space="0" w:color="auto"/>
            <w:bottom w:val="none" w:sz="0" w:space="0" w:color="auto"/>
            <w:right w:val="none" w:sz="0" w:space="0" w:color="auto"/>
          </w:divBdr>
        </w:div>
        <w:div w:id="1181775460">
          <w:marLeft w:val="0"/>
          <w:marRight w:val="0"/>
          <w:marTop w:val="0"/>
          <w:marBottom w:val="0"/>
          <w:divBdr>
            <w:top w:val="none" w:sz="0" w:space="0" w:color="auto"/>
            <w:left w:val="none" w:sz="0" w:space="0" w:color="auto"/>
            <w:bottom w:val="none" w:sz="0" w:space="0" w:color="auto"/>
            <w:right w:val="none" w:sz="0" w:space="0" w:color="auto"/>
          </w:divBdr>
        </w:div>
        <w:div w:id="1229458160">
          <w:marLeft w:val="0"/>
          <w:marRight w:val="0"/>
          <w:marTop w:val="0"/>
          <w:marBottom w:val="0"/>
          <w:divBdr>
            <w:top w:val="none" w:sz="0" w:space="0" w:color="auto"/>
            <w:left w:val="none" w:sz="0" w:space="0" w:color="auto"/>
            <w:bottom w:val="none" w:sz="0" w:space="0" w:color="auto"/>
            <w:right w:val="none" w:sz="0" w:space="0" w:color="auto"/>
          </w:divBdr>
        </w:div>
        <w:div w:id="1556039006">
          <w:marLeft w:val="0"/>
          <w:marRight w:val="0"/>
          <w:marTop w:val="0"/>
          <w:marBottom w:val="0"/>
          <w:divBdr>
            <w:top w:val="none" w:sz="0" w:space="0" w:color="auto"/>
            <w:left w:val="none" w:sz="0" w:space="0" w:color="auto"/>
            <w:bottom w:val="none" w:sz="0" w:space="0" w:color="auto"/>
            <w:right w:val="none" w:sz="0" w:space="0" w:color="auto"/>
          </w:divBdr>
        </w:div>
        <w:div w:id="1767113044">
          <w:marLeft w:val="0"/>
          <w:marRight w:val="0"/>
          <w:marTop w:val="0"/>
          <w:marBottom w:val="0"/>
          <w:divBdr>
            <w:top w:val="none" w:sz="0" w:space="0" w:color="auto"/>
            <w:left w:val="none" w:sz="0" w:space="0" w:color="auto"/>
            <w:bottom w:val="none" w:sz="0" w:space="0" w:color="auto"/>
            <w:right w:val="none" w:sz="0" w:space="0" w:color="auto"/>
          </w:divBdr>
        </w:div>
        <w:div w:id="2024897164">
          <w:marLeft w:val="0"/>
          <w:marRight w:val="0"/>
          <w:marTop w:val="0"/>
          <w:marBottom w:val="0"/>
          <w:divBdr>
            <w:top w:val="none" w:sz="0" w:space="0" w:color="auto"/>
            <w:left w:val="none" w:sz="0" w:space="0" w:color="auto"/>
            <w:bottom w:val="none" w:sz="0" w:space="0" w:color="auto"/>
            <w:right w:val="none" w:sz="0" w:space="0" w:color="auto"/>
          </w:divBdr>
        </w:div>
      </w:divsChild>
    </w:div>
    <w:div w:id="1863128060">
      <w:bodyDiv w:val="1"/>
      <w:marLeft w:val="0"/>
      <w:marRight w:val="0"/>
      <w:marTop w:val="0"/>
      <w:marBottom w:val="0"/>
      <w:divBdr>
        <w:top w:val="none" w:sz="0" w:space="0" w:color="auto"/>
        <w:left w:val="none" w:sz="0" w:space="0" w:color="auto"/>
        <w:bottom w:val="none" w:sz="0" w:space="0" w:color="auto"/>
        <w:right w:val="none" w:sz="0" w:space="0" w:color="auto"/>
      </w:divBdr>
    </w:div>
    <w:div w:id="1900507842">
      <w:bodyDiv w:val="1"/>
      <w:marLeft w:val="0"/>
      <w:marRight w:val="0"/>
      <w:marTop w:val="0"/>
      <w:marBottom w:val="0"/>
      <w:divBdr>
        <w:top w:val="none" w:sz="0" w:space="0" w:color="auto"/>
        <w:left w:val="none" w:sz="0" w:space="0" w:color="auto"/>
        <w:bottom w:val="none" w:sz="0" w:space="0" w:color="auto"/>
        <w:right w:val="none" w:sz="0" w:space="0" w:color="auto"/>
      </w:divBdr>
    </w:div>
    <w:div w:id="1929777143">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1957953726">
      <w:bodyDiv w:val="1"/>
      <w:marLeft w:val="0"/>
      <w:marRight w:val="0"/>
      <w:marTop w:val="0"/>
      <w:marBottom w:val="0"/>
      <w:divBdr>
        <w:top w:val="none" w:sz="0" w:space="0" w:color="auto"/>
        <w:left w:val="none" w:sz="0" w:space="0" w:color="auto"/>
        <w:bottom w:val="none" w:sz="0" w:space="0" w:color="auto"/>
        <w:right w:val="none" w:sz="0" w:space="0" w:color="auto"/>
      </w:divBdr>
    </w:div>
    <w:div w:id="1969312334">
      <w:bodyDiv w:val="1"/>
      <w:marLeft w:val="0"/>
      <w:marRight w:val="0"/>
      <w:marTop w:val="0"/>
      <w:marBottom w:val="0"/>
      <w:divBdr>
        <w:top w:val="none" w:sz="0" w:space="0" w:color="auto"/>
        <w:left w:val="none" w:sz="0" w:space="0" w:color="auto"/>
        <w:bottom w:val="none" w:sz="0" w:space="0" w:color="auto"/>
        <w:right w:val="none" w:sz="0" w:space="0" w:color="auto"/>
      </w:divBdr>
    </w:div>
    <w:div w:id="2019579110">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56856920">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 w:id="208340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o@drawdown.org" TargetMode="External"/><Relationship Id="rId18" Type="http://schemas.openxmlformats.org/officeDocument/2006/relationships/chart" Target="charts/chart1.xml"/><Relationship Id="rId26" Type="http://schemas.openxmlformats.org/officeDocument/2006/relationships/hyperlink" Target="https://www.preprints.org/manuscript/201710.0027/v2" TargetMode="External"/><Relationship Id="rId39" Type="http://schemas.openxmlformats.org/officeDocument/2006/relationships/hyperlink" Target="https://inis.iaea.org/collection/NCLCollectionStore/_Public/29/022/29022134.pdf" TargetMode="External"/><Relationship Id="rId21" Type="http://schemas.openxmlformats.org/officeDocument/2006/relationships/chart" Target="charts/chart2.xml"/><Relationship Id="rId34" Type="http://schemas.openxmlformats.org/officeDocument/2006/relationships/hyperlink" Target="https://doi.org/10.1063/1.4949183"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cleantechnica.com/2015/08/25/cheap-baseload-solar-copiapo-gets-ok-chile-exclusive-info/" TargetMode="External"/><Relationship Id="rId29" Type="http://schemas.openxmlformats.org/officeDocument/2006/relationships/hyperlink" Target="http://helioscsp.com/how-concentrated-solar-power-work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24" Type="http://schemas.openxmlformats.org/officeDocument/2006/relationships/chart" Target="charts/chart4.xml"/><Relationship Id="rId32" Type="http://schemas.openxmlformats.org/officeDocument/2006/relationships/hyperlink" Target="https://www.iea.org/statistics/?country=WORLD&amp;year=2016&amp;category=Key%20indicators&amp;indicator=undefined&amp;mode=chart&amp;categoryBrowse=false&amp;dataTable=ELECTRICITYANDHEAT&amp;showDataTable=true" TargetMode="External"/><Relationship Id="rId37" Type="http://schemas.openxmlformats.org/officeDocument/2006/relationships/hyperlink" Target="https://www.sciencedirect.com/science/article/pii/S1876610215005251" TargetMode="External"/><Relationship Id="rId40" Type="http://schemas.openxmlformats.org/officeDocument/2006/relationships/hyperlink" Target="http://www.seia.org"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chart" Target="charts/chart3.xml"/><Relationship Id="rId28" Type="http://schemas.openxmlformats.org/officeDocument/2006/relationships/hyperlink" Target="https://www.equinor.com/en/news/07jun2018-energy-perspectives.html" TargetMode="External"/><Relationship Id="rId36" Type="http://schemas.openxmlformats.org/officeDocument/2006/relationships/hyperlink" Target="https://www.lazard.com/media/450337/lazard-levelized-cost-of-energy-version-110.pdf" TargetMode="External"/><Relationship Id="rId10" Type="http://schemas.openxmlformats.org/officeDocument/2006/relationships/hyperlink" Target="mailto:info@drawdown.org" TargetMode="External"/><Relationship Id="rId19" Type="http://schemas.openxmlformats.org/officeDocument/2006/relationships/hyperlink" Target="https://cleantechnica.com/2016/06/16/gold-mine-recycled-as-australias-largest-pumped-hydro-storage/" TargetMode="External"/><Relationship Id="rId31" Type="http://schemas.openxmlformats.org/officeDocument/2006/relationships/hyperlink" Target="https://webstore.iea.org/world-energy-outlook-2018"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www.drawdown.org" TargetMode="External"/><Relationship Id="rId22" Type="http://schemas.openxmlformats.org/officeDocument/2006/relationships/hyperlink" Target="http://www.drawdown.org" TargetMode="External"/><Relationship Id="rId27" Type="http://schemas.openxmlformats.org/officeDocument/2006/relationships/hyperlink" Target="https://www.navigant.com/-/media/www/site/downloads/energy/2018/navigant2018energytransitionwithin15c.pdf" TargetMode="External"/><Relationship Id="rId30" Type="http://schemas.openxmlformats.org/officeDocument/2006/relationships/hyperlink" Target="https://www.iea.org/etp/" TargetMode="External"/><Relationship Id="rId35" Type="http://schemas.openxmlformats.org/officeDocument/2006/relationships/hyperlink" Target="https://www.sciencedirect.com/book/9780123972705/solar-energy-engineering"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0.jpg"/><Relationship Id="rId17" Type="http://schemas.openxmlformats.org/officeDocument/2006/relationships/image" Target="media/image2.png"/><Relationship Id="rId25" Type="http://schemas.openxmlformats.org/officeDocument/2006/relationships/chart" Target="charts/chart5.xml"/><Relationship Id="rId33" Type="http://schemas.openxmlformats.org/officeDocument/2006/relationships/hyperlink" Target="https://eneken.ieej.or.jp/data/8122.pdf" TargetMode="External"/><Relationship Id="rId38" Type="http://schemas.openxmlformats.org/officeDocument/2006/relationships/hyperlink" Target="https://www.dlr.de/Portaldata/41/Resources/dokumente/institut/system/publications/Concentrating_Solar_Power_Part_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oaopedrogouveia\Desktop\Model_v0.4.8_CSP_JoaoGouveia_31-10-2016.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Users/joaopedrogouveia/Desktop/DD/1_ELC%20Sector_Global%20Models%20Versions/14_29June%202020/CSP_RRS_ELECGEN_v1.1b_26Jun2020.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Users/joaopedrogouveia/Desktop/DD/1_ELC%20Sector_Global%20Models%20Versions/14_29June%202020/CSP_RRS_ELECGEN_v1.1b_26Jun2020.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Users/joaopedrogouveia/Desktop/DD/1_ELC%20Sector_Global%20Models%20Versions/14_29June%202020/CSP_RRS_ELECGEN_v1.1b_26Jun2020.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Global CSP Generation (TWh)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Sheet1!$A$2:$A$10</c:f>
              <c:numCache>
                <c:formatCode>General</c:formatCode>
                <c:ptCount val="9"/>
                <c:pt idx="0">
                  <c:v>2008</c:v>
                </c:pt>
                <c:pt idx="1">
                  <c:v>2009</c:v>
                </c:pt>
                <c:pt idx="2">
                  <c:v>2010</c:v>
                </c:pt>
                <c:pt idx="3">
                  <c:v>2011</c:v>
                </c:pt>
                <c:pt idx="4">
                  <c:v>2012</c:v>
                </c:pt>
                <c:pt idx="5">
                  <c:v>2013</c:v>
                </c:pt>
                <c:pt idx="6">
                  <c:v>2014</c:v>
                </c:pt>
                <c:pt idx="7">
                  <c:v>2015</c:v>
                </c:pt>
                <c:pt idx="8">
                  <c:v>2016</c:v>
                </c:pt>
              </c:numCache>
            </c:numRef>
          </c:cat>
          <c:val>
            <c:numRef>
              <c:f>Sheet1!$B$2:$B$10</c:f>
              <c:numCache>
                <c:formatCode>General</c:formatCode>
                <c:ptCount val="9"/>
                <c:pt idx="0">
                  <c:v>0.91</c:v>
                </c:pt>
                <c:pt idx="1">
                  <c:v>0.93</c:v>
                </c:pt>
                <c:pt idx="2">
                  <c:v>1.66</c:v>
                </c:pt>
                <c:pt idx="3">
                  <c:v>3.06</c:v>
                </c:pt>
                <c:pt idx="4">
                  <c:v>5.04</c:v>
                </c:pt>
                <c:pt idx="5">
                  <c:v>6.22</c:v>
                </c:pt>
                <c:pt idx="6">
                  <c:v>9.0399999999999991</c:v>
                </c:pt>
                <c:pt idx="7">
                  <c:v>10.26</c:v>
                </c:pt>
                <c:pt idx="8">
                  <c:v>11.04</c:v>
                </c:pt>
              </c:numCache>
            </c:numRef>
          </c:val>
          <c:extLst>
            <c:ext xmlns:c16="http://schemas.microsoft.com/office/drawing/2014/chart" uri="{C3380CC4-5D6E-409C-BE32-E72D297353CC}">
              <c16:uniqueId val="{00000000-255F-4B02-B635-885AEA6559E8}"/>
            </c:ext>
          </c:extLst>
        </c:ser>
        <c:dLbls>
          <c:showLegendKey val="0"/>
          <c:showVal val="0"/>
          <c:showCatName val="0"/>
          <c:showSerName val="0"/>
          <c:showPercent val="0"/>
          <c:showBubbleSize val="0"/>
        </c:dLbls>
        <c:gapWidth val="219"/>
        <c:overlap val="-27"/>
        <c:axId val="346384976"/>
        <c:axId val="346382416"/>
      </c:barChart>
      <c:catAx>
        <c:axId val="346384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382416"/>
        <c:crosses val="autoZero"/>
        <c:auto val="1"/>
        <c:lblAlgn val="ctr"/>
        <c:lblOffset val="100"/>
        <c:noMultiLvlLbl val="0"/>
      </c:catAx>
      <c:valAx>
        <c:axId val="346382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3849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Data'!$C$46:$R$46</c:f>
              <c:numCache>
                <c:formatCode>_(* #,##0.00_);_(* \(#,##0.00\);_(* "-"??_);_(@_)</c:formatCode>
                <c:ptCount val="16"/>
                <c:pt idx="0">
                  <c:v>5.0430000000000001</c:v>
                </c:pt>
                <c:pt idx="1">
                  <c:v>5.0430000000000001</c:v>
                </c:pt>
                <c:pt idx="2">
                  <c:v>5.0430000000000001</c:v>
                </c:pt>
                <c:pt idx="3">
                  <c:v>5.0430000000000001</c:v>
                </c:pt>
                <c:pt idx="4" formatCode="_(* #\ ##,000_);_(* \(#\ ##,000\);_(* &quot;-&quot;??_);_(@_)">
                  <c:v>5.0430000000000001</c:v>
                </c:pt>
                <c:pt idx="5" formatCode="_(* #\ ##,000_);_(* \(#\ ##,000\);_(* &quot;-&quot;??_);_(@_)">
                  <c:v>5.0430000000000001</c:v>
                </c:pt>
                <c:pt idx="6" formatCode="_(* #\ ##,000_);_(* \(#\ ##,000\);_(* &quot;-&quot;??_);_(@_)">
                  <c:v>5.0430000000000001</c:v>
                </c:pt>
                <c:pt idx="7" formatCode="_(* #\ ##,000_);_(* \(#\ ##,000\);_(* &quot;-&quot;??_);_(@_)">
                  <c:v>5.0430000000000001</c:v>
                </c:pt>
                <c:pt idx="8" formatCode="_(* #\ ##,000_);_(* \(#\ ##,000\);_(* &quot;-&quot;??_);_(@_)">
                  <c:v>5.0430000000000001</c:v>
                </c:pt>
                <c:pt idx="9">
                  <c:v>5.0430000000000001</c:v>
                </c:pt>
                <c:pt idx="10">
                  <c:v>5.0430000000000001</c:v>
                </c:pt>
                <c:pt idx="11">
                  <c:v>5.0430000000000001</c:v>
                </c:pt>
                <c:pt idx="12">
                  <c:v>5.0430000000000001</c:v>
                </c:pt>
                <c:pt idx="13">
                  <c:v>5.0430000000000001</c:v>
                </c:pt>
                <c:pt idx="14">
                  <c:v>5.0430000000000001</c:v>
                </c:pt>
                <c:pt idx="15">
                  <c:v>5.0430000000000001</c:v>
                </c:pt>
              </c:numCache>
            </c:numRef>
          </c:val>
          <c:extLst>
            <c:ext xmlns:c16="http://schemas.microsoft.com/office/drawing/2014/chart" uri="{C3380CC4-5D6E-409C-BE32-E72D297353CC}">
              <c16:uniqueId val="{00000000-BF19-EB40-8EAB-7578B54AAA0E}"/>
            </c:ext>
          </c:extLst>
        </c:ser>
        <c:ser>
          <c:idx val="1"/>
          <c:order val="1"/>
          <c:spPr>
            <a:solidFill>
              <a:schemeClr val="accent2"/>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Data'!$C$47:$R$47</c:f>
              <c:numCache>
                <c:formatCode>_(* #,##0.00_);_(* \(#,##0.00\);_(* "-"??_);_(@_)</c:formatCode>
                <c:ptCount val="16"/>
                <c:pt idx="0">
                  <c:v>6.2229999999999954</c:v>
                </c:pt>
                <c:pt idx="1">
                  <c:v>6.2229999999999954</c:v>
                </c:pt>
                <c:pt idx="2">
                  <c:v>6.2229999999999954</c:v>
                </c:pt>
                <c:pt idx="3">
                  <c:v>6.2229999999999954</c:v>
                </c:pt>
                <c:pt idx="4" formatCode="_(* #\ ##,000_);_(* \(#\ ##,000\);_(* &quot;-&quot;??_);_(@_)">
                  <c:v>6.2229999999999954</c:v>
                </c:pt>
                <c:pt idx="5" formatCode="_(* #\ ##,000_);_(* \(#\ ##,000\);_(* &quot;-&quot;??_);_(@_)">
                  <c:v>6.2229999999999954</c:v>
                </c:pt>
                <c:pt idx="6" formatCode="_(* #\ ##,000_);_(* \(#\ ##,000\);_(* &quot;-&quot;??_);_(@_)">
                  <c:v>6.2229999999999954</c:v>
                </c:pt>
                <c:pt idx="7" formatCode="_(* #\ ##,000_);_(* \(#\ ##,000\);_(* &quot;-&quot;??_);_(@_)">
                  <c:v>6.2229999999999954</c:v>
                </c:pt>
                <c:pt idx="8" formatCode="_(* #\ ##,000_);_(* \(#\ ##,000\);_(* &quot;-&quot;??_);_(@_)">
                  <c:v>6.2229999999999954</c:v>
                </c:pt>
                <c:pt idx="9">
                  <c:v>6.2229999999999954</c:v>
                </c:pt>
                <c:pt idx="10">
                  <c:v>6.2229999999999954</c:v>
                </c:pt>
                <c:pt idx="11">
                  <c:v>6.2229999999999954</c:v>
                </c:pt>
                <c:pt idx="12">
                  <c:v>6.2229999999999954</c:v>
                </c:pt>
                <c:pt idx="13">
                  <c:v>6.2229999999999954</c:v>
                </c:pt>
                <c:pt idx="14">
                  <c:v>6.2229999999999954</c:v>
                </c:pt>
                <c:pt idx="15">
                  <c:v>6.2229999999999954</c:v>
                </c:pt>
              </c:numCache>
            </c:numRef>
          </c:val>
          <c:extLst>
            <c:ext xmlns:c16="http://schemas.microsoft.com/office/drawing/2014/chart" uri="{C3380CC4-5D6E-409C-BE32-E72D297353CC}">
              <c16:uniqueId val="{00000001-BF19-EB40-8EAB-7578B54AAA0E}"/>
            </c:ext>
          </c:extLst>
        </c:ser>
        <c:ser>
          <c:idx val="2"/>
          <c:order val="2"/>
          <c:spPr>
            <a:solidFill>
              <a:schemeClr val="accent3"/>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Data'!$C$48:$R$48</c:f>
              <c:numCache>
                <c:formatCode>_(* #,##0.00_);_(* \(#,##0.00\);_(* "-"??_);_(@_)</c:formatCode>
                <c:ptCount val="16"/>
                <c:pt idx="0">
                  <c:v>9.0050000000000008</c:v>
                </c:pt>
                <c:pt idx="1">
                  <c:v>9.0050000000000008</c:v>
                </c:pt>
                <c:pt idx="2">
                  <c:v>9.0050000000000008</c:v>
                </c:pt>
                <c:pt idx="3">
                  <c:v>9.0050000000000008</c:v>
                </c:pt>
                <c:pt idx="4" formatCode="_(* #\ ##,000_);_(* \(#\ ##,000\);_(* &quot;-&quot;??_);_(@_)">
                  <c:v>9.0050000000000008</c:v>
                </c:pt>
                <c:pt idx="5" formatCode="_(* #\ ##,000_);_(* \(#\ ##,000\);_(* &quot;-&quot;??_);_(@_)">
                  <c:v>9.0050000000000008</c:v>
                </c:pt>
                <c:pt idx="6" formatCode="_(* #\ ##,000_);_(* \(#\ ##,000\);_(* &quot;-&quot;??_);_(@_)">
                  <c:v>9.0050000000000008</c:v>
                </c:pt>
                <c:pt idx="7" formatCode="_(* #\ ##,000_);_(* \(#\ ##,000\);_(* &quot;-&quot;??_);_(@_)">
                  <c:v>9.0050000000000008</c:v>
                </c:pt>
                <c:pt idx="8" formatCode="_(* #\ ##,000_);_(* \(#\ ##,000\);_(* &quot;-&quot;??_);_(@_)">
                  <c:v>9.0050000000000008</c:v>
                </c:pt>
                <c:pt idx="9">
                  <c:v>9.0050000000000008</c:v>
                </c:pt>
                <c:pt idx="10">
                  <c:v>9.0050000000000008</c:v>
                </c:pt>
                <c:pt idx="11">
                  <c:v>9.0050000000000008</c:v>
                </c:pt>
                <c:pt idx="12">
                  <c:v>9.0050000000000008</c:v>
                </c:pt>
                <c:pt idx="13">
                  <c:v>9.0050000000000008</c:v>
                </c:pt>
                <c:pt idx="14">
                  <c:v>9.0050000000000008</c:v>
                </c:pt>
                <c:pt idx="15">
                  <c:v>9.0050000000000008</c:v>
                </c:pt>
              </c:numCache>
            </c:numRef>
          </c:val>
          <c:extLst>
            <c:ext xmlns:c16="http://schemas.microsoft.com/office/drawing/2014/chart" uri="{C3380CC4-5D6E-409C-BE32-E72D297353CC}">
              <c16:uniqueId val="{00000002-BF19-EB40-8EAB-7578B54AAA0E}"/>
            </c:ext>
          </c:extLst>
        </c:ser>
        <c:ser>
          <c:idx val="3"/>
          <c:order val="3"/>
          <c:spPr>
            <a:solidFill>
              <a:schemeClr val="accent4"/>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Data'!$C$49:$R$49</c:f>
              <c:numCache>
                <c:formatCode>_(* #,##0.00_);_(* \(#,##0.00\);_(* "-"??_);_(@_)</c:formatCode>
                <c:ptCount val="16"/>
                <c:pt idx="0">
                  <c:v>12.033567947466111</c:v>
                </c:pt>
                <c:pt idx="1">
                  <c:v>18.748525988997969</c:v>
                </c:pt>
                <c:pt idx="2">
                  <c:v>10.245416816971129</c:v>
                </c:pt>
                <c:pt idx="3">
                  <c:v>25.154594541928279</c:v>
                </c:pt>
                <c:pt idx="4">
                  <c:v>12.568003708949529</c:v>
                </c:pt>
                <c:pt idx="5">
                  <c:v>10.25917454790668</c:v>
                </c:pt>
                <c:pt idx="6">
                  <c:v>9.1323319545769142</c:v>
                </c:pt>
                <c:pt idx="7">
                  <c:v>9.2655496433290203</c:v>
                </c:pt>
                <c:pt idx="8">
                  <c:v>13.4779840686274</c:v>
                </c:pt>
                <c:pt idx="9">
                  <c:v>12.90753754009237</c:v>
                </c:pt>
                <c:pt idx="10">
                  <c:v>9.1947473991920337</c:v>
                </c:pt>
                <c:pt idx="11">
                  <c:v>9.1609901575071095</c:v>
                </c:pt>
                <c:pt idx="12">
                  <c:v>9.2920781302855175</c:v>
                </c:pt>
                <c:pt idx="13">
                  <c:v>14.17759650445378</c:v>
                </c:pt>
                <c:pt idx="14">
                  <c:v>14.216393492284331</c:v>
                </c:pt>
                <c:pt idx="15" formatCode="#,#00">
                  <c:v>13.556373686080139</c:v>
                </c:pt>
              </c:numCache>
            </c:numRef>
          </c:val>
          <c:extLst>
            <c:ext xmlns:c16="http://schemas.microsoft.com/office/drawing/2014/chart" uri="{C3380CC4-5D6E-409C-BE32-E72D297353CC}">
              <c16:uniqueId val="{00000003-BF19-EB40-8EAB-7578B54AAA0E}"/>
            </c:ext>
          </c:extLst>
        </c:ser>
        <c:ser>
          <c:idx val="4"/>
          <c:order val="4"/>
          <c:spPr>
            <a:solidFill>
              <a:schemeClr val="accent5"/>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Data'!$C$50:$R$50</c:f>
              <c:numCache>
                <c:formatCode>_(* #,##0.00_);_(* \(#,##0.00\);_(* "-"??_);_(@_)</c:formatCode>
                <c:ptCount val="16"/>
                <c:pt idx="0">
                  <c:v>14.268955181103641</c:v>
                </c:pt>
                <c:pt idx="1">
                  <c:v>22.435000037966859</c:v>
                </c:pt>
                <c:pt idx="2">
                  <c:v>11.406968109079649</c:v>
                </c:pt>
                <c:pt idx="3">
                  <c:v>31.811556313573259</c:v>
                </c:pt>
                <c:pt idx="4">
                  <c:v>15.43148275185726</c:v>
                </c:pt>
                <c:pt idx="5">
                  <c:v>10.3544790191693</c:v>
                </c:pt>
                <c:pt idx="6">
                  <c:v>9.4705734239648685</c:v>
                </c:pt>
                <c:pt idx="7">
                  <c:v>10.56551163686354</c:v>
                </c:pt>
                <c:pt idx="8">
                  <c:v>19.73093627450967</c:v>
                </c:pt>
                <c:pt idx="9">
                  <c:v>16.621026850379319</c:v>
                </c:pt>
                <c:pt idx="10">
                  <c:v>9.9986047910555129</c:v>
                </c:pt>
                <c:pt idx="11">
                  <c:v>9.728313762288769</c:v>
                </c:pt>
                <c:pt idx="12">
                  <c:v>10.777922712923189</c:v>
                </c:pt>
                <c:pt idx="13">
                  <c:v>22.257465140119809</c:v>
                </c:pt>
                <c:pt idx="14">
                  <c:v>22.577666394605501</c:v>
                </c:pt>
                <c:pt idx="15" formatCode="#,#00">
                  <c:v>21.06685784018255</c:v>
                </c:pt>
              </c:numCache>
            </c:numRef>
          </c:val>
          <c:extLst>
            <c:ext xmlns:c16="http://schemas.microsoft.com/office/drawing/2014/chart" uri="{C3380CC4-5D6E-409C-BE32-E72D297353CC}">
              <c16:uniqueId val="{00000004-BF19-EB40-8EAB-7578B54AAA0E}"/>
            </c:ext>
          </c:extLst>
        </c:ser>
        <c:ser>
          <c:idx val="5"/>
          <c:order val="5"/>
          <c:spPr>
            <a:solidFill>
              <a:schemeClr val="accent6"/>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Data'!$C$51:$R$51</c:f>
              <c:numCache>
                <c:formatCode>_(* #,##0.00_);_(* \(#,##0.00\);_(* "-"??_);_(@_)</c:formatCode>
                <c:ptCount val="16"/>
                <c:pt idx="0">
                  <c:v>16.472389388055909</c:v>
                </c:pt>
                <c:pt idx="1">
                  <c:v>25.00320725813954</c:v>
                </c:pt>
                <c:pt idx="2">
                  <c:v>12.45432286911373</c:v>
                </c:pt>
                <c:pt idx="3">
                  <c:v>37.403062904461713</c:v>
                </c:pt>
                <c:pt idx="4">
                  <c:v>18.294961794765001</c:v>
                </c:pt>
                <c:pt idx="5">
                  <c:v>10.455970277468451</c:v>
                </c:pt>
                <c:pt idx="6">
                  <c:v>10.376287389228519</c:v>
                </c:pt>
                <c:pt idx="7">
                  <c:v>14.084523118258581</c:v>
                </c:pt>
                <c:pt idx="8">
                  <c:v>27.852840686274291</c:v>
                </c:pt>
                <c:pt idx="9">
                  <c:v>20.341067452497949</c:v>
                </c:pt>
                <c:pt idx="10">
                  <c:v>12.1695469122595</c:v>
                </c:pt>
                <c:pt idx="11">
                  <c:v>11.25652056126261</c:v>
                </c:pt>
                <c:pt idx="12">
                  <c:v>14.8020345745987</c:v>
                </c:pt>
                <c:pt idx="13">
                  <c:v>33.964878039405598</c:v>
                </c:pt>
                <c:pt idx="14">
                  <c:v>34.903215095869562</c:v>
                </c:pt>
                <c:pt idx="15" formatCode="#,#00">
                  <c:v>32.414017336254801</c:v>
                </c:pt>
              </c:numCache>
            </c:numRef>
          </c:val>
          <c:extLst>
            <c:ext xmlns:c16="http://schemas.microsoft.com/office/drawing/2014/chart" uri="{C3380CC4-5D6E-409C-BE32-E72D297353CC}">
              <c16:uniqueId val="{00000005-BF19-EB40-8EAB-7578B54AAA0E}"/>
            </c:ext>
          </c:extLst>
        </c:ser>
        <c:ser>
          <c:idx val="6"/>
          <c:order val="6"/>
          <c:spPr>
            <a:solidFill>
              <a:schemeClr val="accent1">
                <a:lumMod val="6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Data'!$C$52:$R$52</c:f>
              <c:numCache>
                <c:formatCode>_(* #,##0.00_);_(* \(#,##0.00\);_(* "-"??_);_(@_)</c:formatCode>
                <c:ptCount val="16"/>
                <c:pt idx="0">
                  <c:v>18.716035685694809</c:v>
                </c:pt>
                <c:pt idx="1">
                  <c:v>26.718626909231759</c:v>
                </c:pt>
                <c:pt idx="2">
                  <c:v>13.551329025287449</c:v>
                </c:pt>
                <c:pt idx="3">
                  <c:v>42.156287153773327</c:v>
                </c:pt>
                <c:pt idx="4">
                  <c:v>21.158440837672721</c:v>
                </c:pt>
                <c:pt idx="5">
                  <c:v>10.966708546424901</c:v>
                </c:pt>
                <c:pt idx="6">
                  <c:v>12.134531357198769</c:v>
                </c:pt>
                <c:pt idx="7">
                  <c:v>20.93761039739012</c:v>
                </c:pt>
                <c:pt idx="8">
                  <c:v>37.932681372548721</c:v>
                </c:pt>
                <c:pt idx="9">
                  <c:v>24.067544213034651</c:v>
                </c:pt>
                <c:pt idx="10">
                  <c:v>16.394461311513279</c:v>
                </c:pt>
                <c:pt idx="11">
                  <c:v>14.22836921129899</c:v>
                </c:pt>
                <c:pt idx="12">
                  <c:v>22.639856883151019</c:v>
                </c:pt>
                <c:pt idx="13">
                  <c:v>49.96633839409526</c:v>
                </c:pt>
                <c:pt idx="14">
                  <c:v>51.981358465237882</c:v>
                </c:pt>
                <c:pt idx="15" formatCode="#,#00">
                  <c:v>48.507043751407082</c:v>
                </c:pt>
              </c:numCache>
            </c:numRef>
          </c:val>
          <c:extLst>
            <c:ext xmlns:c16="http://schemas.microsoft.com/office/drawing/2014/chart" uri="{C3380CC4-5D6E-409C-BE32-E72D297353CC}">
              <c16:uniqueId val="{00000006-BF19-EB40-8EAB-7578B54AAA0E}"/>
            </c:ext>
          </c:extLst>
        </c:ser>
        <c:ser>
          <c:idx val="7"/>
          <c:order val="7"/>
          <c:spPr>
            <a:solidFill>
              <a:schemeClr val="accent2">
                <a:lumMod val="6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Data'!$C$53:$R$53</c:f>
              <c:numCache>
                <c:formatCode>_(* #,##0.00_);_(* \(#,##0.00\);_(* "-"??_);_(@_)</c:formatCode>
                <c:ptCount val="16"/>
                <c:pt idx="0">
                  <c:v>21.072059191392199</c:v>
                </c:pt>
                <c:pt idx="1">
                  <c:v>27.847570993958559</c:v>
                </c:pt>
                <c:pt idx="2">
                  <c:v>14.8623523792958</c:v>
                </c:pt>
                <c:pt idx="3">
                  <c:v>46.298981652017098</c:v>
                </c:pt>
                <c:pt idx="4">
                  <c:v>24.021919880580452</c:v>
                </c:pt>
                <c:pt idx="5">
                  <c:v>12.29112568025684</c:v>
                </c:pt>
                <c:pt idx="6">
                  <c:v>15.03128260479648</c:v>
                </c:pt>
                <c:pt idx="7">
                  <c:v>32.243421237273147</c:v>
                </c:pt>
                <c:pt idx="8">
                  <c:v>50.059442401960283</c:v>
                </c:pt>
                <c:pt idx="9">
                  <c:v>27.800189665159699</c:v>
                </c:pt>
                <c:pt idx="10">
                  <c:v>23.36246333143156</c:v>
                </c:pt>
                <c:pt idx="11">
                  <c:v>19.128181691416579</c:v>
                </c:pt>
                <c:pt idx="12">
                  <c:v>35.570976441746843</c:v>
                </c:pt>
                <c:pt idx="13">
                  <c:v>70.928821448527543</c:v>
                </c:pt>
                <c:pt idx="14">
                  <c:v>74.601066837298475</c:v>
                </c:pt>
                <c:pt idx="15" formatCode="#,#00">
                  <c:v>70.256039663088544</c:v>
                </c:pt>
              </c:numCache>
            </c:numRef>
          </c:val>
          <c:extLst>
            <c:ext xmlns:c16="http://schemas.microsoft.com/office/drawing/2014/chart" uri="{C3380CC4-5D6E-409C-BE32-E72D297353CC}">
              <c16:uniqueId val="{00000007-BF19-EB40-8EAB-7578B54AAA0E}"/>
            </c:ext>
          </c:extLst>
        </c:ser>
        <c:ser>
          <c:idx val="8"/>
          <c:order val="8"/>
          <c:spPr>
            <a:solidFill>
              <a:schemeClr val="accent3">
                <a:lumMod val="6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Data'!$C$54:$R$54</c:f>
              <c:numCache>
                <c:formatCode>_(* #,##0.00_);_(* \(#,##0.00\);_(* "-"??_);_(@_)</c:formatCode>
                <c:ptCount val="16"/>
                <c:pt idx="0">
                  <c:v>24.115855879365611</c:v>
                </c:pt>
                <c:pt idx="1">
                  <c:v>20.189198311128411</c:v>
                </c:pt>
                <c:pt idx="2">
                  <c:v>15.39114510481782</c:v>
                </c:pt>
                <c:pt idx="3">
                  <c:v>46.844681498628979</c:v>
                </c:pt>
                <c:pt idx="4">
                  <c:v>27.1375357928904</c:v>
                </c:pt>
                <c:pt idx="5">
                  <c:v>25.84597116403096</c:v>
                </c:pt>
                <c:pt idx="6">
                  <c:v>19.353403760541639</c:v>
                </c:pt>
                <c:pt idx="7">
                  <c:v>49.12397564444688</c:v>
                </c:pt>
                <c:pt idx="8">
                  <c:v>64.322107843136521</c:v>
                </c:pt>
                <c:pt idx="9">
                  <c:v>31.53870300060585</c:v>
                </c:pt>
                <c:pt idx="10">
                  <c:v>33.76475768973679</c:v>
                </c:pt>
                <c:pt idx="11">
                  <c:v>26.441757707061591</c:v>
                </c:pt>
                <c:pt idx="12">
                  <c:v>54.878832967689434</c:v>
                </c:pt>
                <c:pt idx="13">
                  <c:v>97.519593765435502</c:v>
                </c:pt>
                <c:pt idx="14">
                  <c:v>103.5517335859778</c:v>
                </c:pt>
                <c:pt idx="15" formatCode="#,#00">
                  <c:v>98.567146030487805</c:v>
                </c:pt>
              </c:numCache>
            </c:numRef>
          </c:val>
          <c:extLst>
            <c:ext xmlns:c16="http://schemas.microsoft.com/office/drawing/2014/chart" uri="{C3380CC4-5D6E-409C-BE32-E72D297353CC}">
              <c16:uniqueId val="{00000008-BF19-EB40-8EAB-7578B54AAA0E}"/>
            </c:ext>
          </c:extLst>
        </c:ser>
        <c:ser>
          <c:idx val="9"/>
          <c:order val="9"/>
          <c:spPr>
            <a:solidFill>
              <a:schemeClr val="accent4">
                <a:lumMod val="6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Data'!$C$55:$R$55</c:f>
              <c:numCache>
                <c:formatCode>_(* #,##0.00_);_(* \(#,##0.00\);_(* "-"??_);_(@_)</c:formatCode>
                <c:ptCount val="16"/>
                <c:pt idx="0">
                  <c:v>26.2113665828915</c:v>
                </c:pt>
                <c:pt idx="1">
                  <c:v>29.416307360466551</c:v>
                </c:pt>
                <c:pt idx="2">
                  <c:v>18.78671416332611</c:v>
                </c:pt>
                <c:pt idx="3">
                  <c:v>53.668020031340554</c:v>
                </c:pt>
                <c:pt idx="4">
                  <c:v>35.62314596453443</c:v>
                </c:pt>
                <c:pt idx="5">
                  <c:v>19.00540488468932</c:v>
                </c:pt>
                <c:pt idx="6">
                  <c:v>24.454168566833719</c:v>
                </c:pt>
                <c:pt idx="7">
                  <c:v>86.11383458470435</c:v>
                </c:pt>
                <c:pt idx="8">
                  <c:v>81.273594385988616</c:v>
                </c:pt>
                <c:pt idx="9">
                  <c:v>61.059923848331302</c:v>
                </c:pt>
                <c:pt idx="10">
                  <c:v>130.92614375030141</c:v>
                </c:pt>
                <c:pt idx="11">
                  <c:v>72.974507553362443</c:v>
                </c:pt>
                <c:pt idx="12">
                  <c:v>112.9626796570343</c:v>
                </c:pt>
                <c:pt idx="13">
                  <c:v>154.00160304451751</c:v>
                </c:pt>
                <c:pt idx="14">
                  <c:v>167.94002246212739</c:v>
                </c:pt>
                <c:pt idx="15" formatCode="#,#00">
                  <c:v>154.17921167157991</c:v>
                </c:pt>
              </c:numCache>
            </c:numRef>
          </c:val>
          <c:extLst>
            <c:ext xmlns:c16="http://schemas.microsoft.com/office/drawing/2014/chart" uri="{C3380CC4-5D6E-409C-BE32-E72D297353CC}">
              <c16:uniqueId val="{00000009-BF19-EB40-8EAB-7578B54AAA0E}"/>
            </c:ext>
          </c:extLst>
        </c:ser>
        <c:ser>
          <c:idx val="10"/>
          <c:order val="10"/>
          <c:spPr>
            <a:solidFill>
              <a:schemeClr val="accent5">
                <a:lumMod val="6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Data'!$C$56:$R$56</c:f>
              <c:numCache>
                <c:formatCode>_(* #,##0.00_);_(* \(#,##0.00\);_(* "-"??_);_(@_)</c:formatCode>
                <c:ptCount val="16"/>
                <c:pt idx="0">
                  <c:v>29.354974412198739</c:v>
                </c:pt>
                <c:pt idx="1">
                  <c:v>30.393818126779401</c:v>
                </c:pt>
                <c:pt idx="2">
                  <c:v>21.73158893512171</c:v>
                </c:pt>
                <c:pt idx="3">
                  <c:v>57.354391651524161</c:v>
                </c:pt>
                <c:pt idx="4">
                  <c:v>45.064236798373933</c:v>
                </c:pt>
                <c:pt idx="5">
                  <c:v>25.210634554552911</c:v>
                </c:pt>
                <c:pt idx="6">
                  <c:v>31.2457823344572</c:v>
                </c:pt>
                <c:pt idx="7">
                  <c:v>114.7989601592128</c:v>
                </c:pt>
                <c:pt idx="8">
                  <c:v>100.22001151244829</c:v>
                </c:pt>
                <c:pt idx="9">
                  <c:v>90.62820693544721</c:v>
                </c:pt>
                <c:pt idx="10">
                  <c:v>207.34647560278319</c:v>
                </c:pt>
                <c:pt idx="11">
                  <c:v>116.1027172011124</c:v>
                </c:pt>
                <c:pt idx="12">
                  <c:v>161.944322322658</c:v>
                </c:pt>
                <c:pt idx="13">
                  <c:v>260.37683930848561</c:v>
                </c:pt>
                <c:pt idx="14">
                  <c:v>226.24941446275551</c:v>
                </c:pt>
                <c:pt idx="15" formatCode="#,#00">
                  <c:v>262.12779166510398</c:v>
                </c:pt>
              </c:numCache>
            </c:numRef>
          </c:val>
          <c:extLst>
            <c:ext xmlns:c16="http://schemas.microsoft.com/office/drawing/2014/chart" uri="{C3380CC4-5D6E-409C-BE32-E72D297353CC}">
              <c16:uniqueId val="{0000000A-BF19-EB40-8EAB-7578B54AAA0E}"/>
            </c:ext>
          </c:extLst>
        </c:ser>
        <c:ser>
          <c:idx val="11"/>
          <c:order val="11"/>
          <c:spPr>
            <a:solidFill>
              <a:schemeClr val="accent6">
                <a:lumMod val="6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Data'!$C$57:$R$57</c:f>
              <c:numCache>
                <c:formatCode>_(* #,##0.00_);_(* \(#,##0.00\);_(* "-"??_);_(@_)</c:formatCode>
                <c:ptCount val="16"/>
                <c:pt idx="0">
                  <c:v>32.906823323295988</c:v>
                </c:pt>
                <c:pt idx="1">
                  <c:v>31.86025193849386</c:v>
                </c:pt>
                <c:pt idx="2">
                  <c:v>25.553593216804071</c:v>
                </c:pt>
                <c:pt idx="3">
                  <c:v>61.350386476208378</c:v>
                </c:pt>
                <c:pt idx="4">
                  <c:v>55.841435895797737</c:v>
                </c:pt>
                <c:pt idx="5">
                  <c:v>33.860310929874551</c:v>
                </c:pt>
                <c:pt idx="6">
                  <c:v>39.972852213003627</c:v>
                </c:pt>
                <c:pt idx="7">
                  <c:v>136.56826518919181</c:v>
                </c:pt>
                <c:pt idx="8">
                  <c:v>121.5976844338674</c:v>
                </c:pt>
                <c:pt idx="9">
                  <c:v>120.24289873576301</c:v>
                </c:pt>
                <c:pt idx="10">
                  <c:v>266.45036443890541</c:v>
                </c:pt>
                <c:pt idx="11">
                  <c:v>156.5980031030941</c:v>
                </c:pt>
                <c:pt idx="12">
                  <c:v>203.213424738963</c:v>
                </c:pt>
                <c:pt idx="13">
                  <c:v>385.65004533727432</c:v>
                </c:pt>
                <c:pt idx="14">
                  <c:v>292.60271156227691</c:v>
                </c:pt>
                <c:pt idx="15" formatCode="#,#00">
                  <c:v>389.41092936991521</c:v>
                </c:pt>
              </c:numCache>
            </c:numRef>
          </c:val>
          <c:extLst>
            <c:ext xmlns:c16="http://schemas.microsoft.com/office/drawing/2014/chart" uri="{C3380CC4-5D6E-409C-BE32-E72D297353CC}">
              <c16:uniqueId val="{0000000B-BF19-EB40-8EAB-7578B54AAA0E}"/>
            </c:ext>
          </c:extLst>
        </c:ser>
        <c:ser>
          <c:idx val="12"/>
          <c:order val="12"/>
          <c:spPr>
            <a:solidFill>
              <a:schemeClr val="accent1">
                <a:lumMod val="80000"/>
                <a:lumOff val="2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Data'!$C$58:$R$58</c:f>
              <c:numCache>
                <c:formatCode>_(* #,##0.00_);_(* \(#,##0.00\);_(* "-"??_);_(@_)</c:formatCode>
                <c:ptCount val="16"/>
                <c:pt idx="0">
                  <c:v>36.937279856940123</c:v>
                </c:pt>
                <c:pt idx="1">
                  <c:v>34.086937762006002</c:v>
                </c:pt>
                <c:pt idx="2">
                  <c:v>30.420022374164908</c:v>
                </c:pt>
                <c:pt idx="3">
                  <c:v>65.8885491880242</c:v>
                </c:pt>
                <c:pt idx="4">
                  <c:v>67.974367034046011</c:v>
                </c:pt>
                <c:pt idx="5">
                  <c:v>45.365520567353798</c:v>
                </c:pt>
                <c:pt idx="6">
                  <c:v>50.880981709517243</c:v>
                </c:pt>
                <c:pt idx="7">
                  <c:v>152.8166440231187</c:v>
                </c:pt>
                <c:pt idx="8">
                  <c:v>145.498922414405</c:v>
                </c:pt>
                <c:pt idx="9">
                  <c:v>149.9044981678052</c:v>
                </c:pt>
                <c:pt idx="10">
                  <c:v>311.67715021227161</c:v>
                </c:pt>
                <c:pt idx="11">
                  <c:v>195.2362298631825</c:v>
                </c:pt>
                <c:pt idx="12">
                  <c:v>238.166423000695</c:v>
                </c:pt>
                <c:pt idx="13">
                  <c:v>529.11820259645253</c:v>
                </c:pt>
                <c:pt idx="14">
                  <c:v>366.81519087040942</c:v>
                </c:pt>
                <c:pt idx="15" formatCode="#,#00">
                  <c:v>535.34758704692786</c:v>
                </c:pt>
              </c:numCache>
            </c:numRef>
          </c:val>
          <c:extLst>
            <c:ext xmlns:c16="http://schemas.microsoft.com/office/drawing/2014/chart" uri="{C3380CC4-5D6E-409C-BE32-E72D297353CC}">
              <c16:uniqueId val="{0000000C-BF19-EB40-8EAB-7578B54AAA0E}"/>
            </c:ext>
          </c:extLst>
        </c:ser>
        <c:ser>
          <c:idx val="13"/>
          <c:order val="13"/>
          <c:spPr>
            <a:solidFill>
              <a:schemeClr val="accent2">
                <a:lumMod val="80000"/>
                <a:lumOff val="2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Data'!$C$59:$R$59</c:f>
              <c:numCache>
                <c:formatCode>_(* #,##0.00_);_(* \(#,##0.00\);_(* "-"??_);_(@_)</c:formatCode>
                <c:ptCount val="16"/>
                <c:pt idx="0">
                  <c:v>47.284003870110027</c:v>
                </c:pt>
                <c:pt idx="1">
                  <c:v>37.346063465745907</c:v>
                </c:pt>
                <c:pt idx="2">
                  <c:v>36.498786304111803</c:v>
                </c:pt>
                <c:pt idx="3">
                  <c:v>71.202186917916748</c:v>
                </c:pt>
                <c:pt idx="4">
                  <c:v>81.875311784035674</c:v>
                </c:pt>
                <c:pt idx="5">
                  <c:v>60.138889629330393</c:v>
                </c:pt>
                <c:pt idx="6">
                  <c:v>64.216774379606846</c:v>
                </c:pt>
                <c:pt idx="7">
                  <c:v>164.9439062675383</c:v>
                </c:pt>
                <c:pt idx="8">
                  <c:v>172.01634125376941</c:v>
                </c:pt>
                <c:pt idx="9">
                  <c:v>179.61424851495909</c:v>
                </c:pt>
                <c:pt idx="10">
                  <c:v>346.47859801729561</c:v>
                </c:pt>
                <c:pt idx="11">
                  <c:v>232.79677347546399</c:v>
                </c:pt>
                <c:pt idx="12">
                  <c:v>268.20518434065389</c:v>
                </c:pt>
                <c:pt idx="13">
                  <c:v>431.07714136215759</c:v>
                </c:pt>
                <c:pt idx="14">
                  <c:v>448.70250201788411</c:v>
                </c:pt>
                <c:pt idx="15" formatCode="#,#00">
                  <c:v>437.29795323039912</c:v>
                </c:pt>
              </c:numCache>
            </c:numRef>
          </c:val>
          <c:extLst>
            <c:ext xmlns:c16="http://schemas.microsoft.com/office/drawing/2014/chart" uri="{C3380CC4-5D6E-409C-BE32-E72D297353CC}">
              <c16:uniqueId val="{0000000D-BF19-EB40-8EAB-7578B54AAA0E}"/>
            </c:ext>
          </c:extLst>
        </c:ser>
        <c:ser>
          <c:idx val="14"/>
          <c:order val="14"/>
          <c:spPr>
            <a:solidFill>
              <a:schemeClr val="accent3">
                <a:lumMod val="80000"/>
                <a:lumOff val="2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Data'!$C$60:$R$60</c:f>
              <c:numCache>
                <c:formatCode>_(* #,##0.00_);_(* \(#,##0.00\);_(* "-"??_);_(@_)</c:formatCode>
                <c:ptCount val="16"/>
                <c:pt idx="0">
                  <c:v>46.71594221694852</c:v>
                </c:pt>
                <c:pt idx="1">
                  <c:v>41.910586364599403</c:v>
                </c:pt>
                <c:pt idx="2">
                  <c:v>43.958303752513423</c:v>
                </c:pt>
                <c:pt idx="3">
                  <c:v>77.525122153970514</c:v>
                </c:pt>
                <c:pt idx="4">
                  <c:v>96.386291262447472</c:v>
                </c:pt>
                <c:pt idx="5">
                  <c:v>78.594447241202801</c:v>
                </c:pt>
                <c:pt idx="6">
                  <c:v>80.227638983177755</c:v>
                </c:pt>
                <c:pt idx="7">
                  <c:v>174.35373022681841</c:v>
                </c:pt>
                <c:pt idx="8">
                  <c:v>201.24237736188309</c:v>
                </c:pt>
                <c:pt idx="9">
                  <c:v>237.1807767962363</c:v>
                </c:pt>
                <c:pt idx="10">
                  <c:v>374.31643705670751</c:v>
                </c:pt>
                <c:pt idx="11">
                  <c:v>270.06118153939718</c:v>
                </c:pt>
                <c:pt idx="12">
                  <c:v>294.73533248938702</c:v>
                </c:pt>
                <c:pt idx="13">
                  <c:v>867.8268222861376</c:v>
                </c:pt>
                <c:pt idx="14">
                  <c:v>538.07935572956865</c:v>
                </c:pt>
                <c:pt idx="15" formatCode="#,#00">
                  <c:v>880.45707171848289</c:v>
                </c:pt>
              </c:numCache>
            </c:numRef>
          </c:val>
          <c:extLst>
            <c:ext xmlns:c16="http://schemas.microsoft.com/office/drawing/2014/chart" uri="{C3380CC4-5D6E-409C-BE32-E72D297353CC}">
              <c16:uniqueId val="{0000000E-BF19-EB40-8EAB-7578B54AAA0E}"/>
            </c:ext>
          </c:extLst>
        </c:ser>
        <c:ser>
          <c:idx val="15"/>
          <c:order val="15"/>
          <c:spPr>
            <a:solidFill>
              <a:schemeClr val="accent4">
                <a:lumMod val="80000"/>
                <a:lumOff val="2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Data'!$C$61:$R$61</c:f>
              <c:numCache>
                <c:formatCode>_(* #,##0.00_);_(* \(#,##0.00\);_(* "-"??_);_(@_)</c:formatCode>
                <c:ptCount val="16"/>
                <c:pt idx="0">
                  <c:v>52.605168393016129</c:v>
                </c:pt>
                <c:pt idx="1">
                  <c:v>48.054369408899973</c:v>
                </c:pt>
                <c:pt idx="2">
                  <c:v>52.967581861966238</c:v>
                </c:pt>
                <c:pt idx="3">
                  <c:v>85.091908598242924</c:v>
                </c:pt>
                <c:pt idx="4">
                  <c:v>112.7044773893743</c:v>
                </c:pt>
                <c:pt idx="5">
                  <c:v>101.1477213236081</c:v>
                </c:pt>
                <c:pt idx="6">
                  <c:v>99.161887190651626</c:v>
                </c:pt>
                <c:pt idx="7">
                  <c:v>182.45404261443051</c:v>
                </c:pt>
                <c:pt idx="8">
                  <c:v>233.26938527484569</c:v>
                </c:pt>
                <c:pt idx="9">
                  <c:v>294.84290163874471</c:v>
                </c:pt>
                <c:pt idx="10">
                  <c:v>398.66297148787328</c:v>
                </c:pt>
                <c:pt idx="11">
                  <c:v>307.81339799112021</c:v>
                </c:pt>
                <c:pt idx="12">
                  <c:v>319.16666789451682</c:v>
                </c:pt>
                <c:pt idx="13">
                  <c:v>1061.656508999705</c:v>
                </c:pt>
                <c:pt idx="14">
                  <c:v>634.75963724703547</c:v>
                </c:pt>
                <c:pt idx="15" formatCode="#,#00">
                  <c:v>1078.2632593203041</c:v>
                </c:pt>
              </c:numCache>
            </c:numRef>
          </c:val>
          <c:extLst>
            <c:ext xmlns:c16="http://schemas.microsoft.com/office/drawing/2014/chart" uri="{C3380CC4-5D6E-409C-BE32-E72D297353CC}">
              <c16:uniqueId val="{0000000F-BF19-EB40-8EAB-7578B54AAA0E}"/>
            </c:ext>
          </c:extLst>
        </c:ser>
        <c:ser>
          <c:idx val="16"/>
          <c:order val="16"/>
          <c:spPr>
            <a:solidFill>
              <a:schemeClr val="accent5">
                <a:lumMod val="80000"/>
                <a:lumOff val="2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Data'!$C$62:$R$62</c:f>
              <c:numCache>
                <c:formatCode>_(* #,##0.00_);_(* \(#,##0.00\);_(* "-"??_);_(@_)</c:formatCode>
                <c:ptCount val="16"/>
                <c:pt idx="0">
                  <c:v>59.255248387775801</c:v>
                </c:pt>
                <c:pt idx="1">
                  <c:v>56.052454512449728</c:v>
                </c:pt>
                <c:pt idx="2">
                  <c:v>63.696498160285671</c:v>
                </c:pt>
                <c:pt idx="3">
                  <c:v>94.138271251431092</c:v>
                </c:pt>
                <c:pt idx="4">
                  <c:v>130.45715634462519</c:v>
                </c:pt>
                <c:pt idx="5">
                  <c:v>128.21629580896371</c:v>
                </c:pt>
                <c:pt idx="6">
                  <c:v>121.2692520549214</c:v>
                </c:pt>
                <c:pt idx="7">
                  <c:v>190.65798082045529</c:v>
                </c:pt>
                <c:pt idx="8">
                  <c:v>268.19034087415849</c:v>
                </c:pt>
                <c:pt idx="9">
                  <c:v>352.60373220529391</c:v>
                </c:pt>
                <c:pt idx="10">
                  <c:v>423.00319190899171</c:v>
                </c:pt>
                <c:pt idx="11">
                  <c:v>346.84125413496218</c:v>
                </c:pt>
                <c:pt idx="12">
                  <c:v>342.91474472503029</c:v>
                </c:pt>
                <c:pt idx="13">
                  <c:v>1270.8625250233549</c:v>
                </c:pt>
                <c:pt idx="14">
                  <c:v>738.55830202899676</c:v>
                </c:pt>
                <c:pt idx="15" formatCode="#,#00">
                  <c:v>1291.992654831954</c:v>
                </c:pt>
              </c:numCache>
            </c:numRef>
          </c:val>
          <c:extLst>
            <c:ext xmlns:c16="http://schemas.microsoft.com/office/drawing/2014/chart" uri="{C3380CC4-5D6E-409C-BE32-E72D297353CC}">
              <c16:uniqueId val="{00000010-BF19-EB40-8EAB-7578B54AAA0E}"/>
            </c:ext>
          </c:extLst>
        </c:ser>
        <c:ser>
          <c:idx val="17"/>
          <c:order val="17"/>
          <c:spPr>
            <a:solidFill>
              <a:schemeClr val="accent6">
                <a:lumMod val="80000"/>
                <a:lumOff val="2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Data'!$C$63:$R$63</c:f>
              <c:numCache>
                <c:formatCode>_(* #,##0.00_);_(* \(#,##0.00\);_(* "-"??_);_(@_)</c:formatCode>
                <c:ptCount val="16"/>
                <c:pt idx="0">
                  <c:v>66.737081241579773</c:v>
                </c:pt>
                <c:pt idx="1">
                  <c:v>66.181066238878145</c:v>
                </c:pt>
                <c:pt idx="2">
                  <c:v>76.315804280730873</c:v>
                </c:pt>
                <c:pt idx="3">
                  <c:v>104.9009909861601</c:v>
                </c:pt>
                <c:pt idx="4">
                  <c:v>149.66431788218961</c:v>
                </c:pt>
                <c:pt idx="5">
                  <c:v>160.21992644140821</c:v>
                </c:pt>
                <c:pt idx="6">
                  <c:v>146.80090880178199</c:v>
                </c:pt>
                <c:pt idx="7">
                  <c:v>200.3835556459241</c:v>
                </c:pt>
                <c:pt idx="8">
                  <c:v>306.09862528778342</c:v>
                </c:pt>
                <c:pt idx="9">
                  <c:v>410.46746778272308</c:v>
                </c:pt>
                <c:pt idx="10">
                  <c:v>450.83414719076751</c:v>
                </c:pt>
                <c:pt idx="11">
                  <c:v>387.93602662414372</c:v>
                </c:pt>
                <c:pt idx="12">
                  <c:v>367.40025104786349</c:v>
                </c:pt>
                <c:pt idx="13">
                  <c:v>1494.7403089134671</c:v>
                </c:pt>
                <c:pt idx="14">
                  <c:v>849.29084789838566</c:v>
                </c:pt>
                <c:pt idx="15" formatCode="#,#00">
                  <c:v>1520.962901481214</c:v>
                </c:pt>
              </c:numCache>
            </c:numRef>
          </c:val>
          <c:extLst>
            <c:ext xmlns:c16="http://schemas.microsoft.com/office/drawing/2014/chart" uri="{C3380CC4-5D6E-409C-BE32-E72D297353CC}">
              <c16:uniqueId val="{00000011-BF19-EB40-8EAB-7578B54AAA0E}"/>
            </c:ext>
          </c:extLst>
        </c:ser>
        <c:ser>
          <c:idx val="18"/>
          <c:order val="18"/>
          <c:spPr>
            <a:solidFill>
              <a:schemeClr val="accent1">
                <a:lumMod val="8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Data'!$C$64:$R$64</c:f>
              <c:numCache>
                <c:formatCode>_(* #,##0.00_);_(* \(#,##0.00\);_(* "-"??_);_(@_)</c:formatCode>
                <c:ptCount val="16"/>
                <c:pt idx="0">
                  <c:v>71.653172509509758</c:v>
                </c:pt>
                <c:pt idx="1">
                  <c:v>92.67487601669518</c:v>
                </c:pt>
                <c:pt idx="2">
                  <c:v>92.553705660918965</c:v>
                </c:pt>
                <c:pt idx="3">
                  <c:v>126.5921802116747</c:v>
                </c:pt>
                <c:pt idx="4">
                  <c:v>155.55209675228949</c:v>
                </c:pt>
                <c:pt idx="5">
                  <c:v>183.76585970613269</c:v>
                </c:pt>
                <c:pt idx="6">
                  <c:v>176.0094951851103</c:v>
                </c:pt>
                <c:pt idx="7">
                  <c:v>213.05368627609329</c:v>
                </c:pt>
                <c:pt idx="8">
                  <c:v>347.08798672693808</c:v>
                </c:pt>
                <c:pt idx="9">
                  <c:v>468.43895612177312</c:v>
                </c:pt>
                <c:pt idx="10">
                  <c:v>485.66506964427771</c:v>
                </c:pt>
                <c:pt idx="11">
                  <c:v>431.89220698709522</c:v>
                </c:pt>
                <c:pt idx="12">
                  <c:v>394.04882693580601</c:v>
                </c:pt>
                <c:pt idx="13">
                  <c:v>1615.3717056681039</c:v>
                </c:pt>
                <c:pt idx="14">
                  <c:v>928.25856915343786</c:v>
                </c:pt>
                <c:pt idx="15" formatCode="#,#00">
                  <c:v>1644.50330680655</c:v>
                </c:pt>
              </c:numCache>
            </c:numRef>
          </c:val>
          <c:extLst>
            <c:ext xmlns:c16="http://schemas.microsoft.com/office/drawing/2014/chart" uri="{C3380CC4-5D6E-409C-BE32-E72D297353CC}">
              <c16:uniqueId val="{00000012-BF19-EB40-8EAB-7578B54AAA0E}"/>
            </c:ext>
          </c:extLst>
        </c:ser>
        <c:ser>
          <c:idx val="19"/>
          <c:order val="19"/>
          <c:spPr>
            <a:solidFill>
              <a:schemeClr val="accent2">
                <a:lumMod val="8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Data'!$C$65:$R$65</c:f>
              <c:numCache>
                <c:formatCode>_(* #,##0.00_);_(* \(#,##0.00\);_(* "-"??_);_(@_)</c:formatCode>
                <c:ptCount val="16"/>
                <c:pt idx="0">
                  <c:v>84.480304055102323</c:v>
                </c:pt>
                <c:pt idx="1">
                  <c:v>93.94099611698573</c:v>
                </c:pt>
                <c:pt idx="2">
                  <c:v>107.913051269329</c:v>
                </c:pt>
                <c:pt idx="3">
                  <c:v>132.527838054987</c:v>
                </c:pt>
                <c:pt idx="4">
                  <c:v>192.52268658962521</c:v>
                </c:pt>
                <c:pt idx="5">
                  <c:v>240.7226929063992</c:v>
                </c:pt>
                <c:pt idx="6">
                  <c:v>180.00225513335371</c:v>
                </c:pt>
                <c:pt idx="7">
                  <c:v>230.0963768103793</c:v>
                </c:pt>
                <c:pt idx="8">
                  <c:v>425.57996776869612</c:v>
                </c:pt>
                <c:pt idx="9">
                  <c:v>568.66670692031119</c:v>
                </c:pt>
                <c:pt idx="10">
                  <c:v>531.01780702658198</c:v>
                </c:pt>
                <c:pt idx="11">
                  <c:v>479.50727784673182</c:v>
                </c:pt>
                <c:pt idx="12">
                  <c:v>424.29103144269061</c:v>
                </c:pt>
                <c:pt idx="13">
                  <c:v>1983.6939110652099</c:v>
                </c:pt>
                <c:pt idx="14">
                  <c:v>1090.821055652101</c:v>
                </c:pt>
                <c:pt idx="15" formatCode="#,#00">
                  <c:v>2021.8978167826899</c:v>
                </c:pt>
              </c:numCache>
            </c:numRef>
          </c:val>
          <c:extLst>
            <c:ext xmlns:c16="http://schemas.microsoft.com/office/drawing/2014/chart" uri="{C3380CC4-5D6E-409C-BE32-E72D297353CC}">
              <c16:uniqueId val="{00000013-BF19-EB40-8EAB-7578B54AAA0E}"/>
            </c:ext>
          </c:extLst>
        </c:ser>
        <c:ser>
          <c:idx val="20"/>
          <c:order val="20"/>
          <c:spPr>
            <a:solidFill>
              <a:schemeClr val="accent3">
                <a:lumMod val="8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Data'!$C$66:$R$66</c:f>
              <c:numCache>
                <c:formatCode>_(* #,##0.00_);_(* \(#,##0.00\);_(* "-"??_);_(@_)</c:formatCode>
                <c:ptCount val="16"/>
                <c:pt idx="0">
                  <c:v>94.884181229211194</c:v>
                </c:pt>
                <c:pt idx="1">
                  <c:v>112.13115382448061</c:v>
                </c:pt>
                <c:pt idx="2">
                  <c:v>127.23697634533301</c:v>
                </c:pt>
                <c:pt idx="3">
                  <c:v>149.8708038092729</c:v>
                </c:pt>
                <c:pt idx="4">
                  <c:v>216.21443661474689</c:v>
                </c:pt>
                <c:pt idx="5">
                  <c:v>290.07273520980232</c:v>
                </c:pt>
                <c:pt idx="6">
                  <c:v>213.31967278372181</c:v>
                </c:pt>
                <c:pt idx="7">
                  <c:v>252.94516580858269</c:v>
                </c:pt>
                <c:pt idx="8">
                  <c:v>480.4104035540696</c:v>
                </c:pt>
                <c:pt idx="9">
                  <c:v>669.08936291424163</c:v>
                </c:pt>
                <c:pt idx="10">
                  <c:v>590.42788010199638</c:v>
                </c:pt>
                <c:pt idx="11">
                  <c:v>531.5819468492283</c:v>
                </c:pt>
                <c:pt idx="12">
                  <c:v>459.56279327511203</c:v>
                </c:pt>
                <c:pt idx="13">
                  <c:v>2247.360559507476</c:v>
                </c:pt>
                <c:pt idx="14">
                  <c:v>1221.2506679115779</c:v>
                </c:pt>
                <c:pt idx="15" formatCode="#,#00">
                  <c:v>2292.4980369221639</c:v>
                </c:pt>
              </c:numCache>
            </c:numRef>
          </c:val>
          <c:extLst>
            <c:ext xmlns:c16="http://schemas.microsoft.com/office/drawing/2014/chart" uri="{C3380CC4-5D6E-409C-BE32-E72D297353CC}">
              <c16:uniqueId val="{00000014-BF19-EB40-8EAB-7578B54AAA0E}"/>
            </c:ext>
          </c:extLst>
        </c:ser>
        <c:ser>
          <c:idx val="21"/>
          <c:order val="21"/>
          <c:spPr>
            <a:solidFill>
              <a:schemeClr val="accent4">
                <a:lumMod val="8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Data'!$C$67:$R$67</c:f>
              <c:numCache>
                <c:formatCode>_(* #,##0.00_);_(* \(#,##0.00\);_(* "-"??_);_(@_)</c:formatCode>
                <c:ptCount val="16"/>
                <c:pt idx="0">
                  <c:v>106.404937647073</c:v>
                </c:pt>
                <c:pt idx="1">
                  <c:v>133.56977802386831</c:v>
                </c:pt>
                <c:pt idx="2">
                  <c:v>149.1434570781301</c:v>
                </c:pt>
                <c:pt idx="3">
                  <c:v>169.8880869787703</c:v>
                </c:pt>
                <c:pt idx="4">
                  <c:v>241.44206855558119</c:v>
                </c:pt>
                <c:pt idx="5">
                  <c:v>346.06009213096507</c:v>
                </c:pt>
                <c:pt idx="6">
                  <c:v>252.01329823935251</c:v>
                </c:pt>
                <c:pt idx="7">
                  <c:v>283.03974647334172</c:v>
                </c:pt>
                <c:pt idx="8">
                  <c:v>538.76579325821899</c:v>
                </c:pt>
                <c:pt idx="9">
                  <c:v>769.7156413877334</c:v>
                </c:pt>
                <c:pt idx="10">
                  <c:v>667.44596362006337</c:v>
                </c:pt>
                <c:pt idx="11">
                  <c:v>588.92077104709199</c:v>
                </c:pt>
                <c:pt idx="12">
                  <c:v>501.30618134822021</c:v>
                </c:pt>
                <c:pt idx="13">
                  <c:v>2522.8837074963299</c:v>
                </c:pt>
                <c:pt idx="14">
                  <c:v>1357.879763386275</c:v>
                </c:pt>
                <c:pt idx="15" formatCode="#,#00">
                  <c:v>2575.613352981477</c:v>
                </c:pt>
              </c:numCache>
            </c:numRef>
          </c:val>
          <c:extLst>
            <c:ext xmlns:c16="http://schemas.microsoft.com/office/drawing/2014/chart" uri="{C3380CC4-5D6E-409C-BE32-E72D297353CC}">
              <c16:uniqueId val="{00000015-BF19-EB40-8EAB-7578B54AAA0E}"/>
            </c:ext>
          </c:extLst>
        </c:ser>
        <c:ser>
          <c:idx val="22"/>
          <c:order val="22"/>
          <c:spPr>
            <a:solidFill>
              <a:schemeClr val="accent5">
                <a:lumMod val="8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Data'!$C$68:$R$68</c:f>
              <c:numCache>
                <c:formatCode>_(* #,##0.00_);_(* \(#,##0.00\);_(* "-"??_);_(@_)</c:formatCode>
                <c:ptCount val="16"/>
                <c:pt idx="0">
                  <c:v>119.1144223906615</c:v>
                </c:pt>
                <c:pt idx="1">
                  <c:v>158.54008978977259</c:v>
                </c:pt>
                <c:pt idx="2">
                  <c:v>173.80811150182529</c:v>
                </c:pt>
                <c:pt idx="3">
                  <c:v>192.82231086110161</c:v>
                </c:pt>
                <c:pt idx="4">
                  <c:v>268.22662558548012</c:v>
                </c:pt>
                <c:pt idx="5">
                  <c:v>409.11681806376009</c:v>
                </c:pt>
                <c:pt idx="6">
                  <c:v>296.54273074854251</c:v>
                </c:pt>
                <c:pt idx="7">
                  <c:v>321.82628684358662</c:v>
                </c:pt>
                <c:pt idx="8">
                  <c:v>600.67531788713052</c:v>
                </c:pt>
                <c:pt idx="9">
                  <c:v>870.55452468009037</c:v>
                </c:pt>
                <c:pt idx="10">
                  <c:v>765.63868814068599</c:v>
                </c:pt>
                <c:pt idx="11">
                  <c:v>652.33213988034629</c:v>
                </c:pt>
                <c:pt idx="12">
                  <c:v>550.96960750433232</c:v>
                </c:pt>
                <c:pt idx="13">
                  <c:v>2809.5633375457569</c:v>
                </c:pt>
                <c:pt idx="14">
                  <c:v>1500.5273196017681</c:v>
                </c:pt>
                <c:pt idx="15" formatCode="#,#00">
                  <c:v>2870.56639363674</c:v>
                </c:pt>
              </c:numCache>
            </c:numRef>
          </c:val>
          <c:extLst>
            <c:ext xmlns:c16="http://schemas.microsoft.com/office/drawing/2014/chart" uri="{C3380CC4-5D6E-409C-BE32-E72D297353CC}">
              <c16:uniqueId val="{00000016-BF19-EB40-8EAB-7578B54AAA0E}"/>
            </c:ext>
          </c:extLst>
        </c:ser>
        <c:ser>
          <c:idx val="23"/>
          <c:order val="23"/>
          <c:spPr>
            <a:solidFill>
              <a:schemeClr val="accent6">
                <a:lumMod val="8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Data'!$C$69:$R$69</c:f>
              <c:numCache>
                <c:formatCode>_(* #,##0.00_);_(* \(#,##0.00\);_(* "-"??_);_(@_)</c:formatCode>
                <c:ptCount val="16"/>
                <c:pt idx="0">
                  <c:v>127.5937484439151</c:v>
                </c:pt>
                <c:pt idx="1">
                  <c:v>187.32699166604311</c:v>
                </c:pt>
                <c:pt idx="2">
                  <c:v>201.407702589846</c:v>
                </c:pt>
                <c:pt idx="3">
                  <c:v>218.91751422283701</c:v>
                </c:pt>
                <c:pt idx="4">
                  <c:v>316.34303544856948</c:v>
                </c:pt>
                <c:pt idx="5">
                  <c:v>479.67784091130812</c:v>
                </c:pt>
                <c:pt idx="6">
                  <c:v>347.37031919987697</c:v>
                </c:pt>
                <c:pt idx="7">
                  <c:v>370.75789980295821</c:v>
                </c:pt>
                <c:pt idx="8">
                  <c:v>666.1685675919714</c:v>
                </c:pt>
                <c:pt idx="9">
                  <c:v>971.61521296183605</c:v>
                </c:pt>
                <c:pt idx="10">
                  <c:v>888.58978744000694</c:v>
                </c:pt>
                <c:pt idx="11">
                  <c:v>722.62854743836544</c:v>
                </c:pt>
                <c:pt idx="12">
                  <c:v>610.00830154802304</c:v>
                </c:pt>
                <c:pt idx="13">
                  <c:v>3106.699766084495</c:v>
                </c:pt>
                <c:pt idx="14">
                  <c:v>1649.0127123284431</c:v>
                </c:pt>
                <c:pt idx="15" formatCode="#,#00">
                  <c:v>3176.6802242912809</c:v>
                </c:pt>
              </c:numCache>
            </c:numRef>
          </c:val>
          <c:extLst>
            <c:ext xmlns:c16="http://schemas.microsoft.com/office/drawing/2014/chart" uri="{C3380CC4-5D6E-409C-BE32-E72D297353CC}">
              <c16:uniqueId val="{00000017-BF19-EB40-8EAB-7578B54AAA0E}"/>
            </c:ext>
          </c:extLst>
        </c:ser>
        <c:ser>
          <c:idx val="24"/>
          <c:order val="24"/>
          <c:spPr>
            <a:solidFill>
              <a:schemeClr val="accent1">
                <a:lumMod val="60000"/>
                <a:lumOff val="4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Data'!$C$70:$R$70</c:f>
              <c:numCache>
                <c:formatCode>_(* #,##0.00_);_(* \(#,##0.00\);_(* "-"??_);_(@_)</c:formatCode>
                <c:ptCount val="16"/>
                <c:pt idx="0">
                  <c:v>148.38790543948059</c:v>
                </c:pt>
                <c:pt idx="1">
                  <c:v>220.21712422643381</c:v>
                </c:pt>
                <c:pt idx="2">
                  <c:v>232.12015695795981</c:v>
                </c:pt>
                <c:pt idx="3">
                  <c:v>248.41919081655641</c:v>
                </c:pt>
                <c:pt idx="4">
                  <c:v>326.55133421117188</c:v>
                </c:pt>
                <c:pt idx="5">
                  <c:v>558.18100887567402</c:v>
                </c:pt>
                <c:pt idx="6">
                  <c:v>404.96124500843922</c:v>
                </c:pt>
                <c:pt idx="7">
                  <c:v>431.29503544978718</c:v>
                </c:pt>
                <c:pt idx="8">
                  <c:v>735.27488744618597</c:v>
                </c:pt>
                <c:pt idx="9">
                  <c:v>1076.1854219099289</c:v>
                </c:pt>
                <c:pt idx="10">
                  <c:v>1039.901063597435</c:v>
                </c:pt>
                <c:pt idx="11">
                  <c:v>800.62671345424201</c:v>
                </c:pt>
                <c:pt idx="12">
                  <c:v>679.88465926023332</c:v>
                </c:pt>
                <c:pt idx="13">
                  <c:v>3413.590435576878</c:v>
                </c:pt>
                <c:pt idx="14">
                  <c:v>1803.1540637147871</c:v>
                </c:pt>
                <c:pt idx="15" formatCode="#,#00">
                  <c:v>3493.2750713306582</c:v>
                </c:pt>
              </c:numCache>
            </c:numRef>
          </c:val>
          <c:extLst>
            <c:ext xmlns:c16="http://schemas.microsoft.com/office/drawing/2014/chart" uri="{C3380CC4-5D6E-409C-BE32-E72D297353CC}">
              <c16:uniqueId val="{00000018-BF19-EB40-8EAB-7578B54AAA0E}"/>
            </c:ext>
          </c:extLst>
        </c:ser>
        <c:ser>
          <c:idx val="25"/>
          <c:order val="25"/>
          <c:spPr>
            <a:solidFill>
              <a:schemeClr val="accent2">
                <a:lumMod val="60000"/>
                <a:lumOff val="4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Data'!$C$71:$R$71</c:f>
              <c:numCache>
                <c:formatCode>_(* #,##0.00_);_(* \(#,##0.00\);_(* "-"??_);_(@_)</c:formatCode>
                <c:ptCount val="16"/>
                <c:pt idx="0">
                  <c:v>165.0964046195981</c:v>
                </c:pt>
                <c:pt idx="1">
                  <c:v>257.49898997880911</c:v>
                </c:pt>
                <c:pt idx="2">
                  <c:v>266.12465774414181</c:v>
                </c:pt>
                <c:pt idx="3">
                  <c:v>281.57440981450611</c:v>
                </c:pt>
                <c:pt idx="4">
                  <c:v>358.13386772740262</c:v>
                </c:pt>
                <c:pt idx="5">
                  <c:v>645.06731299137789</c:v>
                </c:pt>
                <c:pt idx="6">
                  <c:v>469.78373131652722</c:v>
                </c:pt>
                <c:pt idx="7">
                  <c:v>504.90600942958321</c:v>
                </c:pt>
                <c:pt idx="8">
                  <c:v>808.02387551904997</c:v>
                </c:pt>
                <c:pt idx="9">
                  <c:v>1181.0028839347401</c:v>
                </c:pt>
                <c:pt idx="10">
                  <c:v>1223.193678693247</c:v>
                </c:pt>
                <c:pt idx="11">
                  <c:v>887.14798186134999</c:v>
                </c:pt>
                <c:pt idx="12">
                  <c:v>762.06882328841289</c:v>
                </c:pt>
                <c:pt idx="13">
                  <c:v>3729.532137403035</c:v>
                </c:pt>
                <c:pt idx="14">
                  <c:v>1962.769482023303</c:v>
                </c:pt>
                <c:pt idx="15" formatCode="#,#00">
                  <c:v>3819.6705932340219</c:v>
                </c:pt>
              </c:numCache>
            </c:numRef>
          </c:val>
          <c:extLst>
            <c:ext xmlns:c16="http://schemas.microsoft.com/office/drawing/2014/chart" uri="{C3380CC4-5D6E-409C-BE32-E72D297353CC}">
              <c16:uniqueId val="{00000019-BF19-EB40-8EAB-7578B54AAA0E}"/>
            </c:ext>
          </c:extLst>
        </c:ser>
        <c:ser>
          <c:idx val="26"/>
          <c:order val="26"/>
          <c:spPr>
            <a:solidFill>
              <a:schemeClr val="accent3">
                <a:lumMod val="60000"/>
                <a:lumOff val="4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Data'!$C$72:$R$72</c:f>
              <c:numCache>
                <c:formatCode>_(* #,##0.00_);_(* \(#,##0.00\);_(* "-"??_);_(@_)</c:formatCode>
                <c:ptCount val="16"/>
                <c:pt idx="0">
                  <c:v>183.2829290003535</c:v>
                </c:pt>
                <c:pt idx="1">
                  <c:v>299.46306735577753</c:v>
                </c:pt>
                <c:pt idx="2">
                  <c:v>303.60172330398677</c:v>
                </c:pt>
                <c:pt idx="3">
                  <c:v>318.63191722058701</c:v>
                </c:pt>
                <c:pt idx="4">
                  <c:v>391.3587026103088</c:v>
                </c:pt>
                <c:pt idx="5">
                  <c:v>740.78108057149097</c:v>
                </c:pt>
                <c:pt idx="6">
                  <c:v>542.3092313320692</c:v>
                </c:pt>
                <c:pt idx="7">
                  <c:v>593.0675091824404</c:v>
                </c:pt>
                <c:pt idx="8">
                  <c:v>884.4462538051331</c:v>
                </c:pt>
                <c:pt idx="9">
                  <c:v>1286.0774614655279</c:v>
                </c:pt>
                <c:pt idx="10">
                  <c:v>1442.1094001759559</c:v>
                </c:pt>
                <c:pt idx="11">
                  <c:v>983.0186439734606</c:v>
                </c:pt>
                <c:pt idx="12">
                  <c:v>858.03920380230738</c:v>
                </c:pt>
                <c:pt idx="13">
                  <c:v>4053.824903430906</c:v>
                </c:pt>
                <c:pt idx="14">
                  <c:v>2127.6791311310858</c:v>
                </c:pt>
                <c:pt idx="15" formatCode="#,#00">
                  <c:v>4155.189873487182</c:v>
                </c:pt>
              </c:numCache>
            </c:numRef>
          </c:val>
          <c:extLst>
            <c:ext xmlns:c16="http://schemas.microsoft.com/office/drawing/2014/chart" uri="{C3380CC4-5D6E-409C-BE32-E72D297353CC}">
              <c16:uniqueId val="{0000001A-BF19-EB40-8EAB-7578B54AAA0E}"/>
            </c:ext>
          </c:extLst>
        </c:ser>
        <c:ser>
          <c:idx val="27"/>
          <c:order val="27"/>
          <c:spPr>
            <a:solidFill>
              <a:schemeClr val="accent4">
                <a:lumMod val="60000"/>
                <a:lumOff val="4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Data'!$C$73:$R$73</c:f>
              <c:numCache>
                <c:formatCode>_(* #,##0.00_);_(* \(#,##0.00\);_(* "-"??_);_(@_)</c:formatCode>
                <c:ptCount val="16"/>
                <c:pt idx="0">
                  <c:v>203.02053135180819</c:v>
                </c:pt>
                <c:pt idx="1">
                  <c:v>346.40186712746151</c:v>
                </c:pt>
                <c:pt idx="2">
                  <c:v>344.73322600900701</c:v>
                </c:pt>
                <c:pt idx="3">
                  <c:v>359.84217436549272</c:v>
                </c:pt>
                <c:pt idx="4">
                  <c:v>426.24791816677259</c:v>
                </c:pt>
                <c:pt idx="5">
                  <c:v>845.77002328070751</c:v>
                </c:pt>
                <c:pt idx="6">
                  <c:v>623.01251153498788</c:v>
                </c:pt>
                <c:pt idx="7">
                  <c:v>697.26499330265699</c:v>
                </c:pt>
                <c:pt idx="8">
                  <c:v>964.57342784998809</c:v>
                </c:pt>
                <c:pt idx="9">
                  <c:v>1391.4190488274701</c:v>
                </c:pt>
                <c:pt idx="10">
                  <c:v>1700.3115876999379</c:v>
                </c:pt>
                <c:pt idx="11">
                  <c:v>1089.0700656639151</c:v>
                </c:pt>
                <c:pt idx="12">
                  <c:v>969.28283514087298</c:v>
                </c:pt>
                <c:pt idx="13">
                  <c:v>4385.7697490741602</c:v>
                </c:pt>
                <c:pt idx="14">
                  <c:v>2297.7040538291249</c:v>
                </c:pt>
                <c:pt idx="15" formatCode="#,#00">
                  <c:v>4499.1571262730004</c:v>
                </c:pt>
              </c:numCache>
            </c:numRef>
          </c:val>
          <c:extLst>
            <c:ext xmlns:c16="http://schemas.microsoft.com/office/drawing/2014/chart" uri="{C3380CC4-5D6E-409C-BE32-E72D297353CC}">
              <c16:uniqueId val="{0000001B-BF19-EB40-8EAB-7578B54AAA0E}"/>
            </c:ext>
          </c:extLst>
        </c:ser>
        <c:ser>
          <c:idx val="28"/>
          <c:order val="28"/>
          <c:spPr>
            <a:solidFill>
              <a:schemeClr val="accent5">
                <a:lumMod val="60000"/>
                <a:lumOff val="4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Data'!$C$74:$R$74</c:f>
              <c:numCache>
                <c:formatCode>_(* #,##0.00_);_(* \(#,##0.00\);_(* "-"??_);_(@_)</c:formatCode>
                <c:ptCount val="16"/>
                <c:pt idx="0">
                  <c:v>223.23044902097701</c:v>
                </c:pt>
                <c:pt idx="1">
                  <c:v>389.15687791269352</c:v>
                </c:pt>
                <c:pt idx="2">
                  <c:v>388.68884877999972</c:v>
                </c:pt>
                <c:pt idx="3">
                  <c:v>398.92464098708331</c:v>
                </c:pt>
                <c:pt idx="4">
                  <c:v>464.7171431926036</c:v>
                </c:pt>
                <c:pt idx="5">
                  <c:v>969.29691127624301</c:v>
                </c:pt>
                <c:pt idx="6">
                  <c:v>692.14244334260184</c:v>
                </c:pt>
                <c:pt idx="7">
                  <c:v>818.99286273726386</c:v>
                </c:pt>
                <c:pt idx="8">
                  <c:v>1082.9777658923499</c:v>
                </c:pt>
                <c:pt idx="9">
                  <c:v>1497.0370279306251</c:v>
                </c:pt>
                <c:pt idx="10">
                  <c:v>2001.485619420303</c:v>
                </c:pt>
                <c:pt idx="11">
                  <c:v>1206.1385167982301</c:v>
                </c:pt>
                <c:pt idx="12">
                  <c:v>1097.295451373627</c:v>
                </c:pt>
                <c:pt idx="13">
                  <c:v>4907.3379775327776</c:v>
                </c:pt>
                <c:pt idx="14">
                  <c:v>2503.3096908512612</c:v>
                </c:pt>
                <c:pt idx="15" formatCode="#,#00">
                  <c:v>5036.5092986968066</c:v>
                </c:pt>
              </c:numCache>
            </c:numRef>
          </c:val>
          <c:extLst>
            <c:ext xmlns:c16="http://schemas.microsoft.com/office/drawing/2014/chart" uri="{C3380CC4-5D6E-409C-BE32-E72D297353CC}">
              <c16:uniqueId val="{0000001C-BF19-EB40-8EAB-7578B54AAA0E}"/>
            </c:ext>
          </c:extLst>
        </c:ser>
        <c:ser>
          <c:idx val="29"/>
          <c:order val="29"/>
          <c:spPr>
            <a:solidFill>
              <a:schemeClr val="accent6">
                <a:lumMod val="60000"/>
                <a:lumOff val="4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Data'!$C$75:$R$75</c:f>
              <c:numCache>
                <c:formatCode>_(* #,##0.00_);_(* \(#,##0.00\);_(* "-"??_);_(@_)</c:formatCode>
                <c:ptCount val="16"/>
                <c:pt idx="0">
                  <c:v>247.4420684265354</c:v>
                </c:pt>
                <c:pt idx="1">
                  <c:v>456.38362491944162</c:v>
                </c:pt>
                <c:pt idx="2">
                  <c:v>438.69341199191712</c:v>
                </c:pt>
                <c:pt idx="3">
                  <c:v>455.73107854673691</c:v>
                </c:pt>
                <c:pt idx="4">
                  <c:v>501.1077784583502</c:v>
                </c:pt>
                <c:pt idx="5">
                  <c:v>1085.380223806919</c:v>
                </c:pt>
                <c:pt idx="6">
                  <c:v>810.86758211404879</c:v>
                </c:pt>
                <c:pt idx="7">
                  <c:v>959.75481495935696</c:v>
                </c:pt>
                <c:pt idx="8">
                  <c:v>1136.0675455951109</c:v>
                </c:pt>
                <c:pt idx="9">
                  <c:v>1624.000147393974</c:v>
                </c:pt>
                <c:pt idx="10">
                  <c:v>2349.3397599978271</c:v>
                </c:pt>
                <c:pt idx="11">
                  <c:v>1335.065398947592</c:v>
                </c:pt>
                <c:pt idx="12">
                  <c:v>1243.581875958472</c:v>
                </c:pt>
                <c:pt idx="13">
                  <c:v>5069.8070557845595</c:v>
                </c:pt>
                <c:pt idx="14">
                  <c:v>2652.3792891539561</c:v>
                </c:pt>
                <c:pt idx="15" formatCode="#,#00">
                  <c:v>5209.7200473697512</c:v>
                </c:pt>
              </c:numCache>
            </c:numRef>
          </c:val>
          <c:extLst>
            <c:ext xmlns:c16="http://schemas.microsoft.com/office/drawing/2014/chart" uri="{C3380CC4-5D6E-409C-BE32-E72D297353CC}">
              <c16:uniqueId val="{0000001D-BF19-EB40-8EAB-7578B54AAA0E}"/>
            </c:ext>
          </c:extLst>
        </c:ser>
        <c:ser>
          <c:idx val="30"/>
          <c:order val="30"/>
          <c:spPr>
            <a:solidFill>
              <a:schemeClr val="accent1">
                <a:lumMod val="5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Data'!$C$76:$R$76</c:f>
              <c:numCache>
                <c:formatCode>_(* #,##0.00_);_(* \(#,##0.00\);_(* "-"??_);_(@_)</c:formatCode>
                <c:ptCount val="16"/>
                <c:pt idx="0">
                  <c:v>272.27274312858782</c:v>
                </c:pt>
                <c:pt idx="1">
                  <c:v>520.02139573671809</c:v>
                </c:pt>
                <c:pt idx="2">
                  <c:v>491.89201751514992</c:v>
                </c:pt>
                <c:pt idx="3">
                  <c:v>510.91879473647862</c:v>
                </c:pt>
                <c:pt idx="4">
                  <c:v>541.12203643588759</c:v>
                </c:pt>
                <c:pt idx="5">
                  <c:v>1220.9123226722779</c:v>
                </c:pt>
                <c:pt idx="6">
                  <c:v>918.984714676002</c:v>
                </c:pt>
                <c:pt idx="7">
                  <c:v>1121.0634921635981</c:v>
                </c:pt>
                <c:pt idx="8">
                  <c:v>1227.4958740470249</c:v>
                </c:pt>
                <c:pt idx="9">
                  <c:v>1751.3064895068619</c:v>
                </c:pt>
                <c:pt idx="10">
                  <c:v>2747.6043012113319</c:v>
                </c:pt>
                <c:pt idx="11">
                  <c:v>1476.6965566646079</c:v>
                </c:pt>
                <c:pt idx="12">
                  <c:v>1409.6555228074319</c:v>
                </c:pt>
                <c:pt idx="13">
                  <c:v>5420.4834652837926</c:v>
                </c:pt>
                <c:pt idx="14">
                  <c:v>2836.6643776807809</c:v>
                </c:pt>
                <c:pt idx="15" formatCode="#,#00">
                  <c:v>5574.9462285116697</c:v>
                </c:pt>
              </c:numCache>
            </c:numRef>
          </c:val>
          <c:extLst>
            <c:ext xmlns:c16="http://schemas.microsoft.com/office/drawing/2014/chart" uri="{C3380CC4-5D6E-409C-BE32-E72D297353CC}">
              <c16:uniqueId val="{0000001E-BF19-EB40-8EAB-7578B54AAA0E}"/>
            </c:ext>
          </c:extLst>
        </c:ser>
        <c:ser>
          <c:idx val="31"/>
          <c:order val="31"/>
          <c:spPr>
            <a:solidFill>
              <a:schemeClr val="accent2">
                <a:lumMod val="5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Data'!$C$77:$R$77</c:f>
              <c:numCache>
                <c:formatCode>_(* #,##0.00_);_(* \(#,##0.00\);_(* "-"??_);_(@_)</c:formatCode>
                <c:ptCount val="16"/>
                <c:pt idx="0">
                  <c:v>298.94768567993327</c:v>
                </c:pt>
                <c:pt idx="1">
                  <c:v>589.82301244573637</c:v>
                </c:pt>
                <c:pt idx="2">
                  <c:v>549.48442230723595</c:v>
                </c:pt>
                <c:pt idx="3">
                  <c:v>571.27693041095768</c:v>
                </c:pt>
                <c:pt idx="4">
                  <c:v>582.88737371371303</c:v>
                </c:pt>
                <c:pt idx="5">
                  <c:v>1367.540058840551</c:v>
                </c:pt>
                <c:pt idx="6">
                  <c:v>1037.2094291559149</c:v>
                </c:pt>
                <c:pt idx="7">
                  <c:v>1304.44006513779</c:v>
                </c:pt>
                <c:pt idx="8">
                  <c:v>1322.7505600942759</c:v>
                </c:pt>
                <c:pt idx="9">
                  <c:v>1878.963247528864</c:v>
                </c:pt>
                <c:pt idx="10">
                  <c:v>3200.0305370440001</c:v>
                </c:pt>
                <c:pt idx="11">
                  <c:v>1631.881786774572</c:v>
                </c:pt>
                <c:pt idx="12">
                  <c:v>1597.0379522275909</c:v>
                </c:pt>
                <c:pt idx="13">
                  <c:v>5775.9747599460443</c:v>
                </c:pt>
                <c:pt idx="14">
                  <c:v>3025.3316675381998</c:v>
                </c:pt>
                <c:pt idx="15" formatCode="#,#00">
                  <c:v>5945.876143487314</c:v>
                </c:pt>
              </c:numCache>
            </c:numRef>
          </c:val>
          <c:extLst>
            <c:ext xmlns:c16="http://schemas.microsoft.com/office/drawing/2014/chart" uri="{C3380CC4-5D6E-409C-BE32-E72D297353CC}">
              <c16:uniqueId val="{0000001F-BF19-EB40-8EAB-7578B54AAA0E}"/>
            </c:ext>
          </c:extLst>
        </c:ser>
        <c:ser>
          <c:idx val="32"/>
          <c:order val="32"/>
          <c:spPr>
            <a:solidFill>
              <a:schemeClr val="accent3">
                <a:lumMod val="5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Data'!$C$78:$R$78</c:f>
              <c:numCache>
                <c:formatCode>_(* #,##0.00_);_(* \(#,##0.00\);_(* "-"??_);_(@_)</c:formatCode>
                <c:ptCount val="16"/>
                <c:pt idx="0">
                  <c:v>327.53992243639789</c:v>
                </c:pt>
                <c:pt idx="1">
                  <c:v>666.08973834753601</c:v>
                </c:pt>
                <c:pt idx="2">
                  <c:v>611.65768515367631</c:v>
                </c:pt>
                <c:pt idx="3">
                  <c:v>637.06315674377242</c:v>
                </c:pt>
                <c:pt idx="4">
                  <c:v>626.42416465295378</c:v>
                </c:pt>
                <c:pt idx="5">
                  <c:v>1525.724030896864</c:v>
                </c:pt>
                <c:pt idx="6">
                  <c:v>1166.0304871351871</c:v>
                </c:pt>
                <c:pt idx="7">
                  <c:v>1511.414037730935</c:v>
                </c:pt>
                <c:pt idx="8">
                  <c:v>1421.858923775465</c:v>
                </c:pt>
                <c:pt idx="9">
                  <c:v>2006.9756212121381</c:v>
                </c:pt>
                <c:pt idx="10">
                  <c:v>3710.390279401518</c:v>
                </c:pt>
                <c:pt idx="11">
                  <c:v>1801.4748005217009</c:v>
                </c:pt>
                <c:pt idx="12">
                  <c:v>1807.2587668800099</c:v>
                </c:pt>
                <c:pt idx="13">
                  <c:v>6135.55291179716</c:v>
                </c:pt>
                <c:pt idx="14">
                  <c:v>3218.1892599101702</c:v>
                </c:pt>
                <c:pt idx="15" formatCode="#,#00">
                  <c:v>6321.8047315151944</c:v>
                </c:pt>
              </c:numCache>
            </c:numRef>
          </c:val>
          <c:extLst>
            <c:ext xmlns:c16="http://schemas.microsoft.com/office/drawing/2014/chart" uri="{C3380CC4-5D6E-409C-BE32-E72D297353CC}">
              <c16:uniqueId val="{00000020-BF19-EB40-8EAB-7578B54AAA0E}"/>
            </c:ext>
          </c:extLst>
        </c:ser>
        <c:ser>
          <c:idx val="33"/>
          <c:order val="33"/>
          <c:spPr>
            <a:solidFill>
              <a:schemeClr val="accent4">
                <a:lumMod val="5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Data'!$C$79:$R$79</c:f>
              <c:numCache>
                <c:formatCode>_(* #,##0.00_);_(* \(#,##0.00\);_(* "-"??_);_(@_)</c:formatCode>
                <c:ptCount val="16"/>
                <c:pt idx="0">
                  <c:v>367.23703614609121</c:v>
                </c:pt>
                <c:pt idx="1">
                  <c:v>749.12453603540121</c:v>
                </c:pt>
                <c:pt idx="2">
                  <c:v>678.59988215535475</c:v>
                </c:pt>
                <c:pt idx="3">
                  <c:v>708.5365924218944</c:v>
                </c:pt>
                <c:pt idx="4">
                  <c:v>657.53888310489003</c:v>
                </c:pt>
                <c:pt idx="5">
                  <c:v>1695.927330694745</c:v>
                </c:pt>
                <c:pt idx="6">
                  <c:v>1305.939385921467</c:v>
                </c:pt>
                <c:pt idx="7">
                  <c:v>1743.523795788655</c:v>
                </c:pt>
                <c:pt idx="8">
                  <c:v>1524.847875330164</c:v>
                </c:pt>
                <c:pt idx="9">
                  <c:v>2135.3479610121881</c:v>
                </c:pt>
                <c:pt idx="10">
                  <c:v>4282.4772060354298</c:v>
                </c:pt>
                <c:pt idx="11">
                  <c:v>1986.3340645311409</c:v>
                </c:pt>
                <c:pt idx="12">
                  <c:v>2041.856375768233</c:v>
                </c:pt>
                <c:pt idx="13">
                  <c:v>6498.4865819845363</c:v>
                </c:pt>
                <c:pt idx="14">
                  <c:v>3415.0439515769658</c:v>
                </c:pt>
                <c:pt idx="15" formatCode="#,#00">
                  <c:v>6702.0235882366514</c:v>
                </c:pt>
              </c:numCache>
            </c:numRef>
          </c:val>
          <c:extLst>
            <c:ext xmlns:c16="http://schemas.microsoft.com/office/drawing/2014/chart" uri="{C3380CC4-5D6E-409C-BE32-E72D297353CC}">
              <c16:uniqueId val="{00000021-BF19-EB40-8EAB-7578B54AAA0E}"/>
            </c:ext>
          </c:extLst>
        </c:ser>
        <c:ser>
          <c:idx val="34"/>
          <c:order val="34"/>
          <c:spPr>
            <a:solidFill>
              <a:schemeClr val="accent5">
                <a:lumMod val="5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Data'!$C$80:$R$80</c:f>
              <c:numCache>
                <c:formatCode>_(* #,##0.00_);_(* \(#,##0.00\);_(* "-"??_);_(@_)</c:formatCode>
                <c:ptCount val="16"/>
                <c:pt idx="0">
                  <c:v>390.76874818681432</c:v>
                </c:pt>
                <c:pt idx="1">
                  <c:v>839.23243076224981</c:v>
                </c:pt>
                <c:pt idx="2">
                  <c:v>750.50043597319996</c:v>
                </c:pt>
                <c:pt idx="3">
                  <c:v>785.95814799312336</c:v>
                </c:pt>
                <c:pt idx="4">
                  <c:v>718.89327619769813</c:v>
                </c:pt>
                <c:pt idx="5">
                  <c:v>1878.6163660711741</c:v>
                </c:pt>
                <c:pt idx="6">
                  <c:v>1224.1220177699549</c:v>
                </c:pt>
                <c:pt idx="7">
                  <c:v>1585.8891716431219</c:v>
                </c:pt>
                <c:pt idx="8">
                  <c:v>1631.7449755053501</c:v>
                </c:pt>
                <c:pt idx="9">
                  <c:v>2304.5135049661012</c:v>
                </c:pt>
                <c:pt idx="10">
                  <c:v>3898.0694476706062</c:v>
                </c:pt>
                <c:pt idx="11">
                  <c:v>1883.2207350407709</c:v>
                </c:pt>
                <c:pt idx="12">
                  <c:v>1890.361672771897</c:v>
                </c:pt>
                <c:pt idx="13">
                  <c:v>6864.0457551060008</c:v>
                </c:pt>
                <c:pt idx="14">
                  <c:v>3615.703639728375</c:v>
                </c:pt>
                <c:pt idx="15" formatCode="#,#00">
                  <c:v>7085.8257398239048</c:v>
                </c:pt>
              </c:numCache>
            </c:numRef>
          </c:val>
          <c:extLst>
            <c:ext xmlns:c16="http://schemas.microsoft.com/office/drawing/2014/chart" uri="{C3380CC4-5D6E-409C-BE32-E72D297353CC}">
              <c16:uniqueId val="{00000022-BF19-EB40-8EAB-7578B54AAA0E}"/>
            </c:ext>
          </c:extLst>
        </c:ser>
        <c:ser>
          <c:idx val="35"/>
          <c:order val="35"/>
          <c:spPr>
            <a:solidFill>
              <a:schemeClr val="accent6">
                <a:lumMod val="5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Data'!$C$81:$R$81</c:f>
              <c:numCache>
                <c:formatCode>_(* #,##0.00_);_(* \(#,##0.00\);_(* "-"??_);_(@_)</c:formatCode>
                <c:ptCount val="16"/>
                <c:pt idx="0">
                  <c:v>425.55210837823341</c:v>
                </c:pt>
                <c:pt idx="1">
                  <c:v>936.72032233378889</c:v>
                </c:pt>
                <c:pt idx="2">
                  <c:v>827.54993344632055</c:v>
                </c:pt>
                <c:pt idx="3">
                  <c:v>869.59033902239605</c:v>
                </c:pt>
                <c:pt idx="4">
                  <c:v>767.86670080120359</c:v>
                </c:pt>
                <c:pt idx="5">
                  <c:v>2074.260408504837</c:v>
                </c:pt>
                <c:pt idx="6">
                  <c:v>1323.4669432931869</c:v>
                </c:pt>
                <c:pt idx="7">
                  <c:v>1740.4290497643501</c:v>
                </c:pt>
                <c:pt idx="8">
                  <c:v>1742.5778779217151</c:v>
                </c:pt>
                <c:pt idx="9">
                  <c:v>2453.1223497815231</c:v>
                </c:pt>
                <c:pt idx="10">
                  <c:v>4276.5475631235668</c:v>
                </c:pt>
                <c:pt idx="11">
                  <c:v>2003.7104848316089</c:v>
                </c:pt>
                <c:pt idx="12">
                  <c:v>2041.637705793373</c:v>
                </c:pt>
                <c:pt idx="13">
                  <c:v>7231.4992988274316</c:v>
                </c:pt>
                <c:pt idx="14">
                  <c:v>3819.976028352618</c:v>
                </c:pt>
                <c:pt idx="15" formatCode="#,#00">
                  <c:v>7472.5031339116458</c:v>
                </c:pt>
              </c:numCache>
            </c:numRef>
          </c:val>
          <c:extLst>
            <c:ext xmlns:c16="http://schemas.microsoft.com/office/drawing/2014/chart" uri="{C3380CC4-5D6E-409C-BE32-E72D297353CC}">
              <c16:uniqueId val="{00000023-BF19-EB40-8EAB-7578B54AAA0E}"/>
            </c:ext>
          </c:extLst>
        </c:ser>
        <c:ser>
          <c:idx val="36"/>
          <c:order val="36"/>
          <c:spPr>
            <a:solidFill>
              <a:schemeClr val="accent1">
                <a:lumMod val="70000"/>
                <a:lumOff val="3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Data'!$C$82:$R$82</c:f>
              <c:numCache>
                <c:formatCode>_(* #,##0.00_);_(* \(#,##0.00\);_(* "-"??_);_(@_)</c:formatCode>
                <c:ptCount val="16"/>
                <c:pt idx="0">
                  <c:v>462.54578435958467</c:v>
                </c:pt>
                <c:pt idx="1">
                  <c:v>1041.896325957061</c:v>
                </c:pt>
                <c:pt idx="2">
                  <c:v>909.93954640534139</c:v>
                </c:pt>
                <c:pt idx="3">
                  <c:v>959.69667779339818</c:v>
                </c:pt>
                <c:pt idx="4">
                  <c:v>818.692840568468</c:v>
                </c:pt>
                <c:pt idx="5">
                  <c:v>2283.330139761807</c:v>
                </c:pt>
                <c:pt idx="6">
                  <c:v>1427.190087473454</c:v>
                </c:pt>
                <c:pt idx="7">
                  <c:v>1905.271466602155</c:v>
                </c:pt>
                <c:pt idx="8">
                  <c:v>1857.3727440213761</c:v>
                </c:pt>
                <c:pt idx="9">
                  <c:v>2605.6452560579978</c:v>
                </c:pt>
                <c:pt idx="10">
                  <c:v>4679.39972088379</c:v>
                </c:pt>
                <c:pt idx="11">
                  <c:v>2127.54570049315</c:v>
                </c:pt>
                <c:pt idx="12">
                  <c:v>2201.1253320584001</c:v>
                </c:pt>
                <c:pt idx="13">
                  <c:v>7600.1084917890312</c:v>
                </c:pt>
                <c:pt idx="14">
                  <c:v>4027.665185761698</c:v>
                </c:pt>
                <c:pt idx="15" formatCode="#,#00">
                  <c:v>7861.339945867704</c:v>
                </c:pt>
              </c:numCache>
            </c:numRef>
          </c:val>
          <c:extLst>
            <c:ext xmlns:c16="http://schemas.microsoft.com/office/drawing/2014/chart" uri="{C3380CC4-5D6E-409C-BE32-E72D297353CC}">
              <c16:uniqueId val="{00000024-BF19-EB40-8EAB-7578B54AAA0E}"/>
            </c:ext>
          </c:extLst>
        </c:ser>
        <c:ser>
          <c:idx val="37"/>
          <c:order val="37"/>
          <c:spPr>
            <a:solidFill>
              <a:schemeClr val="accent2">
                <a:lumMod val="70000"/>
                <a:lumOff val="3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Data'!$C$83:$R$83</c:f>
              <c:numCache>
                <c:formatCode>_(* #,##0.00_);_(* \(#,##0.00\);_(* "-"??_);_(@_)</c:formatCode>
                <c:ptCount val="16"/>
                <c:pt idx="0">
                  <c:v>501.82284665502641</c:v>
                </c:pt>
                <c:pt idx="1">
                  <c:v>1155.069899229195</c:v>
                </c:pt>
                <c:pt idx="2">
                  <c:v>997.86116975123036</c:v>
                </c:pt>
                <c:pt idx="3">
                  <c:v>1056.5418099937899</c:v>
                </c:pt>
                <c:pt idx="4">
                  <c:v>871.39128528182812</c:v>
                </c:pt>
                <c:pt idx="5">
                  <c:v>2506.297991708173</c:v>
                </c:pt>
                <c:pt idx="6">
                  <c:v>1535.349788155655</c:v>
                </c:pt>
                <c:pt idx="7">
                  <c:v>2080.7765960021279</c:v>
                </c:pt>
                <c:pt idx="8">
                  <c:v>1976.1548999868389</c:v>
                </c:pt>
                <c:pt idx="9">
                  <c:v>2762.0113131186558</c:v>
                </c:pt>
                <c:pt idx="10">
                  <c:v>5107.4341992873669</c:v>
                </c:pt>
                <c:pt idx="11">
                  <c:v>2254.686425060971</c:v>
                </c:pt>
                <c:pt idx="12">
                  <c:v>2369.0634768654049</c:v>
                </c:pt>
                <c:pt idx="13">
                  <c:v>7969.1301492284629</c:v>
                </c:pt>
                <c:pt idx="14">
                  <c:v>4238.573135161294</c:v>
                </c:pt>
                <c:pt idx="15" formatCode="#,#00">
                  <c:v>8251.6157812258898</c:v>
                </c:pt>
              </c:numCache>
            </c:numRef>
          </c:val>
          <c:extLst>
            <c:ext xmlns:c16="http://schemas.microsoft.com/office/drawing/2014/chart" uri="{C3380CC4-5D6E-409C-BE32-E72D297353CC}">
              <c16:uniqueId val="{00000025-BF19-EB40-8EAB-7578B54AAA0E}"/>
            </c:ext>
          </c:extLst>
        </c:ser>
        <c:ser>
          <c:idx val="38"/>
          <c:order val="38"/>
          <c:spPr>
            <a:solidFill>
              <a:schemeClr val="accent3">
                <a:lumMod val="70000"/>
                <a:lumOff val="3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Data'!$C$84:$R$84</c:f>
              <c:numCache>
                <c:formatCode>_(* #,##0.00_);_(* \(#,##0.00\);_(* "-"??_);_(@_)</c:formatCode>
                <c:ptCount val="16"/>
                <c:pt idx="0">
                  <c:v>539.29303626813896</c:v>
                </c:pt>
                <c:pt idx="1">
                  <c:v>1278.9462490622</c:v>
                </c:pt>
                <c:pt idx="2">
                  <c:v>1091.75981192688</c:v>
                </c:pt>
                <c:pt idx="3">
                  <c:v>1162.0945398291251</c:v>
                </c:pt>
                <c:pt idx="4">
                  <c:v>931.71464285528009</c:v>
                </c:pt>
                <c:pt idx="5">
                  <c:v>2741.463961688708</c:v>
                </c:pt>
                <c:pt idx="6">
                  <c:v>1473.167349010273</c:v>
                </c:pt>
                <c:pt idx="7">
                  <c:v>2012.9423498079659</c:v>
                </c:pt>
                <c:pt idx="8">
                  <c:v>2090.3206893022461</c:v>
                </c:pt>
                <c:pt idx="9">
                  <c:v>2925.138825625374</c:v>
                </c:pt>
                <c:pt idx="10">
                  <c:v>4946.2165181799546</c:v>
                </c:pt>
                <c:pt idx="11">
                  <c:v>2198.9303534784149</c:v>
                </c:pt>
                <c:pt idx="12">
                  <c:v>2314.596104331054</c:v>
                </c:pt>
                <c:pt idx="13">
                  <c:v>8285.9375399618293</c:v>
                </c:pt>
                <c:pt idx="14">
                  <c:v>4444.349638969461</c:v>
                </c:pt>
                <c:pt idx="15" formatCode="#,#00">
                  <c:v>8589.9294047806907</c:v>
                </c:pt>
              </c:numCache>
            </c:numRef>
          </c:val>
          <c:extLst>
            <c:ext xmlns:c16="http://schemas.microsoft.com/office/drawing/2014/chart" uri="{C3380CC4-5D6E-409C-BE32-E72D297353CC}">
              <c16:uniqueId val="{00000026-BF19-EB40-8EAB-7578B54AAA0E}"/>
            </c:ext>
          </c:extLst>
        </c:ser>
        <c:ser>
          <c:idx val="39"/>
          <c:order val="39"/>
          <c:spPr>
            <a:solidFill>
              <a:schemeClr val="accent4">
                <a:lumMod val="70000"/>
                <a:lumOff val="3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Data'!$C$85:$R$85</c:f>
              <c:numCache>
                <c:formatCode>_(* #,##0.00_);_(* \(#,##0.00\);_(* "-"??_);_(@_)</c:formatCode>
                <c:ptCount val="16"/>
                <c:pt idx="0">
                  <c:v>587.5191171085919</c:v>
                </c:pt>
                <c:pt idx="1">
                  <c:v>1406.654976410168</c:v>
                </c:pt>
                <c:pt idx="2">
                  <c:v>1191.0723189257669</c:v>
                </c:pt>
                <c:pt idx="3">
                  <c:v>1271.5133764930929</c:v>
                </c:pt>
                <c:pt idx="4">
                  <c:v>982.48250035707997</c:v>
                </c:pt>
                <c:pt idx="5">
                  <c:v>2995.82822445796</c:v>
                </c:pt>
                <c:pt idx="6">
                  <c:v>1765.212171833304</c:v>
                </c:pt>
                <c:pt idx="7">
                  <c:v>2465.2235838949109</c:v>
                </c:pt>
                <c:pt idx="8">
                  <c:v>2225.780080223924</c:v>
                </c:pt>
                <c:pt idx="9">
                  <c:v>3085.9845818726621</c:v>
                </c:pt>
                <c:pt idx="10">
                  <c:v>6042.3003572325706</c:v>
                </c:pt>
                <c:pt idx="11">
                  <c:v>2518.7213304697789</c:v>
                </c:pt>
                <c:pt idx="12">
                  <c:v>2731.2514533297858</c:v>
                </c:pt>
                <c:pt idx="13">
                  <c:v>8705.4249123022964</c:v>
                </c:pt>
                <c:pt idx="14">
                  <c:v>4669.2478155566496</c:v>
                </c:pt>
                <c:pt idx="15" formatCode="#,#00">
                  <c:v>9033.5894287610463</c:v>
                </c:pt>
              </c:numCache>
            </c:numRef>
          </c:val>
          <c:extLst>
            <c:ext xmlns:c16="http://schemas.microsoft.com/office/drawing/2014/chart" uri="{C3380CC4-5D6E-409C-BE32-E72D297353CC}">
              <c16:uniqueId val="{00000027-BF19-EB40-8EAB-7578B54AAA0E}"/>
            </c:ext>
          </c:extLst>
        </c:ser>
        <c:ser>
          <c:idx val="40"/>
          <c:order val="40"/>
          <c:spPr>
            <a:solidFill>
              <a:schemeClr val="accent5">
                <a:lumMod val="70000"/>
                <a:lumOff val="3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Data'!$C$86:$R$86</c:f>
              <c:numCache>
                <c:formatCode>_(* #,##0.00_);_(* \(#,##0.00\);_(* "-"??_);_(@_)</c:formatCode>
                <c:ptCount val="16"/>
                <c:pt idx="0">
                  <c:v>634.08431312445339</c:v>
                </c:pt>
                <c:pt idx="1">
                  <c:v>1545.693086689844</c:v>
                </c:pt>
                <c:pt idx="2">
                  <c:v>1296.750201625824</c:v>
                </c:pt>
                <c:pt idx="3">
                  <c:v>1390.175719602061</c:v>
                </c:pt>
                <c:pt idx="4">
                  <c:v>1040.91380359858</c:v>
                </c:pt>
                <c:pt idx="5">
                  <c:v>3263.3466025681601</c:v>
                </c:pt>
                <c:pt idx="6">
                  <c:v>1887.031964823381</c:v>
                </c:pt>
                <c:pt idx="7">
                  <c:v>2674.8942687589338</c:v>
                </c:pt>
                <c:pt idx="8">
                  <c:v>2356.6721464825769</c:v>
                </c:pt>
                <c:pt idx="9">
                  <c:v>3253.446209919508</c:v>
                </c:pt>
                <c:pt idx="10">
                  <c:v>6550.7671661347504</c:v>
                </c:pt>
                <c:pt idx="11">
                  <c:v>2655.53307967419</c:v>
                </c:pt>
                <c:pt idx="12">
                  <c:v>2925.984267693987</c:v>
                </c:pt>
                <c:pt idx="13">
                  <c:v>9071.2016857817471</c:v>
                </c:pt>
                <c:pt idx="14">
                  <c:v>4888.6145207338104</c:v>
                </c:pt>
                <c:pt idx="15" formatCode="#,#00">
                  <c:v>9423.8362710353395</c:v>
                </c:pt>
              </c:numCache>
            </c:numRef>
          </c:val>
          <c:extLst>
            <c:ext xmlns:c16="http://schemas.microsoft.com/office/drawing/2014/chart" uri="{C3380CC4-5D6E-409C-BE32-E72D297353CC}">
              <c16:uniqueId val="{00000028-BF19-EB40-8EAB-7578B54AAA0E}"/>
            </c:ext>
          </c:extLst>
        </c:ser>
        <c:ser>
          <c:idx val="41"/>
          <c:order val="41"/>
          <c:spPr>
            <a:solidFill>
              <a:schemeClr val="accent6">
                <a:lumMod val="70000"/>
                <a:lumOff val="3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Data'!$C$87:$R$87</c:f>
              <c:numCache>
                <c:formatCode>_(* #,##0.00_);_(* \(#,##0.00\);_(* "-"??_);_(@_)</c:formatCode>
                <c:ptCount val="16"/>
                <c:pt idx="0">
                  <c:v>683.22264986298239</c:v>
                </c:pt>
                <c:pt idx="1">
                  <c:v>1693.97679243479</c:v>
                </c:pt>
                <c:pt idx="2">
                  <c:v>1408.73249852196</c:v>
                </c:pt>
                <c:pt idx="3">
                  <c:v>1516.644028106829</c:v>
                </c:pt>
                <c:pt idx="4">
                  <c:v>1101.2909190016951</c:v>
                </c:pt>
                <c:pt idx="5">
                  <c:v>3546.664248014773</c:v>
                </c:pt>
                <c:pt idx="6">
                  <c:v>2013.516387035866</c:v>
                </c:pt>
                <c:pt idx="7">
                  <c:v>2896.67645702043</c:v>
                </c:pt>
                <c:pt idx="8">
                  <c:v>2491.6415420313651</c:v>
                </c:pt>
                <c:pt idx="9">
                  <c:v>3424.449369418754</c:v>
                </c:pt>
                <c:pt idx="10">
                  <c:v>7087.6648790774598</c:v>
                </c:pt>
                <c:pt idx="11">
                  <c:v>2795.47693960075</c:v>
                </c:pt>
                <c:pt idx="12">
                  <c:v>3130.1239934814748</c:v>
                </c:pt>
                <c:pt idx="13">
                  <c:v>9434.367998709291</c:v>
                </c:pt>
                <c:pt idx="14">
                  <c:v>5110.383514550128</c:v>
                </c:pt>
                <c:pt idx="15" formatCode="#,#00">
                  <c:v>9812.5887125361569</c:v>
                </c:pt>
              </c:numCache>
            </c:numRef>
          </c:val>
          <c:extLst>
            <c:ext xmlns:c16="http://schemas.microsoft.com/office/drawing/2014/chart" uri="{C3380CC4-5D6E-409C-BE32-E72D297353CC}">
              <c16:uniqueId val="{00000029-BF19-EB40-8EAB-7578B54AAA0E}"/>
            </c:ext>
          </c:extLst>
        </c:ser>
        <c:ser>
          <c:idx val="42"/>
          <c:order val="42"/>
          <c:spPr>
            <a:solidFill>
              <a:schemeClr val="accent1">
                <a:lumMod val="7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Data'!$C$88:$R$88</c:f>
              <c:numCache>
                <c:formatCode>_(* #,##0.00_);_(* \(#,##0.00\);_(* "-"??_);_(@_)</c:formatCode>
                <c:ptCount val="16"/>
                <c:pt idx="0">
                  <c:v>735.00367706530778</c:v>
                </c:pt>
                <c:pt idx="1">
                  <c:v>1851.8149571061631</c:v>
                </c:pt>
                <c:pt idx="2">
                  <c:v>1527.2089674346601</c:v>
                </c:pt>
                <c:pt idx="3">
                  <c:v>1651.182236097743</c:v>
                </c:pt>
                <c:pt idx="4">
                  <c:v>1163.627734640552</c:v>
                </c:pt>
                <c:pt idx="5">
                  <c:v>3846.2478373856338</c:v>
                </c:pt>
                <c:pt idx="6">
                  <c:v>2144.7151891721828</c:v>
                </c:pt>
                <c:pt idx="7">
                  <c:v>3130.9251459924149</c:v>
                </c:pt>
                <c:pt idx="8">
                  <c:v>2630.7005936843061</c:v>
                </c:pt>
                <c:pt idx="9">
                  <c:v>3598.9047242261909</c:v>
                </c:pt>
                <c:pt idx="10">
                  <c:v>7653.7870544391271</c:v>
                </c:pt>
                <c:pt idx="11">
                  <c:v>2938.4984502133052</c:v>
                </c:pt>
                <c:pt idx="12">
                  <c:v>3343.9004852798262</c:v>
                </c:pt>
                <c:pt idx="13">
                  <c:v>9794.1305997003001</c:v>
                </c:pt>
                <c:pt idx="14">
                  <c:v>5334.33042507754</c:v>
                </c:pt>
                <c:pt idx="15" formatCode="#,#00">
                  <c:v>10199.07425542384</c:v>
                </c:pt>
              </c:numCache>
            </c:numRef>
          </c:val>
          <c:extLst>
            <c:ext xmlns:c16="http://schemas.microsoft.com/office/drawing/2014/chart" uri="{C3380CC4-5D6E-409C-BE32-E72D297353CC}">
              <c16:uniqueId val="{0000002A-BF19-EB40-8EAB-7578B54AAA0E}"/>
            </c:ext>
          </c:extLst>
        </c:ser>
        <c:ser>
          <c:idx val="43"/>
          <c:order val="43"/>
          <c:spPr>
            <a:solidFill>
              <a:schemeClr val="accent2">
                <a:lumMod val="7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Data'!$C$89:$R$89</c:f>
              <c:numCache>
                <c:formatCode>_(* #,##0.00_);_(* \(#,##0.00\);_(* "-"??_);_(@_)</c:formatCode>
                <c:ptCount val="16"/>
                <c:pt idx="0">
                  <c:v>789.49701326122533</c:v>
                </c:pt>
                <c:pt idx="1">
                  <c:v>2019.517621051365</c:v>
                </c:pt>
                <c:pt idx="2">
                  <c:v>1652.370202247924</c:v>
                </c:pt>
                <c:pt idx="3">
                  <c:v>1794.0553796062729</c:v>
                </c:pt>
                <c:pt idx="4">
                  <c:v>1227.938582896986</c:v>
                </c:pt>
                <c:pt idx="5">
                  <c:v>4162.5660702092828</c:v>
                </c:pt>
                <c:pt idx="6">
                  <c:v>2280.6787763991902</c:v>
                </c:pt>
                <c:pt idx="7">
                  <c:v>3377.9970229309251</c:v>
                </c:pt>
                <c:pt idx="8">
                  <c:v>2773.8626559503041</c:v>
                </c:pt>
                <c:pt idx="9">
                  <c:v>3776.7239480849812</c:v>
                </c:pt>
                <c:pt idx="10">
                  <c:v>8249.9311016443025</c:v>
                </c:pt>
                <c:pt idx="11">
                  <c:v>3084.54406502241</c:v>
                </c:pt>
                <c:pt idx="12">
                  <c:v>3567.5452694628239</c:v>
                </c:pt>
                <c:pt idx="13">
                  <c:v>10149.702694813261</c:v>
                </c:pt>
                <c:pt idx="14">
                  <c:v>5560.2339857873276</c:v>
                </c:pt>
                <c:pt idx="15" formatCode="#,#00">
                  <c:v>10582.52692044542</c:v>
                </c:pt>
              </c:numCache>
            </c:numRef>
          </c:val>
          <c:extLst>
            <c:ext xmlns:c16="http://schemas.microsoft.com/office/drawing/2014/chart" uri="{C3380CC4-5D6E-409C-BE32-E72D297353CC}">
              <c16:uniqueId val="{0000002B-BF19-EB40-8EAB-7578B54AAA0E}"/>
            </c:ext>
          </c:extLst>
        </c:ser>
        <c:ser>
          <c:idx val="44"/>
          <c:order val="44"/>
          <c:spPr>
            <a:solidFill>
              <a:schemeClr val="accent3">
                <a:lumMod val="7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Data'!$C$90:$R$90</c:f>
              <c:numCache>
                <c:formatCode>_(* #,##0.00_);_(* \(#,##0.00\);_(* "-"??_);_(@_)</c:formatCode>
                <c:ptCount val="16"/>
                <c:pt idx="0">
                  <c:v>846.77335782027808</c:v>
                </c:pt>
                <c:pt idx="1">
                  <c:v>2197.3980182534142</c:v>
                </c:pt>
                <c:pt idx="2">
                  <c:v>1784.4092552163761</c:v>
                </c:pt>
                <c:pt idx="3">
                  <c:v>1945.531363082335</c:v>
                </c:pt>
                <c:pt idx="4">
                  <c:v>1294.23975281705</c:v>
                </c:pt>
                <c:pt idx="5">
                  <c:v>4496.0937671011516</c:v>
                </c:pt>
                <c:pt idx="6">
                  <c:v>2421.4603719184879</c:v>
                </c:pt>
                <c:pt idx="7">
                  <c:v>3638.2537544555848</c:v>
                </c:pt>
                <c:pt idx="8">
                  <c:v>2921.1455271775021</c:v>
                </c:pt>
                <c:pt idx="9">
                  <c:v>3957.8231613836701</c:v>
                </c:pt>
                <c:pt idx="10">
                  <c:v>8876.9063165114694</c:v>
                </c:pt>
                <c:pt idx="11">
                  <c:v>3233.5639524919839</c:v>
                </c:pt>
                <c:pt idx="12">
                  <c:v>3801.294907465754</c:v>
                </c:pt>
                <c:pt idx="13">
                  <c:v>10500.315976731839</c:v>
                </c:pt>
                <c:pt idx="14">
                  <c:v>5787.8826771980812</c:v>
                </c:pt>
                <c:pt idx="15" formatCode="#,#00">
                  <c:v>10962.199830405851</c:v>
                </c:pt>
              </c:numCache>
            </c:numRef>
          </c:val>
          <c:extLst>
            <c:ext xmlns:c16="http://schemas.microsoft.com/office/drawing/2014/chart" uri="{C3380CC4-5D6E-409C-BE32-E72D297353CC}">
              <c16:uniqueId val="{0000002C-BF19-EB40-8EAB-7578B54AAA0E}"/>
            </c:ext>
          </c:extLst>
        </c:ser>
        <c:ser>
          <c:idx val="45"/>
          <c:order val="45"/>
          <c:spPr>
            <a:solidFill>
              <a:schemeClr val="accent4">
                <a:lumMod val="7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Data'!$C$91:$R$91</c:f>
              <c:numCache>
                <c:formatCode>_(* #,##0.00_);_(* \(#,##0.00\);_(* "-"??_);_(@_)</c:formatCode>
                <c:ptCount val="16"/>
                <c:pt idx="0">
                  <c:v>906.90468405831757</c:v>
                </c:pt>
                <c:pt idx="1">
                  <c:v>2385.7739202637708</c:v>
                </c:pt>
                <c:pt idx="2">
                  <c:v>1923.5226487146811</c:v>
                </c:pt>
                <c:pt idx="3">
                  <c:v>2105.8821034004</c:v>
                </c:pt>
                <c:pt idx="4">
                  <c:v>1362.549615786716</c:v>
                </c:pt>
                <c:pt idx="5">
                  <c:v>4847.31443026941</c:v>
                </c:pt>
                <c:pt idx="6">
                  <c:v>2567.1171498454378</c:v>
                </c:pt>
                <c:pt idx="7">
                  <c:v>3912.0639874495469</c:v>
                </c:pt>
                <c:pt idx="8">
                  <c:v>3072.571718489693</c:v>
                </c:pt>
                <c:pt idx="9">
                  <c:v>4142.124444043</c:v>
                </c:pt>
                <c:pt idx="10">
                  <c:v>9535.5387239718657</c:v>
                </c:pt>
                <c:pt idx="11">
                  <c:v>3385.513234019144</c:v>
                </c:pt>
                <c:pt idx="12">
                  <c:v>4045.3928250364979</c:v>
                </c:pt>
                <c:pt idx="13">
                  <c:v>10845.22019084788</c:v>
                </c:pt>
                <c:pt idx="14">
                  <c:v>6017.0747333902937</c:v>
                </c:pt>
                <c:pt idx="15" formatCode="#,#00">
                  <c:v>11337.364867817159</c:v>
                </c:pt>
              </c:numCache>
            </c:numRef>
          </c:val>
          <c:extLst>
            <c:ext xmlns:c16="http://schemas.microsoft.com/office/drawing/2014/chart" uri="{C3380CC4-5D6E-409C-BE32-E72D297353CC}">
              <c16:uniqueId val="{0000002D-BF19-EB40-8EAB-7578B54AAA0E}"/>
            </c:ext>
          </c:extLst>
        </c:ser>
        <c:ser>
          <c:idx val="46"/>
          <c:order val="46"/>
          <c:spPr>
            <a:solidFill>
              <a:schemeClr val="accent5">
                <a:lumMod val="7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Data'!$C$92:$R$92</c:f>
              <c:numCache>
                <c:formatCode>_(* #,##0.00_);_(* \(#,##0.00\);_(* "-"??_);_(@_)</c:formatCode>
                <c:ptCount val="16"/>
                <c:pt idx="0">
                  <c:v>969.96322543616043</c:v>
                </c:pt>
                <c:pt idx="1">
                  <c:v>2584.965931523468</c:v>
                </c:pt>
                <c:pt idx="2">
                  <c:v>2069.9089127639832</c:v>
                </c:pt>
                <c:pt idx="3">
                  <c:v>2275.3819813583532</c:v>
                </c:pt>
                <c:pt idx="4">
                  <c:v>1432.886954217844</c:v>
                </c:pt>
                <c:pt idx="5">
                  <c:v>5216.7165648860846</c:v>
                </c:pt>
                <c:pt idx="6">
                  <c:v>2717.708009907763</c:v>
                </c:pt>
                <c:pt idx="7">
                  <c:v>4199.8003099580446</c:v>
                </c:pt>
                <c:pt idx="8">
                  <c:v>3228.164669154814</c:v>
                </c:pt>
                <c:pt idx="9">
                  <c:v>4329.5518850605813</c:v>
                </c:pt>
                <c:pt idx="10">
                  <c:v>10226.66361468073</c:v>
                </c:pt>
                <c:pt idx="11">
                  <c:v>3540.3487621989261</c:v>
                </c:pt>
                <c:pt idx="12">
                  <c:v>4300.0858934546459</c:v>
                </c:pt>
                <c:pt idx="13">
                  <c:v>11183.668513961889</c:v>
                </c:pt>
                <c:pt idx="14">
                  <c:v>6247.6102714308399</c:v>
                </c:pt>
                <c:pt idx="15" formatCode="#,#00">
                  <c:v>11707.297489076411</c:v>
                </c:pt>
              </c:numCache>
            </c:numRef>
          </c:val>
          <c:extLst>
            <c:ext xmlns:c16="http://schemas.microsoft.com/office/drawing/2014/chart" uri="{C3380CC4-5D6E-409C-BE32-E72D297353CC}">
              <c16:uniqueId val="{0000002E-BF19-EB40-8EAB-7578B54AAA0E}"/>
            </c:ext>
          </c:extLst>
        </c:ser>
        <c:ser>
          <c:idx val="47"/>
          <c:order val="47"/>
          <c:spPr>
            <a:solidFill>
              <a:schemeClr val="accent6">
                <a:lumMod val="7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Data'!$C$93:$R$93</c:f>
              <c:numCache>
                <c:formatCode>_(* #,##0.00_);_(* \(#,##0.00\);_(* "-"??_);_(@_)</c:formatCode>
                <c:ptCount val="16"/>
                <c:pt idx="0">
                  <c:v>1036.0221807506739</c:v>
                </c:pt>
                <c:pt idx="1">
                  <c:v>2795.298964028008</c:v>
                </c:pt>
                <c:pt idx="2">
                  <c:v>2223.7697203301732</c:v>
                </c:pt>
                <c:pt idx="3">
                  <c:v>2454.3091199901478</c:v>
                </c:pt>
                <c:pt idx="4">
                  <c:v>1505.2719524520371</c:v>
                </c:pt>
                <c:pt idx="5">
                  <c:v>5604.7965415287799</c:v>
                </c:pt>
                <c:pt idx="6">
                  <c:v>2873.29492320482</c:v>
                </c:pt>
                <c:pt idx="7">
                  <c:v>4501.8415227994201</c:v>
                </c:pt>
                <c:pt idx="8">
                  <c:v>3387.9509728427302</c:v>
                </c:pt>
                <c:pt idx="9">
                  <c:v>4520.0335458570617</c:v>
                </c:pt>
                <c:pt idx="10">
                  <c:v>10951.131042524499</c:v>
                </c:pt>
                <c:pt idx="11">
                  <c:v>3698.0307320950119</c:v>
                </c:pt>
                <c:pt idx="12">
                  <c:v>4565.6266179479926</c:v>
                </c:pt>
                <c:pt idx="13">
                  <c:v>11514.924822541579</c:v>
                </c:pt>
                <c:pt idx="14">
                  <c:v>6479.2954418365607</c:v>
                </c:pt>
                <c:pt idx="15" formatCode="#,#00">
                  <c:v>12071.2843679171</c:v>
                </c:pt>
              </c:numCache>
            </c:numRef>
          </c:val>
          <c:extLst>
            <c:ext xmlns:c16="http://schemas.microsoft.com/office/drawing/2014/chart" uri="{C3380CC4-5D6E-409C-BE32-E72D297353CC}">
              <c16:uniqueId val="{0000002F-BF19-EB40-8EAB-7578B54AAA0E}"/>
            </c:ext>
          </c:extLst>
        </c:ser>
        <c:ser>
          <c:idx val="48"/>
          <c:order val="48"/>
          <c:spPr>
            <a:solidFill>
              <a:schemeClr val="accent1">
                <a:lumMod val="50000"/>
                <a:lumOff val="50000"/>
              </a:schemeClr>
            </a:solidFill>
            <a:ln>
              <a:noFill/>
            </a:ln>
            <a:effectLst/>
          </c:spPr>
          <c:invertIfNegative val="0"/>
          <c:cat>
            <c:multiLvlStrRef>
              <c:f>'Adoption Data'!$C$44:$R$45</c:f>
              <c:multiLvlStrCache>
                <c:ptCount val="16"/>
                <c:lvl>
                  <c:pt idx="0">
                    <c:v>IEA ETP 2016 - 6DS</c:v>
                  </c:pt>
                  <c:pt idx="1">
                    <c:v>AMPERE MESSAGE REFpol</c:v>
                  </c:pt>
                  <c:pt idx="2">
                    <c:v>AMPERE GEM E3 REFpol</c:v>
                  </c:pt>
                  <c:pt idx="3">
                    <c:v>AMPERE IMAGE REFpol</c:v>
                  </c:pt>
                  <c:pt idx="4">
                    <c:v>IEA ETP 2016 - 4DS</c:v>
                  </c:pt>
                  <c:pt idx="5">
                    <c:v>AMPERE MESSAGE 550</c:v>
                  </c:pt>
                  <c:pt idx="6">
                    <c:v>AMPERE GEM E3 550</c:v>
                  </c:pt>
                  <c:pt idx="7">
                    <c:v>AMPERE IMAGE 550</c:v>
                  </c:pt>
                  <c:pt idx="8">
                    <c:v>Greenpeace Solar Thermal Elc Global Outlook 2016 (Moderate Scenario) </c:v>
                  </c:pt>
                  <c:pt idx="9">
                    <c:v>IEA ETP 2016 - 2DS</c:v>
                  </c:pt>
                  <c:pt idx="10">
                    <c:v>AMPERE MESSAGE 450</c:v>
                  </c:pt>
                  <c:pt idx="11">
                    <c:v>AMPERE GEM E3 450</c:v>
                  </c:pt>
                  <c:pt idx="12">
                    <c:v>AMPERE IMAGE 450</c:v>
                  </c:pt>
                  <c:pt idx="13">
                    <c:v>Greenpeace 2015 Energy Revolution Scenario</c:v>
                  </c:pt>
                  <c:pt idx="14">
                    <c:v>Greenpeace Solar Thermal Elc Global Outlook 2016 (Advanced Scenario) </c:v>
                  </c:pt>
                  <c:pt idx="15">
                    <c:v>Greenpeace 2015 Advanced Energy Revolution Scenario</c:v>
                  </c:pt>
                </c:lvl>
                <c:lvl>
                  <c:pt idx="0">
                    <c:v>Reference Cases</c:v>
                  </c:pt>
                  <c:pt idx="4">
                    <c:v>Conservative Cases</c:v>
                  </c:pt>
                  <c:pt idx="9">
                    <c:v>Ambitious Cases</c:v>
                  </c:pt>
                  <c:pt idx="15">
                    <c:v>100% Case</c:v>
                  </c:pt>
                </c:lvl>
              </c:multiLvlStrCache>
            </c:multiLvlStrRef>
          </c:cat>
          <c:val>
            <c:numRef>
              <c:f>'Adoption Data'!$C$94:$R$94</c:f>
              <c:numCache>
                <c:formatCode>_(* #,##0.00_);_(* \(#,##0.00\);_(* "-"??_);_(@_)</c:formatCode>
                <c:ptCount val="16"/>
                <c:pt idx="0">
                  <c:v>1105.155083639205</c:v>
                </c:pt>
                <c:pt idx="1">
                  <c:v>3017.099675487656</c:v>
                </c:pt>
                <c:pt idx="2">
                  <c:v>2385.3077934561102</c:v>
                </c:pt>
                <c:pt idx="3">
                  <c:v>2642.943113405785</c:v>
                </c:pt>
                <c:pt idx="4">
                  <c:v>1579.725182149504</c:v>
                </c:pt>
                <c:pt idx="5">
                  <c:v>6012.0533183691086</c:v>
                </c:pt>
                <c:pt idx="6">
                  <c:v>3033.9400459485601</c:v>
                </c:pt>
                <c:pt idx="7">
                  <c:v>4818.5683628122306</c:v>
                </c:pt>
                <c:pt idx="8">
                  <c:v>3551.9580805995038</c:v>
                </c:pt>
                <c:pt idx="9">
                  <c:v>4713.4967014194517</c:v>
                </c:pt>
                <c:pt idx="10">
                  <c:v>11709.79537511604</c:v>
                </c:pt>
                <c:pt idx="11">
                  <c:v>3858.518796773441</c:v>
                </c:pt>
                <c:pt idx="12">
                  <c:v>4842.268635834922</c:v>
                </c:pt>
                <c:pt idx="13">
                  <c:v>11838.25499978094</c:v>
                </c:pt>
                <c:pt idx="14">
                  <c:v>6711.9377281387078</c:v>
                </c:pt>
                <c:pt idx="15" formatCode="#,#00">
                  <c:v>12428.61435211456</c:v>
                </c:pt>
              </c:numCache>
            </c:numRef>
          </c:val>
          <c:extLst>
            <c:ext xmlns:c16="http://schemas.microsoft.com/office/drawing/2014/chart" uri="{C3380CC4-5D6E-409C-BE32-E72D297353CC}">
              <c16:uniqueId val="{00000030-BF19-EB40-8EAB-7578B54AAA0E}"/>
            </c:ext>
          </c:extLst>
        </c:ser>
        <c:dLbls>
          <c:showLegendKey val="0"/>
          <c:showVal val="0"/>
          <c:showCatName val="0"/>
          <c:showSerName val="0"/>
          <c:showPercent val="0"/>
          <c:showBubbleSize val="0"/>
        </c:dLbls>
        <c:gapWidth val="219"/>
        <c:overlap val="-27"/>
        <c:axId val="155655952"/>
        <c:axId val="155657728"/>
      </c:barChart>
      <c:catAx>
        <c:axId val="155655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ln>
                  <a:noFill/>
                </a:ln>
                <a:solidFill>
                  <a:schemeClr val="tx1">
                    <a:lumMod val="65000"/>
                    <a:lumOff val="35000"/>
                  </a:schemeClr>
                </a:solidFill>
                <a:latin typeface="+mn-lt"/>
                <a:ea typeface="+mn-ea"/>
                <a:cs typeface="+mn-cs"/>
              </a:defRPr>
            </a:pPr>
            <a:endParaRPr lang="en-US"/>
          </a:p>
        </c:txPr>
        <c:crossAx val="155657728"/>
        <c:crosses val="autoZero"/>
        <c:auto val="1"/>
        <c:lblAlgn val="ctr"/>
        <c:lblOffset val="100"/>
        <c:noMultiLvlLbl val="0"/>
      </c:catAx>
      <c:valAx>
        <c:axId val="155657728"/>
        <c:scaling>
          <c:orientation val="minMax"/>
        </c:scaling>
        <c:delete val="0"/>
        <c:axPos val="l"/>
        <c:majorGridlines>
          <c:spPr>
            <a:ln w="9525" cap="flat" cmpd="sng" algn="ctr">
              <a:solidFill>
                <a:schemeClr val="bg1">
                  <a:lumMod val="85000"/>
                </a:schemeClr>
              </a:solidFill>
              <a:prstDash val="sysDash"/>
              <a:round/>
            </a:ln>
            <a:effectLst/>
          </c:spPr>
        </c:majorGridlines>
        <c:title>
          <c:tx>
            <c:rich>
              <a:bodyPr rot="-5400000" spcFirstLastPara="1" vertOverflow="ellipsis" vert="horz" wrap="square" anchor="ctr" anchorCtr="1"/>
              <a:lstStyle/>
              <a:p>
                <a:pPr>
                  <a:defRPr sz="500" b="0" i="0" u="none" strike="noStrike" kern="1200" baseline="0">
                    <a:ln>
                      <a:noFill/>
                    </a:ln>
                    <a:solidFill>
                      <a:schemeClr val="tx1">
                        <a:lumMod val="65000"/>
                        <a:lumOff val="35000"/>
                      </a:schemeClr>
                    </a:solidFill>
                    <a:latin typeface="+mn-lt"/>
                    <a:ea typeface="+mn-ea"/>
                    <a:cs typeface="+mn-cs"/>
                  </a:defRPr>
                </a:pPr>
                <a:r>
                  <a:rPr lang="en-US"/>
                  <a:t>Electricity Generation (TWh)</a:t>
                </a:r>
              </a:p>
            </c:rich>
          </c:tx>
          <c:overlay val="0"/>
          <c:spPr>
            <a:noFill/>
            <a:ln>
              <a:noFill/>
            </a:ln>
            <a:effectLst/>
          </c:spPr>
          <c:txPr>
            <a:bodyPr rot="-5400000" spcFirstLastPara="1" vertOverflow="ellipsis" vert="horz" wrap="square" anchor="ctr" anchorCtr="1"/>
            <a:lstStyle/>
            <a:p>
              <a:pPr>
                <a:defRPr sz="500" b="0" i="0" u="none" strike="noStrike" kern="1200" baseline="0">
                  <a:ln>
                    <a:noFill/>
                  </a:ln>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500" b="0" i="0" u="none" strike="noStrike" kern="1200" baseline="0">
                <a:ln>
                  <a:noFill/>
                </a:ln>
                <a:solidFill>
                  <a:schemeClr val="tx1">
                    <a:lumMod val="65000"/>
                    <a:lumOff val="35000"/>
                  </a:schemeClr>
                </a:solidFill>
                <a:latin typeface="+mn-lt"/>
                <a:ea typeface="+mn-ea"/>
                <a:cs typeface="+mn-cs"/>
              </a:defRPr>
            </a:pPr>
            <a:endParaRPr lang="en-US"/>
          </a:p>
        </c:txPr>
        <c:crossAx val="155655952"/>
        <c:crosses val="autoZero"/>
        <c:crossBetween val="between"/>
      </c:valAx>
      <c:spPr>
        <a:solidFill>
          <a:schemeClr val="bg1">
            <a:lumMod val="75000"/>
          </a:schemeClr>
        </a:solidFill>
        <a:ln>
          <a:noFill/>
        </a:ln>
        <a:effectLst/>
      </c:spPr>
    </c:plotArea>
    <c:plotVisOnly val="1"/>
    <c:dispBlanksAs val="gap"/>
    <c:showDLblsOverMax val="0"/>
  </c:chart>
  <c:spPr>
    <a:noFill/>
    <a:ln w="9525" cap="flat" cmpd="sng" algn="ctr">
      <a:solidFill>
        <a:schemeClr val="tx1"/>
      </a:solidFill>
      <a:round/>
    </a:ln>
    <a:effectLst/>
  </c:spPr>
  <c:txPr>
    <a:bodyPr/>
    <a:lstStyle/>
    <a:p>
      <a:pPr>
        <a:defRPr sz="500">
          <a:ln>
            <a:noFill/>
          </a:ln>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AutoResults!$AH$8</c:f>
          <c:strCache>
            <c:ptCount val="1"/>
            <c:pt idx="0">
              <c:v>World Adoption in Functional Units (TWh)</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0"/>
          <c:order val="0"/>
          <c:tx>
            <c:strRef>
              <c:f>AutoResults!$AI$10</c:f>
              <c:strCache>
                <c:ptCount val="1"/>
                <c:pt idx="0">
                  <c:v>Indicative REF</c:v>
                </c:pt>
              </c:strCache>
            </c:strRef>
          </c:tx>
          <c:spPr>
            <a:ln>
              <a:solidFill>
                <a:schemeClr val="tx1"/>
              </a:solidFill>
            </a:ln>
          </c:spPr>
          <c:marker>
            <c:symbol val="none"/>
          </c:marker>
          <c:cat>
            <c:numRef>
              <c:f>AutoResults!$AH$12:$AH$57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AutoResults!$AI$12:$AI$57</c:f>
              <c:numCache>
                <c:formatCode>_-* #\ ##0_-;\-* #\ ##0_-;_-* "-"??_-;_-@_-</c:formatCode>
                <c:ptCount val="46"/>
                <c:pt idx="0">
                  <c:v>12.41636229368928</c:v>
                </c:pt>
                <c:pt idx="1">
                  <c:v>28.926670830320106</c:v>
                </c:pt>
                <c:pt idx="2">
                  <c:v>53.222913333786167</c:v>
                </c:pt>
                <c:pt idx="3">
                  <c:v>15.35126167557496</c:v>
                </c:pt>
                <c:pt idx="4">
                  <c:v>15.775427094468682</c:v>
                </c:pt>
                <c:pt idx="5">
                  <c:v>16.199592513362404</c:v>
                </c:pt>
                <c:pt idx="6">
                  <c:v>16.623757932256126</c:v>
                </c:pt>
                <c:pt idx="7">
                  <c:v>17.047923351149848</c:v>
                </c:pt>
                <c:pt idx="8">
                  <c:v>17.47208877004357</c:v>
                </c:pt>
                <c:pt idx="9">
                  <c:v>17.896254188937291</c:v>
                </c:pt>
                <c:pt idx="10">
                  <c:v>18.320419607831127</c:v>
                </c:pt>
                <c:pt idx="11">
                  <c:v>18.744585026724849</c:v>
                </c:pt>
                <c:pt idx="12">
                  <c:v>19.168750445618571</c:v>
                </c:pt>
                <c:pt idx="13">
                  <c:v>19.592915864512293</c:v>
                </c:pt>
                <c:pt idx="14">
                  <c:v>20.017081283406014</c:v>
                </c:pt>
                <c:pt idx="15">
                  <c:v>20.441246702299736</c:v>
                </c:pt>
                <c:pt idx="16">
                  <c:v>20.865412121193458</c:v>
                </c:pt>
                <c:pt idx="17">
                  <c:v>21.28957754008718</c:v>
                </c:pt>
                <c:pt idx="18">
                  <c:v>21.713742958980902</c:v>
                </c:pt>
                <c:pt idx="19">
                  <c:v>22.137908377874737</c:v>
                </c:pt>
                <c:pt idx="20">
                  <c:v>22.562073796768459</c:v>
                </c:pt>
                <c:pt idx="21">
                  <c:v>22.986239215662181</c:v>
                </c:pt>
                <c:pt idx="22">
                  <c:v>23.410404634555903</c:v>
                </c:pt>
                <c:pt idx="23">
                  <c:v>23.834570053449625</c:v>
                </c:pt>
                <c:pt idx="24">
                  <c:v>24.258735472343346</c:v>
                </c:pt>
                <c:pt idx="25">
                  <c:v>24.682900891237068</c:v>
                </c:pt>
                <c:pt idx="26">
                  <c:v>25.10706631013079</c:v>
                </c:pt>
                <c:pt idx="27">
                  <c:v>25.531231729024512</c:v>
                </c:pt>
                <c:pt idx="28">
                  <c:v>25.955397147918234</c:v>
                </c:pt>
                <c:pt idx="29">
                  <c:v>26.379562566812069</c:v>
                </c:pt>
                <c:pt idx="30">
                  <c:v>26.803727985705791</c:v>
                </c:pt>
                <c:pt idx="31">
                  <c:v>27.227893404599513</c:v>
                </c:pt>
                <c:pt idx="32">
                  <c:v>27.652058823493235</c:v>
                </c:pt>
                <c:pt idx="33">
                  <c:v>28.076224242386957</c:v>
                </c:pt>
                <c:pt idx="34">
                  <c:v>28.500389661280678</c:v>
                </c:pt>
                <c:pt idx="35">
                  <c:v>28.9245550801744</c:v>
                </c:pt>
                <c:pt idx="36">
                  <c:v>29.348720499068122</c:v>
                </c:pt>
                <c:pt idx="37">
                  <c:v>29.772885917961844</c:v>
                </c:pt>
                <c:pt idx="38">
                  <c:v>30.197051336855679</c:v>
                </c:pt>
                <c:pt idx="39">
                  <c:v>30.621216755749401</c:v>
                </c:pt>
                <c:pt idx="40">
                  <c:v>31.045382174643123</c:v>
                </c:pt>
                <c:pt idx="41">
                  <c:v>31.469547593536845</c:v>
                </c:pt>
                <c:pt idx="42">
                  <c:v>31.893713012430567</c:v>
                </c:pt>
                <c:pt idx="43">
                  <c:v>32.317878431324289</c:v>
                </c:pt>
                <c:pt idx="44">
                  <c:v>32.74204385021801</c:v>
                </c:pt>
                <c:pt idx="45">
                  <c:v>33.166209269111732</c:v>
                </c:pt>
              </c:numCache>
            </c:numRef>
          </c:val>
          <c:smooth val="1"/>
          <c:extLst>
            <c:ext xmlns:c16="http://schemas.microsoft.com/office/drawing/2014/chart" uri="{C3380CC4-5D6E-409C-BE32-E72D297353CC}">
              <c16:uniqueId val="{00000000-AE3E-6646-A0F3-AE174036C4E7}"/>
            </c:ext>
          </c:extLst>
        </c:ser>
        <c:ser>
          <c:idx val="1"/>
          <c:order val="1"/>
          <c:tx>
            <c:strRef>
              <c:f>AutoResults!$AJ$10</c:f>
              <c:strCache>
                <c:ptCount val="1"/>
                <c:pt idx="0">
                  <c:v>Plausible</c:v>
                </c:pt>
              </c:strCache>
            </c:strRef>
          </c:tx>
          <c:spPr>
            <a:ln>
              <a:solidFill>
                <a:srgbClr val="3571B6"/>
              </a:solidFill>
            </a:ln>
          </c:spPr>
          <c:marker>
            <c:symbol val="none"/>
          </c:marker>
          <c:cat>
            <c:numRef>
              <c:f>AutoResults!$AH$12:$AH$57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AutoResults!$AJ$12:$AJ$57</c:f>
              <c:numCache>
                <c:formatCode>_-* #\ ##0_-;\-* #\ ##0_-;_-* "-"??_-;_-@_-</c:formatCode>
                <c:ptCount val="46"/>
                <c:pt idx="0">
                  <c:v>10.511456998283228</c:v>
                </c:pt>
                <c:pt idx="1">
                  <c:v>18.462467857026382</c:v>
                </c:pt>
                <c:pt idx="2">
                  <c:v>31.716825218929078</c:v>
                </c:pt>
                <c:pt idx="3">
                  <c:v>50.265509492300801</c:v>
                </c:pt>
                <c:pt idx="4">
                  <c:v>74.099501085451038</c:v>
                </c:pt>
                <c:pt idx="5">
                  <c:v>103.20978040668925</c:v>
                </c:pt>
                <c:pt idx="6">
                  <c:v>137.58732786432495</c:v>
                </c:pt>
                <c:pt idx="7">
                  <c:v>177.22312386666755</c:v>
                </c:pt>
                <c:pt idx="8">
                  <c:v>222.10814882202658</c:v>
                </c:pt>
                <c:pt idx="9">
                  <c:v>272.23338313871159</c:v>
                </c:pt>
                <c:pt idx="10">
                  <c:v>327.5898072250319</c:v>
                </c:pt>
                <c:pt idx="11">
                  <c:v>388.16840148929714</c:v>
                </c:pt>
                <c:pt idx="12">
                  <c:v>453.96014633981662</c:v>
                </c:pt>
                <c:pt idx="13">
                  <c:v>524.95602218490001</c:v>
                </c:pt>
                <c:pt idx="14">
                  <c:v>601.14700943285675</c:v>
                </c:pt>
                <c:pt idx="15">
                  <c:v>682.52408849199617</c:v>
                </c:pt>
                <c:pt idx="16">
                  <c:v>769.07823977062776</c:v>
                </c:pt>
                <c:pt idx="17">
                  <c:v>860.80044367706137</c:v>
                </c:pt>
                <c:pt idx="18">
                  <c:v>957.68168061960603</c:v>
                </c:pt>
                <c:pt idx="19">
                  <c:v>1059.7129310065711</c:v>
                </c:pt>
                <c:pt idx="20">
                  <c:v>1166.885175246267</c:v>
                </c:pt>
                <c:pt idx="21">
                  <c:v>1279.1893937470022</c:v>
                </c:pt>
                <c:pt idx="22">
                  <c:v>1396.6165669170864</c:v>
                </c:pt>
                <c:pt idx="23">
                  <c:v>1519.1576751648295</c:v>
                </c:pt>
                <c:pt idx="24">
                  <c:v>1646.8036988985405</c:v>
                </c:pt>
                <c:pt idx="25">
                  <c:v>1779.5456185265293</c:v>
                </c:pt>
                <c:pt idx="26">
                  <c:v>1917.3744144571051</c:v>
                </c:pt>
                <c:pt idx="27">
                  <c:v>2060.2810670985773</c:v>
                </c:pt>
                <c:pt idx="28">
                  <c:v>2208.2565568592554</c:v>
                </c:pt>
                <c:pt idx="29">
                  <c:v>2361.2918641474494</c:v>
                </c:pt>
                <c:pt idx="30">
                  <c:v>2519.3779693714682</c:v>
                </c:pt>
                <c:pt idx="31">
                  <c:v>2682.5058529396215</c:v>
                </c:pt>
                <c:pt idx="32">
                  <c:v>2850.6664952602191</c:v>
                </c:pt>
                <c:pt idx="33">
                  <c:v>3023.8508767415692</c:v>
                </c:pt>
                <c:pt idx="34">
                  <c:v>3202.0499777919827</c:v>
                </c:pt>
                <c:pt idx="35">
                  <c:v>3385.2547788197689</c:v>
                </c:pt>
                <c:pt idx="36">
                  <c:v>3573.4562602332367</c:v>
                </c:pt>
                <c:pt idx="37">
                  <c:v>3766.6454024406958</c:v>
                </c:pt>
                <c:pt idx="38">
                  <c:v>3964.8131858504553</c:v>
                </c:pt>
                <c:pt idx="39">
                  <c:v>4167.9505908708252</c:v>
                </c:pt>
                <c:pt idx="40">
                  <c:v>4376.0485979101159</c:v>
                </c:pt>
                <c:pt idx="41">
                  <c:v>4589.0981873766341</c:v>
                </c:pt>
                <c:pt idx="42">
                  <c:v>4807.0903396786925</c:v>
                </c:pt>
                <c:pt idx="43">
                  <c:v>5030.0160352245994</c:v>
                </c:pt>
                <c:pt idx="44">
                  <c:v>5257.8662544226627</c:v>
                </c:pt>
                <c:pt idx="45">
                  <c:v>5490.6319776811952</c:v>
                </c:pt>
              </c:numCache>
            </c:numRef>
          </c:val>
          <c:smooth val="0"/>
          <c:extLst>
            <c:ext xmlns:c16="http://schemas.microsoft.com/office/drawing/2014/chart" uri="{C3380CC4-5D6E-409C-BE32-E72D297353CC}">
              <c16:uniqueId val="{00000001-AE3E-6646-A0F3-AE174036C4E7}"/>
            </c:ext>
          </c:extLst>
        </c:ser>
        <c:ser>
          <c:idx val="2"/>
          <c:order val="2"/>
          <c:tx>
            <c:strRef>
              <c:f>AutoResults!$AK$10</c:f>
              <c:strCache>
                <c:ptCount val="1"/>
                <c:pt idx="0">
                  <c:v>Drawdown</c:v>
                </c:pt>
              </c:strCache>
            </c:strRef>
          </c:tx>
          <c:spPr>
            <a:ln>
              <a:solidFill>
                <a:srgbClr val="6A9FDD"/>
              </a:solidFill>
            </a:ln>
          </c:spPr>
          <c:marker>
            <c:symbol val="none"/>
          </c:marker>
          <c:cat>
            <c:numRef>
              <c:f>AutoResults!$AH$12:$AH$57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AutoResults!$AK$12:$AK$57</c:f>
              <c:numCache>
                <c:formatCode>_-* #\ ##0_-;\-* #\ ##0_-;_-* "-"??_-;_-@_-</c:formatCode>
                <c:ptCount val="46"/>
                <c:pt idx="0">
                  <c:v>12.41636229368928</c:v>
                </c:pt>
                <c:pt idx="1">
                  <c:v>28.926670830320106</c:v>
                </c:pt>
                <c:pt idx="2">
                  <c:v>53.222913333786167</c:v>
                </c:pt>
                <c:pt idx="3">
                  <c:v>85.148502288093994</c:v>
                </c:pt>
                <c:pt idx="4">
                  <c:v>124.54685017725009</c:v>
                </c:pt>
                <c:pt idx="5">
                  <c:v>171.26136948526101</c:v>
                </c:pt>
                <c:pt idx="6">
                  <c:v>225.13547269613321</c:v>
                </c:pt>
                <c:pt idx="7">
                  <c:v>286.01257229387329</c:v>
                </c:pt>
                <c:pt idx="8">
                  <c:v>353.7360807624878</c:v>
                </c:pt>
                <c:pt idx="9">
                  <c:v>428.14941058598311</c:v>
                </c:pt>
                <c:pt idx="10">
                  <c:v>509.09597424836591</c:v>
                </c:pt>
                <c:pt idx="11">
                  <c:v>596.41918423364257</c:v>
                </c:pt>
                <c:pt idx="12">
                  <c:v>689.96245302581985</c:v>
                </c:pt>
                <c:pt idx="13">
                  <c:v>789.56919310890396</c:v>
                </c:pt>
                <c:pt idx="14">
                  <c:v>895.08281696690165</c:v>
                </c:pt>
                <c:pt idx="15">
                  <c:v>1006.3467370838194</c:v>
                </c:pt>
                <c:pt idx="16">
                  <c:v>1123.2043659436638</c:v>
                </c:pt>
                <c:pt idx="17">
                  <c:v>1245.499116030441</c:v>
                </c:pt>
                <c:pt idx="18">
                  <c:v>1373.074399828158</c:v>
                </c:pt>
                <c:pt idx="19">
                  <c:v>1505.7736298208213</c:v>
                </c:pt>
                <c:pt idx="20">
                  <c:v>1643.4402184924368</c:v>
                </c:pt>
                <c:pt idx="21">
                  <c:v>1785.9175783270118</c:v>
                </c:pt>
                <c:pt idx="22">
                  <c:v>1933.0491218085524</c:v>
                </c:pt>
                <c:pt idx="23">
                  <c:v>2084.6782614210651</c:v>
                </c:pt>
                <c:pt idx="24">
                  <c:v>2240.6484096485565</c:v>
                </c:pt>
                <c:pt idx="25">
                  <c:v>2400.8029789750335</c:v>
                </c:pt>
                <c:pt idx="26">
                  <c:v>2564.9853818845022</c:v>
                </c:pt>
                <c:pt idx="27">
                  <c:v>2733.0390308609694</c:v>
                </c:pt>
                <c:pt idx="28">
                  <c:v>2904.8073383884412</c:v>
                </c:pt>
                <c:pt idx="29">
                  <c:v>3080.1337169509243</c:v>
                </c:pt>
                <c:pt idx="30">
                  <c:v>3258.8615790324247</c:v>
                </c:pt>
                <c:pt idx="31">
                  <c:v>3440.8343371169503</c:v>
                </c:pt>
                <c:pt idx="32">
                  <c:v>3625.895403688507</c:v>
                </c:pt>
                <c:pt idx="33">
                  <c:v>3813.8881912311008</c:v>
                </c:pt>
                <c:pt idx="34">
                  <c:v>4004.6561122287385</c:v>
                </c:pt>
                <c:pt idx="35">
                  <c:v>4198.042579165427</c:v>
                </c:pt>
                <c:pt idx="36">
                  <c:v>4393.8910045251723</c:v>
                </c:pt>
                <c:pt idx="37">
                  <c:v>4592.0448007919813</c:v>
                </c:pt>
                <c:pt idx="38">
                  <c:v>4792.3473804498599</c:v>
                </c:pt>
                <c:pt idx="39">
                  <c:v>4994.642155982815</c:v>
                </c:pt>
                <c:pt idx="40">
                  <c:v>5198.7725398748535</c:v>
                </c:pt>
                <c:pt idx="41">
                  <c:v>5404.5819446099813</c:v>
                </c:pt>
                <c:pt idx="42">
                  <c:v>5611.9137826722044</c:v>
                </c:pt>
                <c:pt idx="43">
                  <c:v>5820.6114665455325</c:v>
                </c:pt>
                <c:pt idx="44">
                  <c:v>6030.5184087139687</c:v>
                </c:pt>
                <c:pt idx="45">
                  <c:v>6241.4780216615209</c:v>
                </c:pt>
              </c:numCache>
            </c:numRef>
          </c:val>
          <c:smooth val="0"/>
          <c:extLst>
            <c:ext xmlns:c16="http://schemas.microsoft.com/office/drawing/2014/chart" uri="{C3380CC4-5D6E-409C-BE32-E72D297353CC}">
              <c16:uniqueId val="{00000002-AE3E-6646-A0F3-AE174036C4E7}"/>
            </c:ext>
          </c:extLst>
        </c:ser>
        <c:ser>
          <c:idx val="3"/>
          <c:order val="3"/>
          <c:tx>
            <c:strRef>
              <c:f>AutoResults!$AL$10</c:f>
              <c:strCache>
                <c:ptCount val="1"/>
                <c:pt idx="0">
                  <c:v>Optimum</c:v>
                </c:pt>
              </c:strCache>
            </c:strRef>
          </c:tx>
          <c:spPr>
            <a:ln>
              <a:solidFill>
                <a:srgbClr val="B5D5FA"/>
              </a:solidFill>
            </a:ln>
          </c:spPr>
          <c:marker>
            <c:symbol val="none"/>
          </c:marker>
          <c:cat>
            <c:numRef>
              <c:f>AutoResults!$AH$12:$AH$57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AutoResults!$AL$12:$AL$57</c:f>
              <c:numCache>
                <c:formatCode>_-* #\ ##0_-;\-* #\ ##0_-;_-* "-"??_-;_-@_-</c:formatCode>
                <c:ptCount val="46"/>
                <c:pt idx="0">
                  <c:v>12.41636229368928</c:v>
                </c:pt>
                <c:pt idx="1">
                  <c:v>28.926670830320106</c:v>
                </c:pt>
                <c:pt idx="2">
                  <c:v>53.222913333786167</c:v>
                </c:pt>
                <c:pt idx="3">
                  <c:v>85.148502288093994</c:v>
                </c:pt>
                <c:pt idx="4">
                  <c:v>124.54685017725009</c:v>
                </c:pt>
                <c:pt idx="5">
                  <c:v>171.26136948526101</c:v>
                </c:pt>
                <c:pt idx="6">
                  <c:v>225.13547269613321</c:v>
                </c:pt>
                <c:pt idx="7">
                  <c:v>286.01257229387329</c:v>
                </c:pt>
                <c:pt idx="8">
                  <c:v>353.7360807624878</c:v>
                </c:pt>
                <c:pt idx="9">
                  <c:v>428.14941058598311</c:v>
                </c:pt>
                <c:pt idx="10">
                  <c:v>509.09597424836591</c:v>
                </c:pt>
                <c:pt idx="11">
                  <c:v>596.41918423364257</c:v>
                </c:pt>
                <c:pt idx="12">
                  <c:v>689.96245302581985</c:v>
                </c:pt>
                <c:pt idx="13">
                  <c:v>789.56919310890396</c:v>
                </c:pt>
                <c:pt idx="14">
                  <c:v>895.08281696690165</c:v>
                </c:pt>
                <c:pt idx="15">
                  <c:v>1006.3467370838194</c:v>
                </c:pt>
                <c:pt idx="16">
                  <c:v>1123.2043659436638</c:v>
                </c:pt>
                <c:pt idx="17">
                  <c:v>1245.499116030441</c:v>
                </c:pt>
                <c:pt idx="18">
                  <c:v>1373.074399828158</c:v>
                </c:pt>
                <c:pt idx="19">
                  <c:v>1505.7736298208213</c:v>
                </c:pt>
                <c:pt idx="20">
                  <c:v>1643.4402184924368</c:v>
                </c:pt>
                <c:pt idx="21">
                  <c:v>1785.9175783270118</c:v>
                </c:pt>
                <c:pt idx="22">
                  <c:v>1933.0491218085524</c:v>
                </c:pt>
                <c:pt idx="23">
                  <c:v>2084.6782614210651</c:v>
                </c:pt>
                <c:pt idx="24">
                  <c:v>2240.6484096485565</c:v>
                </c:pt>
                <c:pt idx="25">
                  <c:v>2400.8029789750335</c:v>
                </c:pt>
                <c:pt idx="26">
                  <c:v>2564.9853818845022</c:v>
                </c:pt>
                <c:pt idx="27">
                  <c:v>2733.0390308609694</c:v>
                </c:pt>
                <c:pt idx="28">
                  <c:v>2904.8073383884412</c:v>
                </c:pt>
                <c:pt idx="29">
                  <c:v>3080.1337169509243</c:v>
                </c:pt>
                <c:pt idx="30">
                  <c:v>3258.8615790324247</c:v>
                </c:pt>
                <c:pt idx="31">
                  <c:v>3440.8343371169503</c:v>
                </c:pt>
                <c:pt idx="32">
                  <c:v>3625.895403688507</c:v>
                </c:pt>
                <c:pt idx="33">
                  <c:v>3813.8881912311008</c:v>
                </c:pt>
                <c:pt idx="34">
                  <c:v>4004.6561122287385</c:v>
                </c:pt>
                <c:pt idx="35">
                  <c:v>4198.042579165427</c:v>
                </c:pt>
                <c:pt idx="36">
                  <c:v>4393.8910045251723</c:v>
                </c:pt>
                <c:pt idx="37">
                  <c:v>4592.0448007919813</c:v>
                </c:pt>
                <c:pt idx="38">
                  <c:v>4792.3473804498599</c:v>
                </c:pt>
                <c:pt idx="39">
                  <c:v>4994.642155982815</c:v>
                </c:pt>
                <c:pt idx="40">
                  <c:v>5198.7725398748535</c:v>
                </c:pt>
                <c:pt idx="41">
                  <c:v>5404.5819446099813</c:v>
                </c:pt>
                <c:pt idx="42">
                  <c:v>5611.9137826722044</c:v>
                </c:pt>
                <c:pt idx="43">
                  <c:v>5820.6114665455325</c:v>
                </c:pt>
                <c:pt idx="44">
                  <c:v>6030.5184087139687</c:v>
                </c:pt>
                <c:pt idx="45">
                  <c:v>6241.4780216615209</c:v>
                </c:pt>
              </c:numCache>
            </c:numRef>
          </c:val>
          <c:smooth val="0"/>
          <c:extLst>
            <c:ext xmlns:c16="http://schemas.microsoft.com/office/drawing/2014/chart" uri="{C3380CC4-5D6E-409C-BE32-E72D297353CC}">
              <c16:uniqueId val="{00000003-AE3E-6646-A0F3-AE174036C4E7}"/>
            </c:ext>
          </c:extLst>
        </c:ser>
        <c:dLbls>
          <c:showLegendKey val="0"/>
          <c:showVal val="0"/>
          <c:showCatName val="0"/>
          <c:showSerName val="0"/>
          <c:showPercent val="0"/>
          <c:showBubbleSize val="0"/>
        </c:dLbls>
        <c:smooth val="0"/>
        <c:axId val="-482250048"/>
        <c:axId val="-482259296"/>
        <c:extLst/>
      </c:lineChart>
      <c:catAx>
        <c:axId val="-482250048"/>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6305844485488684"/>
              <c:y val="0.92371166929595949"/>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82259296"/>
        <c:crossesAt val="0"/>
        <c:auto val="1"/>
        <c:lblAlgn val="ctr"/>
        <c:lblOffset val="100"/>
        <c:tickLblSkip val="5"/>
        <c:tickMarkSkip val="5"/>
        <c:noMultiLvlLbl val="0"/>
      </c:catAx>
      <c:valAx>
        <c:axId val="-482259296"/>
        <c:scaling>
          <c:orientation val="minMax"/>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82250048"/>
        <c:crosses val="autoZero"/>
        <c:crossBetween val="between"/>
      </c:valAx>
    </c:plotArea>
    <c:legend>
      <c:legendPos val="r"/>
      <c:layout>
        <c:manualLayout>
          <c:xMode val="edge"/>
          <c:yMode val="edge"/>
          <c:x val="0.77489668729680394"/>
          <c:y val="0.29539581019756234"/>
          <c:w val="0.22510331270319606"/>
          <c:h val="0.4315678169429249"/>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AutoResults!$AZ$8</c:f>
          <c:strCache>
            <c:ptCount val="1"/>
            <c:pt idx="0">
              <c:v>World Annual Emissions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1"/>
          <c:order val="0"/>
          <c:tx>
            <c:strRef>
              <c:f>AutoResults!$BB$10</c:f>
              <c:strCache>
                <c:ptCount val="1"/>
                <c:pt idx="0">
                  <c:v>Plausible</c:v>
                </c:pt>
              </c:strCache>
            </c:strRef>
          </c:tx>
          <c:spPr>
            <a:ln>
              <a:solidFill>
                <a:srgbClr val="3571B6"/>
              </a:solidFill>
            </a:ln>
          </c:spPr>
          <c:marker>
            <c:symbol val="none"/>
          </c:marker>
          <c:cat>
            <c:numRef>
              <c:f>AutoResults!$AZ$11:$AZ$57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extLst/>
            </c:numRef>
          </c:cat>
          <c:val>
            <c:numRef>
              <c:f>AutoResults!$BB$12:$BB$57</c:f>
              <c:numCache>
                <c:formatCode>_-* #\ ##0_-;\-* #\ ##0_-;_-* "-"??_-;_-@_-</c:formatCode>
                <c:ptCount val="45"/>
                <c:pt idx="0">
                  <c:v>0</c:v>
                </c:pt>
                <c:pt idx="1">
                  <c:v>0</c:v>
                </c:pt>
                <c:pt idx="2">
                  <c:v>19.297719986193727</c:v>
                </c:pt>
                <c:pt idx="3">
                  <c:v>32.055679169260138</c:v>
                </c:pt>
                <c:pt idx="4">
                  <c:v>47.499785439857654</c:v>
                </c:pt>
                <c:pt idx="5">
                  <c:v>65.608197526258976</c:v>
                </c:pt>
                <c:pt idx="6">
                  <c:v>86.319342357257042</c:v>
                </c:pt>
                <c:pt idx="7">
                  <c:v>109.58565437467658</c:v>
                </c:pt>
                <c:pt idx="8">
                  <c:v>135.3580669474259</c:v>
                </c:pt>
                <c:pt idx="9">
                  <c:v>163.68929614397854</c:v>
                </c:pt>
                <c:pt idx="10">
                  <c:v>194.23064597044959</c:v>
                </c:pt>
                <c:pt idx="11">
                  <c:v>227.2375906350801</c:v>
                </c:pt>
                <c:pt idx="12">
                  <c:v>262.56370723583848</c:v>
                </c:pt>
                <c:pt idx="13">
                  <c:v>300.1633796640736</c:v>
                </c:pt>
                <c:pt idx="14">
                  <c:v>340.07644965784152</c:v>
                </c:pt>
                <c:pt idx="15">
                  <c:v>382.00087090234143</c:v>
                </c:pt>
                <c:pt idx="16">
                  <c:v>426.14686103943006</c:v>
                </c:pt>
                <c:pt idx="17">
                  <c:v>472.38241630773814</c:v>
                </c:pt>
                <c:pt idx="18">
                  <c:v>520.66032107319506</c:v>
                </c:pt>
                <c:pt idx="19">
                  <c:v>570.8421263950944</c:v>
                </c:pt>
                <c:pt idx="20">
                  <c:v>623.12908335649729</c:v>
                </c:pt>
                <c:pt idx="21">
                  <c:v>677.22254379195749</c:v>
                </c:pt>
                <c:pt idx="22">
                  <c:v>733.15505621438854</c:v>
                </c:pt>
                <c:pt idx="23">
                  <c:v>790.85169834188798</c:v>
                </c:pt>
                <c:pt idx="24">
                  <c:v>849.91392141031235</c:v>
                </c:pt>
                <c:pt idx="25">
                  <c:v>911.39609146418468</c:v>
                </c:pt>
                <c:pt idx="26">
                  <c:v>974.12910188302385</c:v>
                </c:pt>
                <c:pt idx="27">
                  <c:v>1038.4183769816898</c:v>
                </c:pt>
                <c:pt idx="28">
                  <c:v>1104.2020977611119</c:v>
                </c:pt>
                <c:pt idx="29">
                  <c:v>1171.1539793657057</c:v>
                </c:pt>
                <c:pt idx="30">
                  <c:v>1239.9951455534674</c:v>
                </c:pt>
                <c:pt idx="31">
                  <c:v>1309.8700279725458</c:v>
                </c:pt>
                <c:pt idx="32">
                  <c:v>1380.9702297928875</c:v>
                </c:pt>
                <c:pt idx="33">
                  <c:v>1454.6794665849686</c:v>
                </c:pt>
                <c:pt idx="34">
                  <c:v>1532.682955150565</c:v>
                </c:pt>
                <c:pt idx="35">
                  <c:v>1611.6766500703952</c:v>
                </c:pt>
                <c:pt idx="36">
                  <c:v>1692.4798988028685</c:v>
                </c:pt>
                <c:pt idx="37">
                  <c:v>1774.6710165550039</c:v>
                </c:pt>
                <c:pt idx="38">
                  <c:v>1858.187313298291</c:v>
                </c:pt>
                <c:pt idx="39">
                  <c:v>1942.7857729372217</c:v>
                </c:pt>
                <c:pt idx="40">
                  <c:v>2028.9336846861729</c:v>
                </c:pt>
                <c:pt idx="41">
                  <c:v>2116.0274025632662</c:v>
                </c:pt>
                <c:pt idx="42">
                  <c:v>2204.1736118119707</c:v>
                </c:pt>
                <c:pt idx="43">
                  <c:v>2293.2987232218306</c:v>
                </c:pt>
                <c:pt idx="44">
                  <c:v>2384.1920451577435</c:v>
                </c:pt>
              </c:numCache>
              <c:extLst/>
            </c:numRef>
          </c:val>
          <c:smooth val="0"/>
          <c:extLst>
            <c:ext xmlns:c16="http://schemas.microsoft.com/office/drawing/2014/chart" uri="{C3380CC4-5D6E-409C-BE32-E72D297353CC}">
              <c16:uniqueId val="{00000000-FCAC-CD45-A778-B2E3C12C10E8}"/>
            </c:ext>
          </c:extLst>
        </c:ser>
        <c:ser>
          <c:idx val="2"/>
          <c:order val="1"/>
          <c:tx>
            <c:strRef>
              <c:f>AutoResults!$BC$10</c:f>
              <c:strCache>
                <c:ptCount val="1"/>
                <c:pt idx="0">
                  <c:v>Drawdown</c:v>
                </c:pt>
              </c:strCache>
            </c:strRef>
          </c:tx>
          <c:spPr>
            <a:ln>
              <a:solidFill>
                <a:srgbClr val="6A9FDD"/>
              </a:solidFill>
            </a:ln>
          </c:spPr>
          <c:marker>
            <c:symbol val="none"/>
          </c:marker>
          <c:cat>
            <c:numRef>
              <c:f>AutoResults!$AZ$11:$AZ$57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extLst/>
            </c:numRef>
          </c:cat>
          <c:val>
            <c:numRef>
              <c:f>AutoResults!$BC$12:$BC$57</c:f>
              <c:numCache>
                <c:formatCode>_-* #\ ##0_-;\-* #\ ##0_-;_-* "-"??_-;_-@_-</c:formatCode>
                <c:ptCount val="45"/>
                <c:pt idx="0">
                  <c:v>0</c:v>
                </c:pt>
                <c:pt idx="1">
                  <c:v>0</c:v>
                </c:pt>
                <c:pt idx="2">
                  <c:v>38.578164771578692</c:v>
                </c:pt>
                <c:pt idx="3">
                  <c:v>59.782206600735606</c:v>
                </c:pt>
                <c:pt idx="4">
                  <c:v>84.649870485489743</c:v>
                </c:pt>
                <c:pt idx="5">
                  <c:v>113.09254328761898</c:v>
                </c:pt>
                <c:pt idx="6">
                  <c:v>144.94660558790534</c:v>
                </c:pt>
                <c:pt idx="7">
                  <c:v>180.0743700585918</c:v>
                </c:pt>
                <c:pt idx="8">
                  <c:v>218.33648291260778</c:v>
                </c:pt>
                <c:pt idx="9">
                  <c:v>259.75640758604402</c:v>
                </c:pt>
                <c:pt idx="10">
                  <c:v>303.72191928250459</c:v>
                </c:pt>
                <c:pt idx="11">
                  <c:v>350.58086757678524</c:v>
                </c:pt>
                <c:pt idx="12">
                  <c:v>400.04468729216632</c:v>
                </c:pt>
                <c:pt idx="13">
                  <c:v>451.98616682401757</c:v>
                </c:pt>
                <c:pt idx="14">
                  <c:v>506.40677828292007</c:v>
                </c:pt>
                <c:pt idx="15">
                  <c:v>562.8003488160698</c:v>
                </c:pt>
                <c:pt idx="16">
                  <c:v>621.42501440484557</c:v>
                </c:pt>
                <c:pt idx="17">
                  <c:v>682.03085459380145</c:v>
                </c:pt>
                <c:pt idx="18">
                  <c:v>744.49580438539522</c:v>
                </c:pt>
                <c:pt idx="19">
                  <c:v>808.57017181020751</c:v>
                </c:pt>
                <c:pt idx="20">
                  <c:v>874.48736726881953</c:v>
                </c:pt>
                <c:pt idx="21">
                  <c:v>941.77438558719814</c:v>
                </c:pt>
                <c:pt idx="22">
                  <c:v>1010.4290953767819</c:v>
                </c:pt>
                <c:pt idx="23">
                  <c:v>1080.3001319041171</c:v>
                </c:pt>
                <c:pt idx="24">
                  <c:v>1150.8008649401843</c:v>
                </c:pt>
                <c:pt idx="25">
                  <c:v>1223.3129593849144</c:v>
                </c:pt>
                <c:pt idx="26">
                  <c:v>1296.2095363583928</c:v>
                </c:pt>
                <c:pt idx="27">
                  <c:v>1369.8626090585037</c:v>
                </c:pt>
                <c:pt idx="28">
                  <c:v>1444.1492046767544</c:v>
                </c:pt>
                <c:pt idx="29">
                  <c:v>1518.6056852168663</c:v>
                </c:pt>
                <c:pt idx="30">
                  <c:v>1594.1289324657316</c:v>
                </c:pt>
                <c:pt idx="31">
                  <c:v>1669.573860465096</c:v>
                </c:pt>
                <c:pt idx="32">
                  <c:v>1745.1558372868953</c:v>
                </c:pt>
                <c:pt idx="33">
                  <c:v>1822.57498266165</c:v>
                </c:pt>
                <c:pt idx="34">
                  <c:v>1903.8460781748875</c:v>
                </c:pt>
                <c:pt idx="35">
                  <c:v>1984.7679023694066</c:v>
                </c:pt>
                <c:pt idx="36">
                  <c:v>2066.3144045337344</c:v>
                </c:pt>
                <c:pt idx="37">
                  <c:v>2147.9224088525907</c:v>
                </c:pt>
                <c:pt idx="38">
                  <c:v>2229.4770123763033</c:v>
                </c:pt>
                <c:pt idx="39">
                  <c:v>2310.6511783563446</c:v>
                </c:pt>
                <c:pt idx="40">
                  <c:v>2391.9651194815983</c:v>
                </c:pt>
                <c:pt idx="41">
                  <c:v>2472.6678914782815</c:v>
                </c:pt>
                <c:pt idx="42">
                  <c:v>2552.8560517404421</c:v>
                </c:pt>
                <c:pt idx="43">
                  <c:v>2632.414527463492</c:v>
                </c:pt>
                <c:pt idx="44">
                  <c:v>2712.2126395437931</c:v>
                </c:pt>
              </c:numCache>
              <c:extLst/>
            </c:numRef>
          </c:val>
          <c:smooth val="0"/>
          <c:extLst>
            <c:ext xmlns:c16="http://schemas.microsoft.com/office/drawing/2014/chart" uri="{C3380CC4-5D6E-409C-BE32-E72D297353CC}">
              <c16:uniqueId val="{00000001-FCAC-CD45-A778-B2E3C12C10E8}"/>
            </c:ext>
          </c:extLst>
        </c:ser>
        <c:ser>
          <c:idx val="3"/>
          <c:order val="2"/>
          <c:tx>
            <c:strRef>
              <c:f>AutoResults!$BD$10</c:f>
              <c:strCache>
                <c:ptCount val="1"/>
                <c:pt idx="0">
                  <c:v>Optimum</c:v>
                </c:pt>
              </c:strCache>
            </c:strRef>
          </c:tx>
          <c:spPr>
            <a:ln>
              <a:solidFill>
                <a:srgbClr val="B5D5FA"/>
              </a:solidFill>
            </a:ln>
          </c:spPr>
          <c:marker>
            <c:symbol val="none"/>
          </c:marker>
          <c:cat>
            <c:numRef>
              <c:f>AutoResults!$AZ$11:$AZ$57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extLst/>
            </c:numRef>
          </c:cat>
          <c:val>
            <c:numRef>
              <c:f>AutoResults!$BD$12:$BD$57</c:f>
              <c:numCache>
                <c:formatCode>_-* #\ ##0_-;\-* #\ ##0_-;_-* "-"??_-;_-@_-</c:formatCode>
                <c:ptCount val="45"/>
                <c:pt idx="0">
                  <c:v>0</c:v>
                </c:pt>
                <c:pt idx="1">
                  <c:v>0</c:v>
                </c:pt>
                <c:pt idx="2">
                  <c:v>38.578164771578692</c:v>
                </c:pt>
                <c:pt idx="3">
                  <c:v>59.782206600735606</c:v>
                </c:pt>
                <c:pt idx="4">
                  <c:v>84.649870485489743</c:v>
                </c:pt>
                <c:pt idx="5">
                  <c:v>113.09254328761898</c:v>
                </c:pt>
                <c:pt idx="6">
                  <c:v>144.94660558790534</c:v>
                </c:pt>
                <c:pt idx="7">
                  <c:v>180.0743700585918</c:v>
                </c:pt>
                <c:pt idx="8">
                  <c:v>218.33648291260778</c:v>
                </c:pt>
                <c:pt idx="9">
                  <c:v>259.75640758604402</c:v>
                </c:pt>
                <c:pt idx="10">
                  <c:v>303.72191928250459</c:v>
                </c:pt>
                <c:pt idx="11">
                  <c:v>350.58086757678524</c:v>
                </c:pt>
                <c:pt idx="12">
                  <c:v>400.04468729216632</c:v>
                </c:pt>
                <c:pt idx="13">
                  <c:v>451.98616682401757</c:v>
                </c:pt>
                <c:pt idx="14">
                  <c:v>506.40677828292007</c:v>
                </c:pt>
                <c:pt idx="15">
                  <c:v>562.8003488160698</c:v>
                </c:pt>
                <c:pt idx="16">
                  <c:v>621.42501440484557</c:v>
                </c:pt>
                <c:pt idx="17">
                  <c:v>682.03085459380145</c:v>
                </c:pt>
                <c:pt idx="18">
                  <c:v>744.49580438539522</c:v>
                </c:pt>
                <c:pt idx="19">
                  <c:v>808.57017181020751</c:v>
                </c:pt>
                <c:pt idx="20">
                  <c:v>874.48736726881953</c:v>
                </c:pt>
                <c:pt idx="21">
                  <c:v>941.77438558719814</c:v>
                </c:pt>
                <c:pt idx="22">
                  <c:v>1010.4290953767819</c:v>
                </c:pt>
                <c:pt idx="23">
                  <c:v>1080.3001319041171</c:v>
                </c:pt>
                <c:pt idx="24">
                  <c:v>1150.8008649401843</c:v>
                </c:pt>
                <c:pt idx="25">
                  <c:v>1223.3129593849144</c:v>
                </c:pt>
                <c:pt idx="26">
                  <c:v>1296.2095363583928</c:v>
                </c:pt>
                <c:pt idx="27">
                  <c:v>1369.8626090585037</c:v>
                </c:pt>
                <c:pt idx="28">
                  <c:v>1444.1492046767544</c:v>
                </c:pt>
                <c:pt idx="29">
                  <c:v>1518.6056852168663</c:v>
                </c:pt>
                <c:pt idx="30">
                  <c:v>1594.1289324657316</c:v>
                </c:pt>
                <c:pt idx="31">
                  <c:v>1669.573860465096</c:v>
                </c:pt>
                <c:pt idx="32">
                  <c:v>1745.1558372868953</c:v>
                </c:pt>
                <c:pt idx="33">
                  <c:v>1822.57498266165</c:v>
                </c:pt>
                <c:pt idx="34">
                  <c:v>1903.8460781748875</c:v>
                </c:pt>
                <c:pt idx="35">
                  <c:v>1984.7679023694066</c:v>
                </c:pt>
                <c:pt idx="36">
                  <c:v>2066.3144045337344</c:v>
                </c:pt>
                <c:pt idx="37">
                  <c:v>2147.9224088525907</c:v>
                </c:pt>
                <c:pt idx="38">
                  <c:v>2229.4770123763033</c:v>
                </c:pt>
                <c:pt idx="39">
                  <c:v>2310.6511783563446</c:v>
                </c:pt>
                <c:pt idx="40">
                  <c:v>2391.9651194815983</c:v>
                </c:pt>
                <c:pt idx="41">
                  <c:v>2472.6678914782815</c:v>
                </c:pt>
                <c:pt idx="42">
                  <c:v>2552.8560517404421</c:v>
                </c:pt>
                <c:pt idx="43">
                  <c:v>2632.414527463492</c:v>
                </c:pt>
                <c:pt idx="44">
                  <c:v>2712.2126395437931</c:v>
                </c:pt>
              </c:numCache>
              <c:extLst/>
            </c:numRef>
          </c:val>
          <c:smooth val="0"/>
          <c:extLst>
            <c:ext xmlns:c16="http://schemas.microsoft.com/office/drawing/2014/chart" uri="{C3380CC4-5D6E-409C-BE32-E72D297353CC}">
              <c16:uniqueId val="{00000002-FCAC-CD45-A778-B2E3C12C10E8}"/>
            </c:ext>
          </c:extLst>
        </c:ser>
        <c:dLbls>
          <c:showLegendKey val="0"/>
          <c:showVal val="0"/>
          <c:showCatName val="0"/>
          <c:showSerName val="0"/>
          <c:showPercent val="0"/>
          <c:showBubbleSize val="0"/>
        </c:dLbls>
        <c:smooth val="0"/>
        <c:axId val="-482262560"/>
        <c:axId val="-482247328"/>
        <c:extLst/>
      </c:lineChart>
      <c:catAx>
        <c:axId val="-482262560"/>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2464966570536705"/>
              <c:y val="0.93527266812984611"/>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82247328"/>
        <c:crossesAt val="0"/>
        <c:auto val="1"/>
        <c:lblAlgn val="ctr"/>
        <c:lblOffset val="100"/>
        <c:tickLblSkip val="5"/>
        <c:tickMarkSkip val="5"/>
        <c:noMultiLvlLbl val="0"/>
      </c:catAx>
      <c:valAx>
        <c:axId val="-482247328"/>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MMTon CO2</a:t>
                </a: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82262560"/>
        <c:crosses val="autoZero"/>
        <c:crossBetween val="between"/>
      </c:valAx>
    </c:plotArea>
    <c:legend>
      <c:legendPos val="r"/>
      <c:layout>
        <c:manualLayout>
          <c:xMode val="edge"/>
          <c:yMode val="edge"/>
          <c:x val="0.78304604933986044"/>
          <c:y val="0.22976191292267054"/>
          <c:w val="0.21695395066013964"/>
          <c:h val="0.44766745728165547"/>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AutoResults!$BF$8</c:f>
          <c:strCache>
            <c:ptCount val="1"/>
            <c:pt idx="0">
              <c:v>World Operating Cost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1"/>
          <c:order val="0"/>
          <c:tx>
            <c:strRef>
              <c:f>AutoResults!$BH$10</c:f>
              <c:strCache>
                <c:ptCount val="1"/>
                <c:pt idx="0">
                  <c:v>Plausible</c:v>
                </c:pt>
              </c:strCache>
            </c:strRef>
          </c:tx>
          <c:spPr>
            <a:ln>
              <a:solidFill>
                <a:srgbClr val="3571B6"/>
              </a:solidFill>
            </a:ln>
          </c:spPr>
          <c:marker>
            <c:symbol val="none"/>
          </c:marker>
          <c:cat>
            <c:numRef>
              <c:f>AutoResults!$BF$11:$BF$57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extLst/>
            </c:numRef>
          </c:cat>
          <c:val>
            <c:numRef>
              <c:f>AutoResults!$BH$12:$BH$57</c:f>
              <c:numCache>
                <c:formatCode>_-* #\ ##0_-;\-* #\ ##0_-;_-* "-"??_-;_-@_-</c:formatCode>
                <c:ptCount val="45"/>
                <c:pt idx="0">
                  <c:v>0</c:v>
                </c:pt>
                <c:pt idx="1">
                  <c:v>0</c:v>
                </c:pt>
                <c:pt idx="2">
                  <c:v>-310547648.63470149</c:v>
                </c:pt>
                <c:pt idx="3">
                  <c:v>-518768272.82010269</c:v>
                </c:pt>
                <c:pt idx="4">
                  <c:v>-773919272.13714027</c:v>
                </c:pt>
                <c:pt idx="5">
                  <c:v>-1075920421.0857306</c:v>
                </c:pt>
                <c:pt idx="6">
                  <c:v>-1424691494.1657906</c:v>
                </c:pt>
                <c:pt idx="7">
                  <c:v>-1820152265.8772354</c:v>
                </c:pt>
                <c:pt idx="8">
                  <c:v>-2262222510.7199821</c:v>
                </c:pt>
                <c:pt idx="9">
                  <c:v>-2750822003.1939468</c:v>
                </c:pt>
                <c:pt idx="10">
                  <c:v>-3285870517.7990494</c:v>
                </c:pt>
                <c:pt idx="11">
                  <c:v>-3867287829.035202</c:v>
                </c:pt>
                <c:pt idx="12">
                  <c:v>-4494993711.4023209</c:v>
                </c:pt>
                <c:pt idx="13">
                  <c:v>-5168907939.400322</c:v>
                </c:pt>
                <c:pt idx="14">
                  <c:v>-5888950287.529129</c:v>
                </c:pt>
                <c:pt idx="15">
                  <c:v>-6655040530.2886581</c:v>
                </c:pt>
                <c:pt idx="16">
                  <c:v>-7467098442.1788177</c:v>
                </c:pt>
                <c:pt idx="17">
                  <c:v>-8325043797.6995239</c:v>
                </c:pt>
                <c:pt idx="18">
                  <c:v>-9228796371.3506927</c:v>
                </c:pt>
                <c:pt idx="19">
                  <c:v>-10178275937.632248</c:v>
                </c:pt>
                <c:pt idx="20">
                  <c:v>-11173402271.044113</c:v>
                </c:pt>
                <c:pt idx="21">
                  <c:v>-12214095146.086182</c:v>
                </c:pt>
                <c:pt idx="22">
                  <c:v>-13300274337.258392</c:v>
                </c:pt>
                <c:pt idx="23">
                  <c:v>-14431859619.060654</c:v>
                </c:pt>
                <c:pt idx="24">
                  <c:v>-15608770765.992874</c:v>
                </c:pt>
                <c:pt idx="25">
                  <c:v>-16830927552.554977</c:v>
                </c:pt>
                <c:pt idx="26">
                  <c:v>-18098249753.246872</c:v>
                </c:pt>
                <c:pt idx="27">
                  <c:v>-19410657142.568497</c:v>
                </c:pt>
                <c:pt idx="28">
                  <c:v>-20768069495.019745</c:v>
                </c:pt>
                <c:pt idx="29">
                  <c:v>-22170406585.100555</c:v>
                </c:pt>
                <c:pt idx="30">
                  <c:v>-23617588187.310822</c:v>
                </c:pt>
                <c:pt idx="31">
                  <c:v>-25109534076.150482</c:v>
                </c:pt>
                <c:pt idx="32">
                  <c:v>-26646164026.119446</c:v>
                </c:pt>
                <c:pt idx="33">
                  <c:v>-28227397811.717621</c:v>
                </c:pt>
                <c:pt idx="34">
                  <c:v>-29734311663.815704</c:v>
                </c:pt>
                <c:pt idx="35">
                  <c:v>-29369631102.636932</c:v>
                </c:pt>
                <c:pt idx="36">
                  <c:v>-28958288179.620056</c:v>
                </c:pt>
                <c:pt idx="37">
                  <c:v>-28500363120.265106</c:v>
                </c:pt>
                <c:pt idx="38">
                  <c:v>-27995936150.072266</c:v>
                </c:pt>
                <c:pt idx="39">
                  <c:v>-27445087494.541504</c:v>
                </c:pt>
                <c:pt idx="40">
                  <c:v>-26847897379.172943</c:v>
                </c:pt>
                <c:pt idx="41">
                  <c:v>-26204446029.466705</c:v>
                </c:pt>
                <c:pt idx="42">
                  <c:v>-25514813670.922821</c:v>
                </c:pt>
                <c:pt idx="43">
                  <c:v>-24779080529.041351</c:v>
                </c:pt>
                <c:pt idx="44">
                  <c:v>-23997326829.322479</c:v>
                </c:pt>
              </c:numCache>
              <c:extLst/>
            </c:numRef>
          </c:val>
          <c:smooth val="0"/>
          <c:extLst>
            <c:ext xmlns:c16="http://schemas.microsoft.com/office/drawing/2014/chart" uri="{C3380CC4-5D6E-409C-BE32-E72D297353CC}">
              <c16:uniqueId val="{00000000-C9B9-AE4A-96D6-CD4A260A4D16}"/>
            </c:ext>
          </c:extLst>
        </c:ser>
        <c:ser>
          <c:idx val="2"/>
          <c:order val="1"/>
          <c:tx>
            <c:strRef>
              <c:f>AutoResults!$BI$10</c:f>
              <c:strCache>
                <c:ptCount val="1"/>
                <c:pt idx="0">
                  <c:v>Drawdown</c:v>
                </c:pt>
              </c:strCache>
            </c:strRef>
          </c:tx>
          <c:spPr>
            <a:ln>
              <a:solidFill>
                <a:srgbClr val="6A9FDD"/>
              </a:solidFill>
            </a:ln>
          </c:spPr>
          <c:marker>
            <c:symbol val="none"/>
          </c:marker>
          <c:cat>
            <c:numRef>
              <c:f>AutoResults!$BF$11:$BF$57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extLst/>
            </c:numRef>
          </c:cat>
          <c:val>
            <c:numRef>
              <c:f>AutoResults!$BI$12:$BI$57</c:f>
              <c:numCache>
                <c:formatCode>_-* #\ ##0_-;\-* #\ ##0_-;_-* "-"??_-;_-@_-</c:formatCode>
                <c:ptCount val="45"/>
                <c:pt idx="0">
                  <c:v>0</c:v>
                </c:pt>
                <c:pt idx="1">
                  <c:v>0</c:v>
                </c:pt>
                <c:pt idx="2">
                  <c:v>-620817296.91523075</c:v>
                </c:pt>
                <c:pt idx="3">
                  <c:v>-967476368.22426796</c:v>
                </c:pt>
                <c:pt idx="4">
                  <c:v>-1379209727.9172401</c:v>
                </c:pt>
                <c:pt idx="5">
                  <c:v>-1854624595.4550209</c:v>
                </c:pt>
                <c:pt idx="6">
                  <c:v>-2392328190.2984867</c:v>
                </c:pt>
                <c:pt idx="7">
                  <c:v>-2990927731.9085121</c:v>
                </c:pt>
                <c:pt idx="8">
                  <c:v>-3649030439.7459717</c:v>
                </c:pt>
                <c:pt idx="9">
                  <c:v>-4365243533.2717361</c:v>
                </c:pt>
                <c:pt idx="10">
                  <c:v>-5138174231.9466934</c:v>
                </c:pt>
                <c:pt idx="11">
                  <c:v>-5966429755.2317123</c:v>
                </c:pt>
                <c:pt idx="12">
                  <c:v>-6848617322.5876541</c:v>
                </c:pt>
                <c:pt idx="13">
                  <c:v>-7783344153.4754028</c:v>
                </c:pt>
                <c:pt idx="14">
                  <c:v>-8769217467.355835</c:v>
                </c:pt>
                <c:pt idx="15">
                  <c:v>-9804844483.6898346</c:v>
                </c:pt>
                <c:pt idx="16">
                  <c:v>-10888832421.938263</c:v>
                </c:pt>
                <c:pt idx="17">
                  <c:v>-12019788501.562012</c:v>
                </c:pt>
                <c:pt idx="18">
                  <c:v>-13196319942.021942</c:v>
                </c:pt>
                <c:pt idx="19">
                  <c:v>-14417033962.778931</c:v>
                </c:pt>
                <c:pt idx="20">
                  <c:v>-15680537783.293854</c:v>
                </c:pt>
                <c:pt idx="21">
                  <c:v>-16985438623.027573</c:v>
                </c:pt>
                <c:pt idx="22">
                  <c:v>-18330343701.440979</c:v>
                </c:pt>
                <c:pt idx="23">
                  <c:v>-19713860237.994949</c:v>
                </c:pt>
                <c:pt idx="24">
                  <c:v>-21134595452.15033</c:v>
                </c:pt>
                <c:pt idx="25">
                  <c:v>-22591156563.368042</c:v>
                </c:pt>
                <c:pt idx="26">
                  <c:v>-24082150791.108948</c:v>
                </c:pt>
                <c:pt idx="27">
                  <c:v>-25606185354.833893</c:v>
                </c:pt>
                <c:pt idx="28">
                  <c:v>-27161867474.003784</c:v>
                </c:pt>
                <c:pt idx="29">
                  <c:v>-28747804368.079468</c:v>
                </c:pt>
                <c:pt idx="30">
                  <c:v>-30362603256.521881</c:v>
                </c:pt>
                <c:pt idx="31">
                  <c:v>-32004871358.791809</c:v>
                </c:pt>
                <c:pt idx="32">
                  <c:v>-33673215894.350189</c:v>
                </c:pt>
                <c:pt idx="33">
                  <c:v>-35366244082.657867</c:v>
                </c:pt>
                <c:pt idx="34">
                  <c:v>-36899340950.83902</c:v>
                </c:pt>
                <c:pt idx="35">
                  <c:v>-36340887096.971832</c:v>
                </c:pt>
                <c:pt idx="36">
                  <c:v>-35722011885.51004</c:v>
                </c:pt>
                <c:pt idx="37">
                  <c:v>-35044108096.992676</c:v>
                </c:pt>
                <c:pt idx="38">
                  <c:v>-34308568511.958984</c:v>
                </c:pt>
                <c:pt idx="39">
                  <c:v>-33516785910.94809</c:v>
                </c:pt>
                <c:pt idx="40">
                  <c:v>-32670153074.499023</c:v>
                </c:pt>
                <c:pt idx="41">
                  <c:v>-31770062783.150879</c:v>
                </c:pt>
                <c:pt idx="42">
                  <c:v>-30817907817.442963</c:v>
                </c:pt>
                <c:pt idx="43">
                  <c:v>-29815080957.914337</c:v>
                </c:pt>
                <c:pt idx="44">
                  <c:v>-28762974985.104004</c:v>
                </c:pt>
              </c:numCache>
              <c:extLst/>
            </c:numRef>
          </c:val>
          <c:smooth val="0"/>
          <c:extLst>
            <c:ext xmlns:c16="http://schemas.microsoft.com/office/drawing/2014/chart" uri="{C3380CC4-5D6E-409C-BE32-E72D297353CC}">
              <c16:uniqueId val="{00000001-C9B9-AE4A-96D6-CD4A260A4D16}"/>
            </c:ext>
          </c:extLst>
        </c:ser>
        <c:ser>
          <c:idx val="3"/>
          <c:order val="2"/>
          <c:tx>
            <c:strRef>
              <c:f>AutoResults!$BJ$10</c:f>
              <c:strCache>
                <c:ptCount val="1"/>
                <c:pt idx="0">
                  <c:v>Optimum</c:v>
                </c:pt>
              </c:strCache>
            </c:strRef>
          </c:tx>
          <c:spPr>
            <a:ln>
              <a:solidFill>
                <a:srgbClr val="B5D5FA"/>
              </a:solidFill>
            </a:ln>
          </c:spPr>
          <c:marker>
            <c:symbol val="none"/>
          </c:marker>
          <c:cat>
            <c:numRef>
              <c:f>AutoResults!$BF$11:$BF$57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extLst/>
            </c:numRef>
          </c:cat>
          <c:val>
            <c:numRef>
              <c:f>AutoResults!$BJ$12:$BJ$57</c:f>
              <c:numCache>
                <c:formatCode>_-* #\ ##0_-;\-* #\ ##0_-;_-* "-"??_-;_-@_-</c:formatCode>
                <c:ptCount val="45"/>
                <c:pt idx="0">
                  <c:v>0</c:v>
                </c:pt>
                <c:pt idx="1">
                  <c:v>0</c:v>
                </c:pt>
                <c:pt idx="2">
                  <c:v>-620817296.91523075</c:v>
                </c:pt>
                <c:pt idx="3">
                  <c:v>-967476368.22426796</c:v>
                </c:pt>
                <c:pt idx="4">
                  <c:v>-1379209727.9172401</c:v>
                </c:pt>
                <c:pt idx="5">
                  <c:v>-1854624595.4550209</c:v>
                </c:pt>
                <c:pt idx="6">
                  <c:v>-2392328190.2984867</c:v>
                </c:pt>
                <c:pt idx="7">
                  <c:v>-2990927731.9085121</c:v>
                </c:pt>
                <c:pt idx="8">
                  <c:v>-3649030439.7459717</c:v>
                </c:pt>
                <c:pt idx="9">
                  <c:v>-4365243533.2717361</c:v>
                </c:pt>
                <c:pt idx="10">
                  <c:v>-5138174231.9466934</c:v>
                </c:pt>
                <c:pt idx="11">
                  <c:v>-5966429755.2317123</c:v>
                </c:pt>
                <c:pt idx="12">
                  <c:v>-6848617322.5876541</c:v>
                </c:pt>
                <c:pt idx="13">
                  <c:v>-7783344153.4754028</c:v>
                </c:pt>
                <c:pt idx="14">
                  <c:v>-8769217467.355835</c:v>
                </c:pt>
                <c:pt idx="15">
                  <c:v>-9804844483.6898346</c:v>
                </c:pt>
                <c:pt idx="16">
                  <c:v>-10888832421.938263</c:v>
                </c:pt>
                <c:pt idx="17">
                  <c:v>-12019788501.562012</c:v>
                </c:pt>
                <c:pt idx="18">
                  <c:v>-13196319942.021942</c:v>
                </c:pt>
                <c:pt idx="19">
                  <c:v>-14417033962.778931</c:v>
                </c:pt>
                <c:pt idx="20">
                  <c:v>-15680537783.293854</c:v>
                </c:pt>
                <c:pt idx="21">
                  <c:v>-16985438623.027573</c:v>
                </c:pt>
                <c:pt idx="22">
                  <c:v>-18330343701.440979</c:v>
                </c:pt>
                <c:pt idx="23">
                  <c:v>-19713860237.994949</c:v>
                </c:pt>
                <c:pt idx="24">
                  <c:v>-21134595452.15033</c:v>
                </c:pt>
                <c:pt idx="25">
                  <c:v>-22591156563.368042</c:v>
                </c:pt>
                <c:pt idx="26">
                  <c:v>-24082150791.108948</c:v>
                </c:pt>
                <c:pt idx="27">
                  <c:v>-25606185354.833893</c:v>
                </c:pt>
                <c:pt idx="28">
                  <c:v>-27161867474.003784</c:v>
                </c:pt>
                <c:pt idx="29">
                  <c:v>-28747804368.079468</c:v>
                </c:pt>
                <c:pt idx="30">
                  <c:v>-30362603256.521881</c:v>
                </c:pt>
                <c:pt idx="31">
                  <c:v>-32004871358.791809</c:v>
                </c:pt>
                <c:pt idx="32">
                  <c:v>-33673215894.350189</c:v>
                </c:pt>
                <c:pt idx="33">
                  <c:v>-35366244082.657867</c:v>
                </c:pt>
                <c:pt idx="34">
                  <c:v>-36899340950.83902</c:v>
                </c:pt>
                <c:pt idx="35">
                  <c:v>-36340887096.971832</c:v>
                </c:pt>
                <c:pt idx="36">
                  <c:v>-35722011885.51004</c:v>
                </c:pt>
                <c:pt idx="37">
                  <c:v>-35044108096.992676</c:v>
                </c:pt>
                <c:pt idx="38">
                  <c:v>-34308568511.958984</c:v>
                </c:pt>
                <c:pt idx="39">
                  <c:v>-33516785910.94809</c:v>
                </c:pt>
                <c:pt idx="40">
                  <c:v>-32670153074.499023</c:v>
                </c:pt>
                <c:pt idx="41">
                  <c:v>-31770062783.150879</c:v>
                </c:pt>
                <c:pt idx="42">
                  <c:v>-30817907817.442963</c:v>
                </c:pt>
                <c:pt idx="43">
                  <c:v>-29815080957.914337</c:v>
                </c:pt>
                <c:pt idx="44">
                  <c:v>-28762974985.104004</c:v>
                </c:pt>
              </c:numCache>
              <c:extLst/>
            </c:numRef>
          </c:val>
          <c:smooth val="0"/>
          <c:extLst>
            <c:ext xmlns:c16="http://schemas.microsoft.com/office/drawing/2014/chart" uri="{C3380CC4-5D6E-409C-BE32-E72D297353CC}">
              <c16:uniqueId val="{00000002-C9B9-AE4A-96D6-CD4A260A4D16}"/>
            </c:ext>
          </c:extLst>
        </c:ser>
        <c:dLbls>
          <c:showLegendKey val="0"/>
          <c:showVal val="0"/>
          <c:showCatName val="0"/>
          <c:showSerName val="0"/>
          <c:showPercent val="0"/>
          <c:showBubbleSize val="0"/>
        </c:dLbls>
        <c:smooth val="0"/>
        <c:axId val="-482272352"/>
        <c:axId val="-482258752"/>
        <c:extLst/>
      </c:lineChart>
      <c:catAx>
        <c:axId val="-48227235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3836708683019554"/>
              <c:y val="0.94298000068577048"/>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82258752"/>
        <c:crossesAt val="0"/>
        <c:auto val="1"/>
        <c:lblAlgn val="ctr"/>
        <c:lblOffset val="100"/>
        <c:tickLblSkip val="5"/>
        <c:tickMarkSkip val="5"/>
        <c:noMultiLvlLbl val="0"/>
      </c:catAx>
      <c:valAx>
        <c:axId val="-482258752"/>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 Billion US$2014</a:t>
                </a: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82272352"/>
        <c:crosses val="autoZero"/>
        <c:crossBetween val="between"/>
        <c:dispUnits>
          <c:builtInUnit val="billions"/>
        </c:dispUnits>
      </c:valAx>
    </c:plotArea>
    <c:legend>
      <c:legendPos val="r"/>
      <c:layout>
        <c:manualLayout>
          <c:xMode val="edge"/>
          <c:yMode val="edge"/>
          <c:x val="0.78721468402992245"/>
          <c:y val="0.27668875047650093"/>
          <c:w val="0.21278528455547996"/>
          <c:h val="0.38950472581974943"/>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IREa182</b:Tag>
    <b:SourceType>Report</b:SourceType>
    <b:Guid>{639049AB-C607-4383-9E82-DD7BCAFECA3E}</b:Guid>
    <b:Author>
      <b:Author>
        <b:Corporate>IRENA</b:Corporate>
      </b:Author>
    </b:Author>
    <b:Title>Power Generation Costs in 2017; retrieved on 25 November 2018 from https://www.irena.org/publications/2018/Jan/Renewable-power-generation-costs-in-2017</b:Title>
    <b:Year>2018b</b:Year>
    <b:Publisher>IRENA</b:Publisher>
    <b:City>Abu Dhabi</b:City>
    <b:RefOrder>1</b:RefOrder>
  </b:Source>
  <b:Source>
    <b:Tag>Isl18</b:Tag>
    <b:SourceType>JournalArticle</b:SourceType>
    <b:Guid>{D4E1CCE8-7CD5-49D6-B7E9-6CE6160A11F1}</b:Guid>
    <b:Author>
      <b:Author>
        <b:NameList>
          <b:Person>
            <b:Last>Islam M T.</b:Last>
            <b:First>Huda</b:First>
            <b:Middle>N., Abdulla A B., Saidur R.,</b:Middle>
          </b:Person>
        </b:NameList>
      </b:Author>
    </b:Author>
    <b:Title>A comprehensive review of state-of-the-art concentrating solar power (CSP) technologies: Current status and research trends</b:Title>
    <b:JournalName>Renewable and Sustainable Energy Reviews</b:JournalName>
    <b:Year>2018</b:Year>
    <b:Pages>987-1018</b:Pages>
    <b:RefOrder>2</b:RefOrder>
  </b:Source>
  <b:Source>
    <b:Tag>csp19</b:Tag>
    <b:SourceType>DocumentFromInternetSite</b:SourceType>
    <b:Guid>{9E10556F-1568-43FB-931E-A450FD9FC487}</b:Guid>
    <b:Title>HELIOSCSP : Solar Thermal News</b:Title>
    <b:Year>2019</b:Year>
    <b:InternetSiteTitle>http://helioscsp.com/china-concentrated-solar-power-pilot-projects-development/</b:InternetSiteTitle>
    <b:Month>January</b:Month>
    <b:Day>8</b:Day>
    <b:URL>http://helioscsp.com/china-concentrated-solar-power-pilot-projects-development/</b:URL>
    <b:Author>
      <b:Author>
        <b:Corporate>CSPFOCUS</b:Corporate>
      </b:Author>
    </b:Author>
    <b:RefOrder>5</b:RefOrder>
  </b:Source>
  <b:Source>
    <b:Tag>REN181</b:Tag>
    <b:SourceType>Report</b:SourceType>
    <b:Guid>{28B8C3BC-1529-4769-87B9-5E8EB8C1AA71}</b:Guid>
    <b:Author>
      <b:Author>
        <b:Corporate>REN21</b:Corporate>
      </b:Author>
    </b:Author>
    <b:Title>Renewables 2018 : Global Status Report</b:Title>
    <b:Year>2018</b:Year>
    <b:Publisher>REN21 Secretariat</b:Publisher>
    <b:City>Paris</b:City>
    <b:RefOrder>7</b:RefOrder>
  </b:Source>
  <b:Source>
    <b:Tag>IEA191</b:Tag>
    <b:SourceType>DocumentFromInternetSite</b:SourceType>
    <b:Guid>{69CE0086-F170-4ADF-9D83-B2EFF05D3C48}</b:Guid>
    <b:Author>
      <b:Author>
        <b:Corporate>IEA</b:Corporate>
      </b:Author>
    </b:Author>
    <b:Title>Statistics : Global energy data</b:Title>
    <b:InternetSiteTitle>IEA</b:InternetSiteTitle>
    <b:Year>2019</b:Year>
    <b:Month>January</b:Month>
    <b:Day>10</b:Day>
    <b:URL>https://www.iea.org/statistics/?country=WORLD&amp;year=2016&amp;category=Key%20indicators&amp;indicator=undefined&amp;mode=chart&amp;categoryBrowse=false&amp;dataTable=ELECTRICITYANDHEAT&amp;showDataTable=true</b:URL>
    <b:RefOrder>17</b:RefOrder>
  </b:Source>
  <b:Source>
    <b:Tag>Wor16</b:Tag>
    <b:SourceType>Report</b:SourceType>
    <b:Guid>{052C1808-4AD1-4336-ADC0-9B220423D9D0}</b:Guid>
    <b:Title>World Energy Resources : Solar-2016</b:Title>
    <b:Year>2016</b:Year>
    <b:Author>
      <b:Author>
        <b:Corporate>World Energy Council</b:Corporate>
      </b:Author>
    </b:Author>
    <b:Publisher>World Energy Council</b:Publisher>
    <b:City>London</b:City>
    <b:RefOrder>4</b:RefOrder>
  </b:Source>
  <b:Source>
    <b:Tag>IEA18a</b:Tag>
    <b:SourceType>Report</b:SourceType>
    <b:Guid>{22B8046F-BFB1-4491-8E06-D0130D724339}</b:Guid>
    <b:Title>Renewables 2018 ; retrieved from https://www.iea.org/renewables2018/</b:Title>
    <b:Year>2018c</b:Year>
    <b:Author>
      <b:Author>
        <b:Corporate>IEA</b:Corporate>
      </b:Author>
    </b:Author>
    <b:Publisher>IEA</b:Publisher>
    <b:City>Paris</b:City>
    <b:RefOrder>6</b:RefOrder>
  </b:Source>
  <b:Source>
    <b:Tag>Oti16</b:Tag>
    <b:SourceType>ConferenceProceedings</b:SourceType>
    <b:Guid>{94BD4711-84C1-469A-86A3-136A3B9FBBFB}</b:Guid>
    <b:Title>An analysis of key environmental and social risks in the development of concentrated solar power projects</b:Title>
    <b:Year>2016</b:Year>
    <b:Publisher>SolarPACES</b:Publisher>
    <b:Author>
      <b:Author>
        <b:NameList>
          <b:Person>
            <b:Last>Otiento</b:Last>
            <b:First>G.A.</b:First>
            <b:Middle>&amp; Loosen, A.E.</b:Middle>
          </b:Person>
        </b:NameList>
      </b:Author>
    </b:Author>
    <b:Pages>160012</b:Pages>
    <b:ConferenceName>AIP Conference Proceedings</b:ConferenceName>
    <b:URL>https://aip.scitation.org/doi/pdf/10.1063/1.4949253?class=pdf</b:URL>
    <b:RefOrder>9</b:RefOrder>
  </b:Source>
  <b:Source>
    <b:Tag>IEA171</b:Tag>
    <b:SourceType>Report</b:SourceType>
    <b:Guid>{A12D4A2B-773A-4F38-8A53-6CECBF6E5BBB}</b:Guid>
    <b:Author>
      <b:Author>
        <b:Corporate>IEA</b:Corporate>
      </b:Author>
    </b:Author>
    <b:Title>Energy Technology Perspectives 2017 : Catalysing energy technology transformations; retrieved from : https://www.iea.org/etp2017/</b:Title>
    <b:Year>2017</b:Year>
    <b:Publisher>International Energy Agency</b:Publisher>
    <b:City>Paris</b:City>
    <b:RefOrder>10</b:RefOrder>
  </b:Source>
  <b:Source>
    <b:Tag>Ram17</b:Tag>
    <b:SourceType>Report</b:SourceType>
    <b:Guid>{D2D53C9A-C002-4562-939F-86E7458A86DD}</b:Guid>
    <b:Author>
      <b:Author>
        <b:NameList>
          <b:Person>
            <b:Last>Ram</b:Last>
            <b:First>M.,</b:First>
            <b:Middle>Bogdanov, D., Aghahosseini, A., Oyewo, A.S., Gulagi, A., Child, M., Fell, H.J. &amp; Breyer, C.</b:Middle>
          </b:Person>
        </b:NameList>
      </b:Author>
    </b:Author>
    <b:Title>Global Energy System based on 100% Renewable Energy - Power Sector</b:Title>
    <b:Year>2017</b:Year>
    <b:Publisher>LUT and EnergyWatchGroup</b:Publisher>
    <b:City>Utrecht</b:City>
    <b:RefOrder>18</b:RefOrder>
  </b:Source>
  <b:Source>
    <b:Tag>Phi</b:Tag>
    <b:SourceType>Report</b:SourceType>
    <b:Guid>{7A04A18D-4CF6-449D-9B47-8AC791689713}</b:Guid>
    <b:Author>
      <b:Author>
        <b:NameList>
          <b:Person>
            <b:Last>Philipps</b:Last>
            <b:First>D.S.,</b:First>
            <b:Middle>et al</b:Middle>
          </b:Person>
        </b:NameList>
      </b:Author>
    </b:Author>
    <b:Title>Photovoltaics Report 47</b:Title>
    <b:Year>2015</b:Year>
    <b:RefOrder>19</b:RefOrder>
  </b:Source>
  <b:Source>
    <b:Tag>Ram171</b:Tag>
    <b:SourceType>Report</b:SourceType>
    <b:Guid>{2A03E7CF-F673-4910-A22A-D96E7B8CAFE5}</b:Guid>
    <b:Author>
      <b:Author>
        <b:NameList>
          <b:Person>
            <b:Last>Ram M.</b:Last>
            <b:First>Bogdanov</b:First>
            <b:Middle>D., Aghahosseini A., Oyewo A S., Gulagi A., Child M., Fell H-J., Breyer C.</b:Middle>
          </b:Person>
        </b:NameList>
      </b:Author>
    </b:Author>
    <b:Title>Global Energy System Based on 100% Renewable Energy  - Power Sector</b:Title>
    <b:Year>2017</b:Year>
    <b:Publisher>LUT and Energy Watch Group</b:Publisher>
    <b:City>Berlin</b:City>
    <b:RefOrder>20</b:RefOrder>
  </b:Source>
  <b:Source>
    <b:Tag>Pla16</b:Tag>
    <b:SourceType>ConferenceProceedings</b:SourceType>
    <b:Guid>{648B9554-4056-4472-BAC0-4B96EC97613D}</b:Guid>
    <b:Title>A learning curve for solar thermal power</b:Title>
    <b:Year>2016</b:Year>
    <b:Publisher>American Institute of Physics</b:Publisher>
    <b:Author>
      <b:Author>
        <b:NameList>
          <b:Person>
            <b:Last>Platzer</b:Last>
            <b:First>W</b:First>
            <b:Middle>J., Dinter, F.</b:Middle>
          </b:Person>
        </b:NameList>
      </b:Author>
    </b:Author>
    <b:ConferenceName>AIP Conference</b:ConferenceName>
    <b:URL> http://aip.scitation.org/toc/apc/1734/1</b:URL>
    <b:DOI> doi: 10.1063/1.4949254</b:DOI>
    <b:RefOrder>12</b:RefOrder>
  </b:Source>
  <b:Source>
    <b:Tag>Pit17</b:Tag>
    <b:SourceType>JournalArticle</b:SourceType>
    <b:Guid>{53A7D392-3A95-40E4-87DE-1A9A007FF017}</b:Guid>
    <b:Author>
      <b:Author>
        <b:NameList>
          <b:Person>
            <b:Last>Pitz-Paal</b:Last>
            <b:First>R.</b:First>
          </b:Person>
        </b:NameList>
      </b:Author>
    </b:Author>
    <b:Title>Concentrating solar power: Still small but learning fast</b:Title>
    <b:JournalName>Nature Energy</b:JournalName>
    <b:Year>2017</b:Year>
    <b:RefOrder>21</b:RefOrder>
  </b:Source>
  <b:Source>
    <b:Tag>Lil17</b:Tag>
    <b:SourceType>JournalArticle</b:SourceType>
    <b:Guid>{4580D094-E0C5-4933-9563-7CC017B0AD52}</b:Guid>
    <b:Title>Empirically observed learning rates for concentrating solar power and their responses to regime change</b:Title>
    <b:Year>2017</b:Year>
    <b:Author>
      <b:Author>
        <b:NameList>
          <b:Person>
            <b:Last>Lilliestam</b:Last>
            <b:First>J.</b:First>
            <b:Middle>et al.</b:Middle>
          </b:Person>
        </b:NameList>
      </b:Author>
    </b:Author>
    <b:JournalName>Nature Energy</b:JournalName>
    <b:Volume>2</b:Volume>
    <b:Issue>7</b:Issue>
    <b:URL> https://dx.doi.org/10.1038/ nenergy.2017.94.</b:URL>
    <b:DOI> dx.doi.org/10.1038/ nenergy.2017.94.</b:DOI>
    <b:RefOrder>15</b:RefOrder>
  </b:Source>
  <b:Source>
    <b:Tag>Nei08</b:Tag>
    <b:SourceType>JournalArticle</b:SourceType>
    <b:Guid>{3BB06C73-717D-4FDD-AD65-A2955833955C}</b:Guid>
    <b:Author>
      <b:Author>
        <b:NameList>
          <b:Person>
            <b:Last>Neij</b:Last>
            <b:First>L.</b:First>
          </b:Person>
        </b:NameList>
      </b:Author>
    </b:Author>
    <b:Title>Cost development of future technologies for power generation: A study based on experience curves and complementary bottom-up assessments</b:Title>
    <b:JournalName>Energy Policy</b:JournalName>
    <b:Year>2008</b:Year>
    <b:Pages>2200-2211</b:Pages>
    <b:RefOrder>22</b:RefOrder>
  </b:Source>
  <b:Source>
    <b:Tag>Pra17</b:Tag>
    <b:SourceType>JournalArticle</b:SourceType>
    <b:Guid>{5B85B103-A797-4312-9C8B-897C379E9DE7}</b:Guid>
    <b:Author>
      <b:Author>
        <b:NameList>
          <b:Person>
            <b:Last>Pramanik</b:Last>
            <b:First>S.</b:First>
            <b:Middle>&amp; Ravikri, R.V.</b:Middle>
          </b:Person>
        </b:NameList>
      </b:Author>
    </b:Author>
    <b:Title>A review of concentrated solar power hybrid technologies</b:Title>
    <b:JournalName>Applied Thermal Engineering</b:JournalName>
    <b:Year>2017</b:Year>
    <b:Pages>602-637</b:Pages>
    <b:RefOrder>8</b:RefOrder>
  </b:Source>
  <b:Source>
    <b:Tag>Sku11</b:Tag>
    <b:SourceType>JournalArticle</b:SourceType>
    <b:Guid>{3D063EBF-9B7A-4481-9787-50BC4082C571}</b:Guid>
    <b:Author>
      <b:Author>
        <b:NameList>
          <b:Person>
            <b:Last>Skumanich</b:Last>
            <b:First>A.</b:First>
          </b:Person>
        </b:NameList>
      </b:Author>
    </b:Author>
    <b:Title>CSP at crossroads</b:Title>
    <b:JournalName>Renewable Energy Focus</b:JournalName>
    <b:Year>2011</b:Year>
    <b:Pages>52-55</b:Pages>
    <b:Month>Jan-Feb</b:Month>
    <b:Volume>12</b:Volume>
    <b:Issue>1</b:Issue>
    <b:RefOrder>3</b:RefOrder>
  </b:Source>
  <b:Source>
    <b:Tag>Wor</b:Tag>
    <b:SourceType>Report</b:SourceType>
    <b:Guid>{A9B2EFF9-6C9D-4DF7-8766-EEE3EF95EE7D}</b:Guid>
    <b:Author>
      <b:Author>
        <b:Corporate>World Bank</b:Corporate>
      </b:Author>
    </b:Author>
    <b:Title>CSP : Solar Resource Assessment</b:Title>
    <b:Publisher>World Bank</b:Publisher>
    <b:RefOrder>23</b:RefOrder>
  </b:Source>
  <b:Source>
    <b:Tag>Placeholder1</b:Tag>
    <b:SourceType>Report</b:SourceType>
    <b:Guid>{40B85F02-999C-4521-A2AE-CA4B1C2491B8}</b:Guid>
    <b:Author>
      <b:Author>
        <b:NameList>
          <b:Person>
            <b:Last>Ram</b:Last>
            <b:First>M.</b:First>
            <b:Middle>et al</b:Middle>
          </b:Person>
        </b:NameList>
      </b:Author>
    </b:Author>
    <b:Title>Global Energy System based on 100% Renewable Energy - Power Sector</b:Title>
    <b:Year>2017</b:Year>
    <b:Publisher>LUT and EnergyWatchGroup</b:Publisher>
    <b:RefOrder>11</b:RefOrder>
  </b:Source>
  <b:Source>
    <b:Tag>IRE181</b:Tag>
    <b:SourceType>Report</b:SourceType>
    <b:Guid>{F123F9A2-99C9-4283-8EA4-ED79E971FC14}</b:Guid>
    <b:Author>
      <b:Author>
        <b:Corporate>IRENA</b:Corporate>
      </b:Author>
    </b:Author>
    <b:Title>Global Energy Transformation : A Roadmap to 2050; retrieved on 15 November 2018 from https://www.irena.org/-/media/Files/IRENA/Agency/Publication/2018/Apr/IRENA_Report_GET_2018.pdf</b:Title>
    <b:Year>2018d</b:Year>
    <b:Publisher>IRENA</b:Publisher>
    <b:City>Abu Dhabi</b:City>
    <b:RefOrder>24</b:RefOrder>
  </b:Source>
  <b:Source>
    <b:Tag>NRE12</b:Tag>
    <b:SourceType>Report</b:SourceType>
    <b:Guid>{BAA7DC88-B29E-4F93-B69B-B557CBA84C9F}</b:Guid>
    <b:Author>
      <b:Author>
        <b:Corporate>NREL</b:Corporate>
      </b:Author>
    </b:Author>
    <b:Title>Life Cycle Greenhouse Gas Emissions from Concentrating Solar Power</b:Title>
    <b:Year>2012</b:Year>
    <b:Publisher>NREL</b:Publisher>
    <b:City>Golden</b:City>
    <b:RefOrder>25</b:RefOrder>
  </b:Source>
  <b:Source>
    <b:Tag>Kom17</b:Tag>
    <b:SourceType>JournalArticle</b:SourceType>
    <b:Guid>{EA0EE54A-FB29-41F2-B8BC-232F6C7A77DC}</b:Guid>
    <b:Title>Review of the Life Cycle Greenhouse Gas Emissions from Different Photovoltaic and Concentrating Solar Power Electricity Generation Systems</b:Title>
    <b:Year>2017</b:Year>
    <b:Publisher>MDPI</b:Publisher>
    <b:City>Prairie View</b:City>
    <b:Author>
      <b:Author>
        <b:NameList>
          <b:Person>
            <b:Last>Kommalapati R.</b:Last>
            <b:First>Kadiyala</b:First>
            <b:Middle>A., Shahriar M T., Huque Z.</b:Middle>
          </b:Person>
        </b:NameList>
      </b:Author>
      <b:Editor>
        <b:NameList>
          <b:Person>
            <b:Last>Ulgiati</b:Last>
            <b:First>Sergio</b:First>
          </b:Person>
        </b:NameList>
      </b:Editor>
    </b:Author>
    <b:JournalName>energies</b:JournalName>
    <b:Month>March</b:Month>
    <b:Day>11</b:Day>
    <b:URL>www.mdpi.com/journal/energies</b:URL>
    <b:DOI> doi:10.3390/en10030350</b:DOI>
    <b:RefOrder>14</b:RefOrder>
  </b:Source>
  <b:Source>
    <b:Tag>IRE8b</b:Tag>
    <b:SourceType>Report</b:SourceType>
    <b:Guid>{8583A930-2CE7-41EE-8C49-0CC3477DAE0F}</b:Guid>
    <b:Author>
      <b:Author>
        <b:Corporate>IRENA</b:Corporate>
      </b:Author>
    </b:Author>
    <b:Title>Renewable Energy Statistics 2018;  retrieved on 15 November 2018 from https://www.irena.org/publications/2018/Jul/Renewable-Energy-Statistics-2018</b:Title>
    <b:Year>2018</b:Year>
    <b:Publisher>IRENA</b:Publisher>
    <b:City>Abu Dhabi</b:City>
    <b:RefOrder>16</b:RefOrder>
  </b:Source>
  <b:Source>
    <b:Tag>NREb18</b:Tag>
    <b:SourceType>Report</b:SourceType>
    <b:Guid>{1116A304-719B-4AE1-B076-713DE430FB88}</b:Guid>
    <b:Author>
      <b:Author>
        <b:Corporate>NREL</b:Corporate>
      </b:Author>
    </b:Author>
    <b:Title>Annual Technology Baseline</b:Title>
    <b:Year>2018</b:Year>
    <b:Publisher>NREL</b:Publisher>
    <b:City>Golden</b:City>
    <b:RefOrder>13</b:RefOrder>
  </b:Source>
</b:Sourc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585FC62-BC45-284B-BC44-5E119200F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C:\Users\Renilde\AppData\Roaming\Microsoft\Templates\Report design (blank).dotx</Template>
  <TotalTime>200</TotalTime>
  <Pages>8</Pages>
  <Words>18743</Words>
  <Characters>106837</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Renilde</dc:creator>
  <cp:keywords/>
  <dc:description/>
  <cp:lastModifiedBy>vijay negi</cp:lastModifiedBy>
  <cp:revision>31</cp:revision>
  <cp:lastPrinted>2018-07-24T17:02:00Z</cp:lastPrinted>
  <dcterms:created xsi:type="dcterms:W3CDTF">2019-01-29T04:49:00Z</dcterms:created>
  <dcterms:modified xsi:type="dcterms:W3CDTF">2021-11-30T17:57:00Z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