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0861DCFD" w:rsidR="00C81D94" w:rsidRPr="00E069AC" w:rsidRDefault="00630CD1" w:rsidP="00EB247F">
      <w:pPr>
        <w:pStyle w:val="TableofFigures"/>
        <w:tabs>
          <w:tab w:val="right" w:leader="dot" w:pos="9350"/>
        </w:tabs>
        <w:rPr>
          <w:rStyle w:val="Hyperlink"/>
          <w:noProof/>
        </w:rPr>
      </w:pPr>
      <w:r w:rsidRPr="00E069A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A2BD" w14:textId="05B6F6A8" w:rsidR="008B0BE6" w:rsidRPr="00EB247F" w:rsidRDefault="008B0BE6"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06B93EDD" w:rsidR="008B0BE6" w:rsidRPr="00EB247F" w:rsidRDefault="008B0BE6"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Distributed Solar</w:t>
                            </w:r>
                            <w:r w:rsidRPr="00EB247F">
                              <w:rPr>
                                <w:rFonts w:cs="Times New Roman"/>
                                <w:b/>
                                <w:smallCaps/>
                                <w:color w:val="404040" w:themeColor="text1" w:themeTint="BF"/>
                                <w:sz w:val="48"/>
                                <w:szCs w:val="48"/>
                              </w:rPr>
                              <w:t xml:space="preserve"> Photovoltaics</w:t>
                            </w:r>
                          </w:p>
                          <w:p w14:paraId="4BEC3072" w14:textId="77777777" w:rsidR="008B0BE6" w:rsidRDefault="008B0BE6" w:rsidP="00EB247F">
                            <w:pPr>
                              <w:spacing w:line="240" w:lineRule="auto"/>
                              <w:jc w:val="center"/>
                              <w:rPr>
                                <w:rFonts w:cs="Times New Roman"/>
                                <w:smallCaps/>
                                <w:color w:val="404040" w:themeColor="text1" w:themeTint="BF"/>
                                <w:sz w:val="36"/>
                                <w:szCs w:val="36"/>
                              </w:rPr>
                            </w:pPr>
                          </w:p>
                          <w:p w14:paraId="3F0B52E4" w14:textId="77777777" w:rsidR="008B0BE6" w:rsidRDefault="008B0BE6" w:rsidP="00EB247F">
                            <w:pPr>
                              <w:spacing w:line="240" w:lineRule="auto"/>
                              <w:jc w:val="center"/>
                              <w:rPr>
                                <w:rFonts w:cs="Times New Roman"/>
                                <w:smallCaps/>
                                <w:color w:val="404040" w:themeColor="text1" w:themeTint="BF"/>
                                <w:sz w:val="36"/>
                                <w:szCs w:val="36"/>
                              </w:rPr>
                            </w:pPr>
                          </w:p>
                          <w:p w14:paraId="30E4023E" w14:textId="5F3CC6ED" w:rsidR="008B0BE6" w:rsidRPr="00EB247F" w:rsidRDefault="008B0BE6"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2594C251" w:rsidR="008B0BE6" w:rsidRPr="00EB247F" w:rsidRDefault="008B0BE6"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Agency </w:t>
                            </w:r>
                            <w:r w:rsidRPr="00E107C9">
                              <w:rPr>
                                <w:rFonts w:cs="Times New Roman"/>
                                <w:smallCaps/>
                                <w:color w:val="404040" w:themeColor="text1" w:themeTint="BF"/>
                                <w:sz w:val="36"/>
                                <w:szCs w:val="36"/>
                              </w:rPr>
                              <w:t>Level: Households and Commercial</w:t>
                            </w:r>
                          </w:p>
                          <w:p w14:paraId="4CF7CB6C" w14:textId="717CD919" w:rsidR="008B0BE6" w:rsidRPr="00EB247F" w:rsidRDefault="008B0BE6"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Keywords: Solar Energy, Electricity Generation, Grid, Renewable Energy Source</w:t>
                            </w:r>
                          </w:p>
                          <w:p w14:paraId="5943CD2B" w14:textId="77777777" w:rsidR="008B0BE6" w:rsidRPr="00EB247F" w:rsidRDefault="008B0BE6" w:rsidP="00EB247F">
                            <w:pPr>
                              <w:spacing w:line="240" w:lineRule="auto"/>
                              <w:rPr>
                                <w:rFonts w:cs="Times New Roman"/>
                                <w:smallCaps/>
                                <w:color w:val="404040" w:themeColor="text1" w:themeTint="BF"/>
                                <w:sz w:val="36"/>
                                <w:szCs w:val="36"/>
                              </w:rPr>
                            </w:pPr>
                          </w:p>
                          <w:p w14:paraId="1922C9C8" w14:textId="77777777" w:rsidR="008B0BE6" w:rsidRPr="00EB247F" w:rsidRDefault="008B0BE6" w:rsidP="00EB247F">
                            <w:pPr>
                              <w:spacing w:line="240" w:lineRule="auto"/>
                              <w:rPr>
                                <w:rFonts w:cs="Times New Roman"/>
                                <w:smallCaps/>
                                <w:color w:val="404040" w:themeColor="text1" w:themeTint="BF"/>
                                <w:sz w:val="36"/>
                                <w:szCs w:val="36"/>
                              </w:rPr>
                            </w:pPr>
                          </w:p>
                          <w:p w14:paraId="0B02E81E" w14:textId="77777777" w:rsidR="008B0BE6" w:rsidRPr="00EB247F" w:rsidRDefault="008B0BE6" w:rsidP="00EB247F">
                            <w:pPr>
                              <w:spacing w:line="240" w:lineRule="auto"/>
                              <w:rPr>
                                <w:rFonts w:cs="Times New Roman"/>
                                <w:smallCaps/>
                                <w:color w:val="404040" w:themeColor="text1" w:themeTint="BF"/>
                                <w:sz w:val="36"/>
                                <w:szCs w:val="36"/>
                              </w:rPr>
                            </w:pPr>
                          </w:p>
                          <w:p w14:paraId="596D7C93" w14:textId="683B3EDD" w:rsidR="008B0BE6" w:rsidRPr="00EB247F" w:rsidRDefault="008B0BE6" w:rsidP="00EB247F">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w:t>
                            </w:r>
                            <w:r w:rsidRPr="00EB247F">
                              <w:rPr>
                                <w:rFonts w:cs="Times New Roman"/>
                                <w:smallCaps/>
                                <w:color w:val="404040" w:themeColor="text1" w:themeTint="BF"/>
                                <w:sz w:val="36"/>
                                <w:szCs w:val="36"/>
                              </w:rPr>
                              <w:t xml:space="preserve"> </w:t>
                            </w:r>
                            <w:r w:rsidR="00EA645A">
                              <w:rPr>
                                <w:rFonts w:cs="Times New Roman"/>
                                <w:smallCaps/>
                                <w:color w:val="404040" w:themeColor="text1" w:themeTint="BF"/>
                                <w:sz w:val="36"/>
                                <w:szCs w:val="36"/>
                              </w:rPr>
                              <w:t>3</w:t>
                            </w:r>
                            <w:r>
                              <w:rPr>
                                <w:rFonts w:cs="Times New Roman"/>
                                <w:smallCaps/>
                                <w:color w:val="404040" w:themeColor="text1" w:themeTint="BF"/>
                                <w:sz w:val="36"/>
                                <w:szCs w:val="36"/>
                              </w:rPr>
                              <w:t xml:space="preserve"> (</w:t>
                            </w:r>
                            <w:r w:rsidR="00EA645A">
                              <w:rPr>
                                <w:rFonts w:cs="Times New Roman"/>
                                <w:smallCaps/>
                                <w:color w:val="404040" w:themeColor="text1" w:themeTint="BF"/>
                                <w:sz w:val="36"/>
                                <w:szCs w:val="36"/>
                              </w:rPr>
                              <w:t>June 2020</w:t>
                            </w:r>
                            <w:r>
                              <w:rPr>
                                <w:rFonts w:cs="Times New Roman"/>
                                <w:smallCaps/>
                                <w:color w:val="404040" w:themeColor="text1" w:themeTint="BF"/>
                                <w:sz w:val="36"/>
                                <w:szCs w:val="36"/>
                              </w:rPr>
                              <w:t>)</w:t>
                            </w:r>
                          </w:p>
                          <w:p w14:paraId="5850EC6A" w14:textId="77777777" w:rsidR="008B0BE6" w:rsidRPr="00EB247F" w:rsidRDefault="008B0BE6" w:rsidP="00EB247F">
                            <w:pPr>
                              <w:spacing w:after="0" w:line="240" w:lineRule="auto"/>
                              <w:rPr>
                                <w:rFonts w:cs="Times New Roman"/>
                                <w:smallCaps/>
                                <w:color w:val="404040" w:themeColor="text1" w:themeTint="BF"/>
                                <w:sz w:val="36"/>
                                <w:szCs w:val="36"/>
                              </w:rPr>
                            </w:pPr>
                          </w:p>
                          <w:p w14:paraId="338A969E" w14:textId="77777777" w:rsidR="008B0BE6" w:rsidRPr="00EB247F" w:rsidRDefault="008B0BE6" w:rsidP="00EB247F">
                            <w:pPr>
                              <w:spacing w:after="0" w:line="240" w:lineRule="auto"/>
                              <w:rPr>
                                <w:rFonts w:cs="Times New Roman"/>
                                <w:smallCaps/>
                                <w:color w:val="404040" w:themeColor="text1" w:themeTint="BF"/>
                                <w:sz w:val="36"/>
                                <w:szCs w:val="36"/>
                              </w:rPr>
                            </w:pPr>
                          </w:p>
                          <w:p w14:paraId="392B7194" w14:textId="77777777" w:rsidR="008B0BE6" w:rsidRPr="00EB247F" w:rsidRDefault="008B0BE6" w:rsidP="00EB247F">
                            <w:pPr>
                              <w:spacing w:after="0" w:line="240" w:lineRule="auto"/>
                              <w:rPr>
                                <w:rFonts w:cs="Times New Roman"/>
                                <w:smallCaps/>
                                <w:color w:val="404040" w:themeColor="text1" w:themeTint="BF"/>
                                <w:sz w:val="36"/>
                                <w:szCs w:val="36"/>
                              </w:rPr>
                            </w:pPr>
                          </w:p>
                          <w:p w14:paraId="0EF4437F" w14:textId="77777777" w:rsidR="008B0BE6" w:rsidRPr="00EB247F" w:rsidRDefault="008B0BE6" w:rsidP="00EB247F">
                            <w:pPr>
                              <w:spacing w:after="0" w:line="240" w:lineRule="auto"/>
                              <w:rPr>
                                <w:rFonts w:cs="Times New Roman"/>
                                <w:smallCaps/>
                                <w:color w:val="404040" w:themeColor="text1" w:themeTint="BF"/>
                                <w:sz w:val="36"/>
                                <w:szCs w:val="36"/>
                              </w:rPr>
                            </w:pPr>
                          </w:p>
                          <w:p w14:paraId="66C10BC1" w14:textId="77777777" w:rsidR="008B0BE6" w:rsidRPr="00EB247F" w:rsidRDefault="008B0BE6"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3A9BB24E" w14:textId="3B0651C9" w:rsidR="008B0BE6" w:rsidRPr="00EB247F" w:rsidRDefault="008B0BE6" w:rsidP="00BB7FD5">
                            <w:pPr>
                              <w:spacing w:after="0" w:line="276" w:lineRule="auto"/>
                              <w:rPr>
                                <w:rFonts w:cs="Times New Roman"/>
                                <w:smallCaps/>
                                <w:color w:val="404040" w:themeColor="text1" w:themeTint="BF"/>
                                <w:sz w:val="28"/>
                                <w:szCs w:val="28"/>
                              </w:rPr>
                            </w:pPr>
                            <w:r w:rsidRPr="00EB247F">
                              <w:rPr>
                                <w:rFonts w:cs="Times New Roman"/>
                                <w:smallCaps/>
                                <w:color w:val="404040" w:themeColor="text1" w:themeTint="BF"/>
                                <w:sz w:val="28"/>
                                <w:szCs w:val="28"/>
                              </w:rPr>
                              <w:t>Anna Goldstein, Research Fellow</w:t>
                            </w:r>
                          </w:p>
                          <w:p w14:paraId="02143E38" w14:textId="414CD14D" w:rsidR="008B0BE6" w:rsidRPr="00EB247F" w:rsidRDefault="008B0BE6" w:rsidP="00BB7FD5">
                            <w:pPr>
                              <w:spacing w:after="0" w:line="276" w:lineRule="auto"/>
                              <w:rPr>
                                <w:rFonts w:cs="Times New Roman"/>
                                <w:smallCaps/>
                                <w:color w:val="404040" w:themeColor="text1" w:themeTint="BF"/>
                                <w:sz w:val="28"/>
                                <w:szCs w:val="28"/>
                              </w:rPr>
                            </w:pPr>
                            <w:r>
                              <w:rPr>
                                <w:rFonts w:cs="Times New Roman"/>
                                <w:smallCaps/>
                                <w:color w:val="404040" w:themeColor="text1" w:themeTint="BF"/>
                                <w:sz w:val="28"/>
                                <w:szCs w:val="28"/>
                              </w:rPr>
                              <w:t>Priyanka desouza</w:t>
                            </w:r>
                            <w:r w:rsidRPr="00EB247F">
                              <w:rPr>
                                <w:rFonts w:cs="Times New Roman"/>
                                <w:smallCaps/>
                                <w:color w:val="404040" w:themeColor="text1" w:themeTint="BF"/>
                                <w:sz w:val="28"/>
                                <w:szCs w:val="28"/>
                              </w:rPr>
                              <w:t>, Research Fellow</w:t>
                            </w:r>
                          </w:p>
                          <w:p w14:paraId="48DA201F" w14:textId="568B83D1" w:rsidR="008B0BE6" w:rsidRDefault="008B0BE6" w:rsidP="00BB7FD5">
                            <w:pPr>
                              <w:spacing w:after="0" w:line="276" w:lineRule="auto"/>
                              <w:rPr>
                                <w:rFonts w:cs="Times New Roman"/>
                                <w:smallCaps/>
                                <w:color w:val="404040" w:themeColor="text1" w:themeTint="BF"/>
                                <w:sz w:val="28"/>
                                <w:szCs w:val="28"/>
                              </w:rPr>
                            </w:pPr>
                            <w:r>
                              <w:rPr>
                                <w:rFonts w:cs="Times New Roman"/>
                                <w:smallCaps/>
                                <w:color w:val="404040" w:themeColor="text1" w:themeTint="BF"/>
                                <w:sz w:val="28"/>
                                <w:szCs w:val="28"/>
                              </w:rPr>
                              <w:t>Ashok Mangotra, Research fellow</w:t>
                            </w:r>
                          </w:p>
                          <w:p w14:paraId="64E1548A" w14:textId="2D52BE1A" w:rsidR="008B0BE6" w:rsidRPr="00D97ECF" w:rsidRDefault="008B0BE6" w:rsidP="00D97ECF">
                            <w:pPr>
                              <w:spacing w:after="0" w:line="276" w:lineRule="auto"/>
                              <w:rPr>
                                <w:rFonts w:cs="Times New Roman"/>
                                <w:smallCaps/>
                                <w:color w:val="404040" w:themeColor="text1" w:themeTint="BF"/>
                                <w:sz w:val="28"/>
                                <w:szCs w:val="28"/>
                                <w:lang w:val="pt-PT"/>
                              </w:rPr>
                            </w:pPr>
                            <w:r w:rsidRPr="00D97ECF">
                              <w:rPr>
                                <w:rFonts w:cs="Times New Roman"/>
                                <w:smallCaps/>
                                <w:color w:val="404040" w:themeColor="text1" w:themeTint="BF"/>
                                <w:sz w:val="28"/>
                                <w:szCs w:val="28"/>
                                <w:lang w:val="pt-PT"/>
                              </w:rPr>
                              <w:t>João Pedro Gouveia, Senior Research Fellow</w:t>
                            </w:r>
                          </w:p>
                          <w:p w14:paraId="6C4588F0" w14:textId="77777777" w:rsidR="008B0BE6" w:rsidRPr="00D97ECF" w:rsidRDefault="008B0BE6" w:rsidP="000829DC">
                            <w:pPr>
                              <w:rPr>
                                <w:rFonts w:cs="Times New Roman"/>
                                <w:smallCaps/>
                                <w:color w:val="404040" w:themeColor="text1" w:themeTint="BF"/>
                                <w:lang w:val="pt-PT"/>
                              </w:rPr>
                            </w:pPr>
                          </w:p>
                          <w:p w14:paraId="487AAED3" w14:textId="77777777" w:rsidR="008B0BE6" w:rsidRPr="00D97ECF" w:rsidRDefault="008B0BE6" w:rsidP="007864AB">
                            <w:pPr>
                              <w:rPr>
                                <w:rFonts w:cs="Times New Roman"/>
                                <w:smallCaps/>
                                <w:color w:val="404040" w:themeColor="text1" w:themeTint="BF"/>
                                <w:lang w:val="pt-PT"/>
                              </w:rPr>
                            </w:pPr>
                          </w:p>
                          <w:p w14:paraId="4481356F" w14:textId="6C098178" w:rsidR="008B0BE6" w:rsidRPr="00EB247F" w:rsidRDefault="008B0BE6"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7E1601DF" w:rsidR="008B0BE6" w:rsidRPr="00F72754" w:rsidRDefault="00626CCB" w:rsidP="007864AB">
                            <w:pPr>
                              <w:rPr>
                                <w:rFonts w:asciiTheme="minorHAnsi" w:hAnsiTheme="minorHAnsi"/>
                                <w:smallCaps/>
                                <w:color w:val="808080" w:themeColor="background1" w:themeShade="80"/>
                                <w:sz w:val="20"/>
                                <w:szCs w:val="20"/>
                              </w:rPr>
                            </w:pPr>
                            <w:hyperlink r:id="rId10" w:history="1">
                              <w:r w:rsidR="008B0BE6" w:rsidRPr="00F72754">
                                <w:rPr>
                                  <w:rFonts w:asciiTheme="minorHAnsi" w:hAnsiTheme="minorHAnsi"/>
                                  <w:color w:val="808080" w:themeColor="background1" w:themeShade="80"/>
                                </w:rPr>
                                <w:t>info@drawdown.org</w:t>
                              </w:r>
                            </w:hyperlink>
                            <w:r w:rsidR="008B0BE6" w:rsidRPr="00F72754">
                              <w:rPr>
                                <w:rFonts w:asciiTheme="minorHAnsi" w:hAnsiTheme="minorHAnsi"/>
                                <w:smallCaps/>
                                <w:color w:val="808080" w:themeColor="background1" w:themeShade="80"/>
                                <w:sz w:val="20"/>
                                <w:szCs w:val="20"/>
                              </w:rPr>
                              <w:t xml:space="preserve">             </w:t>
                            </w:r>
                            <w:hyperlink r:id="rId11" w:history="1">
                              <w:r w:rsidR="008B0BE6" w:rsidRPr="00F72754">
                                <w:rPr>
                                  <w:rFonts w:asciiTheme="minorHAnsi" w:hAnsiTheme="minorHAnsi"/>
                                  <w:color w:val="808080" w:themeColor="background1" w:themeShade="80"/>
                                </w:rPr>
                                <w:t>www.drawdown.org</w:t>
                              </w:r>
                            </w:hyperlink>
                            <w:r w:rsidR="008B0BE6" w:rsidRPr="00F72754">
                              <w:rPr>
                                <w:rFonts w:asciiTheme="minorHAnsi" w:hAnsiTheme="minorHAnsi"/>
                                <w:smallCaps/>
                                <w:color w:val="808080" w:themeColor="background1" w:themeShade="80"/>
                                <w:sz w:val="20"/>
                                <w:szCs w:val="20"/>
                              </w:rPr>
                              <w:t xml:space="preserve">  </w:t>
                            </w:r>
                          </w:p>
                          <w:p w14:paraId="05DAFFE7" w14:textId="77777777" w:rsidR="008B0BE6" w:rsidRPr="00F72754" w:rsidRDefault="008B0BE6" w:rsidP="00C81D94">
                            <w:pPr>
                              <w:rPr>
                                <w:rFonts w:cs="Times New Roman"/>
                                <w:smallCaps/>
                                <w:color w:val="404040" w:themeColor="text1" w:themeTint="BF"/>
                                <w:sz w:val="36"/>
                                <w:szCs w:val="36"/>
                              </w:rPr>
                            </w:pPr>
                          </w:p>
                          <w:p w14:paraId="3D97FBF6" w14:textId="77777777" w:rsidR="008B0BE6" w:rsidRPr="00F72754" w:rsidRDefault="008B0BE6"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1E55A2BD" w14:textId="05B6F6A8" w:rsidR="008B0BE6" w:rsidRPr="00EB247F" w:rsidRDefault="008B0BE6"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06B93EDD" w:rsidR="008B0BE6" w:rsidRPr="00EB247F" w:rsidRDefault="008B0BE6"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Distributed Solar</w:t>
                      </w:r>
                      <w:r w:rsidRPr="00EB247F">
                        <w:rPr>
                          <w:rFonts w:cs="Times New Roman"/>
                          <w:b/>
                          <w:smallCaps/>
                          <w:color w:val="404040" w:themeColor="text1" w:themeTint="BF"/>
                          <w:sz w:val="48"/>
                          <w:szCs w:val="48"/>
                        </w:rPr>
                        <w:t xml:space="preserve"> Photovoltaics</w:t>
                      </w:r>
                    </w:p>
                    <w:p w14:paraId="4BEC3072" w14:textId="77777777" w:rsidR="008B0BE6" w:rsidRDefault="008B0BE6" w:rsidP="00EB247F">
                      <w:pPr>
                        <w:spacing w:line="240" w:lineRule="auto"/>
                        <w:jc w:val="center"/>
                        <w:rPr>
                          <w:rFonts w:cs="Times New Roman"/>
                          <w:smallCaps/>
                          <w:color w:val="404040" w:themeColor="text1" w:themeTint="BF"/>
                          <w:sz w:val="36"/>
                          <w:szCs w:val="36"/>
                        </w:rPr>
                      </w:pPr>
                    </w:p>
                    <w:p w14:paraId="3F0B52E4" w14:textId="77777777" w:rsidR="008B0BE6" w:rsidRDefault="008B0BE6" w:rsidP="00EB247F">
                      <w:pPr>
                        <w:spacing w:line="240" w:lineRule="auto"/>
                        <w:jc w:val="center"/>
                        <w:rPr>
                          <w:rFonts w:cs="Times New Roman"/>
                          <w:smallCaps/>
                          <w:color w:val="404040" w:themeColor="text1" w:themeTint="BF"/>
                          <w:sz w:val="36"/>
                          <w:szCs w:val="36"/>
                        </w:rPr>
                      </w:pPr>
                    </w:p>
                    <w:p w14:paraId="30E4023E" w14:textId="5F3CC6ED" w:rsidR="008B0BE6" w:rsidRPr="00EB247F" w:rsidRDefault="008B0BE6"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2594C251" w:rsidR="008B0BE6" w:rsidRPr="00EB247F" w:rsidRDefault="008B0BE6"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Agency </w:t>
                      </w:r>
                      <w:r w:rsidRPr="00E107C9">
                        <w:rPr>
                          <w:rFonts w:cs="Times New Roman"/>
                          <w:smallCaps/>
                          <w:color w:val="404040" w:themeColor="text1" w:themeTint="BF"/>
                          <w:sz w:val="36"/>
                          <w:szCs w:val="36"/>
                        </w:rPr>
                        <w:t>Level: Households and Commercial</w:t>
                      </w:r>
                    </w:p>
                    <w:p w14:paraId="4CF7CB6C" w14:textId="717CD919" w:rsidR="008B0BE6" w:rsidRPr="00EB247F" w:rsidRDefault="008B0BE6"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Keywords: Solar Energy, Electricity Generation, Grid, Renewable Energy Source</w:t>
                      </w:r>
                    </w:p>
                    <w:p w14:paraId="5943CD2B" w14:textId="77777777" w:rsidR="008B0BE6" w:rsidRPr="00EB247F" w:rsidRDefault="008B0BE6" w:rsidP="00EB247F">
                      <w:pPr>
                        <w:spacing w:line="240" w:lineRule="auto"/>
                        <w:rPr>
                          <w:rFonts w:cs="Times New Roman"/>
                          <w:smallCaps/>
                          <w:color w:val="404040" w:themeColor="text1" w:themeTint="BF"/>
                          <w:sz w:val="36"/>
                          <w:szCs w:val="36"/>
                        </w:rPr>
                      </w:pPr>
                    </w:p>
                    <w:p w14:paraId="1922C9C8" w14:textId="77777777" w:rsidR="008B0BE6" w:rsidRPr="00EB247F" w:rsidRDefault="008B0BE6" w:rsidP="00EB247F">
                      <w:pPr>
                        <w:spacing w:line="240" w:lineRule="auto"/>
                        <w:rPr>
                          <w:rFonts w:cs="Times New Roman"/>
                          <w:smallCaps/>
                          <w:color w:val="404040" w:themeColor="text1" w:themeTint="BF"/>
                          <w:sz w:val="36"/>
                          <w:szCs w:val="36"/>
                        </w:rPr>
                      </w:pPr>
                    </w:p>
                    <w:p w14:paraId="0B02E81E" w14:textId="77777777" w:rsidR="008B0BE6" w:rsidRPr="00EB247F" w:rsidRDefault="008B0BE6" w:rsidP="00EB247F">
                      <w:pPr>
                        <w:spacing w:line="240" w:lineRule="auto"/>
                        <w:rPr>
                          <w:rFonts w:cs="Times New Roman"/>
                          <w:smallCaps/>
                          <w:color w:val="404040" w:themeColor="text1" w:themeTint="BF"/>
                          <w:sz w:val="36"/>
                          <w:szCs w:val="36"/>
                        </w:rPr>
                      </w:pPr>
                    </w:p>
                    <w:p w14:paraId="596D7C93" w14:textId="683B3EDD" w:rsidR="008B0BE6" w:rsidRPr="00EB247F" w:rsidRDefault="008B0BE6" w:rsidP="00EB247F">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w:t>
                      </w:r>
                      <w:r w:rsidRPr="00EB247F">
                        <w:rPr>
                          <w:rFonts w:cs="Times New Roman"/>
                          <w:smallCaps/>
                          <w:color w:val="404040" w:themeColor="text1" w:themeTint="BF"/>
                          <w:sz w:val="36"/>
                          <w:szCs w:val="36"/>
                        </w:rPr>
                        <w:t xml:space="preserve"> </w:t>
                      </w:r>
                      <w:r w:rsidR="00EA645A">
                        <w:rPr>
                          <w:rFonts w:cs="Times New Roman"/>
                          <w:smallCaps/>
                          <w:color w:val="404040" w:themeColor="text1" w:themeTint="BF"/>
                          <w:sz w:val="36"/>
                          <w:szCs w:val="36"/>
                        </w:rPr>
                        <w:t>3</w:t>
                      </w:r>
                      <w:r>
                        <w:rPr>
                          <w:rFonts w:cs="Times New Roman"/>
                          <w:smallCaps/>
                          <w:color w:val="404040" w:themeColor="text1" w:themeTint="BF"/>
                          <w:sz w:val="36"/>
                          <w:szCs w:val="36"/>
                        </w:rPr>
                        <w:t xml:space="preserve"> (</w:t>
                      </w:r>
                      <w:r w:rsidR="00EA645A">
                        <w:rPr>
                          <w:rFonts w:cs="Times New Roman"/>
                          <w:smallCaps/>
                          <w:color w:val="404040" w:themeColor="text1" w:themeTint="BF"/>
                          <w:sz w:val="36"/>
                          <w:szCs w:val="36"/>
                        </w:rPr>
                        <w:t>June 2020</w:t>
                      </w:r>
                      <w:r>
                        <w:rPr>
                          <w:rFonts w:cs="Times New Roman"/>
                          <w:smallCaps/>
                          <w:color w:val="404040" w:themeColor="text1" w:themeTint="BF"/>
                          <w:sz w:val="36"/>
                          <w:szCs w:val="36"/>
                        </w:rPr>
                        <w:t>)</w:t>
                      </w:r>
                    </w:p>
                    <w:p w14:paraId="5850EC6A" w14:textId="77777777" w:rsidR="008B0BE6" w:rsidRPr="00EB247F" w:rsidRDefault="008B0BE6" w:rsidP="00EB247F">
                      <w:pPr>
                        <w:spacing w:after="0" w:line="240" w:lineRule="auto"/>
                        <w:rPr>
                          <w:rFonts w:cs="Times New Roman"/>
                          <w:smallCaps/>
                          <w:color w:val="404040" w:themeColor="text1" w:themeTint="BF"/>
                          <w:sz w:val="36"/>
                          <w:szCs w:val="36"/>
                        </w:rPr>
                      </w:pPr>
                    </w:p>
                    <w:p w14:paraId="338A969E" w14:textId="77777777" w:rsidR="008B0BE6" w:rsidRPr="00EB247F" w:rsidRDefault="008B0BE6" w:rsidP="00EB247F">
                      <w:pPr>
                        <w:spacing w:after="0" w:line="240" w:lineRule="auto"/>
                        <w:rPr>
                          <w:rFonts w:cs="Times New Roman"/>
                          <w:smallCaps/>
                          <w:color w:val="404040" w:themeColor="text1" w:themeTint="BF"/>
                          <w:sz w:val="36"/>
                          <w:szCs w:val="36"/>
                        </w:rPr>
                      </w:pPr>
                    </w:p>
                    <w:p w14:paraId="392B7194" w14:textId="77777777" w:rsidR="008B0BE6" w:rsidRPr="00EB247F" w:rsidRDefault="008B0BE6" w:rsidP="00EB247F">
                      <w:pPr>
                        <w:spacing w:after="0" w:line="240" w:lineRule="auto"/>
                        <w:rPr>
                          <w:rFonts w:cs="Times New Roman"/>
                          <w:smallCaps/>
                          <w:color w:val="404040" w:themeColor="text1" w:themeTint="BF"/>
                          <w:sz w:val="36"/>
                          <w:szCs w:val="36"/>
                        </w:rPr>
                      </w:pPr>
                    </w:p>
                    <w:p w14:paraId="0EF4437F" w14:textId="77777777" w:rsidR="008B0BE6" w:rsidRPr="00EB247F" w:rsidRDefault="008B0BE6" w:rsidP="00EB247F">
                      <w:pPr>
                        <w:spacing w:after="0" w:line="240" w:lineRule="auto"/>
                        <w:rPr>
                          <w:rFonts w:cs="Times New Roman"/>
                          <w:smallCaps/>
                          <w:color w:val="404040" w:themeColor="text1" w:themeTint="BF"/>
                          <w:sz w:val="36"/>
                          <w:szCs w:val="36"/>
                        </w:rPr>
                      </w:pPr>
                    </w:p>
                    <w:p w14:paraId="66C10BC1" w14:textId="77777777" w:rsidR="008B0BE6" w:rsidRPr="00EB247F" w:rsidRDefault="008B0BE6"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3A9BB24E" w14:textId="3B0651C9" w:rsidR="008B0BE6" w:rsidRPr="00EB247F" w:rsidRDefault="008B0BE6" w:rsidP="00BB7FD5">
                      <w:pPr>
                        <w:spacing w:after="0" w:line="276" w:lineRule="auto"/>
                        <w:rPr>
                          <w:rFonts w:cs="Times New Roman"/>
                          <w:smallCaps/>
                          <w:color w:val="404040" w:themeColor="text1" w:themeTint="BF"/>
                          <w:sz w:val="28"/>
                          <w:szCs w:val="28"/>
                        </w:rPr>
                      </w:pPr>
                      <w:r w:rsidRPr="00EB247F">
                        <w:rPr>
                          <w:rFonts w:cs="Times New Roman"/>
                          <w:smallCaps/>
                          <w:color w:val="404040" w:themeColor="text1" w:themeTint="BF"/>
                          <w:sz w:val="28"/>
                          <w:szCs w:val="28"/>
                        </w:rPr>
                        <w:t>Anna Goldstein, Research Fellow</w:t>
                      </w:r>
                    </w:p>
                    <w:p w14:paraId="02143E38" w14:textId="414CD14D" w:rsidR="008B0BE6" w:rsidRPr="00EB247F" w:rsidRDefault="008B0BE6" w:rsidP="00BB7FD5">
                      <w:pPr>
                        <w:spacing w:after="0" w:line="276" w:lineRule="auto"/>
                        <w:rPr>
                          <w:rFonts w:cs="Times New Roman"/>
                          <w:smallCaps/>
                          <w:color w:val="404040" w:themeColor="text1" w:themeTint="BF"/>
                          <w:sz w:val="28"/>
                          <w:szCs w:val="28"/>
                        </w:rPr>
                      </w:pPr>
                      <w:r>
                        <w:rPr>
                          <w:rFonts w:cs="Times New Roman"/>
                          <w:smallCaps/>
                          <w:color w:val="404040" w:themeColor="text1" w:themeTint="BF"/>
                          <w:sz w:val="28"/>
                          <w:szCs w:val="28"/>
                        </w:rPr>
                        <w:t xml:space="preserve">Priyanka </w:t>
                      </w:r>
                      <w:proofErr w:type="spellStart"/>
                      <w:r>
                        <w:rPr>
                          <w:rFonts w:cs="Times New Roman"/>
                          <w:smallCaps/>
                          <w:color w:val="404040" w:themeColor="text1" w:themeTint="BF"/>
                          <w:sz w:val="28"/>
                          <w:szCs w:val="28"/>
                        </w:rPr>
                        <w:t>desouza</w:t>
                      </w:r>
                      <w:proofErr w:type="spellEnd"/>
                      <w:r w:rsidRPr="00EB247F">
                        <w:rPr>
                          <w:rFonts w:cs="Times New Roman"/>
                          <w:smallCaps/>
                          <w:color w:val="404040" w:themeColor="text1" w:themeTint="BF"/>
                          <w:sz w:val="28"/>
                          <w:szCs w:val="28"/>
                        </w:rPr>
                        <w:t>, Research Fellow</w:t>
                      </w:r>
                    </w:p>
                    <w:p w14:paraId="48DA201F" w14:textId="568B83D1" w:rsidR="008B0BE6" w:rsidRDefault="008B0BE6" w:rsidP="00BB7FD5">
                      <w:pPr>
                        <w:spacing w:after="0" w:line="276" w:lineRule="auto"/>
                        <w:rPr>
                          <w:rFonts w:cs="Times New Roman"/>
                          <w:smallCaps/>
                          <w:color w:val="404040" w:themeColor="text1" w:themeTint="BF"/>
                          <w:sz w:val="28"/>
                          <w:szCs w:val="28"/>
                        </w:rPr>
                      </w:pPr>
                      <w:r>
                        <w:rPr>
                          <w:rFonts w:cs="Times New Roman"/>
                          <w:smallCaps/>
                          <w:color w:val="404040" w:themeColor="text1" w:themeTint="BF"/>
                          <w:sz w:val="28"/>
                          <w:szCs w:val="28"/>
                        </w:rPr>
                        <w:t xml:space="preserve">Ashok </w:t>
                      </w:r>
                      <w:proofErr w:type="spellStart"/>
                      <w:r>
                        <w:rPr>
                          <w:rFonts w:cs="Times New Roman"/>
                          <w:smallCaps/>
                          <w:color w:val="404040" w:themeColor="text1" w:themeTint="BF"/>
                          <w:sz w:val="28"/>
                          <w:szCs w:val="28"/>
                        </w:rPr>
                        <w:t>Mangotra</w:t>
                      </w:r>
                      <w:proofErr w:type="spellEnd"/>
                      <w:r>
                        <w:rPr>
                          <w:rFonts w:cs="Times New Roman"/>
                          <w:smallCaps/>
                          <w:color w:val="404040" w:themeColor="text1" w:themeTint="BF"/>
                          <w:sz w:val="28"/>
                          <w:szCs w:val="28"/>
                        </w:rPr>
                        <w:t>, Research fellow</w:t>
                      </w:r>
                    </w:p>
                    <w:p w14:paraId="64E1548A" w14:textId="2D52BE1A" w:rsidR="008B0BE6" w:rsidRPr="00D97ECF" w:rsidRDefault="008B0BE6" w:rsidP="00D97ECF">
                      <w:pPr>
                        <w:spacing w:after="0" w:line="276" w:lineRule="auto"/>
                        <w:rPr>
                          <w:rFonts w:cs="Times New Roman"/>
                          <w:smallCaps/>
                          <w:color w:val="404040" w:themeColor="text1" w:themeTint="BF"/>
                          <w:sz w:val="28"/>
                          <w:szCs w:val="28"/>
                          <w:lang w:val="pt-PT"/>
                        </w:rPr>
                      </w:pPr>
                      <w:r w:rsidRPr="00D97ECF">
                        <w:rPr>
                          <w:rFonts w:cs="Times New Roman"/>
                          <w:smallCaps/>
                          <w:color w:val="404040" w:themeColor="text1" w:themeTint="BF"/>
                          <w:sz w:val="28"/>
                          <w:szCs w:val="28"/>
                          <w:lang w:val="pt-PT"/>
                        </w:rPr>
                        <w:t xml:space="preserve">João Pedro Gouveia, </w:t>
                      </w:r>
                      <w:proofErr w:type="spellStart"/>
                      <w:r w:rsidRPr="00D97ECF">
                        <w:rPr>
                          <w:rFonts w:cs="Times New Roman"/>
                          <w:smallCaps/>
                          <w:color w:val="404040" w:themeColor="text1" w:themeTint="BF"/>
                          <w:sz w:val="28"/>
                          <w:szCs w:val="28"/>
                          <w:lang w:val="pt-PT"/>
                        </w:rPr>
                        <w:t>Senior</w:t>
                      </w:r>
                      <w:proofErr w:type="spellEnd"/>
                      <w:r w:rsidRPr="00D97ECF">
                        <w:rPr>
                          <w:rFonts w:cs="Times New Roman"/>
                          <w:smallCaps/>
                          <w:color w:val="404040" w:themeColor="text1" w:themeTint="BF"/>
                          <w:sz w:val="28"/>
                          <w:szCs w:val="28"/>
                          <w:lang w:val="pt-PT"/>
                        </w:rPr>
                        <w:t xml:space="preserve"> Research </w:t>
                      </w:r>
                      <w:proofErr w:type="spellStart"/>
                      <w:r w:rsidRPr="00D97ECF">
                        <w:rPr>
                          <w:rFonts w:cs="Times New Roman"/>
                          <w:smallCaps/>
                          <w:color w:val="404040" w:themeColor="text1" w:themeTint="BF"/>
                          <w:sz w:val="28"/>
                          <w:szCs w:val="28"/>
                          <w:lang w:val="pt-PT"/>
                        </w:rPr>
                        <w:t>Fellow</w:t>
                      </w:r>
                      <w:proofErr w:type="spellEnd"/>
                    </w:p>
                    <w:p w14:paraId="6C4588F0" w14:textId="77777777" w:rsidR="008B0BE6" w:rsidRPr="00D97ECF" w:rsidRDefault="008B0BE6" w:rsidP="000829DC">
                      <w:pPr>
                        <w:rPr>
                          <w:rFonts w:cs="Times New Roman"/>
                          <w:smallCaps/>
                          <w:color w:val="404040" w:themeColor="text1" w:themeTint="BF"/>
                          <w:lang w:val="pt-PT"/>
                        </w:rPr>
                      </w:pPr>
                    </w:p>
                    <w:p w14:paraId="487AAED3" w14:textId="77777777" w:rsidR="008B0BE6" w:rsidRPr="00D97ECF" w:rsidRDefault="008B0BE6" w:rsidP="007864AB">
                      <w:pPr>
                        <w:rPr>
                          <w:rFonts w:cs="Times New Roman"/>
                          <w:smallCaps/>
                          <w:color w:val="404040" w:themeColor="text1" w:themeTint="BF"/>
                          <w:lang w:val="pt-PT"/>
                        </w:rPr>
                      </w:pPr>
                    </w:p>
                    <w:p w14:paraId="4481356F" w14:textId="6C098178" w:rsidR="008B0BE6" w:rsidRPr="00EB247F" w:rsidRDefault="008B0BE6"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7E1601DF" w:rsidR="008B0BE6" w:rsidRPr="00F72754" w:rsidRDefault="00AA4713" w:rsidP="007864AB">
                      <w:pPr>
                        <w:rPr>
                          <w:rFonts w:asciiTheme="minorHAnsi" w:hAnsiTheme="minorHAnsi"/>
                          <w:smallCaps/>
                          <w:color w:val="808080" w:themeColor="background1" w:themeShade="80"/>
                          <w:sz w:val="20"/>
                          <w:szCs w:val="20"/>
                        </w:rPr>
                      </w:pPr>
                      <w:hyperlink r:id="rId13" w:history="1">
                        <w:r w:rsidR="008B0BE6" w:rsidRPr="00F72754">
                          <w:rPr>
                            <w:rFonts w:asciiTheme="minorHAnsi" w:hAnsiTheme="minorHAnsi"/>
                            <w:color w:val="808080" w:themeColor="background1" w:themeShade="80"/>
                          </w:rPr>
                          <w:t>info@drawdown.org</w:t>
                        </w:r>
                      </w:hyperlink>
                      <w:r w:rsidR="008B0BE6" w:rsidRPr="00F72754">
                        <w:rPr>
                          <w:rFonts w:asciiTheme="minorHAnsi" w:hAnsiTheme="minorHAnsi"/>
                          <w:smallCaps/>
                          <w:color w:val="808080" w:themeColor="background1" w:themeShade="80"/>
                          <w:sz w:val="20"/>
                          <w:szCs w:val="20"/>
                        </w:rPr>
                        <w:t xml:space="preserve">             </w:t>
                      </w:r>
                      <w:hyperlink r:id="rId14" w:history="1">
                        <w:r w:rsidR="008B0BE6" w:rsidRPr="00F72754">
                          <w:rPr>
                            <w:rFonts w:asciiTheme="minorHAnsi" w:hAnsiTheme="minorHAnsi"/>
                            <w:color w:val="808080" w:themeColor="background1" w:themeShade="80"/>
                          </w:rPr>
                          <w:t>www.drawdown.org</w:t>
                        </w:r>
                      </w:hyperlink>
                      <w:r w:rsidR="008B0BE6" w:rsidRPr="00F72754">
                        <w:rPr>
                          <w:rFonts w:asciiTheme="minorHAnsi" w:hAnsiTheme="minorHAnsi"/>
                          <w:smallCaps/>
                          <w:color w:val="808080" w:themeColor="background1" w:themeShade="80"/>
                          <w:sz w:val="20"/>
                          <w:szCs w:val="20"/>
                        </w:rPr>
                        <w:t xml:space="preserve">  </w:t>
                      </w:r>
                    </w:p>
                    <w:p w14:paraId="05DAFFE7" w14:textId="77777777" w:rsidR="008B0BE6" w:rsidRPr="00F72754" w:rsidRDefault="008B0BE6" w:rsidP="00C81D94">
                      <w:pPr>
                        <w:rPr>
                          <w:rFonts w:cs="Times New Roman"/>
                          <w:smallCaps/>
                          <w:color w:val="404040" w:themeColor="text1" w:themeTint="BF"/>
                          <w:sz w:val="36"/>
                          <w:szCs w:val="36"/>
                        </w:rPr>
                      </w:pPr>
                    </w:p>
                    <w:p w14:paraId="3D97FBF6" w14:textId="77777777" w:rsidR="008B0BE6" w:rsidRPr="00F72754" w:rsidRDefault="008B0BE6"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E069AC" w:rsidRDefault="551A77D0" w:rsidP="00EB247F">
          <w:pPr>
            <w:rPr>
              <w:rStyle w:val="Heading1Char"/>
            </w:rPr>
          </w:pPr>
          <w:r w:rsidRPr="00E069AC">
            <w:rPr>
              <w:rStyle w:val="Heading1Char"/>
            </w:rPr>
            <w:t>Table of Contents</w:t>
          </w:r>
        </w:p>
        <w:p w14:paraId="3740A23A" w14:textId="25D141FF" w:rsidR="00D97ECF" w:rsidRDefault="00640665">
          <w:pPr>
            <w:pStyle w:val="TOC1"/>
            <w:tabs>
              <w:tab w:val="right" w:leader="dot" w:pos="9350"/>
            </w:tabs>
            <w:rPr>
              <w:rFonts w:asciiTheme="minorHAnsi" w:hAnsiTheme="minorHAnsi"/>
              <w:noProof/>
              <w:sz w:val="24"/>
              <w:szCs w:val="24"/>
              <w:lang w:eastAsia="en-US"/>
            </w:rPr>
          </w:pPr>
          <w:r w:rsidRPr="00E069AC">
            <w:fldChar w:fldCharType="begin"/>
          </w:r>
          <w:r w:rsidRPr="00E069AC">
            <w:instrText xml:space="preserve"> TOC \o "1-3" \h \z \u </w:instrText>
          </w:r>
          <w:r w:rsidRPr="00E069AC">
            <w:fldChar w:fldCharType="separate"/>
          </w:r>
          <w:hyperlink w:anchor="_Toc10328709" w:history="1">
            <w:r w:rsidR="00D97ECF" w:rsidRPr="005C01B2">
              <w:rPr>
                <w:rStyle w:val="Hyperlink"/>
                <w:noProof/>
              </w:rPr>
              <w:t>List of Figures</w:t>
            </w:r>
            <w:r w:rsidR="00D97ECF">
              <w:rPr>
                <w:noProof/>
                <w:webHidden/>
              </w:rPr>
              <w:tab/>
            </w:r>
            <w:r w:rsidR="00D97ECF">
              <w:rPr>
                <w:noProof/>
                <w:webHidden/>
              </w:rPr>
              <w:fldChar w:fldCharType="begin"/>
            </w:r>
            <w:r w:rsidR="00D97ECF">
              <w:rPr>
                <w:noProof/>
                <w:webHidden/>
              </w:rPr>
              <w:instrText xml:space="preserve"> PAGEREF _Toc10328709 \h </w:instrText>
            </w:r>
            <w:r w:rsidR="00D97ECF">
              <w:rPr>
                <w:noProof/>
                <w:webHidden/>
              </w:rPr>
            </w:r>
            <w:r w:rsidR="00D97ECF">
              <w:rPr>
                <w:noProof/>
                <w:webHidden/>
              </w:rPr>
              <w:fldChar w:fldCharType="separate"/>
            </w:r>
            <w:r w:rsidR="00D23991">
              <w:rPr>
                <w:noProof/>
                <w:webHidden/>
              </w:rPr>
              <w:t>4</w:t>
            </w:r>
            <w:r w:rsidR="00D97ECF">
              <w:rPr>
                <w:noProof/>
                <w:webHidden/>
              </w:rPr>
              <w:fldChar w:fldCharType="end"/>
            </w:r>
          </w:hyperlink>
        </w:p>
        <w:p w14:paraId="459C51A7" w14:textId="446D7441" w:rsidR="00D97ECF" w:rsidRDefault="00626CCB">
          <w:pPr>
            <w:pStyle w:val="TOC1"/>
            <w:tabs>
              <w:tab w:val="right" w:leader="dot" w:pos="9350"/>
            </w:tabs>
            <w:rPr>
              <w:rFonts w:asciiTheme="minorHAnsi" w:hAnsiTheme="minorHAnsi"/>
              <w:noProof/>
              <w:sz w:val="24"/>
              <w:szCs w:val="24"/>
              <w:lang w:eastAsia="en-US"/>
            </w:rPr>
          </w:pPr>
          <w:hyperlink w:anchor="_Toc10328710" w:history="1">
            <w:r w:rsidR="00D97ECF" w:rsidRPr="005C01B2">
              <w:rPr>
                <w:rStyle w:val="Hyperlink"/>
                <w:noProof/>
              </w:rPr>
              <w:t>List of Tables</w:t>
            </w:r>
            <w:r w:rsidR="00D97ECF">
              <w:rPr>
                <w:noProof/>
                <w:webHidden/>
              </w:rPr>
              <w:tab/>
            </w:r>
            <w:r w:rsidR="00D97ECF">
              <w:rPr>
                <w:noProof/>
                <w:webHidden/>
              </w:rPr>
              <w:fldChar w:fldCharType="begin"/>
            </w:r>
            <w:r w:rsidR="00D97ECF">
              <w:rPr>
                <w:noProof/>
                <w:webHidden/>
              </w:rPr>
              <w:instrText xml:space="preserve"> PAGEREF _Toc10328710 \h </w:instrText>
            </w:r>
            <w:r w:rsidR="00D97ECF">
              <w:rPr>
                <w:noProof/>
                <w:webHidden/>
              </w:rPr>
            </w:r>
            <w:r w:rsidR="00D97ECF">
              <w:rPr>
                <w:noProof/>
                <w:webHidden/>
              </w:rPr>
              <w:fldChar w:fldCharType="separate"/>
            </w:r>
            <w:r w:rsidR="00D23991">
              <w:rPr>
                <w:noProof/>
                <w:webHidden/>
              </w:rPr>
              <w:t>4</w:t>
            </w:r>
            <w:r w:rsidR="00D97ECF">
              <w:rPr>
                <w:noProof/>
                <w:webHidden/>
              </w:rPr>
              <w:fldChar w:fldCharType="end"/>
            </w:r>
          </w:hyperlink>
        </w:p>
        <w:p w14:paraId="18F5518E" w14:textId="53202CE1" w:rsidR="00D97ECF" w:rsidRDefault="00626CCB">
          <w:pPr>
            <w:pStyle w:val="TOC1"/>
            <w:tabs>
              <w:tab w:val="right" w:leader="dot" w:pos="9350"/>
            </w:tabs>
            <w:rPr>
              <w:rFonts w:asciiTheme="minorHAnsi" w:hAnsiTheme="minorHAnsi"/>
              <w:noProof/>
              <w:sz w:val="24"/>
              <w:szCs w:val="24"/>
              <w:lang w:eastAsia="en-US"/>
            </w:rPr>
          </w:pPr>
          <w:hyperlink w:anchor="_Toc10328711" w:history="1">
            <w:r w:rsidR="00D97ECF" w:rsidRPr="005C01B2">
              <w:rPr>
                <w:rStyle w:val="Hyperlink"/>
                <w:noProof/>
              </w:rPr>
              <w:t>Acronyms and Symbols</w:t>
            </w:r>
            <w:r w:rsidR="00D97ECF">
              <w:rPr>
                <w:noProof/>
                <w:webHidden/>
              </w:rPr>
              <w:tab/>
            </w:r>
            <w:r w:rsidR="00D97ECF">
              <w:rPr>
                <w:noProof/>
                <w:webHidden/>
              </w:rPr>
              <w:fldChar w:fldCharType="begin"/>
            </w:r>
            <w:r w:rsidR="00D97ECF">
              <w:rPr>
                <w:noProof/>
                <w:webHidden/>
              </w:rPr>
              <w:instrText xml:space="preserve"> PAGEREF _Toc10328711 \h </w:instrText>
            </w:r>
            <w:r w:rsidR="00D97ECF">
              <w:rPr>
                <w:noProof/>
                <w:webHidden/>
              </w:rPr>
            </w:r>
            <w:r w:rsidR="00D97ECF">
              <w:rPr>
                <w:noProof/>
                <w:webHidden/>
              </w:rPr>
              <w:fldChar w:fldCharType="separate"/>
            </w:r>
            <w:r w:rsidR="00D23991">
              <w:rPr>
                <w:noProof/>
                <w:webHidden/>
              </w:rPr>
              <w:t>5</w:t>
            </w:r>
            <w:r w:rsidR="00D97ECF">
              <w:rPr>
                <w:noProof/>
                <w:webHidden/>
              </w:rPr>
              <w:fldChar w:fldCharType="end"/>
            </w:r>
          </w:hyperlink>
        </w:p>
        <w:p w14:paraId="16467EEB" w14:textId="61001AA4" w:rsidR="00D97ECF" w:rsidRDefault="00626CCB">
          <w:pPr>
            <w:pStyle w:val="TOC1"/>
            <w:tabs>
              <w:tab w:val="right" w:leader="dot" w:pos="9350"/>
            </w:tabs>
            <w:rPr>
              <w:rFonts w:asciiTheme="minorHAnsi" w:hAnsiTheme="minorHAnsi"/>
              <w:noProof/>
              <w:sz w:val="24"/>
              <w:szCs w:val="24"/>
              <w:lang w:eastAsia="en-US"/>
            </w:rPr>
          </w:pPr>
          <w:hyperlink w:anchor="_Toc10328712" w:history="1">
            <w:r w:rsidR="00D97ECF" w:rsidRPr="005C01B2">
              <w:rPr>
                <w:rStyle w:val="Hyperlink"/>
                <w:noProof/>
              </w:rPr>
              <w:t>Executive Summary</w:t>
            </w:r>
            <w:r w:rsidR="00D97ECF">
              <w:rPr>
                <w:noProof/>
                <w:webHidden/>
              </w:rPr>
              <w:tab/>
            </w:r>
            <w:r w:rsidR="00D97ECF">
              <w:rPr>
                <w:noProof/>
                <w:webHidden/>
              </w:rPr>
              <w:fldChar w:fldCharType="begin"/>
            </w:r>
            <w:r w:rsidR="00D97ECF">
              <w:rPr>
                <w:noProof/>
                <w:webHidden/>
              </w:rPr>
              <w:instrText xml:space="preserve"> PAGEREF _Toc10328712 \h </w:instrText>
            </w:r>
            <w:r w:rsidR="00D97ECF">
              <w:rPr>
                <w:noProof/>
                <w:webHidden/>
              </w:rPr>
            </w:r>
            <w:r w:rsidR="00D97ECF">
              <w:rPr>
                <w:noProof/>
                <w:webHidden/>
              </w:rPr>
              <w:fldChar w:fldCharType="separate"/>
            </w:r>
            <w:r w:rsidR="00D23991">
              <w:rPr>
                <w:noProof/>
                <w:webHidden/>
              </w:rPr>
              <w:t>7</w:t>
            </w:r>
            <w:r w:rsidR="00D97ECF">
              <w:rPr>
                <w:noProof/>
                <w:webHidden/>
              </w:rPr>
              <w:fldChar w:fldCharType="end"/>
            </w:r>
          </w:hyperlink>
        </w:p>
        <w:p w14:paraId="297FB80B" w14:textId="1A077CA9" w:rsidR="00D97ECF" w:rsidRDefault="00626CCB">
          <w:pPr>
            <w:pStyle w:val="TOC1"/>
            <w:tabs>
              <w:tab w:val="left" w:pos="440"/>
              <w:tab w:val="right" w:leader="dot" w:pos="9350"/>
            </w:tabs>
            <w:rPr>
              <w:rFonts w:asciiTheme="minorHAnsi" w:hAnsiTheme="minorHAnsi"/>
              <w:noProof/>
              <w:sz w:val="24"/>
              <w:szCs w:val="24"/>
              <w:lang w:eastAsia="en-US"/>
            </w:rPr>
          </w:pPr>
          <w:hyperlink w:anchor="_Toc10328713" w:history="1">
            <w:r w:rsidR="00D97ECF" w:rsidRPr="005C01B2">
              <w:rPr>
                <w:rStyle w:val="Hyperlink"/>
                <w:noProof/>
              </w:rPr>
              <w:t>1</w:t>
            </w:r>
            <w:r w:rsidR="00D97ECF">
              <w:rPr>
                <w:rFonts w:asciiTheme="minorHAnsi" w:hAnsiTheme="minorHAnsi"/>
                <w:noProof/>
                <w:sz w:val="24"/>
                <w:szCs w:val="24"/>
                <w:lang w:eastAsia="en-US"/>
              </w:rPr>
              <w:tab/>
            </w:r>
            <w:r w:rsidR="00D97ECF" w:rsidRPr="005C01B2">
              <w:rPr>
                <w:rStyle w:val="Hyperlink"/>
                <w:noProof/>
              </w:rPr>
              <w:t>Literature Review</w:t>
            </w:r>
            <w:r w:rsidR="00D97ECF">
              <w:rPr>
                <w:noProof/>
                <w:webHidden/>
              </w:rPr>
              <w:tab/>
            </w:r>
            <w:r w:rsidR="00D97ECF">
              <w:rPr>
                <w:noProof/>
                <w:webHidden/>
              </w:rPr>
              <w:fldChar w:fldCharType="begin"/>
            </w:r>
            <w:r w:rsidR="00D97ECF">
              <w:rPr>
                <w:noProof/>
                <w:webHidden/>
              </w:rPr>
              <w:instrText xml:space="preserve"> PAGEREF _Toc10328713 \h </w:instrText>
            </w:r>
            <w:r w:rsidR="00D97ECF">
              <w:rPr>
                <w:noProof/>
                <w:webHidden/>
              </w:rPr>
            </w:r>
            <w:r w:rsidR="00D97ECF">
              <w:rPr>
                <w:noProof/>
                <w:webHidden/>
              </w:rPr>
              <w:fldChar w:fldCharType="separate"/>
            </w:r>
            <w:r w:rsidR="00D23991">
              <w:rPr>
                <w:noProof/>
                <w:webHidden/>
              </w:rPr>
              <w:t>7</w:t>
            </w:r>
            <w:r w:rsidR="00D97ECF">
              <w:rPr>
                <w:noProof/>
                <w:webHidden/>
              </w:rPr>
              <w:fldChar w:fldCharType="end"/>
            </w:r>
          </w:hyperlink>
        </w:p>
        <w:p w14:paraId="23C43A17" w14:textId="671FB8C1" w:rsidR="00D97ECF" w:rsidRDefault="00626CCB">
          <w:pPr>
            <w:pStyle w:val="TOC2"/>
            <w:tabs>
              <w:tab w:val="left" w:pos="960"/>
              <w:tab w:val="right" w:leader="dot" w:pos="9350"/>
            </w:tabs>
            <w:rPr>
              <w:rFonts w:asciiTheme="minorHAnsi" w:hAnsiTheme="minorHAnsi"/>
              <w:noProof/>
              <w:sz w:val="24"/>
              <w:szCs w:val="24"/>
              <w:lang w:eastAsia="en-US"/>
            </w:rPr>
          </w:pPr>
          <w:hyperlink w:anchor="_Toc10328714" w:history="1">
            <w:r w:rsidR="00D97ECF" w:rsidRPr="005C01B2">
              <w:rPr>
                <w:rStyle w:val="Hyperlink"/>
                <w:noProof/>
              </w:rPr>
              <w:t>1.1.</w:t>
            </w:r>
            <w:r w:rsidR="00D97ECF">
              <w:rPr>
                <w:rFonts w:asciiTheme="minorHAnsi" w:hAnsiTheme="minorHAnsi"/>
                <w:noProof/>
                <w:sz w:val="24"/>
                <w:szCs w:val="24"/>
                <w:lang w:eastAsia="en-US"/>
              </w:rPr>
              <w:tab/>
            </w:r>
            <w:r w:rsidR="00D97ECF" w:rsidRPr="005C01B2">
              <w:rPr>
                <w:rStyle w:val="Hyperlink"/>
                <w:noProof/>
              </w:rPr>
              <w:t>State of PV technology</w:t>
            </w:r>
            <w:r w:rsidR="00D97ECF">
              <w:rPr>
                <w:noProof/>
                <w:webHidden/>
              </w:rPr>
              <w:tab/>
            </w:r>
            <w:r w:rsidR="00D97ECF">
              <w:rPr>
                <w:noProof/>
                <w:webHidden/>
              </w:rPr>
              <w:fldChar w:fldCharType="begin"/>
            </w:r>
            <w:r w:rsidR="00D97ECF">
              <w:rPr>
                <w:noProof/>
                <w:webHidden/>
              </w:rPr>
              <w:instrText xml:space="preserve"> PAGEREF _Toc10328714 \h </w:instrText>
            </w:r>
            <w:r w:rsidR="00D97ECF">
              <w:rPr>
                <w:noProof/>
                <w:webHidden/>
              </w:rPr>
            </w:r>
            <w:r w:rsidR="00D97ECF">
              <w:rPr>
                <w:noProof/>
                <w:webHidden/>
              </w:rPr>
              <w:fldChar w:fldCharType="separate"/>
            </w:r>
            <w:r w:rsidR="00D23991">
              <w:rPr>
                <w:noProof/>
                <w:webHidden/>
              </w:rPr>
              <w:t>8</w:t>
            </w:r>
            <w:r w:rsidR="00D97ECF">
              <w:rPr>
                <w:noProof/>
                <w:webHidden/>
              </w:rPr>
              <w:fldChar w:fldCharType="end"/>
            </w:r>
          </w:hyperlink>
        </w:p>
        <w:p w14:paraId="39F551C2" w14:textId="39B89F51" w:rsidR="00D97ECF" w:rsidRDefault="00626CCB">
          <w:pPr>
            <w:pStyle w:val="TOC2"/>
            <w:tabs>
              <w:tab w:val="left" w:pos="960"/>
              <w:tab w:val="right" w:leader="dot" w:pos="9350"/>
            </w:tabs>
            <w:rPr>
              <w:rFonts w:asciiTheme="minorHAnsi" w:hAnsiTheme="minorHAnsi"/>
              <w:noProof/>
              <w:sz w:val="24"/>
              <w:szCs w:val="24"/>
              <w:lang w:eastAsia="en-US"/>
            </w:rPr>
          </w:pPr>
          <w:hyperlink w:anchor="_Toc10328715" w:history="1">
            <w:r w:rsidR="00D97ECF" w:rsidRPr="005C01B2">
              <w:rPr>
                <w:rStyle w:val="Hyperlink"/>
                <w:noProof/>
              </w:rPr>
              <w:t>1.2.</w:t>
            </w:r>
            <w:r w:rsidR="00D97ECF">
              <w:rPr>
                <w:rFonts w:asciiTheme="minorHAnsi" w:hAnsiTheme="minorHAnsi"/>
                <w:noProof/>
                <w:sz w:val="24"/>
                <w:szCs w:val="24"/>
                <w:lang w:eastAsia="en-US"/>
              </w:rPr>
              <w:tab/>
            </w:r>
            <w:r w:rsidR="00D97ECF" w:rsidRPr="005C01B2">
              <w:rPr>
                <w:rStyle w:val="Hyperlink"/>
                <w:noProof/>
              </w:rPr>
              <w:t>Adoption Path</w:t>
            </w:r>
            <w:r w:rsidR="00D97ECF">
              <w:rPr>
                <w:noProof/>
                <w:webHidden/>
              </w:rPr>
              <w:tab/>
            </w:r>
            <w:r w:rsidR="00D97ECF">
              <w:rPr>
                <w:noProof/>
                <w:webHidden/>
              </w:rPr>
              <w:fldChar w:fldCharType="begin"/>
            </w:r>
            <w:r w:rsidR="00D97ECF">
              <w:rPr>
                <w:noProof/>
                <w:webHidden/>
              </w:rPr>
              <w:instrText xml:space="preserve"> PAGEREF _Toc10328715 \h </w:instrText>
            </w:r>
            <w:r w:rsidR="00D97ECF">
              <w:rPr>
                <w:noProof/>
                <w:webHidden/>
              </w:rPr>
            </w:r>
            <w:r w:rsidR="00D97ECF">
              <w:rPr>
                <w:noProof/>
                <w:webHidden/>
              </w:rPr>
              <w:fldChar w:fldCharType="separate"/>
            </w:r>
            <w:r w:rsidR="00D23991">
              <w:rPr>
                <w:noProof/>
                <w:webHidden/>
              </w:rPr>
              <w:t>11</w:t>
            </w:r>
            <w:r w:rsidR="00D97ECF">
              <w:rPr>
                <w:noProof/>
                <w:webHidden/>
              </w:rPr>
              <w:fldChar w:fldCharType="end"/>
            </w:r>
          </w:hyperlink>
        </w:p>
        <w:p w14:paraId="134E4B4F" w14:textId="042F62AA" w:rsidR="00D97ECF" w:rsidRDefault="00626CCB">
          <w:pPr>
            <w:pStyle w:val="TOC3"/>
            <w:tabs>
              <w:tab w:val="left" w:pos="1200"/>
              <w:tab w:val="right" w:leader="dot" w:pos="9350"/>
            </w:tabs>
            <w:rPr>
              <w:rFonts w:asciiTheme="minorHAnsi" w:hAnsiTheme="minorHAnsi"/>
              <w:noProof/>
              <w:sz w:val="24"/>
              <w:szCs w:val="24"/>
              <w:lang w:eastAsia="en-US"/>
            </w:rPr>
          </w:pPr>
          <w:hyperlink w:anchor="_Toc10328716" w:history="1">
            <w:r w:rsidR="00D97ECF" w:rsidRPr="005C01B2">
              <w:rPr>
                <w:rStyle w:val="Hyperlink"/>
                <w:noProof/>
              </w:rPr>
              <w:t>1.2.1</w:t>
            </w:r>
            <w:r w:rsidR="00D97ECF">
              <w:rPr>
                <w:rFonts w:asciiTheme="minorHAnsi" w:hAnsiTheme="minorHAnsi"/>
                <w:noProof/>
                <w:sz w:val="24"/>
                <w:szCs w:val="24"/>
                <w:lang w:eastAsia="en-US"/>
              </w:rPr>
              <w:tab/>
            </w:r>
            <w:r w:rsidR="00D97ECF" w:rsidRPr="005C01B2">
              <w:rPr>
                <w:rStyle w:val="Hyperlink"/>
                <w:noProof/>
              </w:rPr>
              <w:t>Current Adoption</w:t>
            </w:r>
            <w:r w:rsidR="00D97ECF">
              <w:rPr>
                <w:noProof/>
                <w:webHidden/>
              </w:rPr>
              <w:tab/>
            </w:r>
            <w:r w:rsidR="00D97ECF">
              <w:rPr>
                <w:noProof/>
                <w:webHidden/>
              </w:rPr>
              <w:fldChar w:fldCharType="begin"/>
            </w:r>
            <w:r w:rsidR="00D97ECF">
              <w:rPr>
                <w:noProof/>
                <w:webHidden/>
              </w:rPr>
              <w:instrText xml:space="preserve"> PAGEREF _Toc10328716 \h </w:instrText>
            </w:r>
            <w:r w:rsidR="00D97ECF">
              <w:rPr>
                <w:noProof/>
                <w:webHidden/>
              </w:rPr>
            </w:r>
            <w:r w:rsidR="00D97ECF">
              <w:rPr>
                <w:noProof/>
                <w:webHidden/>
              </w:rPr>
              <w:fldChar w:fldCharType="separate"/>
            </w:r>
            <w:r w:rsidR="00D23991">
              <w:rPr>
                <w:noProof/>
                <w:webHidden/>
              </w:rPr>
              <w:t>11</w:t>
            </w:r>
            <w:r w:rsidR="00D97ECF">
              <w:rPr>
                <w:noProof/>
                <w:webHidden/>
              </w:rPr>
              <w:fldChar w:fldCharType="end"/>
            </w:r>
          </w:hyperlink>
        </w:p>
        <w:p w14:paraId="3DABC248" w14:textId="4EC73ED7" w:rsidR="00D97ECF" w:rsidRDefault="00626CCB">
          <w:pPr>
            <w:pStyle w:val="TOC3"/>
            <w:tabs>
              <w:tab w:val="left" w:pos="1200"/>
              <w:tab w:val="right" w:leader="dot" w:pos="9350"/>
            </w:tabs>
            <w:rPr>
              <w:rFonts w:asciiTheme="minorHAnsi" w:hAnsiTheme="minorHAnsi"/>
              <w:noProof/>
              <w:sz w:val="24"/>
              <w:szCs w:val="24"/>
              <w:lang w:eastAsia="en-US"/>
            </w:rPr>
          </w:pPr>
          <w:hyperlink w:anchor="_Toc10328717" w:history="1">
            <w:r w:rsidR="00D97ECF" w:rsidRPr="005C01B2">
              <w:rPr>
                <w:rStyle w:val="Hyperlink"/>
                <w:noProof/>
              </w:rPr>
              <w:t>1.2.2</w:t>
            </w:r>
            <w:r w:rsidR="00D97ECF">
              <w:rPr>
                <w:rFonts w:asciiTheme="minorHAnsi" w:hAnsiTheme="minorHAnsi"/>
                <w:noProof/>
                <w:sz w:val="24"/>
                <w:szCs w:val="24"/>
                <w:lang w:eastAsia="en-US"/>
              </w:rPr>
              <w:tab/>
            </w:r>
            <w:r w:rsidR="00D97ECF" w:rsidRPr="005C01B2">
              <w:rPr>
                <w:rStyle w:val="Hyperlink"/>
                <w:noProof/>
              </w:rPr>
              <w:t>Trends to Accelerate Adoption</w:t>
            </w:r>
            <w:r w:rsidR="00D97ECF">
              <w:rPr>
                <w:noProof/>
                <w:webHidden/>
              </w:rPr>
              <w:tab/>
            </w:r>
            <w:r w:rsidR="00D97ECF">
              <w:rPr>
                <w:noProof/>
                <w:webHidden/>
              </w:rPr>
              <w:fldChar w:fldCharType="begin"/>
            </w:r>
            <w:r w:rsidR="00D97ECF">
              <w:rPr>
                <w:noProof/>
                <w:webHidden/>
              </w:rPr>
              <w:instrText xml:space="preserve"> PAGEREF _Toc10328717 \h </w:instrText>
            </w:r>
            <w:r w:rsidR="00D97ECF">
              <w:rPr>
                <w:noProof/>
                <w:webHidden/>
              </w:rPr>
            </w:r>
            <w:r w:rsidR="00D97ECF">
              <w:rPr>
                <w:noProof/>
                <w:webHidden/>
              </w:rPr>
              <w:fldChar w:fldCharType="separate"/>
            </w:r>
            <w:r w:rsidR="00D23991">
              <w:rPr>
                <w:noProof/>
                <w:webHidden/>
              </w:rPr>
              <w:t>13</w:t>
            </w:r>
            <w:r w:rsidR="00D97ECF">
              <w:rPr>
                <w:noProof/>
                <w:webHidden/>
              </w:rPr>
              <w:fldChar w:fldCharType="end"/>
            </w:r>
          </w:hyperlink>
        </w:p>
        <w:p w14:paraId="014920EC" w14:textId="072A0625" w:rsidR="00D97ECF" w:rsidRDefault="00626CCB">
          <w:pPr>
            <w:pStyle w:val="TOC3"/>
            <w:tabs>
              <w:tab w:val="left" w:pos="1200"/>
              <w:tab w:val="right" w:leader="dot" w:pos="9350"/>
            </w:tabs>
            <w:rPr>
              <w:rFonts w:asciiTheme="minorHAnsi" w:hAnsiTheme="minorHAnsi"/>
              <w:noProof/>
              <w:sz w:val="24"/>
              <w:szCs w:val="24"/>
              <w:lang w:eastAsia="en-US"/>
            </w:rPr>
          </w:pPr>
          <w:hyperlink w:anchor="_Toc10328718" w:history="1">
            <w:r w:rsidR="00D97ECF" w:rsidRPr="005C01B2">
              <w:rPr>
                <w:rStyle w:val="Hyperlink"/>
                <w:noProof/>
              </w:rPr>
              <w:t>1.2.3</w:t>
            </w:r>
            <w:r w:rsidR="00D97ECF">
              <w:rPr>
                <w:rFonts w:asciiTheme="minorHAnsi" w:hAnsiTheme="minorHAnsi"/>
                <w:noProof/>
                <w:sz w:val="24"/>
                <w:szCs w:val="24"/>
                <w:lang w:eastAsia="en-US"/>
              </w:rPr>
              <w:tab/>
            </w:r>
            <w:r w:rsidR="00D97ECF" w:rsidRPr="005C01B2">
              <w:rPr>
                <w:rStyle w:val="Hyperlink"/>
                <w:noProof/>
              </w:rPr>
              <w:t>Barriers to Adoption</w:t>
            </w:r>
            <w:r w:rsidR="00D97ECF">
              <w:rPr>
                <w:noProof/>
                <w:webHidden/>
              </w:rPr>
              <w:tab/>
            </w:r>
            <w:r w:rsidR="00D97ECF">
              <w:rPr>
                <w:noProof/>
                <w:webHidden/>
              </w:rPr>
              <w:fldChar w:fldCharType="begin"/>
            </w:r>
            <w:r w:rsidR="00D97ECF">
              <w:rPr>
                <w:noProof/>
                <w:webHidden/>
              </w:rPr>
              <w:instrText xml:space="preserve"> PAGEREF _Toc10328718 \h </w:instrText>
            </w:r>
            <w:r w:rsidR="00D97ECF">
              <w:rPr>
                <w:noProof/>
                <w:webHidden/>
              </w:rPr>
            </w:r>
            <w:r w:rsidR="00D97ECF">
              <w:rPr>
                <w:noProof/>
                <w:webHidden/>
              </w:rPr>
              <w:fldChar w:fldCharType="separate"/>
            </w:r>
            <w:r w:rsidR="00D23991">
              <w:rPr>
                <w:noProof/>
                <w:webHidden/>
              </w:rPr>
              <w:t>14</w:t>
            </w:r>
            <w:r w:rsidR="00D97ECF">
              <w:rPr>
                <w:noProof/>
                <w:webHidden/>
              </w:rPr>
              <w:fldChar w:fldCharType="end"/>
            </w:r>
          </w:hyperlink>
        </w:p>
        <w:p w14:paraId="6D80AC43" w14:textId="7A3B6EAB" w:rsidR="00D97ECF" w:rsidRDefault="00626CCB">
          <w:pPr>
            <w:pStyle w:val="TOC3"/>
            <w:tabs>
              <w:tab w:val="left" w:pos="1200"/>
              <w:tab w:val="right" w:leader="dot" w:pos="9350"/>
            </w:tabs>
            <w:rPr>
              <w:rFonts w:asciiTheme="minorHAnsi" w:hAnsiTheme="minorHAnsi"/>
              <w:noProof/>
              <w:sz w:val="24"/>
              <w:szCs w:val="24"/>
              <w:lang w:eastAsia="en-US"/>
            </w:rPr>
          </w:pPr>
          <w:hyperlink w:anchor="_Toc10328719" w:history="1">
            <w:r w:rsidR="00D97ECF" w:rsidRPr="005C01B2">
              <w:rPr>
                <w:rStyle w:val="Hyperlink"/>
                <w:noProof/>
              </w:rPr>
              <w:t>1.2.4</w:t>
            </w:r>
            <w:r w:rsidR="00D97ECF">
              <w:rPr>
                <w:rFonts w:asciiTheme="minorHAnsi" w:hAnsiTheme="minorHAnsi"/>
                <w:noProof/>
                <w:sz w:val="24"/>
                <w:szCs w:val="24"/>
                <w:lang w:eastAsia="en-US"/>
              </w:rPr>
              <w:tab/>
            </w:r>
            <w:r w:rsidR="00D97ECF" w:rsidRPr="005C01B2">
              <w:rPr>
                <w:rStyle w:val="Hyperlink"/>
                <w:noProof/>
              </w:rPr>
              <w:t>Adoption Potential</w:t>
            </w:r>
            <w:r w:rsidR="00D97ECF">
              <w:rPr>
                <w:noProof/>
                <w:webHidden/>
              </w:rPr>
              <w:tab/>
            </w:r>
            <w:r w:rsidR="00D97ECF">
              <w:rPr>
                <w:noProof/>
                <w:webHidden/>
              </w:rPr>
              <w:fldChar w:fldCharType="begin"/>
            </w:r>
            <w:r w:rsidR="00D97ECF">
              <w:rPr>
                <w:noProof/>
                <w:webHidden/>
              </w:rPr>
              <w:instrText xml:space="preserve"> PAGEREF _Toc10328719 \h </w:instrText>
            </w:r>
            <w:r w:rsidR="00D97ECF">
              <w:rPr>
                <w:noProof/>
                <w:webHidden/>
              </w:rPr>
            </w:r>
            <w:r w:rsidR="00D97ECF">
              <w:rPr>
                <w:noProof/>
                <w:webHidden/>
              </w:rPr>
              <w:fldChar w:fldCharType="separate"/>
            </w:r>
            <w:r w:rsidR="00D23991">
              <w:rPr>
                <w:noProof/>
                <w:webHidden/>
              </w:rPr>
              <w:t>14</w:t>
            </w:r>
            <w:r w:rsidR="00D97ECF">
              <w:rPr>
                <w:noProof/>
                <w:webHidden/>
              </w:rPr>
              <w:fldChar w:fldCharType="end"/>
            </w:r>
          </w:hyperlink>
        </w:p>
        <w:p w14:paraId="7C5D7ED3" w14:textId="6BC8BC92" w:rsidR="00D97ECF" w:rsidRDefault="00626CCB">
          <w:pPr>
            <w:pStyle w:val="TOC2"/>
            <w:tabs>
              <w:tab w:val="left" w:pos="960"/>
              <w:tab w:val="right" w:leader="dot" w:pos="9350"/>
            </w:tabs>
            <w:rPr>
              <w:rFonts w:asciiTheme="minorHAnsi" w:hAnsiTheme="minorHAnsi"/>
              <w:noProof/>
              <w:sz w:val="24"/>
              <w:szCs w:val="24"/>
              <w:lang w:eastAsia="en-US"/>
            </w:rPr>
          </w:pPr>
          <w:hyperlink w:anchor="_Toc10328720" w:history="1">
            <w:r w:rsidR="00D97ECF" w:rsidRPr="005C01B2">
              <w:rPr>
                <w:rStyle w:val="Hyperlink"/>
                <w:noProof/>
              </w:rPr>
              <w:t>1.3</w:t>
            </w:r>
            <w:r w:rsidR="00D97ECF">
              <w:rPr>
                <w:rFonts w:asciiTheme="minorHAnsi" w:hAnsiTheme="minorHAnsi"/>
                <w:noProof/>
                <w:sz w:val="24"/>
                <w:szCs w:val="24"/>
                <w:lang w:eastAsia="en-US"/>
              </w:rPr>
              <w:tab/>
            </w:r>
            <w:r w:rsidR="00D97ECF" w:rsidRPr="005C01B2">
              <w:rPr>
                <w:rStyle w:val="Hyperlink"/>
                <w:noProof/>
              </w:rPr>
              <w:t xml:space="preserve">Advantages and disadvantages of Solar PV </w:t>
            </w:r>
            <w:r w:rsidR="00907587">
              <w:rPr>
                <w:rStyle w:val="Hyperlink"/>
                <w:noProof/>
              </w:rPr>
              <w:t>Distributed</w:t>
            </w:r>
            <w:r w:rsidR="00D97ECF">
              <w:rPr>
                <w:noProof/>
                <w:webHidden/>
              </w:rPr>
              <w:tab/>
            </w:r>
            <w:r w:rsidR="00D97ECF">
              <w:rPr>
                <w:noProof/>
                <w:webHidden/>
              </w:rPr>
              <w:fldChar w:fldCharType="begin"/>
            </w:r>
            <w:r w:rsidR="00D97ECF">
              <w:rPr>
                <w:noProof/>
                <w:webHidden/>
              </w:rPr>
              <w:instrText xml:space="preserve"> PAGEREF _Toc10328720 \h </w:instrText>
            </w:r>
            <w:r w:rsidR="00D97ECF">
              <w:rPr>
                <w:noProof/>
                <w:webHidden/>
              </w:rPr>
            </w:r>
            <w:r w:rsidR="00D97ECF">
              <w:rPr>
                <w:noProof/>
                <w:webHidden/>
              </w:rPr>
              <w:fldChar w:fldCharType="separate"/>
            </w:r>
            <w:r w:rsidR="00D23991">
              <w:rPr>
                <w:noProof/>
                <w:webHidden/>
              </w:rPr>
              <w:t>15</w:t>
            </w:r>
            <w:r w:rsidR="00D97ECF">
              <w:rPr>
                <w:noProof/>
                <w:webHidden/>
              </w:rPr>
              <w:fldChar w:fldCharType="end"/>
            </w:r>
          </w:hyperlink>
        </w:p>
        <w:p w14:paraId="29D74D07" w14:textId="256A5464" w:rsidR="00D97ECF" w:rsidRDefault="00626CCB">
          <w:pPr>
            <w:pStyle w:val="TOC3"/>
            <w:tabs>
              <w:tab w:val="left" w:pos="1200"/>
              <w:tab w:val="right" w:leader="dot" w:pos="9350"/>
            </w:tabs>
            <w:rPr>
              <w:rFonts w:asciiTheme="minorHAnsi" w:hAnsiTheme="minorHAnsi"/>
              <w:noProof/>
              <w:sz w:val="24"/>
              <w:szCs w:val="24"/>
              <w:lang w:eastAsia="en-US"/>
            </w:rPr>
          </w:pPr>
          <w:hyperlink w:anchor="_Toc10328721" w:history="1">
            <w:r w:rsidR="00D97ECF" w:rsidRPr="005C01B2">
              <w:rPr>
                <w:rStyle w:val="Hyperlink"/>
                <w:noProof/>
              </w:rPr>
              <w:t>1.3.1</w:t>
            </w:r>
            <w:r w:rsidR="00D97ECF">
              <w:rPr>
                <w:rFonts w:asciiTheme="minorHAnsi" w:hAnsiTheme="minorHAnsi"/>
                <w:noProof/>
                <w:sz w:val="24"/>
                <w:szCs w:val="24"/>
                <w:lang w:eastAsia="en-US"/>
              </w:rPr>
              <w:tab/>
            </w:r>
            <w:r w:rsidR="00D97ECF" w:rsidRPr="005C01B2">
              <w:rPr>
                <w:rStyle w:val="Hyperlink"/>
                <w:noProof/>
              </w:rPr>
              <w:t>Similar Solutions</w:t>
            </w:r>
            <w:r w:rsidR="00D97ECF">
              <w:rPr>
                <w:noProof/>
                <w:webHidden/>
              </w:rPr>
              <w:tab/>
            </w:r>
            <w:r w:rsidR="00D97ECF">
              <w:rPr>
                <w:noProof/>
                <w:webHidden/>
              </w:rPr>
              <w:fldChar w:fldCharType="begin"/>
            </w:r>
            <w:r w:rsidR="00D97ECF">
              <w:rPr>
                <w:noProof/>
                <w:webHidden/>
              </w:rPr>
              <w:instrText xml:space="preserve"> PAGEREF _Toc10328721 \h </w:instrText>
            </w:r>
            <w:r w:rsidR="00D97ECF">
              <w:rPr>
                <w:noProof/>
                <w:webHidden/>
              </w:rPr>
            </w:r>
            <w:r w:rsidR="00D97ECF">
              <w:rPr>
                <w:noProof/>
                <w:webHidden/>
              </w:rPr>
              <w:fldChar w:fldCharType="separate"/>
            </w:r>
            <w:r w:rsidR="00D23991">
              <w:rPr>
                <w:noProof/>
                <w:webHidden/>
              </w:rPr>
              <w:t>15</w:t>
            </w:r>
            <w:r w:rsidR="00D97ECF">
              <w:rPr>
                <w:noProof/>
                <w:webHidden/>
              </w:rPr>
              <w:fldChar w:fldCharType="end"/>
            </w:r>
          </w:hyperlink>
        </w:p>
        <w:p w14:paraId="43B2E06E" w14:textId="77DD0E94" w:rsidR="00D97ECF" w:rsidRDefault="00626CCB">
          <w:pPr>
            <w:pStyle w:val="TOC3"/>
            <w:tabs>
              <w:tab w:val="left" w:pos="1200"/>
              <w:tab w:val="right" w:leader="dot" w:pos="9350"/>
            </w:tabs>
            <w:rPr>
              <w:rFonts w:asciiTheme="minorHAnsi" w:hAnsiTheme="minorHAnsi"/>
              <w:noProof/>
              <w:sz w:val="24"/>
              <w:szCs w:val="24"/>
              <w:lang w:eastAsia="en-US"/>
            </w:rPr>
          </w:pPr>
          <w:hyperlink w:anchor="_Toc10328722" w:history="1">
            <w:r w:rsidR="00D97ECF" w:rsidRPr="005C01B2">
              <w:rPr>
                <w:rStyle w:val="Hyperlink"/>
                <w:noProof/>
              </w:rPr>
              <w:t>1.3.2</w:t>
            </w:r>
            <w:r w:rsidR="00D97ECF">
              <w:rPr>
                <w:rFonts w:asciiTheme="minorHAnsi" w:hAnsiTheme="minorHAnsi"/>
                <w:noProof/>
                <w:sz w:val="24"/>
                <w:szCs w:val="24"/>
                <w:lang w:eastAsia="en-US"/>
              </w:rPr>
              <w:tab/>
            </w:r>
            <w:r w:rsidR="00D97ECF" w:rsidRPr="005C01B2">
              <w:rPr>
                <w:rStyle w:val="Hyperlink"/>
                <w:noProof/>
              </w:rPr>
              <w:t>Arguments for Adoption</w:t>
            </w:r>
            <w:r w:rsidR="00D97ECF">
              <w:rPr>
                <w:noProof/>
                <w:webHidden/>
              </w:rPr>
              <w:tab/>
            </w:r>
            <w:r w:rsidR="00D97ECF">
              <w:rPr>
                <w:noProof/>
                <w:webHidden/>
              </w:rPr>
              <w:fldChar w:fldCharType="begin"/>
            </w:r>
            <w:r w:rsidR="00D97ECF">
              <w:rPr>
                <w:noProof/>
                <w:webHidden/>
              </w:rPr>
              <w:instrText xml:space="preserve"> PAGEREF _Toc10328722 \h </w:instrText>
            </w:r>
            <w:r w:rsidR="00D97ECF">
              <w:rPr>
                <w:noProof/>
                <w:webHidden/>
              </w:rPr>
            </w:r>
            <w:r w:rsidR="00D97ECF">
              <w:rPr>
                <w:noProof/>
                <w:webHidden/>
              </w:rPr>
              <w:fldChar w:fldCharType="separate"/>
            </w:r>
            <w:r w:rsidR="00D23991">
              <w:rPr>
                <w:noProof/>
                <w:webHidden/>
              </w:rPr>
              <w:t>16</w:t>
            </w:r>
            <w:r w:rsidR="00D97ECF">
              <w:rPr>
                <w:noProof/>
                <w:webHidden/>
              </w:rPr>
              <w:fldChar w:fldCharType="end"/>
            </w:r>
          </w:hyperlink>
        </w:p>
        <w:p w14:paraId="4058C277" w14:textId="0EEB8715" w:rsidR="00D97ECF" w:rsidRDefault="00626CCB">
          <w:pPr>
            <w:pStyle w:val="TOC3"/>
            <w:tabs>
              <w:tab w:val="left" w:pos="1200"/>
              <w:tab w:val="right" w:leader="dot" w:pos="9350"/>
            </w:tabs>
            <w:rPr>
              <w:rFonts w:asciiTheme="minorHAnsi" w:hAnsiTheme="minorHAnsi"/>
              <w:noProof/>
              <w:sz w:val="24"/>
              <w:szCs w:val="24"/>
              <w:lang w:eastAsia="en-US"/>
            </w:rPr>
          </w:pPr>
          <w:hyperlink w:anchor="_Toc10328723" w:history="1">
            <w:r w:rsidR="00D97ECF" w:rsidRPr="005C01B2">
              <w:rPr>
                <w:rStyle w:val="Hyperlink"/>
                <w:noProof/>
              </w:rPr>
              <w:t>1.3.3</w:t>
            </w:r>
            <w:r w:rsidR="00D97ECF">
              <w:rPr>
                <w:rFonts w:asciiTheme="minorHAnsi" w:hAnsiTheme="minorHAnsi"/>
                <w:noProof/>
                <w:sz w:val="24"/>
                <w:szCs w:val="24"/>
                <w:lang w:eastAsia="en-US"/>
              </w:rPr>
              <w:tab/>
            </w:r>
            <w:r w:rsidR="00D97ECF" w:rsidRPr="005C01B2">
              <w:rPr>
                <w:rStyle w:val="Hyperlink"/>
                <w:noProof/>
              </w:rPr>
              <w:t>Additional Benefits and Burdens</w:t>
            </w:r>
            <w:r w:rsidR="00D97ECF">
              <w:rPr>
                <w:noProof/>
                <w:webHidden/>
              </w:rPr>
              <w:tab/>
            </w:r>
            <w:r w:rsidR="00D97ECF">
              <w:rPr>
                <w:noProof/>
                <w:webHidden/>
              </w:rPr>
              <w:fldChar w:fldCharType="begin"/>
            </w:r>
            <w:r w:rsidR="00D97ECF">
              <w:rPr>
                <w:noProof/>
                <w:webHidden/>
              </w:rPr>
              <w:instrText xml:space="preserve"> PAGEREF _Toc10328723 \h </w:instrText>
            </w:r>
            <w:r w:rsidR="00D97ECF">
              <w:rPr>
                <w:noProof/>
                <w:webHidden/>
              </w:rPr>
            </w:r>
            <w:r w:rsidR="00D97ECF">
              <w:rPr>
                <w:noProof/>
                <w:webHidden/>
              </w:rPr>
              <w:fldChar w:fldCharType="separate"/>
            </w:r>
            <w:r w:rsidR="00D23991">
              <w:rPr>
                <w:noProof/>
                <w:webHidden/>
              </w:rPr>
              <w:t>17</w:t>
            </w:r>
            <w:r w:rsidR="00D97ECF">
              <w:rPr>
                <w:noProof/>
                <w:webHidden/>
              </w:rPr>
              <w:fldChar w:fldCharType="end"/>
            </w:r>
          </w:hyperlink>
        </w:p>
        <w:p w14:paraId="2829154A" w14:textId="5DAC7949" w:rsidR="00D97ECF" w:rsidRDefault="00626CCB">
          <w:pPr>
            <w:pStyle w:val="TOC1"/>
            <w:tabs>
              <w:tab w:val="left" w:pos="440"/>
              <w:tab w:val="right" w:leader="dot" w:pos="9350"/>
            </w:tabs>
            <w:rPr>
              <w:rFonts w:asciiTheme="minorHAnsi" w:hAnsiTheme="minorHAnsi"/>
              <w:noProof/>
              <w:sz w:val="24"/>
              <w:szCs w:val="24"/>
              <w:lang w:eastAsia="en-US"/>
            </w:rPr>
          </w:pPr>
          <w:hyperlink w:anchor="_Toc10328724" w:history="1">
            <w:r w:rsidR="00D97ECF" w:rsidRPr="005C01B2">
              <w:rPr>
                <w:rStyle w:val="Hyperlink"/>
                <w:noProof/>
              </w:rPr>
              <w:t>2</w:t>
            </w:r>
            <w:r w:rsidR="00D97ECF">
              <w:rPr>
                <w:rFonts w:asciiTheme="minorHAnsi" w:hAnsiTheme="minorHAnsi"/>
                <w:noProof/>
                <w:sz w:val="24"/>
                <w:szCs w:val="24"/>
                <w:lang w:eastAsia="en-US"/>
              </w:rPr>
              <w:tab/>
            </w:r>
            <w:r w:rsidR="00D97ECF" w:rsidRPr="005C01B2">
              <w:rPr>
                <w:rStyle w:val="Hyperlink"/>
                <w:noProof/>
              </w:rPr>
              <w:t>Methodology</w:t>
            </w:r>
            <w:r w:rsidR="00D97ECF">
              <w:rPr>
                <w:noProof/>
                <w:webHidden/>
              </w:rPr>
              <w:tab/>
            </w:r>
            <w:r w:rsidR="00D97ECF">
              <w:rPr>
                <w:noProof/>
                <w:webHidden/>
              </w:rPr>
              <w:fldChar w:fldCharType="begin"/>
            </w:r>
            <w:r w:rsidR="00D97ECF">
              <w:rPr>
                <w:noProof/>
                <w:webHidden/>
              </w:rPr>
              <w:instrText xml:space="preserve"> PAGEREF _Toc10328724 \h </w:instrText>
            </w:r>
            <w:r w:rsidR="00D97ECF">
              <w:rPr>
                <w:noProof/>
                <w:webHidden/>
              </w:rPr>
            </w:r>
            <w:r w:rsidR="00D97ECF">
              <w:rPr>
                <w:noProof/>
                <w:webHidden/>
              </w:rPr>
              <w:fldChar w:fldCharType="separate"/>
            </w:r>
            <w:r w:rsidR="00D23991">
              <w:rPr>
                <w:noProof/>
                <w:webHidden/>
              </w:rPr>
              <w:t>21</w:t>
            </w:r>
            <w:r w:rsidR="00D97ECF">
              <w:rPr>
                <w:noProof/>
                <w:webHidden/>
              </w:rPr>
              <w:fldChar w:fldCharType="end"/>
            </w:r>
          </w:hyperlink>
        </w:p>
        <w:p w14:paraId="4B228B5A" w14:textId="247BFF0A" w:rsidR="00D97ECF" w:rsidRDefault="00626CCB">
          <w:pPr>
            <w:pStyle w:val="TOC2"/>
            <w:tabs>
              <w:tab w:val="left" w:pos="960"/>
              <w:tab w:val="right" w:leader="dot" w:pos="9350"/>
            </w:tabs>
            <w:rPr>
              <w:rFonts w:asciiTheme="minorHAnsi" w:hAnsiTheme="minorHAnsi"/>
              <w:noProof/>
              <w:sz w:val="24"/>
              <w:szCs w:val="24"/>
              <w:lang w:eastAsia="en-US"/>
            </w:rPr>
          </w:pPr>
          <w:hyperlink w:anchor="_Toc10328725" w:history="1">
            <w:r w:rsidR="00D97ECF" w:rsidRPr="005C01B2">
              <w:rPr>
                <w:rStyle w:val="Hyperlink"/>
                <w:noProof/>
              </w:rPr>
              <w:t>2.1</w:t>
            </w:r>
            <w:r w:rsidR="00D97ECF">
              <w:rPr>
                <w:rFonts w:asciiTheme="minorHAnsi" w:hAnsiTheme="minorHAnsi"/>
                <w:noProof/>
                <w:sz w:val="24"/>
                <w:szCs w:val="24"/>
                <w:lang w:eastAsia="en-US"/>
              </w:rPr>
              <w:tab/>
            </w:r>
            <w:r w:rsidR="00D97ECF" w:rsidRPr="005C01B2">
              <w:rPr>
                <w:rStyle w:val="Hyperlink"/>
                <w:noProof/>
              </w:rPr>
              <w:t>Introduction</w:t>
            </w:r>
            <w:r w:rsidR="00D97ECF">
              <w:rPr>
                <w:noProof/>
                <w:webHidden/>
              </w:rPr>
              <w:tab/>
            </w:r>
            <w:r w:rsidR="00D97ECF">
              <w:rPr>
                <w:noProof/>
                <w:webHidden/>
              </w:rPr>
              <w:fldChar w:fldCharType="begin"/>
            </w:r>
            <w:r w:rsidR="00D97ECF">
              <w:rPr>
                <w:noProof/>
                <w:webHidden/>
              </w:rPr>
              <w:instrText xml:space="preserve"> PAGEREF _Toc10328725 \h </w:instrText>
            </w:r>
            <w:r w:rsidR="00D97ECF">
              <w:rPr>
                <w:noProof/>
                <w:webHidden/>
              </w:rPr>
            </w:r>
            <w:r w:rsidR="00D97ECF">
              <w:rPr>
                <w:noProof/>
                <w:webHidden/>
              </w:rPr>
              <w:fldChar w:fldCharType="separate"/>
            </w:r>
            <w:r w:rsidR="00D23991">
              <w:rPr>
                <w:noProof/>
                <w:webHidden/>
              </w:rPr>
              <w:t>21</w:t>
            </w:r>
            <w:r w:rsidR="00D97ECF">
              <w:rPr>
                <w:noProof/>
                <w:webHidden/>
              </w:rPr>
              <w:fldChar w:fldCharType="end"/>
            </w:r>
          </w:hyperlink>
        </w:p>
        <w:p w14:paraId="0748E2E0" w14:textId="22F6D270" w:rsidR="00D97ECF" w:rsidRDefault="00626CCB">
          <w:pPr>
            <w:pStyle w:val="TOC2"/>
            <w:tabs>
              <w:tab w:val="left" w:pos="960"/>
              <w:tab w:val="right" w:leader="dot" w:pos="9350"/>
            </w:tabs>
            <w:rPr>
              <w:rFonts w:asciiTheme="minorHAnsi" w:hAnsiTheme="minorHAnsi"/>
              <w:noProof/>
              <w:sz w:val="24"/>
              <w:szCs w:val="24"/>
              <w:lang w:eastAsia="en-US"/>
            </w:rPr>
          </w:pPr>
          <w:hyperlink w:anchor="_Toc10328726" w:history="1">
            <w:r w:rsidR="00D97ECF" w:rsidRPr="005C01B2">
              <w:rPr>
                <w:rStyle w:val="Hyperlink"/>
                <w:noProof/>
              </w:rPr>
              <w:t>2.2</w:t>
            </w:r>
            <w:r w:rsidR="00D97ECF">
              <w:rPr>
                <w:rFonts w:asciiTheme="minorHAnsi" w:hAnsiTheme="minorHAnsi"/>
                <w:noProof/>
                <w:sz w:val="24"/>
                <w:szCs w:val="24"/>
                <w:lang w:eastAsia="en-US"/>
              </w:rPr>
              <w:tab/>
            </w:r>
            <w:r w:rsidR="00D97ECF" w:rsidRPr="005C01B2">
              <w:rPr>
                <w:rStyle w:val="Hyperlink"/>
                <w:noProof/>
              </w:rPr>
              <w:t>Data Sources</w:t>
            </w:r>
            <w:r w:rsidR="00D97ECF">
              <w:rPr>
                <w:noProof/>
                <w:webHidden/>
              </w:rPr>
              <w:tab/>
            </w:r>
            <w:r w:rsidR="00D97ECF">
              <w:rPr>
                <w:noProof/>
                <w:webHidden/>
              </w:rPr>
              <w:fldChar w:fldCharType="begin"/>
            </w:r>
            <w:r w:rsidR="00D97ECF">
              <w:rPr>
                <w:noProof/>
                <w:webHidden/>
              </w:rPr>
              <w:instrText xml:space="preserve"> PAGEREF _Toc10328726 \h </w:instrText>
            </w:r>
            <w:r w:rsidR="00D97ECF">
              <w:rPr>
                <w:noProof/>
                <w:webHidden/>
              </w:rPr>
            </w:r>
            <w:r w:rsidR="00D97ECF">
              <w:rPr>
                <w:noProof/>
                <w:webHidden/>
              </w:rPr>
              <w:fldChar w:fldCharType="separate"/>
            </w:r>
            <w:r w:rsidR="00D23991">
              <w:rPr>
                <w:noProof/>
                <w:webHidden/>
              </w:rPr>
              <w:t>22</w:t>
            </w:r>
            <w:r w:rsidR="00D97ECF">
              <w:rPr>
                <w:noProof/>
                <w:webHidden/>
              </w:rPr>
              <w:fldChar w:fldCharType="end"/>
            </w:r>
          </w:hyperlink>
        </w:p>
        <w:p w14:paraId="1234636D" w14:textId="371460E3" w:rsidR="00D97ECF" w:rsidRDefault="00626CCB">
          <w:pPr>
            <w:pStyle w:val="TOC2"/>
            <w:tabs>
              <w:tab w:val="left" w:pos="960"/>
              <w:tab w:val="right" w:leader="dot" w:pos="9350"/>
            </w:tabs>
            <w:rPr>
              <w:rFonts w:asciiTheme="minorHAnsi" w:hAnsiTheme="minorHAnsi"/>
              <w:noProof/>
              <w:sz w:val="24"/>
              <w:szCs w:val="24"/>
              <w:lang w:eastAsia="en-US"/>
            </w:rPr>
          </w:pPr>
          <w:hyperlink w:anchor="_Toc10328727" w:history="1">
            <w:r w:rsidR="00D97ECF" w:rsidRPr="005C01B2">
              <w:rPr>
                <w:rStyle w:val="Hyperlink"/>
                <w:noProof/>
              </w:rPr>
              <w:t>2.3</w:t>
            </w:r>
            <w:r w:rsidR="00D97ECF">
              <w:rPr>
                <w:rFonts w:asciiTheme="minorHAnsi" w:hAnsiTheme="minorHAnsi"/>
                <w:noProof/>
                <w:sz w:val="24"/>
                <w:szCs w:val="24"/>
                <w:lang w:eastAsia="en-US"/>
              </w:rPr>
              <w:tab/>
            </w:r>
            <w:r w:rsidR="00D97ECF" w:rsidRPr="005C01B2">
              <w:rPr>
                <w:rStyle w:val="Hyperlink"/>
                <w:noProof/>
              </w:rPr>
              <w:t>Total Addressable Market</w:t>
            </w:r>
            <w:r w:rsidR="00D97ECF">
              <w:rPr>
                <w:noProof/>
                <w:webHidden/>
              </w:rPr>
              <w:tab/>
            </w:r>
            <w:r w:rsidR="00D97ECF">
              <w:rPr>
                <w:noProof/>
                <w:webHidden/>
              </w:rPr>
              <w:fldChar w:fldCharType="begin"/>
            </w:r>
            <w:r w:rsidR="00D97ECF">
              <w:rPr>
                <w:noProof/>
                <w:webHidden/>
              </w:rPr>
              <w:instrText xml:space="preserve"> PAGEREF _Toc10328727 \h </w:instrText>
            </w:r>
            <w:r w:rsidR="00D97ECF">
              <w:rPr>
                <w:noProof/>
                <w:webHidden/>
              </w:rPr>
            </w:r>
            <w:r w:rsidR="00D97ECF">
              <w:rPr>
                <w:noProof/>
                <w:webHidden/>
              </w:rPr>
              <w:fldChar w:fldCharType="separate"/>
            </w:r>
            <w:r w:rsidR="00D23991">
              <w:rPr>
                <w:noProof/>
                <w:webHidden/>
              </w:rPr>
              <w:t>23</w:t>
            </w:r>
            <w:r w:rsidR="00D97ECF">
              <w:rPr>
                <w:noProof/>
                <w:webHidden/>
              </w:rPr>
              <w:fldChar w:fldCharType="end"/>
            </w:r>
          </w:hyperlink>
        </w:p>
        <w:p w14:paraId="7ED6FAFA" w14:textId="65F7F109" w:rsidR="00D97ECF" w:rsidRDefault="00626CCB">
          <w:pPr>
            <w:pStyle w:val="TOC2"/>
            <w:tabs>
              <w:tab w:val="left" w:pos="960"/>
              <w:tab w:val="right" w:leader="dot" w:pos="9350"/>
            </w:tabs>
            <w:rPr>
              <w:rFonts w:asciiTheme="minorHAnsi" w:hAnsiTheme="minorHAnsi"/>
              <w:noProof/>
              <w:sz w:val="24"/>
              <w:szCs w:val="24"/>
              <w:lang w:eastAsia="en-US"/>
            </w:rPr>
          </w:pPr>
          <w:hyperlink w:anchor="_Toc10328728" w:history="1">
            <w:r w:rsidR="00D97ECF" w:rsidRPr="005C01B2">
              <w:rPr>
                <w:rStyle w:val="Hyperlink"/>
                <w:noProof/>
              </w:rPr>
              <w:t>2.4</w:t>
            </w:r>
            <w:r w:rsidR="00D97ECF">
              <w:rPr>
                <w:rFonts w:asciiTheme="minorHAnsi" w:hAnsiTheme="minorHAnsi"/>
                <w:noProof/>
                <w:sz w:val="24"/>
                <w:szCs w:val="24"/>
                <w:lang w:eastAsia="en-US"/>
              </w:rPr>
              <w:tab/>
            </w:r>
            <w:r w:rsidR="00D97ECF" w:rsidRPr="005C01B2">
              <w:rPr>
                <w:rStyle w:val="Hyperlink"/>
                <w:noProof/>
              </w:rPr>
              <w:t>Adoption Scenarios</w:t>
            </w:r>
            <w:r w:rsidR="00D97ECF">
              <w:rPr>
                <w:noProof/>
                <w:webHidden/>
              </w:rPr>
              <w:tab/>
            </w:r>
            <w:r w:rsidR="00D97ECF">
              <w:rPr>
                <w:noProof/>
                <w:webHidden/>
              </w:rPr>
              <w:fldChar w:fldCharType="begin"/>
            </w:r>
            <w:r w:rsidR="00D97ECF">
              <w:rPr>
                <w:noProof/>
                <w:webHidden/>
              </w:rPr>
              <w:instrText xml:space="preserve"> PAGEREF _Toc10328728 \h </w:instrText>
            </w:r>
            <w:r w:rsidR="00D97ECF">
              <w:rPr>
                <w:noProof/>
                <w:webHidden/>
              </w:rPr>
            </w:r>
            <w:r w:rsidR="00D97ECF">
              <w:rPr>
                <w:noProof/>
                <w:webHidden/>
              </w:rPr>
              <w:fldChar w:fldCharType="separate"/>
            </w:r>
            <w:r w:rsidR="00D23991">
              <w:rPr>
                <w:noProof/>
                <w:webHidden/>
              </w:rPr>
              <w:t>24</w:t>
            </w:r>
            <w:r w:rsidR="00D97ECF">
              <w:rPr>
                <w:noProof/>
                <w:webHidden/>
              </w:rPr>
              <w:fldChar w:fldCharType="end"/>
            </w:r>
          </w:hyperlink>
        </w:p>
        <w:p w14:paraId="1867335F" w14:textId="6F08A893" w:rsidR="00D97ECF" w:rsidRDefault="00626CCB">
          <w:pPr>
            <w:pStyle w:val="TOC3"/>
            <w:tabs>
              <w:tab w:val="left" w:pos="1200"/>
              <w:tab w:val="right" w:leader="dot" w:pos="9350"/>
            </w:tabs>
            <w:rPr>
              <w:rFonts w:asciiTheme="minorHAnsi" w:hAnsiTheme="minorHAnsi"/>
              <w:noProof/>
              <w:sz w:val="24"/>
              <w:szCs w:val="24"/>
              <w:lang w:eastAsia="en-US"/>
            </w:rPr>
          </w:pPr>
          <w:hyperlink w:anchor="_Toc10328729" w:history="1">
            <w:r w:rsidR="00D97ECF" w:rsidRPr="005C01B2">
              <w:rPr>
                <w:rStyle w:val="Hyperlink"/>
                <w:noProof/>
              </w:rPr>
              <w:t>2.4.1</w:t>
            </w:r>
            <w:r w:rsidR="00D97ECF">
              <w:rPr>
                <w:rFonts w:asciiTheme="minorHAnsi" w:hAnsiTheme="minorHAnsi"/>
                <w:noProof/>
                <w:sz w:val="24"/>
                <w:szCs w:val="24"/>
                <w:lang w:eastAsia="en-US"/>
              </w:rPr>
              <w:tab/>
            </w:r>
            <w:r w:rsidR="00D97ECF" w:rsidRPr="005C01B2">
              <w:rPr>
                <w:rStyle w:val="Hyperlink"/>
                <w:noProof/>
              </w:rPr>
              <w:t>Reference Case / Current Adoption</w:t>
            </w:r>
            <w:r w:rsidR="00D97ECF">
              <w:rPr>
                <w:noProof/>
                <w:webHidden/>
              </w:rPr>
              <w:tab/>
            </w:r>
            <w:r w:rsidR="00D97ECF">
              <w:rPr>
                <w:noProof/>
                <w:webHidden/>
              </w:rPr>
              <w:fldChar w:fldCharType="begin"/>
            </w:r>
            <w:r w:rsidR="00D97ECF">
              <w:rPr>
                <w:noProof/>
                <w:webHidden/>
              </w:rPr>
              <w:instrText xml:space="preserve"> PAGEREF _Toc10328729 \h </w:instrText>
            </w:r>
            <w:r w:rsidR="00D97ECF">
              <w:rPr>
                <w:noProof/>
                <w:webHidden/>
              </w:rPr>
            </w:r>
            <w:r w:rsidR="00D97ECF">
              <w:rPr>
                <w:noProof/>
                <w:webHidden/>
              </w:rPr>
              <w:fldChar w:fldCharType="separate"/>
            </w:r>
            <w:r w:rsidR="00D23991">
              <w:rPr>
                <w:noProof/>
                <w:webHidden/>
              </w:rPr>
              <w:t>25</w:t>
            </w:r>
            <w:r w:rsidR="00D97ECF">
              <w:rPr>
                <w:noProof/>
                <w:webHidden/>
              </w:rPr>
              <w:fldChar w:fldCharType="end"/>
            </w:r>
          </w:hyperlink>
        </w:p>
        <w:p w14:paraId="4A2A8260" w14:textId="17B4C8BF" w:rsidR="00D97ECF" w:rsidRDefault="00626CCB">
          <w:pPr>
            <w:pStyle w:val="TOC3"/>
            <w:tabs>
              <w:tab w:val="left" w:pos="1200"/>
              <w:tab w:val="right" w:leader="dot" w:pos="9350"/>
            </w:tabs>
            <w:rPr>
              <w:rFonts w:asciiTheme="minorHAnsi" w:hAnsiTheme="minorHAnsi"/>
              <w:noProof/>
              <w:sz w:val="24"/>
              <w:szCs w:val="24"/>
              <w:lang w:eastAsia="en-US"/>
            </w:rPr>
          </w:pPr>
          <w:hyperlink w:anchor="_Toc10328730" w:history="1">
            <w:r w:rsidR="00D97ECF" w:rsidRPr="005C01B2">
              <w:rPr>
                <w:rStyle w:val="Hyperlink"/>
                <w:noProof/>
              </w:rPr>
              <w:t>2.4.2</w:t>
            </w:r>
            <w:r w:rsidR="00D97ECF">
              <w:rPr>
                <w:rFonts w:asciiTheme="minorHAnsi" w:hAnsiTheme="minorHAnsi"/>
                <w:noProof/>
                <w:sz w:val="24"/>
                <w:szCs w:val="24"/>
                <w:lang w:eastAsia="en-US"/>
              </w:rPr>
              <w:tab/>
            </w:r>
            <w:r w:rsidR="00D97ECF" w:rsidRPr="005C01B2">
              <w:rPr>
                <w:rStyle w:val="Hyperlink"/>
                <w:noProof/>
              </w:rPr>
              <w:t>Project Drawdown Scenarios</w:t>
            </w:r>
            <w:r w:rsidR="00D97ECF">
              <w:rPr>
                <w:noProof/>
                <w:webHidden/>
              </w:rPr>
              <w:tab/>
            </w:r>
            <w:r w:rsidR="00D97ECF">
              <w:rPr>
                <w:noProof/>
                <w:webHidden/>
              </w:rPr>
              <w:fldChar w:fldCharType="begin"/>
            </w:r>
            <w:r w:rsidR="00D97ECF">
              <w:rPr>
                <w:noProof/>
                <w:webHidden/>
              </w:rPr>
              <w:instrText xml:space="preserve"> PAGEREF _Toc10328730 \h </w:instrText>
            </w:r>
            <w:r w:rsidR="00D97ECF">
              <w:rPr>
                <w:noProof/>
                <w:webHidden/>
              </w:rPr>
            </w:r>
            <w:r w:rsidR="00D97ECF">
              <w:rPr>
                <w:noProof/>
                <w:webHidden/>
              </w:rPr>
              <w:fldChar w:fldCharType="separate"/>
            </w:r>
            <w:r w:rsidR="00D23991">
              <w:rPr>
                <w:noProof/>
                <w:webHidden/>
              </w:rPr>
              <w:t>25</w:t>
            </w:r>
            <w:r w:rsidR="00D97ECF">
              <w:rPr>
                <w:noProof/>
                <w:webHidden/>
              </w:rPr>
              <w:fldChar w:fldCharType="end"/>
            </w:r>
          </w:hyperlink>
        </w:p>
        <w:p w14:paraId="5BD885EC" w14:textId="07144DEF" w:rsidR="00D97ECF" w:rsidRDefault="00626CCB">
          <w:pPr>
            <w:pStyle w:val="TOC2"/>
            <w:tabs>
              <w:tab w:val="left" w:pos="960"/>
              <w:tab w:val="right" w:leader="dot" w:pos="9350"/>
            </w:tabs>
            <w:rPr>
              <w:rFonts w:asciiTheme="minorHAnsi" w:hAnsiTheme="minorHAnsi"/>
              <w:noProof/>
              <w:sz w:val="24"/>
              <w:szCs w:val="24"/>
              <w:lang w:eastAsia="en-US"/>
            </w:rPr>
          </w:pPr>
          <w:hyperlink w:anchor="_Toc10328731" w:history="1">
            <w:r w:rsidR="00D97ECF" w:rsidRPr="005C01B2">
              <w:rPr>
                <w:rStyle w:val="Hyperlink"/>
                <w:noProof/>
              </w:rPr>
              <w:t>2.5</w:t>
            </w:r>
            <w:r w:rsidR="00D97ECF">
              <w:rPr>
                <w:rFonts w:asciiTheme="minorHAnsi" w:hAnsiTheme="minorHAnsi"/>
                <w:noProof/>
                <w:sz w:val="24"/>
                <w:szCs w:val="24"/>
                <w:lang w:eastAsia="en-US"/>
              </w:rPr>
              <w:tab/>
            </w:r>
            <w:r w:rsidR="00D97ECF" w:rsidRPr="005C01B2">
              <w:rPr>
                <w:rStyle w:val="Hyperlink"/>
                <w:noProof/>
              </w:rPr>
              <w:t>Inputs</w:t>
            </w:r>
            <w:r w:rsidR="00D97ECF">
              <w:rPr>
                <w:noProof/>
                <w:webHidden/>
              </w:rPr>
              <w:tab/>
            </w:r>
            <w:r w:rsidR="00D97ECF">
              <w:rPr>
                <w:noProof/>
                <w:webHidden/>
              </w:rPr>
              <w:fldChar w:fldCharType="begin"/>
            </w:r>
            <w:r w:rsidR="00D97ECF">
              <w:rPr>
                <w:noProof/>
                <w:webHidden/>
              </w:rPr>
              <w:instrText xml:space="preserve"> PAGEREF _Toc10328731 \h </w:instrText>
            </w:r>
            <w:r w:rsidR="00D97ECF">
              <w:rPr>
                <w:noProof/>
                <w:webHidden/>
              </w:rPr>
            </w:r>
            <w:r w:rsidR="00D97ECF">
              <w:rPr>
                <w:noProof/>
                <w:webHidden/>
              </w:rPr>
              <w:fldChar w:fldCharType="separate"/>
            </w:r>
            <w:r w:rsidR="00D23991">
              <w:rPr>
                <w:noProof/>
                <w:webHidden/>
              </w:rPr>
              <w:t>26</w:t>
            </w:r>
            <w:r w:rsidR="00D97ECF">
              <w:rPr>
                <w:noProof/>
                <w:webHidden/>
              </w:rPr>
              <w:fldChar w:fldCharType="end"/>
            </w:r>
          </w:hyperlink>
        </w:p>
        <w:p w14:paraId="1C96A1E7" w14:textId="3CF004F3" w:rsidR="00D97ECF" w:rsidRDefault="00626CCB">
          <w:pPr>
            <w:pStyle w:val="TOC3"/>
            <w:tabs>
              <w:tab w:val="left" w:pos="1200"/>
              <w:tab w:val="right" w:leader="dot" w:pos="9350"/>
            </w:tabs>
            <w:rPr>
              <w:rFonts w:asciiTheme="minorHAnsi" w:hAnsiTheme="minorHAnsi"/>
              <w:noProof/>
              <w:sz w:val="24"/>
              <w:szCs w:val="24"/>
              <w:lang w:eastAsia="en-US"/>
            </w:rPr>
          </w:pPr>
          <w:hyperlink w:anchor="_Toc10328732" w:history="1">
            <w:r w:rsidR="00D97ECF" w:rsidRPr="005C01B2">
              <w:rPr>
                <w:rStyle w:val="Hyperlink"/>
                <w:noProof/>
              </w:rPr>
              <w:t>2.5.1</w:t>
            </w:r>
            <w:r w:rsidR="00D97ECF">
              <w:rPr>
                <w:rFonts w:asciiTheme="minorHAnsi" w:hAnsiTheme="minorHAnsi"/>
                <w:noProof/>
                <w:sz w:val="24"/>
                <w:szCs w:val="24"/>
                <w:lang w:eastAsia="en-US"/>
              </w:rPr>
              <w:tab/>
            </w:r>
            <w:r w:rsidR="00D97ECF" w:rsidRPr="005C01B2">
              <w:rPr>
                <w:rStyle w:val="Hyperlink"/>
                <w:noProof/>
              </w:rPr>
              <w:t>Climate Inputs</w:t>
            </w:r>
            <w:r w:rsidR="00D97ECF">
              <w:rPr>
                <w:noProof/>
                <w:webHidden/>
              </w:rPr>
              <w:tab/>
            </w:r>
            <w:r w:rsidR="00D97ECF">
              <w:rPr>
                <w:noProof/>
                <w:webHidden/>
              </w:rPr>
              <w:fldChar w:fldCharType="begin"/>
            </w:r>
            <w:r w:rsidR="00D97ECF">
              <w:rPr>
                <w:noProof/>
                <w:webHidden/>
              </w:rPr>
              <w:instrText xml:space="preserve"> PAGEREF _Toc10328732 \h </w:instrText>
            </w:r>
            <w:r w:rsidR="00D97ECF">
              <w:rPr>
                <w:noProof/>
                <w:webHidden/>
              </w:rPr>
            </w:r>
            <w:r w:rsidR="00D97ECF">
              <w:rPr>
                <w:noProof/>
                <w:webHidden/>
              </w:rPr>
              <w:fldChar w:fldCharType="separate"/>
            </w:r>
            <w:r w:rsidR="00D23991">
              <w:rPr>
                <w:noProof/>
                <w:webHidden/>
              </w:rPr>
              <w:t>26</w:t>
            </w:r>
            <w:r w:rsidR="00D97ECF">
              <w:rPr>
                <w:noProof/>
                <w:webHidden/>
              </w:rPr>
              <w:fldChar w:fldCharType="end"/>
            </w:r>
          </w:hyperlink>
        </w:p>
        <w:p w14:paraId="59CDD55C" w14:textId="6564C96D" w:rsidR="00D97ECF" w:rsidRDefault="00626CCB">
          <w:pPr>
            <w:pStyle w:val="TOC3"/>
            <w:tabs>
              <w:tab w:val="left" w:pos="1200"/>
              <w:tab w:val="right" w:leader="dot" w:pos="9350"/>
            </w:tabs>
            <w:rPr>
              <w:rFonts w:asciiTheme="minorHAnsi" w:hAnsiTheme="minorHAnsi"/>
              <w:noProof/>
              <w:sz w:val="24"/>
              <w:szCs w:val="24"/>
              <w:lang w:eastAsia="en-US"/>
            </w:rPr>
          </w:pPr>
          <w:hyperlink w:anchor="_Toc10328733" w:history="1">
            <w:r w:rsidR="00D97ECF" w:rsidRPr="005C01B2">
              <w:rPr>
                <w:rStyle w:val="Hyperlink"/>
                <w:noProof/>
              </w:rPr>
              <w:t>2.5.2</w:t>
            </w:r>
            <w:r w:rsidR="00D97ECF">
              <w:rPr>
                <w:rFonts w:asciiTheme="minorHAnsi" w:hAnsiTheme="minorHAnsi"/>
                <w:noProof/>
                <w:sz w:val="24"/>
                <w:szCs w:val="24"/>
                <w:lang w:eastAsia="en-US"/>
              </w:rPr>
              <w:tab/>
            </w:r>
            <w:r w:rsidR="00D97ECF" w:rsidRPr="005C01B2">
              <w:rPr>
                <w:rStyle w:val="Hyperlink"/>
                <w:noProof/>
              </w:rPr>
              <w:t>Financial Inputs</w:t>
            </w:r>
            <w:r w:rsidR="00D97ECF">
              <w:rPr>
                <w:noProof/>
                <w:webHidden/>
              </w:rPr>
              <w:tab/>
            </w:r>
            <w:r w:rsidR="00D97ECF">
              <w:rPr>
                <w:noProof/>
                <w:webHidden/>
              </w:rPr>
              <w:fldChar w:fldCharType="begin"/>
            </w:r>
            <w:r w:rsidR="00D97ECF">
              <w:rPr>
                <w:noProof/>
                <w:webHidden/>
              </w:rPr>
              <w:instrText xml:space="preserve"> PAGEREF _Toc10328733 \h </w:instrText>
            </w:r>
            <w:r w:rsidR="00D97ECF">
              <w:rPr>
                <w:noProof/>
                <w:webHidden/>
              </w:rPr>
            </w:r>
            <w:r w:rsidR="00D97ECF">
              <w:rPr>
                <w:noProof/>
                <w:webHidden/>
              </w:rPr>
              <w:fldChar w:fldCharType="separate"/>
            </w:r>
            <w:r w:rsidR="00D23991">
              <w:rPr>
                <w:noProof/>
                <w:webHidden/>
              </w:rPr>
              <w:t>27</w:t>
            </w:r>
            <w:r w:rsidR="00D97ECF">
              <w:rPr>
                <w:noProof/>
                <w:webHidden/>
              </w:rPr>
              <w:fldChar w:fldCharType="end"/>
            </w:r>
          </w:hyperlink>
        </w:p>
        <w:p w14:paraId="487F1E56" w14:textId="1381B6C5" w:rsidR="00D97ECF" w:rsidRDefault="00626CCB">
          <w:pPr>
            <w:pStyle w:val="TOC3"/>
            <w:tabs>
              <w:tab w:val="left" w:pos="1200"/>
              <w:tab w:val="right" w:leader="dot" w:pos="9350"/>
            </w:tabs>
            <w:rPr>
              <w:rFonts w:asciiTheme="minorHAnsi" w:hAnsiTheme="minorHAnsi"/>
              <w:noProof/>
              <w:sz w:val="24"/>
              <w:szCs w:val="24"/>
              <w:lang w:eastAsia="en-US"/>
            </w:rPr>
          </w:pPr>
          <w:hyperlink w:anchor="_Toc10328734" w:history="1">
            <w:r w:rsidR="00D97ECF" w:rsidRPr="005C01B2">
              <w:rPr>
                <w:rStyle w:val="Hyperlink"/>
                <w:noProof/>
              </w:rPr>
              <w:t>2.5.3</w:t>
            </w:r>
            <w:r w:rsidR="00D97ECF">
              <w:rPr>
                <w:rFonts w:asciiTheme="minorHAnsi" w:hAnsiTheme="minorHAnsi"/>
                <w:noProof/>
                <w:sz w:val="24"/>
                <w:szCs w:val="24"/>
                <w:lang w:eastAsia="en-US"/>
              </w:rPr>
              <w:tab/>
            </w:r>
            <w:r w:rsidR="00D97ECF" w:rsidRPr="005C01B2">
              <w:rPr>
                <w:rStyle w:val="Hyperlink"/>
                <w:noProof/>
              </w:rPr>
              <w:t>Technical Inputs</w:t>
            </w:r>
            <w:r w:rsidR="00D97ECF">
              <w:rPr>
                <w:noProof/>
                <w:webHidden/>
              </w:rPr>
              <w:tab/>
            </w:r>
            <w:r w:rsidR="00D97ECF">
              <w:rPr>
                <w:noProof/>
                <w:webHidden/>
              </w:rPr>
              <w:fldChar w:fldCharType="begin"/>
            </w:r>
            <w:r w:rsidR="00D97ECF">
              <w:rPr>
                <w:noProof/>
                <w:webHidden/>
              </w:rPr>
              <w:instrText xml:space="preserve"> PAGEREF _Toc10328734 \h </w:instrText>
            </w:r>
            <w:r w:rsidR="00D97ECF">
              <w:rPr>
                <w:noProof/>
                <w:webHidden/>
              </w:rPr>
            </w:r>
            <w:r w:rsidR="00D97ECF">
              <w:rPr>
                <w:noProof/>
                <w:webHidden/>
              </w:rPr>
              <w:fldChar w:fldCharType="separate"/>
            </w:r>
            <w:r w:rsidR="00D23991">
              <w:rPr>
                <w:noProof/>
                <w:webHidden/>
              </w:rPr>
              <w:t>29</w:t>
            </w:r>
            <w:r w:rsidR="00D97ECF">
              <w:rPr>
                <w:noProof/>
                <w:webHidden/>
              </w:rPr>
              <w:fldChar w:fldCharType="end"/>
            </w:r>
          </w:hyperlink>
        </w:p>
        <w:p w14:paraId="4FBBA301" w14:textId="42466C3B" w:rsidR="00D97ECF" w:rsidRDefault="00626CCB">
          <w:pPr>
            <w:pStyle w:val="TOC2"/>
            <w:tabs>
              <w:tab w:val="left" w:pos="960"/>
              <w:tab w:val="right" w:leader="dot" w:pos="9350"/>
            </w:tabs>
            <w:rPr>
              <w:rFonts w:asciiTheme="minorHAnsi" w:hAnsiTheme="minorHAnsi"/>
              <w:noProof/>
              <w:sz w:val="24"/>
              <w:szCs w:val="24"/>
              <w:lang w:eastAsia="en-US"/>
            </w:rPr>
          </w:pPr>
          <w:hyperlink w:anchor="_Toc10328735" w:history="1">
            <w:r w:rsidR="00D97ECF" w:rsidRPr="005C01B2">
              <w:rPr>
                <w:rStyle w:val="Hyperlink"/>
                <w:noProof/>
              </w:rPr>
              <w:t>2.6</w:t>
            </w:r>
            <w:r w:rsidR="00D97ECF">
              <w:rPr>
                <w:rFonts w:asciiTheme="minorHAnsi" w:hAnsiTheme="minorHAnsi"/>
                <w:noProof/>
                <w:sz w:val="24"/>
                <w:szCs w:val="24"/>
                <w:lang w:eastAsia="en-US"/>
              </w:rPr>
              <w:tab/>
            </w:r>
            <w:r w:rsidR="00D97ECF" w:rsidRPr="005C01B2">
              <w:rPr>
                <w:rStyle w:val="Hyperlink"/>
                <w:noProof/>
              </w:rPr>
              <w:t>Assumptions</w:t>
            </w:r>
            <w:r w:rsidR="00D97ECF">
              <w:rPr>
                <w:noProof/>
                <w:webHidden/>
              </w:rPr>
              <w:tab/>
            </w:r>
            <w:r w:rsidR="00D97ECF">
              <w:rPr>
                <w:noProof/>
                <w:webHidden/>
              </w:rPr>
              <w:fldChar w:fldCharType="begin"/>
            </w:r>
            <w:r w:rsidR="00D97ECF">
              <w:rPr>
                <w:noProof/>
                <w:webHidden/>
              </w:rPr>
              <w:instrText xml:space="preserve"> PAGEREF _Toc10328735 \h </w:instrText>
            </w:r>
            <w:r w:rsidR="00D97ECF">
              <w:rPr>
                <w:noProof/>
                <w:webHidden/>
              </w:rPr>
            </w:r>
            <w:r w:rsidR="00D97ECF">
              <w:rPr>
                <w:noProof/>
                <w:webHidden/>
              </w:rPr>
              <w:fldChar w:fldCharType="separate"/>
            </w:r>
            <w:r w:rsidR="00D23991">
              <w:rPr>
                <w:noProof/>
                <w:webHidden/>
              </w:rPr>
              <w:t>30</w:t>
            </w:r>
            <w:r w:rsidR="00D97ECF">
              <w:rPr>
                <w:noProof/>
                <w:webHidden/>
              </w:rPr>
              <w:fldChar w:fldCharType="end"/>
            </w:r>
          </w:hyperlink>
        </w:p>
        <w:p w14:paraId="6C694E6D" w14:textId="6B577561" w:rsidR="00D97ECF" w:rsidRDefault="00626CCB">
          <w:pPr>
            <w:pStyle w:val="TOC2"/>
            <w:tabs>
              <w:tab w:val="left" w:pos="960"/>
              <w:tab w:val="right" w:leader="dot" w:pos="9350"/>
            </w:tabs>
            <w:rPr>
              <w:rFonts w:asciiTheme="minorHAnsi" w:hAnsiTheme="minorHAnsi"/>
              <w:noProof/>
              <w:sz w:val="24"/>
              <w:szCs w:val="24"/>
              <w:lang w:eastAsia="en-US"/>
            </w:rPr>
          </w:pPr>
          <w:hyperlink w:anchor="_Toc10328736" w:history="1">
            <w:r w:rsidR="00D97ECF" w:rsidRPr="005C01B2">
              <w:rPr>
                <w:rStyle w:val="Hyperlink"/>
                <w:noProof/>
              </w:rPr>
              <w:t>2.7</w:t>
            </w:r>
            <w:r w:rsidR="00D97ECF">
              <w:rPr>
                <w:rFonts w:asciiTheme="minorHAnsi" w:hAnsiTheme="minorHAnsi"/>
                <w:noProof/>
                <w:sz w:val="24"/>
                <w:szCs w:val="24"/>
                <w:lang w:eastAsia="en-US"/>
              </w:rPr>
              <w:tab/>
            </w:r>
            <w:r w:rsidR="00D97ECF" w:rsidRPr="005C01B2">
              <w:rPr>
                <w:rStyle w:val="Hyperlink"/>
                <w:noProof/>
              </w:rPr>
              <w:t>Integration</w:t>
            </w:r>
            <w:r w:rsidR="00D97ECF">
              <w:rPr>
                <w:noProof/>
                <w:webHidden/>
              </w:rPr>
              <w:tab/>
            </w:r>
            <w:r w:rsidR="00D97ECF">
              <w:rPr>
                <w:noProof/>
                <w:webHidden/>
              </w:rPr>
              <w:fldChar w:fldCharType="begin"/>
            </w:r>
            <w:r w:rsidR="00D97ECF">
              <w:rPr>
                <w:noProof/>
                <w:webHidden/>
              </w:rPr>
              <w:instrText xml:space="preserve"> PAGEREF _Toc10328736 \h </w:instrText>
            </w:r>
            <w:r w:rsidR="00D97ECF">
              <w:rPr>
                <w:noProof/>
                <w:webHidden/>
              </w:rPr>
            </w:r>
            <w:r w:rsidR="00D97ECF">
              <w:rPr>
                <w:noProof/>
                <w:webHidden/>
              </w:rPr>
              <w:fldChar w:fldCharType="separate"/>
            </w:r>
            <w:r w:rsidR="00D23991">
              <w:rPr>
                <w:noProof/>
                <w:webHidden/>
              </w:rPr>
              <w:t>31</w:t>
            </w:r>
            <w:r w:rsidR="00D97ECF">
              <w:rPr>
                <w:noProof/>
                <w:webHidden/>
              </w:rPr>
              <w:fldChar w:fldCharType="end"/>
            </w:r>
          </w:hyperlink>
        </w:p>
        <w:p w14:paraId="1EF2AF79" w14:textId="04D89827" w:rsidR="00D97ECF" w:rsidRDefault="00626CCB">
          <w:pPr>
            <w:pStyle w:val="TOC2"/>
            <w:tabs>
              <w:tab w:val="left" w:pos="960"/>
              <w:tab w:val="right" w:leader="dot" w:pos="9350"/>
            </w:tabs>
            <w:rPr>
              <w:rFonts w:asciiTheme="minorHAnsi" w:hAnsiTheme="minorHAnsi"/>
              <w:noProof/>
              <w:sz w:val="24"/>
              <w:szCs w:val="24"/>
              <w:lang w:eastAsia="en-US"/>
            </w:rPr>
          </w:pPr>
          <w:hyperlink w:anchor="_Toc10328737" w:history="1">
            <w:r w:rsidR="00D97ECF" w:rsidRPr="005C01B2">
              <w:rPr>
                <w:rStyle w:val="Hyperlink"/>
                <w:noProof/>
              </w:rPr>
              <w:t>2.8</w:t>
            </w:r>
            <w:r w:rsidR="00D97ECF">
              <w:rPr>
                <w:rFonts w:asciiTheme="minorHAnsi" w:hAnsiTheme="minorHAnsi"/>
                <w:noProof/>
                <w:sz w:val="24"/>
                <w:szCs w:val="24"/>
                <w:lang w:eastAsia="en-US"/>
              </w:rPr>
              <w:tab/>
            </w:r>
            <w:r w:rsidR="00D97ECF" w:rsidRPr="005C01B2">
              <w:rPr>
                <w:rStyle w:val="Hyperlink"/>
                <w:noProof/>
              </w:rPr>
              <w:t>Limitations / Further Developments</w:t>
            </w:r>
            <w:r w:rsidR="00D97ECF">
              <w:rPr>
                <w:noProof/>
                <w:webHidden/>
              </w:rPr>
              <w:tab/>
            </w:r>
            <w:r w:rsidR="00D97ECF">
              <w:rPr>
                <w:noProof/>
                <w:webHidden/>
              </w:rPr>
              <w:fldChar w:fldCharType="begin"/>
            </w:r>
            <w:r w:rsidR="00D97ECF">
              <w:rPr>
                <w:noProof/>
                <w:webHidden/>
              </w:rPr>
              <w:instrText xml:space="preserve"> PAGEREF _Toc10328737 \h </w:instrText>
            </w:r>
            <w:r w:rsidR="00D97ECF">
              <w:rPr>
                <w:noProof/>
                <w:webHidden/>
              </w:rPr>
            </w:r>
            <w:r w:rsidR="00D97ECF">
              <w:rPr>
                <w:noProof/>
                <w:webHidden/>
              </w:rPr>
              <w:fldChar w:fldCharType="separate"/>
            </w:r>
            <w:r w:rsidR="00D23991">
              <w:rPr>
                <w:noProof/>
                <w:webHidden/>
              </w:rPr>
              <w:t>31</w:t>
            </w:r>
            <w:r w:rsidR="00D97ECF">
              <w:rPr>
                <w:noProof/>
                <w:webHidden/>
              </w:rPr>
              <w:fldChar w:fldCharType="end"/>
            </w:r>
          </w:hyperlink>
        </w:p>
        <w:p w14:paraId="5F4282CE" w14:textId="3CEB67D4" w:rsidR="00D97ECF" w:rsidRDefault="00626CCB">
          <w:pPr>
            <w:pStyle w:val="TOC1"/>
            <w:tabs>
              <w:tab w:val="left" w:pos="440"/>
              <w:tab w:val="right" w:leader="dot" w:pos="9350"/>
            </w:tabs>
            <w:rPr>
              <w:rFonts w:asciiTheme="minorHAnsi" w:hAnsiTheme="minorHAnsi"/>
              <w:noProof/>
              <w:sz w:val="24"/>
              <w:szCs w:val="24"/>
              <w:lang w:eastAsia="en-US"/>
            </w:rPr>
          </w:pPr>
          <w:hyperlink w:anchor="_Toc10328738" w:history="1">
            <w:r w:rsidR="00D97ECF" w:rsidRPr="005C01B2">
              <w:rPr>
                <w:rStyle w:val="Hyperlink"/>
                <w:noProof/>
              </w:rPr>
              <w:t>3</w:t>
            </w:r>
            <w:r w:rsidR="00D97ECF">
              <w:rPr>
                <w:rFonts w:asciiTheme="minorHAnsi" w:hAnsiTheme="minorHAnsi"/>
                <w:noProof/>
                <w:sz w:val="24"/>
                <w:szCs w:val="24"/>
                <w:lang w:eastAsia="en-US"/>
              </w:rPr>
              <w:tab/>
            </w:r>
            <w:r w:rsidR="00D97ECF" w:rsidRPr="005C01B2">
              <w:rPr>
                <w:rStyle w:val="Hyperlink"/>
                <w:noProof/>
              </w:rPr>
              <w:t>Results</w:t>
            </w:r>
            <w:r w:rsidR="00D97ECF">
              <w:rPr>
                <w:noProof/>
                <w:webHidden/>
              </w:rPr>
              <w:tab/>
            </w:r>
            <w:r w:rsidR="00D97ECF">
              <w:rPr>
                <w:noProof/>
                <w:webHidden/>
              </w:rPr>
              <w:fldChar w:fldCharType="begin"/>
            </w:r>
            <w:r w:rsidR="00D97ECF">
              <w:rPr>
                <w:noProof/>
                <w:webHidden/>
              </w:rPr>
              <w:instrText xml:space="preserve"> PAGEREF _Toc10328738 \h </w:instrText>
            </w:r>
            <w:r w:rsidR="00D97ECF">
              <w:rPr>
                <w:noProof/>
                <w:webHidden/>
              </w:rPr>
            </w:r>
            <w:r w:rsidR="00D97ECF">
              <w:rPr>
                <w:noProof/>
                <w:webHidden/>
              </w:rPr>
              <w:fldChar w:fldCharType="separate"/>
            </w:r>
            <w:r w:rsidR="00D23991">
              <w:rPr>
                <w:noProof/>
                <w:webHidden/>
              </w:rPr>
              <w:t>33</w:t>
            </w:r>
            <w:r w:rsidR="00D97ECF">
              <w:rPr>
                <w:noProof/>
                <w:webHidden/>
              </w:rPr>
              <w:fldChar w:fldCharType="end"/>
            </w:r>
          </w:hyperlink>
        </w:p>
        <w:p w14:paraId="15A10E7A" w14:textId="7586C6CD" w:rsidR="00D97ECF" w:rsidRDefault="00626CCB">
          <w:pPr>
            <w:pStyle w:val="TOC2"/>
            <w:tabs>
              <w:tab w:val="left" w:pos="960"/>
              <w:tab w:val="right" w:leader="dot" w:pos="9350"/>
            </w:tabs>
            <w:rPr>
              <w:rFonts w:asciiTheme="minorHAnsi" w:hAnsiTheme="minorHAnsi"/>
              <w:noProof/>
              <w:sz w:val="24"/>
              <w:szCs w:val="24"/>
              <w:lang w:eastAsia="en-US"/>
            </w:rPr>
          </w:pPr>
          <w:hyperlink w:anchor="_Toc10328739" w:history="1">
            <w:r w:rsidR="00D97ECF" w:rsidRPr="005C01B2">
              <w:rPr>
                <w:rStyle w:val="Hyperlink"/>
                <w:noProof/>
              </w:rPr>
              <w:t>3.1</w:t>
            </w:r>
            <w:r w:rsidR="00D97ECF">
              <w:rPr>
                <w:rFonts w:asciiTheme="minorHAnsi" w:hAnsiTheme="minorHAnsi"/>
                <w:noProof/>
                <w:sz w:val="24"/>
                <w:szCs w:val="24"/>
                <w:lang w:eastAsia="en-US"/>
              </w:rPr>
              <w:tab/>
            </w:r>
            <w:r w:rsidR="00D97ECF" w:rsidRPr="005C01B2">
              <w:rPr>
                <w:rStyle w:val="Hyperlink"/>
                <w:noProof/>
              </w:rPr>
              <w:t>Adoption</w:t>
            </w:r>
            <w:r w:rsidR="00D97ECF">
              <w:rPr>
                <w:noProof/>
                <w:webHidden/>
              </w:rPr>
              <w:tab/>
            </w:r>
            <w:r w:rsidR="00D97ECF">
              <w:rPr>
                <w:noProof/>
                <w:webHidden/>
              </w:rPr>
              <w:fldChar w:fldCharType="begin"/>
            </w:r>
            <w:r w:rsidR="00D97ECF">
              <w:rPr>
                <w:noProof/>
                <w:webHidden/>
              </w:rPr>
              <w:instrText xml:space="preserve"> PAGEREF _Toc10328739 \h </w:instrText>
            </w:r>
            <w:r w:rsidR="00D97ECF">
              <w:rPr>
                <w:noProof/>
                <w:webHidden/>
              </w:rPr>
            </w:r>
            <w:r w:rsidR="00D97ECF">
              <w:rPr>
                <w:noProof/>
                <w:webHidden/>
              </w:rPr>
              <w:fldChar w:fldCharType="separate"/>
            </w:r>
            <w:r w:rsidR="00D23991">
              <w:rPr>
                <w:noProof/>
                <w:webHidden/>
              </w:rPr>
              <w:t>33</w:t>
            </w:r>
            <w:r w:rsidR="00D97ECF">
              <w:rPr>
                <w:noProof/>
                <w:webHidden/>
              </w:rPr>
              <w:fldChar w:fldCharType="end"/>
            </w:r>
          </w:hyperlink>
        </w:p>
        <w:p w14:paraId="5EB5188A" w14:textId="72B4B473" w:rsidR="00D97ECF" w:rsidRDefault="00626CCB">
          <w:pPr>
            <w:pStyle w:val="TOC2"/>
            <w:tabs>
              <w:tab w:val="left" w:pos="960"/>
              <w:tab w:val="right" w:leader="dot" w:pos="9350"/>
            </w:tabs>
            <w:rPr>
              <w:rFonts w:asciiTheme="minorHAnsi" w:hAnsiTheme="minorHAnsi"/>
              <w:noProof/>
              <w:sz w:val="24"/>
              <w:szCs w:val="24"/>
              <w:lang w:eastAsia="en-US"/>
            </w:rPr>
          </w:pPr>
          <w:hyperlink w:anchor="_Toc10328740" w:history="1">
            <w:r w:rsidR="00D97ECF" w:rsidRPr="005C01B2">
              <w:rPr>
                <w:rStyle w:val="Hyperlink"/>
                <w:noProof/>
              </w:rPr>
              <w:t>3.2</w:t>
            </w:r>
            <w:r w:rsidR="00D97ECF">
              <w:rPr>
                <w:rFonts w:asciiTheme="minorHAnsi" w:hAnsiTheme="minorHAnsi"/>
                <w:noProof/>
                <w:sz w:val="24"/>
                <w:szCs w:val="24"/>
                <w:lang w:eastAsia="en-US"/>
              </w:rPr>
              <w:tab/>
            </w:r>
            <w:r w:rsidR="00D97ECF" w:rsidRPr="005C01B2">
              <w:rPr>
                <w:rStyle w:val="Hyperlink"/>
                <w:noProof/>
              </w:rPr>
              <w:t>Climate Impacts</w:t>
            </w:r>
            <w:r w:rsidR="00D97ECF">
              <w:rPr>
                <w:noProof/>
                <w:webHidden/>
              </w:rPr>
              <w:tab/>
            </w:r>
            <w:r w:rsidR="00D97ECF">
              <w:rPr>
                <w:noProof/>
                <w:webHidden/>
              </w:rPr>
              <w:fldChar w:fldCharType="begin"/>
            </w:r>
            <w:r w:rsidR="00D97ECF">
              <w:rPr>
                <w:noProof/>
                <w:webHidden/>
              </w:rPr>
              <w:instrText xml:space="preserve"> PAGEREF _Toc10328740 \h </w:instrText>
            </w:r>
            <w:r w:rsidR="00D97ECF">
              <w:rPr>
                <w:noProof/>
                <w:webHidden/>
              </w:rPr>
            </w:r>
            <w:r w:rsidR="00D97ECF">
              <w:rPr>
                <w:noProof/>
                <w:webHidden/>
              </w:rPr>
              <w:fldChar w:fldCharType="separate"/>
            </w:r>
            <w:r w:rsidR="00D23991">
              <w:rPr>
                <w:noProof/>
                <w:webHidden/>
              </w:rPr>
              <w:t>34</w:t>
            </w:r>
            <w:r w:rsidR="00D97ECF">
              <w:rPr>
                <w:noProof/>
                <w:webHidden/>
              </w:rPr>
              <w:fldChar w:fldCharType="end"/>
            </w:r>
          </w:hyperlink>
        </w:p>
        <w:p w14:paraId="647B4524" w14:textId="0C12C2F0" w:rsidR="00D97ECF" w:rsidRDefault="00626CCB">
          <w:pPr>
            <w:pStyle w:val="TOC2"/>
            <w:tabs>
              <w:tab w:val="left" w:pos="960"/>
              <w:tab w:val="right" w:leader="dot" w:pos="9350"/>
            </w:tabs>
            <w:rPr>
              <w:rFonts w:asciiTheme="minorHAnsi" w:hAnsiTheme="minorHAnsi"/>
              <w:noProof/>
              <w:sz w:val="24"/>
              <w:szCs w:val="24"/>
              <w:lang w:eastAsia="en-US"/>
            </w:rPr>
          </w:pPr>
          <w:hyperlink w:anchor="_Toc10328741" w:history="1">
            <w:r w:rsidR="00D97ECF" w:rsidRPr="005C01B2">
              <w:rPr>
                <w:rStyle w:val="Hyperlink"/>
                <w:noProof/>
              </w:rPr>
              <w:t>3.3</w:t>
            </w:r>
            <w:r w:rsidR="00D97ECF">
              <w:rPr>
                <w:rFonts w:asciiTheme="minorHAnsi" w:hAnsiTheme="minorHAnsi"/>
                <w:noProof/>
                <w:sz w:val="24"/>
                <w:szCs w:val="24"/>
                <w:lang w:eastAsia="en-US"/>
              </w:rPr>
              <w:tab/>
            </w:r>
            <w:r w:rsidR="00D97ECF" w:rsidRPr="005C01B2">
              <w:rPr>
                <w:rStyle w:val="Hyperlink"/>
                <w:noProof/>
              </w:rPr>
              <w:t>Financial Impacts</w:t>
            </w:r>
            <w:r w:rsidR="00D97ECF">
              <w:rPr>
                <w:noProof/>
                <w:webHidden/>
              </w:rPr>
              <w:tab/>
            </w:r>
            <w:r w:rsidR="00D97ECF">
              <w:rPr>
                <w:noProof/>
                <w:webHidden/>
              </w:rPr>
              <w:fldChar w:fldCharType="begin"/>
            </w:r>
            <w:r w:rsidR="00D97ECF">
              <w:rPr>
                <w:noProof/>
                <w:webHidden/>
              </w:rPr>
              <w:instrText xml:space="preserve"> PAGEREF _Toc10328741 \h </w:instrText>
            </w:r>
            <w:r w:rsidR="00D97ECF">
              <w:rPr>
                <w:noProof/>
                <w:webHidden/>
              </w:rPr>
            </w:r>
            <w:r w:rsidR="00D97ECF">
              <w:rPr>
                <w:noProof/>
                <w:webHidden/>
              </w:rPr>
              <w:fldChar w:fldCharType="separate"/>
            </w:r>
            <w:r w:rsidR="00D23991">
              <w:rPr>
                <w:noProof/>
                <w:webHidden/>
              </w:rPr>
              <w:t>36</w:t>
            </w:r>
            <w:r w:rsidR="00D97ECF">
              <w:rPr>
                <w:noProof/>
                <w:webHidden/>
              </w:rPr>
              <w:fldChar w:fldCharType="end"/>
            </w:r>
          </w:hyperlink>
        </w:p>
        <w:p w14:paraId="68185C34" w14:textId="19756AF3" w:rsidR="00D97ECF" w:rsidRDefault="00626CCB">
          <w:pPr>
            <w:pStyle w:val="TOC1"/>
            <w:tabs>
              <w:tab w:val="left" w:pos="440"/>
              <w:tab w:val="right" w:leader="dot" w:pos="9350"/>
            </w:tabs>
            <w:rPr>
              <w:rFonts w:asciiTheme="minorHAnsi" w:hAnsiTheme="minorHAnsi"/>
              <w:noProof/>
              <w:sz w:val="24"/>
              <w:szCs w:val="24"/>
              <w:lang w:eastAsia="en-US"/>
            </w:rPr>
          </w:pPr>
          <w:hyperlink w:anchor="_Toc10328742" w:history="1">
            <w:r w:rsidR="00D97ECF" w:rsidRPr="005C01B2">
              <w:rPr>
                <w:rStyle w:val="Hyperlink"/>
                <w:noProof/>
              </w:rPr>
              <w:t>4</w:t>
            </w:r>
            <w:r w:rsidR="00D97ECF">
              <w:rPr>
                <w:rFonts w:asciiTheme="minorHAnsi" w:hAnsiTheme="minorHAnsi"/>
                <w:noProof/>
                <w:sz w:val="24"/>
                <w:szCs w:val="24"/>
                <w:lang w:eastAsia="en-US"/>
              </w:rPr>
              <w:tab/>
            </w:r>
            <w:r w:rsidR="00D97ECF" w:rsidRPr="005C01B2">
              <w:rPr>
                <w:rStyle w:val="Hyperlink"/>
                <w:noProof/>
              </w:rPr>
              <w:t>Discussion</w:t>
            </w:r>
            <w:r w:rsidR="00D97ECF">
              <w:rPr>
                <w:noProof/>
                <w:webHidden/>
              </w:rPr>
              <w:tab/>
            </w:r>
            <w:r w:rsidR="00D97ECF">
              <w:rPr>
                <w:noProof/>
                <w:webHidden/>
              </w:rPr>
              <w:fldChar w:fldCharType="begin"/>
            </w:r>
            <w:r w:rsidR="00D97ECF">
              <w:rPr>
                <w:noProof/>
                <w:webHidden/>
              </w:rPr>
              <w:instrText xml:space="preserve"> PAGEREF _Toc10328742 \h </w:instrText>
            </w:r>
            <w:r w:rsidR="00D97ECF">
              <w:rPr>
                <w:noProof/>
                <w:webHidden/>
              </w:rPr>
            </w:r>
            <w:r w:rsidR="00D97ECF">
              <w:rPr>
                <w:noProof/>
                <w:webHidden/>
              </w:rPr>
              <w:fldChar w:fldCharType="separate"/>
            </w:r>
            <w:r w:rsidR="00D23991">
              <w:rPr>
                <w:noProof/>
                <w:webHidden/>
              </w:rPr>
              <w:t>38</w:t>
            </w:r>
            <w:r w:rsidR="00D97ECF">
              <w:rPr>
                <w:noProof/>
                <w:webHidden/>
              </w:rPr>
              <w:fldChar w:fldCharType="end"/>
            </w:r>
          </w:hyperlink>
        </w:p>
        <w:p w14:paraId="099626D6" w14:textId="781A3857" w:rsidR="00D97ECF" w:rsidRDefault="00626CCB">
          <w:pPr>
            <w:pStyle w:val="TOC2"/>
            <w:tabs>
              <w:tab w:val="left" w:pos="960"/>
              <w:tab w:val="right" w:leader="dot" w:pos="9350"/>
            </w:tabs>
            <w:rPr>
              <w:rFonts w:asciiTheme="minorHAnsi" w:hAnsiTheme="minorHAnsi"/>
              <w:noProof/>
              <w:sz w:val="24"/>
              <w:szCs w:val="24"/>
              <w:lang w:eastAsia="en-US"/>
            </w:rPr>
          </w:pPr>
          <w:hyperlink w:anchor="_Toc10328743" w:history="1">
            <w:r w:rsidR="00D97ECF" w:rsidRPr="005C01B2">
              <w:rPr>
                <w:rStyle w:val="Hyperlink"/>
                <w:noProof/>
              </w:rPr>
              <w:t>4.1</w:t>
            </w:r>
            <w:r w:rsidR="00D97ECF">
              <w:rPr>
                <w:rFonts w:asciiTheme="minorHAnsi" w:hAnsiTheme="minorHAnsi"/>
                <w:noProof/>
                <w:sz w:val="24"/>
                <w:szCs w:val="24"/>
                <w:lang w:eastAsia="en-US"/>
              </w:rPr>
              <w:tab/>
            </w:r>
            <w:r w:rsidR="00D97ECF" w:rsidRPr="005C01B2">
              <w:rPr>
                <w:rStyle w:val="Hyperlink"/>
                <w:noProof/>
              </w:rPr>
              <w:t>Limitations</w:t>
            </w:r>
            <w:r w:rsidR="00D97ECF">
              <w:rPr>
                <w:noProof/>
                <w:webHidden/>
              </w:rPr>
              <w:tab/>
            </w:r>
            <w:r w:rsidR="00D97ECF">
              <w:rPr>
                <w:noProof/>
                <w:webHidden/>
              </w:rPr>
              <w:fldChar w:fldCharType="begin"/>
            </w:r>
            <w:r w:rsidR="00D97ECF">
              <w:rPr>
                <w:noProof/>
                <w:webHidden/>
              </w:rPr>
              <w:instrText xml:space="preserve"> PAGEREF _Toc10328743 \h </w:instrText>
            </w:r>
            <w:r w:rsidR="00D97ECF">
              <w:rPr>
                <w:noProof/>
                <w:webHidden/>
              </w:rPr>
            </w:r>
            <w:r w:rsidR="00D97ECF">
              <w:rPr>
                <w:noProof/>
                <w:webHidden/>
              </w:rPr>
              <w:fldChar w:fldCharType="separate"/>
            </w:r>
            <w:r w:rsidR="00D23991">
              <w:rPr>
                <w:noProof/>
                <w:webHidden/>
              </w:rPr>
              <w:t>38</w:t>
            </w:r>
            <w:r w:rsidR="00D97ECF">
              <w:rPr>
                <w:noProof/>
                <w:webHidden/>
              </w:rPr>
              <w:fldChar w:fldCharType="end"/>
            </w:r>
          </w:hyperlink>
        </w:p>
        <w:p w14:paraId="605CA174" w14:textId="105055D3" w:rsidR="00D97ECF" w:rsidRDefault="00626CCB">
          <w:pPr>
            <w:pStyle w:val="TOC2"/>
            <w:tabs>
              <w:tab w:val="left" w:pos="960"/>
              <w:tab w:val="right" w:leader="dot" w:pos="9350"/>
            </w:tabs>
            <w:rPr>
              <w:rFonts w:asciiTheme="minorHAnsi" w:hAnsiTheme="minorHAnsi"/>
              <w:noProof/>
              <w:sz w:val="24"/>
              <w:szCs w:val="24"/>
              <w:lang w:eastAsia="en-US"/>
            </w:rPr>
          </w:pPr>
          <w:hyperlink w:anchor="_Toc10328744" w:history="1">
            <w:r w:rsidR="00D97ECF" w:rsidRPr="005C01B2">
              <w:rPr>
                <w:rStyle w:val="Hyperlink"/>
                <w:noProof/>
              </w:rPr>
              <w:t>4.2</w:t>
            </w:r>
            <w:r w:rsidR="00D97ECF">
              <w:rPr>
                <w:rFonts w:asciiTheme="minorHAnsi" w:hAnsiTheme="minorHAnsi"/>
                <w:noProof/>
                <w:sz w:val="24"/>
                <w:szCs w:val="24"/>
                <w:lang w:eastAsia="en-US"/>
              </w:rPr>
              <w:tab/>
            </w:r>
            <w:r w:rsidR="00D97ECF" w:rsidRPr="005C01B2">
              <w:rPr>
                <w:rStyle w:val="Hyperlink"/>
                <w:noProof/>
              </w:rPr>
              <w:t>Benchmarks</w:t>
            </w:r>
            <w:r w:rsidR="00D97ECF">
              <w:rPr>
                <w:noProof/>
                <w:webHidden/>
              </w:rPr>
              <w:tab/>
            </w:r>
            <w:r w:rsidR="00D97ECF">
              <w:rPr>
                <w:noProof/>
                <w:webHidden/>
              </w:rPr>
              <w:fldChar w:fldCharType="begin"/>
            </w:r>
            <w:r w:rsidR="00D97ECF">
              <w:rPr>
                <w:noProof/>
                <w:webHidden/>
              </w:rPr>
              <w:instrText xml:space="preserve"> PAGEREF _Toc10328744 \h </w:instrText>
            </w:r>
            <w:r w:rsidR="00D97ECF">
              <w:rPr>
                <w:noProof/>
                <w:webHidden/>
              </w:rPr>
            </w:r>
            <w:r w:rsidR="00D97ECF">
              <w:rPr>
                <w:noProof/>
                <w:webHidden/>
              </w:rPr>
              <w:fldChar w:fldCharType="separate"/>
            </w:r>
            <w:r w:rsidR="00D23991">
              <w:rPr>
                <w:noProof/>
                <w:webHidden/>
              </w:rPr>
              <w:t>38</w:t>
            </w:r>
            <w:r w:rsidR="00D97ECF">
              <w:rPr>
                <w:noProof/>
                <w:webHidden/>
              </w:rPr>
              <w:fldChar w:fldCharType="end"/>
            </w:r>
          </w:hyperlink>
        </w:p>
        <w:p w14:paraId="5CAAC471" w14:textId="15D2C694" w:rsidR="00D97ECF" w:rsidRDefault="00626CCB">
          <w:pPr>
            <w:pStyle w:val="TOC1"/>
            <w:tabs>
              <w:tab w:val="left" w:pos="440"/>
              <w:tab w:val="right" w:leader="dot" w:pos="9350"/>
            </w:tabs>
            <w:rPr>
              <w:rFonts w:asciiTheme="minorHAnsi" w:hAnsiTheme="minorHAnsi"/>
              <w:noProof/>
              <w:sz w:val="24"/>
              <w:szCs w:val="24"/>
              <w:lang w:eastAsia="en-US"/>
            </w:rPr>
          </w:pPr>
          <w:hyperlink w:anchor="_Toc10328745" w:history="1">
            <w:r w:rsidR="00D97ECF" w:rsidRPr="005C01B2">
              <w:rPr>
                <w:rStyle w:val="Hyperlink"/>
                <w:noProof/>
              </w:rPr>
              <w:t>5</w:t>
            </w:r>
            <w:r w:rsidR="00D97ECF">
              <w:rPr>
                <w:rFonts w:asciiTheme="minorHAnsi" w:hAnsiTheme="minorHAnsi"/>
                <w:noProof/>
                <w:sz w:val="24"/>
                <w:szCs w:val="24"/>
                <w:lang w:eastAsia="en-US"/>
              </w:rPr>
              <w:tab/>
            </w:r>
            <w:r w:rsidR="00D97ECF" w:rsidRPr="005C01B2">
              <w:rPr>
                <w:rStyle w:val="Hyperlink"/>
                <w:noProof/>
              </w:rPr>
              <w:t>References</w:t>
            </w:r>
            <w:r w:rsidR="00D97ECF">
              <w:rPr>
                <w:noProof/>
                <w:webHidden/>
              </w:rPr>
              <w:tab/>
            </w:r>
            <w:r w:rsidR="00D97ECF">
              <w:rPr>
                <w:noProof/>
                <w:webHidden/>
              </w:rPr>
              <w:fldChar w:fldCharType="begin"/>
            </w:r>
            <w:r w:rsidR="00D97ECF">
              <w:rPr>
                <w:noProof/>
                <w:webHidden/>
              </w:rPr>
              <w:instrText xml:space="preserve"> PAGEREF _Toc10328745 \h </w:instrText>
            </w:r>
            <w:r w:rsidR="00D97ECF">
              <w:rPr>
                <w:noProof/>
                <w:webHidden/>
              </w:rPr>
            </w:r>
            <w:r w:rsidR="00D97ECF">
              <w:rPr>
                <w:noProof/>
                <w:webHidden/>
              </w:rPr>
              <w:fldChar w:fldCharType="separate"/>
            </w:r>
            <w:r w:rsidR="00D23991">
              <w:rPr>
                <w:noProof/>
                <w:webHidden/>
              </w:rPr>
              <w:t>40</w:t>
            </w:r>
            <w:r w:rsidR="00D97ECF">
              <w:rPr>
                <w:noProof/>
                <w:webHidden/>
              </w:rPr>
              <w:fldChar w:fldCharType="end"/>
            </w:r>
          </w:hyperlink>
        </w:p>
        <w:p w14:paraId="1E3F1312" w14:textId="4219F46B" w:rsidR="00D97ECF" w:rsidRDefault="00626CCB">
          <w:pPr>
            <w:pStyle w:val="TOC1"/>
            <w:tabs>
              <w:tab w:val="left" w:pos="440"/>
              <w:tab w:val="right" w:leader="dot" w:pos="9350"/>
            </w:tabs>
            <w:rPr>
              <w:rFonts w:asciiTheme="minorHAnsi" w:hAnsiTheme="minorHAnsi"/>
              <w:noProof/>
              <w:sz w:val="24"/>
              <w:szCs w:val="24"/>
              <w:lang w:eastAsia="en-US"/>
            </w:rPr>
          </w:pPr>
          <w:hyperlink w:anchor="_Toc10328746" w:history="1">
            <w:r w:rsidR="00D97ECF" w:rsidRPr="005C01B2">
              <w:rPr>
                <w:rStyle w:val="Hyperlink"/>
                <w:noProof/>
              </w:rPr>
              <w:t>6</w:t>
            </w:r>
            <w:r w:rsidR="00D97ECF">
              <w:rPr>
                <w:rFonts w:asciiTheme="minorHAnsi" w:hAnsiTheme="minorHAnsi"/>
                <w:noProof/>
                <w:sz w:val="24"/>
                <w:szCs w:val="24"/>
                <w:lang w:eastAsia="en-US"/>
              </w:rPr>
              <w:tab/>
            </w:r>
            <w:r w:rsidR="00D97ECF" w:rsidRPr="005C01B2">
              <w:rPr>
                <w:rStyle w:val="Hyperlink"/>
                <w:noProof/>
              </w:rPr>
              <w:t>Glossary</w:t>
            </w:r>
            <w:r w:rsidR="00D97ECF">
              <w:rPr>
                <w:noProof/>
                <w:webHidden/>
              </w:rPr>
              <w:tab/>
            </w:r>
            <w:r w:rsidR="00D97ECF">
              <w:rPr>
                <w:noProof/>
                <w:webHidden/>
              </w:rPr>
              <w:fldChar w:fldCharType="begin"/>
            </w:r>
            <w:r w:rsidR="00D97ECF">
              <w:rPr>
                <w:noProof/>
                <w:webHidden/>
              </w:rPr>
              <w:instrText xml:space="preserve"> PAGEREF _Toc10328746 \h </w:instrText>
            </w:r>
            <w:r w:rsidR="00D97ECF">
              <w:rPr>
                <w:noProof/>
                <w:webHidden/>
              </w:rPr>
            </w:r>
            <w:r w:rsidR="00D97ECF">
              <w:rPr>
                <w:noProof/>
                <w:webHidden/>
              </w:rPr>
              <w:fldChar w:fldCharType="separate"/>
            </w:r>
            <w:r w:rsidR="00D23991">
              <w:rPr>
                <w:noProof/>
                <w:webHidden/>
              </w:rPr>
              <w:t>49</w:t>
            </w:r>
            <w:r w:rsidR="00D97ECF">
              <w:rPr>
                <w:noProof/>
                <w:webHidden/>
              </w:rPr>
              <w:fldChar w:fldCharType="end"/>
            </w:r>
          </w:hyperlink>
        </w:p>
        <w:p w14:paraId="12C7DAF6" w14:textId="154FF397" w:rsidR="00640665" w:rsidRPr="00E069AC" w:rsidRDefault="00640665" w:rsidP="00EB247F">
          <w:pPr>
            <w:spacing w:after="0"/>
          </w:pPr>
          <w:r w:rsidRPr="00E069AC">
            <w:rPr>
              <w:b/>
              <w:bCs/>
              <w:noProof/>
            </w:rPr>
            <w:fldChar w:fldCharType="end"/>
          </w:r>
        </w:p>
      </w:sdtContent>
    </w:sdt>
    <w:p w14:paraId="1827C10C" w14:textId="3B09BCA5" w:rsidR="00F15AEE" w:rsidRPr="00E069AC" w:rsidRDefault="00F15AEE" w:rsidP="00EB247F">
      <w:pPr>
        <w:spacing w:after="0"/>
      </w:pPr>
      <w:r w:rsidRPr="00E069AC">
        <w:br w:type="page"/>
      </w:r>
    </w:p>
    <w:p w14:paraId="325B3971" w14:textId="4DF0A92F" w:rsidR="2D56E7D4" w:rsidRPr="00E069AC" w:rsidRDefault="00C23CAC" w:rsidP="00E8681B">
      <w:pPr>
        <w:pStyle w:val="Heading1"/>
        <w:numPr>
          <w:ilvl w:val="0"/>
          <w:numId w:val="0"/>
        </w:numPr>
        <w:rPr>
          <w:noProof/>
        </w:rPr>
      </w:pPr>
      <w:bookmarkStart w:id="0" w:name="_Toc10328709"/>
      <w:r w:rsidRPr="00E069AC">
        <w:rPr>
          <w:noProof/>
        </w:rPr>
        <w:lastRenderedPageBreak/>
        <w:t xml:space="preserve">List of </w:t>
      </w:r>
      <w:r w:rsidR="2D56E7D4" w:rsidRPr="00E069AC">
        <w:rPr>
          <w:noProof/>
        </w:rPr>
        <w:t>Figures</w:t>
      </w:r>
      <w:bookmarkEnd w:id="0"/>
    </w:p>
    <w:p w14:paraId="73A3EDE4" w14:textId="76ADF216" w:rsidR="00D23991" w:rsidRDefault="00F15AEE">
      <w:pPr>
        <w:pStyle w:val="TableofFigures"/>
        <w:tabs>
          <w:tab w:val="right" w:leader="dot" w:pos="9350"/>
        </w:tabs>
        <w:rPr>
          <w:rFonts w:asciiTheme="minorHAnsi" w:hAnsiTheme="minorHAnsi"/>
          <w:noProof/>
          <w:sz w:val="24"/>
          <w:szCs w:val="24"/>
          <w:lang w:eastAsia="en-US"/>
        </w:rPr>
      </w:pPr>
      <w:r w:rsidRPr="00EE2211">
        <w:fldChar w:fldCharType="begin"/>
      </w:r>
      <w:r w:rsidRPr="00EE2211">
        <w:instrText xml:space="preserve"> TOC \h \z \c "Figure" </w:instrText>
      </w:r>
      <w:r w:rsidRPr="00EE2211">
        <w:fldChar w:fldCharType="separate"/>
      </w:r>
      <w:hyperlink w:anchor="_Toc44542550" w:history="1">
        <w:r w:rsidR="00D23991" w:rsidRPr="000049DC">
          <w:rPr>
            <w:rStyle w:val="Hyperlink"/>
            <w:noProof/>
          </w:rPr>
          <w:t>Figure 1.1 Global Cumulative Installed Solar PV capacity (Source : IRENA 2018)</w:t>
        </w:r>
        <w:r w:rsidR="00D23991">
          <w:rPr>
            <w:noProof/>
            <w:webHidden/>
          </w:rPr>
          <w:tab/>
        </w:r>
        <w:r w:rsidR="00D23991">
          <w:rPr>
            <w:noProof/>
            <w:webHidden/>
          </w:rPr>
          <w:fldChar w:fldCharType="begin"/>
        </w:r>
        <w:r w:rsidR="00D23991">
          <w:rPr>
            <w:noProof/>
            <w:webHidden/>
          </w:rPr>
          <w:instrText xml:space="preserve"> PAGEREF _Toc44542550 \h </w:instrText>
        </w:r>
        <w:r w:rsidR="00D23991">
          <w:rPr>
            <w:noProof/>
            <w:webHidden/>
          </w:rPr>
        </w:r>
        <w:r w:rsidR="00D23991">
          <w:rPr>
            <w:noProof/>
            <w:webHidden/>
          </w:rPr>
          <w:fldChar w:fldCharType="separate"/>
        </w:r>
        <w:r w:rsidR="00D23991">
          <w:rPr>
            <w:noProof/>
            <w:webHidden/>
          </w:rPr>
          <w:t>12</w:t>
        </w:r>
        <w:r w:rsidR="00D23991">
          <w:rPr>
            <w:noProof/>
            <w:webHidden/>
          </w:rPr>
          <w:fldChar w:fldCharType="end"/>
        </w:r>
      </w:hyperlink>
    </w:p>
    <w:p w14:paraId="72EA3B30" w14:textId="07686A1B" w:rsidR="00D23991" w:rsidRDefault="00626CCB">
      <w:pPr>
        <w:pStyle w:val="TableofFigures"/>
        <w:tabs>
          <w:tab w:val="right" w:leader="dot" w:pos="9350"/>
        </w:tabs>
        <w:rPr>
          <w:rFonts w:asciiTheme="minorHAnsi" w:hAnsiTheme="minorHAnsi"/>
          <w:noProof/>
          <w:sz w:val="24"/>
          <w:szCs w:val="24"/>
          <w:lang w:eastAsia="en-US"/>
        </w:rPr>
      </w:pPr>
      <w:hyperlink w:anchor="_Toc44542551" w:history="1">
        <w:r w:rsidR="00D23991" w:rsidRPr="000049DC">
          <w:rPr>
            <w:rStyle w:val="Hyperlink"/>
            <w:noProof/>
          </w:rPr>
          <w:t>Figure 1.2 EROI (%) of PV electricity compared to  oil- and coal-fired thermal electricity (Adapted from Raugei et al., 2012)</w:t>
        </w:r>
        <w:r w:rsidR="00D23991">
          <w:rPr>
            <w:noProof/>
            <w:webHidden/>
          </w:rPr>
          <w:tab/>
        </w:r>
        <w:r w:rsidR="00D23991">
          <w:rPr>
            <w:noProof/>
            <w:webHidden/>
          </w:rPr>
          <w:fldChar w:fldCharType="begin"/>
        </w:r>
        <w:r w:rsidR="00D23991">
          <w:rPr>
            <w:noProof/>
            <w:webHidden/>
          </w:rPr>
          <w:instrText xml:space="preserve"> PAGEREF _Toc44542551 \h </w:instrText>
        </w:r>
        <w:r w:rsidR="00D23991">
          <w:rPr>
            <w:noProof/>
            <w:webHidden/>
          </w:rPr>
        </w:r>
        <w:r w:rsidR="00D23991">
          <w:rPr>
            <w:noProof/>
            <w:webHidden/>
          </w:rPr>
          <w:fldChar w:fldCharType="separate"/>
        </w:r>
        <w:r w:rsidR="00D23991">
          <w:rPr>
            <w:noProof/>
            <w:webHidden/>
          </w:rPr>
          <w:t>18</w:t>
        </w:r>
        <w:r w:rsidR="00D23991">
          <w:rPr>
            <w:noProof/>
            <w:webHidden/>
          </w:rPr>
          <w:fldChar w:fldCharType="end"/>
        </w:r>
      </w:hyperlink>
    </w:p>
    <w:p w14:paraId="1EED87EA" w14:textId="3920A4A0" w:rsidR="00D23991" w:rsidRDefault="00626CCB">
      <w:pPr>
        <w:pStyle w:val="TableofFigures"/>
        <w:tabs>
          <w:tab w:val="right" w:leader="dot" w:pos="9350"/>
        </w:tabs>
        <w:rPr>
          <w:rFonts w:asciiTheme="minorHAnsi" w:hAnsiTheme="minorHAnsi"/>
          <w:noProof/>
          <w:sz w:val="24"/>
          <w:szCs w:val="24"/>
          <w:lang w:eastAsia="en-US"/>
        </w:rPr>
      </w:pPr>
      <w:hyperlink w:anchor="_Toc44542552" w:history="1">
        <w:r w:rsidR="00D23991" w:rsidRPr="000049DC">
          <w:rPr>
            <w:rStyle w:val="Hyperlink"/>
            <w:noProof/>
          </w:rPr>
          <w:t>Figure 3.1 World Annual Adoption 2015-2060</w:t>
        </w:r>
        <w:r w:rsidR="00D23991">
          <w:rPr>
            <w:noProof/>
            <w:webHidden/>
          </w:rPr>
          <w:tab/>
        </w:r>
        <w:r w:rsidR="00D23991">
          <w:rPr>
            <w:noProof/>
            <w:webHidden/>
          </w:rPr>
          <w:fldChar w:fldCharType="begin"/>
        </w:r>
        <w:r w:rsidR="00D23991">
          <w:rPr>
            <w:noProof/>
            <w:webHidden/>
          </w:rPr>
          <w:instrText xml:space="preserve"> PAGEREF _Toc44542552 \h </w:instrText>
        </w:r>
        <w:r w:rsidR="00D23991">
          <w:rPr>
            <w:noProof/>
            <w:webHidden/>
          </w:rPr>
        </w:r>
        <w:r w:rsidR="00D23991">
          <w:rPr>
            <w:noProof/>
            <w:webHidden/>
          </w:rPr>
          <w:fldChar w:fldCharType="separate"/>
        </w:r>
        <w:r w:rsidR="00D23991">
          <w:rPr>
            <w:noProof/>
            <w:webHidden/>
          </w:rPr>
          <w:t>34</w:t>
        </w:r>
        <w:r w:rsidR="00D23991">
          <w:rPr>
            <w:noProof/>
            <w:webHidden/>
          </w:rPr>
          <w:fldChar w:fldCharType="end"/>
        </w:r>
      </w:hyperlink>
    </w:p>
    <w:p w14:paraId="1983F001" w14:textId="7713C9AD" w:rsidR="00D23991" w:rsidRDefault="00626CCB">
      <w:pPr>
        <w:pStyle w:val="TableofFigures"/>
        <w:tabs>
          <w:tab w:val="right" w:leader="dot" w:pos="9350"/>
        </w:tabs>
        <w:rPr>
          <w:rFonts w:asciiTheme="minorHAnsi" w:hAnsiTheme="minorHAnsi"/>
          <w:noProof/>
          <w:sz w:val="24"/>
          <w:szCs w:val="24"/>
          <w:lang w:eastAsia="en-US"/>
        </w:rPr>
      </w:pPr>
      <w:hyperlink w:anchor="_Toc44542553" w:history="1">
        <w:r w:rsidR="00D23991" w:rsidRPr="000049DC">
          <w:rPr>
            <w:rStyle w:val="Hyperlink"/>
            <w:noProof/>
          </w:rPr>
          <w:t>Figure 3.2 World Annual</w:t>
        </w:r>
        <w:r w:rsidR="00D23991" w:rsidRPr="000049DC">
          <w:rPr>
            <w:rStyle w:val="Hyperlink"/>
            <w:noProof/>
            <w:vertAlign w:val="subscript"/>
          </w:rPr>
          <w:t xml:space="preserve"> </w:t>
        </w:r>
        <w:r w:rsidR="00D23991" w:rsidRPr="000049DC">
          <w:rPr>
            <w:rStyle w:val="Hyperlink"/>
            <w:noProof/>
          </w:rPr>
          <w:t>Greenhouse Gas Emissions Reduction 2015-2060</w:t>
        </w:r>
        <w:r w:rsidR="00D23991">
          <w:rPr>
            <w:noProof/>
            <w:webHidden/>
          </w:rPr>
          <w:tab/>
        </w:r>
        <w:r w:rsidR="00D23991">
          <w:rPr>
            <w:noProof/>
            <w:webHidden/>
          </w:rPr>
          <w:fldChar w:fldCharType="begin"/>
        </w:r>
        <w:r w:rsidR="00D23991">
          <w:rPr>
            <w:noProof/>
            <w:webHidden/>
          </w:rPr>
          <w:instrText xml:space="preserve"> PAGEREF _Toc44542553 \h </w:instrText>
        </w:r>
        <w:r w:rsidR="00D23991">
          <w:rPr>
            <w:noProof/>
            <w:webHidden/>
          </w:rPr>
        </w:r>
        <w:r w:rsidR="00D23991">
          <w:rPr>
            <w:noProof/>
            <w:webHidden/>
          </w:rPr>
          <w:fldChar w:fldCharType="separate"/>
        </w:r>
        <w:r w:rsidR="00D23991">
          <w:rPr>
            <w:noProof/>
            <w:webHidden/>
          </w:rPr>
          <w:t>36</w:t>
        </w:r>
        <w:r w:rsidR="00D23991">
          <w:rPr>
            <w:noProof/>
            <w:webHidden/>
          </w:rPr>
          <w:fldChar w:fldCharType="end"/>
        </w:r>
      </w:hyperlink>
    </w:p>
    <w:p w14:paraId="5AD133BD" w14:textId="22BACF00" w:rsidR="00640665" w:rsidRPr="00E069AC" w:rsidRDefault="00F15AEE" w:rsidP="00A0397A">
      <w:r w:rsidRPr="00EE2211">
        <w:fldChar w:fldCharType="end"/>
      </w:r>
    </w:p>
    <w:p w14:paraId="6055DED9" w14:textId="24973E3A" w:rsidR="006A4A08" w:rsidRPr="00E069AC" w:rsidRDefault="00C23CAC" w:rsidP="00E8681B">
      <w:pPr>
        <w:pStyle w:val="Heading1"/>
        <w:numPr>
          <w:ilvl w:val="0"/>
          <w:numId w:val="0"/>
        </w:numPr>
      </w:pPr>
      <w:bookmarkStart w:id="1" w:name="_Toc10328710"/>
      <w:r w:rsidRPr="00E069AC">
        <w:t xml:space="preserve">List of </w:t>
      </w:r>
      <w:r w:rsidR="2D56E7D4" w:rsidRPr="00E069AC">
        <w:t>Tables</w:t>
      </w:r>
      <w:bookmarkEnd w:id="1"/>
    </w:p>
    <w:p w14:paraId="5C93D560" w14:textId="7241497F" w:rsidR="00D23991" w:rsidRDefault="006A4A08">
      <w:pPr>
        <w:pStyle w:val="TableofFigures"/>
        <w:tabs>
          <w:tab w:val="right" w:leader="dot" w:pos="9350"/>
        </w:tabs>
        <w:rPr>
          <w:rFonts w:asciiTheme="minorHAnsi" w:hAnsiTheme="minorHAnsi"/>
          <w:noProof/>
          <w:sz w:val="24"/>
          <w:szCs w:val="24"/>
          <w:lang w:eastAsia="en-US"/>
        </w:rPr>
      </w:pPr>
      <w:r w:rsidRPr="00E069AC">
        <w:fldChar w:fldCharType="begin"/>
      </w:r>
      <w:r w:rsidRPr="00E069AC">
        <w:instrText xml:space="preserve"> TOC \h \z \c "Table" </w:instrText>
      </w:r>
      <w:r w:rsidRPr="00E069AC">
        <w:fldChar w:fldCharType="separate"/>
      </w:r>
      <w:hyperlink w:anchor="_Toc44542569" w:history="1">
        <w:r w:rsidR="00D23991" w:rsidRPr="00A6046C">
          <w:rPr>
            <w:rStyle w:val="Hyperlink"/>
            <w:noProof/>
          </w:rPr>
          <w:t>Table 1.1 - Solar energy solutions versus conventional electricity generation technologies</w:t>
        </w:r>
        <w:r w:rsidR="00D23991">
          <w:rPr>
            <w:noProof/>
            <w:webHidden/>
          </w:rPr>
          <w:tab/>
        </w:r>
        <w:r w:rsidR="00D23991">
          <w:rPr>
            <w:noProof/>
            <w:webHidden/>
          </w:rPr>
          <w:fldChar w:fldCharType="begin"/>
        </w:r>
        <w:r w:rsidR="00D23991">
          <w:rPr>
            <w:noProof/>
            <w:webHidden/>
          </w:rPr>
          <w:instrText xml:space="preserve"> PAGEREF _Toc44542569 \h </w:instrText>
        </w:r>
        <w:r w:rsidR="00D23991">
          <w:rPr>
            <w:noProof/>
            <w:webHidden/>
          </w:rPr>
        </w:r>
        <w:r w:rsidR="00D23991">
          <w:rPr>
            <w:noProof/>
            <w:webHidden/>
          </w:rPr>
          <w:fldChar w:fldCharType="separate"/>
        </w:r>
        <w:r w:rsidR="00D23991">
          <w:rPr>
            <w:noProof/>
            <w:webHidden/>
          </w:rPr>
          <w:t>19</w:t>
        </w:r>
        <w:r w:rsidR="00D23991">
          <w:rPr>
            <w:noProof/>
            <w:webHidden/>
          </w:rPr>
          <w:fldChar w:fldCharType="end"/>
        </w:r>
      </w:hyperlink>
    </w:p>
    <w:p w14:paraId="2E6DAC1A" w14:textId="751915E6" w:rsidR="00D23991" w:rsidRDefault="00626CCB">
      <w:pPr>
        <w:pStyle w:val="TableofFigures"/>
        <w:tabs>
          <w:tab w:val="right" w:leader="dot" w:pos="9350"/>
        </w:tabs>
        <w:rPr>
          <w:rFonts w:asciiTheme="minorHAnsi" w:hAnsiTheme="minorHAnsi"/>
          <w:noProof/>
          <w:sz w:val="24"/>
          <w:szCs w:val="24"/>
          <w:lang w:eastAsia="en-US"/>
        </w:rPr>
      </w:pPr>
      <w:hyperlink w:anchor="_Toc44542570" w:history="1">
        <w:r w:rsidR="00D23991" w:rsidRPr="00A6046C">
          <w:rPr>
            <w:rStyle w:val="Hyperlink"/>
            <w:noProof/>
          </w:rPr>
          <w:t>Table 2.1 Climate Inputs</w:t>
        </w:r>
        <w:r w:rsidR="00D23991">
          <w:rPr>
            <w:noProof/>
            <w:webHidden/>
          </w:rPr>
          <w:tab/>
        </w:r>
        <w:r w:rsidR="00D23991">
          <w:rPr>
            <w:noProof/>
            <w:webHidden/>
          </w:rPr>
          <w:fldChar w:fldCharType="begin"/>
        </w:r>
        <w:r w:rsidR="00D23991">
          <w:rPr>
            <w:noProof/>
            <w:webHidden/>
          </w:rPr>
          <w:instrText xml:space="preserve"> PAGEREF _Toc44542570 \h </w:instrText>
        </w:r>
        <w:r w:rsidR="00D23991">
          <w:rPr>
            <w:noProof/>
            <w:webHidden/>
          </w:rPr>
        </w:r>
        <w:r w:rsidR="00D23991">
          <w:rPr>
            <w:noProof/>
            <w:webHidden/>
          </w:rPr>
          <w:fldChar w:fldCharType="separate"/>
        </w:r>
        <w:r w:rsidR="00D23991">
          <w:rPr>
            <w:noProof/>
            <w:webHidden/>
          </w:rPr>
          <w:t>27</w:t>
        </w:r>
        <w:r w:rsidR="00D23991">
          <w:rPr>
            <w:noProof/>
            <w:webHidden/>
          </w:rPr>
          <w:fldChar w:fldCharType="end"/>
        </w:r>
      </w:hyperlink>
    </w:p>
    <w:p w14:paraId="40702E52" w14:textId="4A9BA637" w:rsidR="00D23991" w:rsidRDefault="00626CCB">
      <w:pPr>
        <w:pStyle w:val="TableofFigures"/>
        <w:tabs>
          <w:tab w:val="right" w:leader="dot" w:pos="9350"/>
        </w:tabs>
        <w:rPr>
          <w:rFonts w:asciiTheme="minorHAnsi" w:hAnsiTheme="minorHAnsi"/>
          <w:noProof/>
          <w:sz w:val="24"/>
          <w:szCs w:val="24"/>
          <w:lang w:eastAsia="en-US"/>
        </w:rPr>
      </w:pPr>
      <w:hyperlink w:anchor="_Toc44542571" w:history="1">
        <w:r w:rsidR="00D23991" w:rsidRPr="00A6046C">
          <w:rPr>
            <w:rStyle w:val="Hyperlink"/>
            <w:noProof/>
          </w:rPr>
          <w:t>Table 2.2 Financial Inputs for Conventional Technologies</w:t>
        </w:r>
        <w:r w:rsidR="00D23991">
          <w:rPr>
            <w:noProof/>
            <w:webHidden/>
          </w:rPr>
          <w:tab/>
        </w:r>
        <w:r w:rsidR="00D23991">
          <w:rPr>
            <w:noProof/>
            <w:webHidden/>
          </w:rPr>
          <w:fldChar w:fldCharType="begin"/>
        </w:r>
        <w:r w:rsidR="00D23991">
          <w:rPr>
            <w:noProof/>
            <w:webHidden/>
          </w:rPr>
          <w:instrText xml:space="preserve"> PAGEREF _Toc44542571 \h </w:instrText>
        </w:r>
        <w:r w:rsidR="00D23991">
          <w:rPr>
            <w:noProof/>
            <w:webHidden/>
          </w:rPr>
        </w:r>
        <w:r w:rsidR="00D23991">
          <w:rPr>
            <w:noProof/>
            <w:webHidden/>
          </w:rPr>
          <w:fldChar w:fldCharType="separate"/>
        </w:r>
        <w:r w:rsidR="00D23991">
          <w:rPr>
            <w:noProof/>
            <w:webHidden/>
          </w:rPr>
          <w:t>28</w:t>
        </w:r>
        <w:r w:rsidR="00D23991">
          <w:rPr>
            <w:noProof/>
            <w:webHidden/>
          </w:rPr>
          <w:fldChar w:fldCharType="end"/>
        </w:r>
      </w:hyperlink>
    </w:p>
    <w:p w14:paraId="2AADE791" w14:textId="7F108B16" w:rsidR="00D23991" w:rsidRDefault="00626CCB">
      <w:pPr>
        <w:pStyle w:val="TableofFigures"/>
        <w:tabs>
          <w:tab w:val="right" w:leader="dot" w:pos="9350"/>
        </w:tabs>
        <w:rPr>
          <w:rFonts w:asciiTheme="minorHAnsi" w:hAnsiTheme="minorHAnsi"/>
          <w:noProof/>
          <w:sz w:val="24"/>
          <w:szCs w:val="24"/>
          <w:lang w:eastAsia="en-US"/>
        </w:rPr>
      </w:pPr>
      <w:hyperlink w:anchor="_Toc44542572" w:history="1">
        <w:r w:rsidR="00D23991" w:rsidRPr="00A6046C">
          <w:rPr>
            <w:rStyle w:val="Hyperlink"/>
            <w:noProof/>
          </w:rPr>
          <w:t>Table 2.3 Financial Inputs for Solution</w:t>
        </w:r>
        <w:r w:rsidR="00D23991">
          <w:rPr>
            <w:noProof/>
            <w:webHidden/>
          </w:rPr>
          <w:tab/>
        </w:r>
        <w:r w:rsidR="00D23991">
          <w:rPr>
            <w:noProof/>
            <w:webHidden/>
          </w:rPr>
          <w:fldChar w:fldCharType="begin"/>
        </w:r>
        <w:r w:rsidR="00D23991">
          <w:rPr>
            <w:noProof/>
            <w:webHidden/>
          </w:rPr>
          <w:instrText xml:space="preserve"> PAGEREF _Toc44542572 \h </w:instrText>
        </w:r>
        <w:r w:rsidR="00D23991">
          <w:rPr>
            <w:noProof/>
            <w:webHidden/>
          </w:rPr>
        </w:r>
        <w:r w:rsidR="00D23991">
          <w:rPr>
            <w:noProof/>
            <w:webHidden/>
          </w:rPr>
          <w:fldChar w:fldCharType="separate"/>
        </w:r>
        <w:r w:rsidR="00D23991">
          <w:rPr>
            <w:noProof/>
            <w:webHidden/>
          </w:rPr>
          <w:t>29</w:t>
        </w:r>
        <w:r w:rsidR="00D23991">
          <w:rPr>
            <w:noProof/>
            <w:webHidden/>
          </w:rPr>
          <w:fldChar w:fldCharType="end"/>
        </w:r>
      </w:hyperlink>
    </w:p>
    <w:p w14:paraId="6C996F1A" w14:textId="337EE7B7" w:rsidR="00D23991" w:rsidRDefault="00626CCB">
      <w:pPr>
        <w:pStyle w:val="TableofFigures"/>
        <w:tabs>
          <w:tab w:val="right" w:leader="dot" w:pos="9350"/>
        </w:tabs>
        <w:rPr>
          <w:rFonts w:asciiTheme="minorHAnsi" w:hAnsiTheme="minorHAnsi"/>
          <w:noProof/>
          <w:sz w:val="24"/>
          <w:szCs w:val="24"/>
          <w:lang w:eastAsia="en-US"/>
        </w:rPr>
      </w:pPr>
      <w:hyperlink w:anchor="_Toc44542573" w:history="1">
        <w:r w:rsidR="00D23991" w:rsidRPr="00A6046C">
          <w:rPr>
            <w:rStyle w:val="Hyperlink"/>
            <w:noProof/>
          </w:rPr>
          <w:t>Table 2.4 Technical Inputs Conventional Technologies</w:t>
        </w:r>
        <w:r w:rsidR="00D23991">
          <w:rPr>
            <w:noProof/>
            <w:webHidden/>
          </w:rPr>
          <w:tab/>
        </w:r>
        <w:r w:rsidR="00D23991">
          <w:rPr>
            <w:noProof/>
            <w:webHidden/>
          </w:rPr>
          <w:fldChar w:fldCharType="begin"/>
        </w:r>
        <w:r w:rsidR="00D23991">
          <w:rPr>
            <w:noProof/>
            <w:webHidden/>
          </w:rPr>
          <w:instrText xml:space="preserve"> PAGEREF _Toc44542573 \h </w:instrText>
        </w:r>
        <w:r w:rsidR="00D23991">
          <w:rPr>
            <w:noProof/>
            <w:webHidden/>
          </w:rPr>
        </w:r>
        <w:r w:rsidR="00D23991">
          <w:rPr>
            <w:noProof/>
            <w:webHidden/>
          </w:rPr>
          <w:fldChar w:fldCharType="separate"/>
        </w:r>
        <w:r w:rsidR="00D23991">
          <w:rPr>
            <w:noProof/>
            <w:webHidden/>
          </w:rPr>
          <w:t>29</w:t>
        </w:r>
        <w:r w:rsidR="00D23991">
          <w:rPr>
            <w:noProof/>
            <w:webHidden/>
          </w:rPr>
          <w:fldChar w:fldCharType="end"/>
        </w:r>
      </w:hyperlink>
    </w:p>
    <w:p w14:paraId="554838F2" w14:textId="5D96C7FF" w:rsidR="00D23991" w:rsidRDefault="00626CCB">
      <w:pPr>
        <w:pStyle w:val="TableofFigures"/>
        <w:tabs>
          <w:tab w:val="right" w:leader="dot" w:pos="9350"/>
        </w:tabs>
        <w:rPr>
          <w:rFonts w:asciiTheme="minorHAnsi" w:hAnsiTheme="minorHAnsi"/>
          <w:noProof/>
          <w:sz w:val="24"/>
          <w:szCs w:val="24"/>
          <w:lang w:eastAsia="en-US"/>
        </w:rPr>
      </w:pPr>
      <w:hyperlink w:anchor="_Toc44542574" w:history="1">
        <w:r w:rsidR="00D23991" w:rsidRPr="00A6046C">
          <w:rPr>
            <w:rStyle w:val="Hyperlink"/>
            <w:noProof/>
          </w:rPr>
          <w:t>Table 2.5 Technical Inputs Solution</w:t>
        </w:r>
        <w:r w:rsidR="00D23991">
          <w:rPr>
            <w:noProof/>
            <w:webHidden/>
          </w:rPr>
          <w:tab/>
        </w:r>
        <w:r w:rsidR="00D23991">
          <w:rPr>
            <w:noProof/>
            <w:webHidden/>
          </w:rPr>
          <w:fldChar w:fldCharType="begin"/>
        </w:r>
        <w:r w:rsidR="00D23991">
          <w:rPr>
            <w:noProof/>
            <w:webHidden/>
          </w:rPr>
          <w:instrText xml:space="preserve"> PAGEREF _Toc44542574 \h </w:instrText>
        </w:r>
        <w:r w:rsidR="00D23991">
          <w:rPr>
            <w:noProof/>
            <w:webHidden/>
          </w:rPr>
        </w:r>
        <w:r w:rsidR="00D23991">
          <w:rPr>
            <w:noProof/>
            <w:webHidden/>
          </w:rPr>
          <w:fldChar w:fldCharType="separate"/>
        </w:r>
        <w:r w:rsidR="00D23991">
          <w:rPr>
            <w:noProof/>
            <w:webHidden/>
          </w:rPr>
          <w:t>30</w:t>
        </w:r>
        <w:r w:rsidR="00D23991">
          <w:rPr>
            <w:noProof/>
            <w:webHidden/>
          </w:rPr>
          <w:fldChar w:fldCharType="end"/>
        </w:r>
      </w:hyperlink>
    </w:p>
    <w:p w14:paraId="4EBD8989" w14:textId="2196693F" w:rsidR="00D23991" w:rsidRDefault="00626CCB">
      <w:pPr>
        <w:pStyle w:val="TableofFigures"/>
        <w:tabs>
          <w:tab w:val="right" w:leader="dot" w:pos="9350"/>
        </w:tabs>
        <w:rPr>
          <w:rFonts w:asciiTheme="minorHAnsi" w:hAnsiTheme="minorHAnsi"/>
          <w:noProof/>
          <w:sz w:val="24"/>
          <w:szCs w:val="24"/>
          <w:lang w:eastAsia="en-US"/>
        </w:rPr>
      </w:pPr>
      <w:hyperlink w:anchor="_Toc44542575" w:history="1">
        <w:r w:rsidR="00D23991" w:rsidRPr="00A6046C">
          <w:rPr>
            <w:rStyle w:val="Hyperlink"/>
            <w:noProof/>
          </w:rPr>
          <w:t>Table 3.1 World Adoption of the Solution</w:t>
        </w:r>
        <w:r w:rsidR="00D23991">
          <w:rPr>
            <w:noProof/>
            <w:webHidden/>
          </w:rPr>
          <w:tab/>
        </w:r>
        <w:r w:rsidR="00D23991">
          <w:rPr>
            <w:noProof/>
            <w:webHidden/>
          </w:rPr>
          <w:fldChar w:fldCharType="begin"/>
        </w:r>
        <w:r w:rsidR="00D23991">
          <w:rPr>
            <w:noProof/>
            <w:webHidden/>
          </w:rPr>
          <w:instrText xml:space="preserve"> PAGEREF _Toc44542575 \h </w:instrText>
        </w:r>
        <w:r w:rsidR="00D23991">
          <w:rPr>
            <w:noProof/>
            <w:webHidden/>
          </w:rPr>
        </w:r>
        <w:r w:rsidR="00D23991">
          <w:rPr>
            <w:noProof/>
            <w:webHidden/>
          </w:rPr>
          <w:fldChar w:fldCharType="separate"/>
        </w:r>
        <w:r w:rsidR="00D23991">
          <w:rPr>
            <w:noProof/>
            <w:webHidden/>
          </w:rPr>
          <w:t>33</w:t>
        </w:r>
        <w:r w:rsidR="00D23991">
          <w:rPr>
            <w:noProof/>
            <w:webHidden/>
          </w:rPr>
          <w:fldChar w:fldCharType="end"/>
        </w:r>
      </w:hyperlink>
    </w:p>
    <w:p w14:paraId="58521CA4" w14:textId="45F108D4" w:rsidR="00D23991" w:rsidRDefault="00626CCB">
      <w:pPr>
        <w:pStyle w:val="TableofFigures"/>
        <w:tabs>
          <w:tab w:val="right" w:leader="dot" w:pos="9350"/>
        </w:tabs>
        <w:rPr>
          <w:rFonts w:asciiTheme="minorHAnsi" w:hAnsiTheme="minorHAnsi"/>
          <w:noProof/>
          <w:sz w:val="24"/>
          <w:szCs w:val="24"/>
          <w:lang w:eastAsia="en-US"/>
        </w:rPr>
      </w:pPr>
      <w:hyperlink w:anchor="_Toc44542576" w:history="1">
        <w:r w:rsidR="00D23991" w:rsidRPr="00A6046C">
          <w:rPr>
            <w:rStyle w:val="Hyperlink"/>
            <w:noProof/>
          </w:rPr>
          <w:t>Table 3.2 Climate Impacts</w:t>
        </w:r>
        <w:r w:rsidR="00D23991">
          <w:rPr>
            <w:noProof/>
            <w:webHidden/>
          </w:rPr>
          <w:tab/>
        </w:r>
        <w:r w:rsidR="00D23991">
          <w:rPr>
            <w:noProof/>
            <w:webHidden/>
          </w:rPr>
          <w:fldChar w:fldCharType="begin"/>
        </w:r>
        <w:r w:rsidR="00D23991">
          <w:rPr>
            <w:noProof/>
            <w:webHidden/>
          </w:rPr>
          <w:instrText xml:space="preserve"> PAGEREF _Toc44542576 \h </w:instrText>
        </w:r>
        <w:r w:rsidR="00D23991">
          <w:rPr>
            <w:noProof/>
            <w:webHidden/>
          </w:rPr>
        </w:r>
        <w:r w:rsidR="00D23991">
          <w:rPr>
            <w:noProof/>
            <w:webHidden/>
          </w:rPr>
          <w:fldChar w:fldCharType="separate"/>
        </w:r>
        <w:r w:rsidR="00D23991">
          <w:rPr>
            <w:noProof/>
            <w:webHidden/>
          </w:rPr>
          <w:t>35</w:t>
        </w:r>
        <w:r w:rsidR="00D23991">
          <w:rPr>
            <w:noProof/>
            <w:webHidden/>
          </w:rPr>
          <w:fldChar w:fldCharType="end"/>
        </w:r>
      </w:hyperlink>
    </w:p>
    <w:p w14:paraId="6121B18B" w14:textId="70B9C449" w:rsidR="00D23991" w:rsidRDefault="00626CCB">
      <w:pPr>
        <w:pStyle w:val="TableofFigures"/>
        <w:tabs>
          <w:tab w:val="right" w:leader="dot" w:pos="9350"/>
        </w:tabs>
        <w:rPr>
          <w:rFonts w:asciiTheme="minorHAnsi" w:hAnsiTheme="minorHAnsi"/>
          <w:noProof/>
          <w:sz w:val="24"/>
          <w:szCs w:val="24"/>
          <w:lang w:eastAsia="en-US"/>
        </w:rPr>
      </w:pPr>
      <w:hyperlink w:anchor="_Toc44542577" w:history="1">
        <w:r w:rsidR="00D23991" w:rsidRPr="00A6046C">
          <w:rPr>
            <w:rStyle w:val="Hyperlink"/>
            <w:noProof/>
          </w:rPr>
          <w:t>Table 3.3 Impacts on Atmospheric Concentrations of CO</w:t>
        </w:r>
        <w:r w:rsidR="00D23991" w:rsidRPr="00A6046C">
          <w:rPr>
            <w:rStyle w:val="Hyperlink"/>
            <w:noProof/>
            <w:vertAlign w:val="subscript"/>
          </w:rPr>
          <w:t>2</w:t>
        </w:r>
        <w:r w:rsidR="00D23991" w:rsidRPr="00A6046C">
          <w:rPr>
            <w:rStyle w:val="Hyperlink"/>
            <w:noProof/>
          </w:rPr>
          <w:t>-eq</w:t>
        </w:r>
        <w:r w:rsidR="00D23991">
          <w:rPr>
            <w:noProof/>
            <w:webHidden/>
          </w:rPr>
          <w:tab/>
        </w:r>
        <w:r w:rsidR="00D23991">
          <w:rPr>
            <w:noProof/>
            <w:webHidden/>
          </w:rPr>
          <w:fldChar w:fldCharType="begin"/>
        </w:r>
        <w:r w:rsidR="00D23991">
          <w:rPr>
            <w:noProof/>
            <w:webHidden/>
          </w:rPr>
          <w:instrText xml:space="preserve"> PAGEREF _Toc44542577 \h </w:instrText>
        </w:r>
        <w:r w:rsidR="00D23991">
          <w:rPr>
            <w:noProof/>
            <w:webHidden/>
          </w:rPr>
        </w:r>
        <w:r w:rsidR="00D23991">
          <w:rPr>
            <w:noProof/>
            <w:webHidden/>
          </w:rPr>
          <w:fldChar w:fldCharType="separate"/>
        </w:r>
        <w:r w:rsidR="00D23991">
          <w:rPr>
            <w:noProof/>
            <w:webHidden/>
          </w:rPr>
          <w:t>35</w:t>
        </w:r>
        <w:r w:rsidR="00D23991">
          <w:rPr>
            <w:noProof/>
            <w:webHidden/>
          </w:rPr>
          <w:fldChar w:fldCharType="end"/>
        </w:r>
      </w:hyperlink>
    </w:p>
    <w:p w14:paraId="64A505E6" w14:textId="5BE6E887" w:rsidR="00D23991" w:rsidRDefault="00626CCB">
      <w:pPr>
        <w:pStyle w:val="TableofFigures"/>
        <w:tabs>
          <w:tab w:val="right" w:leader="dot" w:pos="9350"/>
        </w:tabs>
        <w:rPr>
          <w:rFonts w:asciiTheme="minorHAnsi" w:hAnsiTheme="minorHAnsi"/>
          <w:noProof/>
          <w:sz w:val="24"/>
          <w:szCs w:val="24"/>
          <w:lang w:eastAsia="en-US"/>
        </w:rPr>
      </w:pPr>
      <w:hyperlink w:anchor="_Toc44542578" w:history="1">
        <w:r w:rsidR="00D23991" w:rsidRPr="00A6046C">
          <w:rPr>
            <w:rStyle w:val="Hyperlink"/>
            <w:noProof/>
          </w:rPr>
          <w:t>Table 3.4 Financial Impacts</w:t>
        </w:r>
        <w:r w:rsidR="00D23991">
          <w:rPr>
            <w:noProof/>
            <w:webHidden/>
          </w:rPr>
          <w:tab/>
        </w:r>
        <w:r w:rsidR="00D23991">
          <w:rPr>
            <w:noProof/>
            <w:webHidden/>
          </w:rPr>
          <w:fldChar w:fldCharType="begin"/>
        </w:r>
        <w:r w:rsidR="00D23991">
          <w:rPr>
            <w:noProof/>
            <w:webHidden/>
          </w:rPr>
          <w:instrText xml:space="preserve"> PAGEREF _Toc44542578 \h </w:instrText>
        </w:r>
        <w:r w:rsidR="00D23991">
          <w:rPr>
            <w:noProof/>
            <w:webHidden/>
          </w:rPr>
        </w:r>
        <w:r w:rsidR="00D23991">
          <w:rPr>
            <w:noProof/>
            <w:webHidden/>
          </w:rPr>
          <w:fldChar w:fldCharType="separate"/>
        </w:r>
        <w:r w:rsidR="00D23991">
          <w:rPr>
            <w:noProof/>
            <w:webHidden/>
          </w:rPr>
          <w:t>37</w:t>
        </w:r>
        <w:r w:rsidR="00D23991">
          <w:rPr>
            <w:noProof/>
            <w:webHidden/>
          </w:rPr>
          <w:fldChar w:fldCharType="end"/>
        </w:r>
      </w:hyperlink>
    </w:p>
    <w:p w14:paraId="29E031AE" w14:textId="615CC52A" w:rsidR="00D23991" w:rsidRDefault="00626CCB">
      <w:pPr>
        <w:pStyle w:val="TableofFigures"/>
        <w:tabs>
          <w:tab w:val="right" w:leader="dot" w:pos="9350"/>
        </w:tabs>
        <w:rPr>
          <w:rFonts w:asciiTheme="minorHAnsi" w:hAnsiTheme="minorHAnsi"/>
          <w:noProof/>
          <w:sz w:val="24"/>
          <w:szCs w:val="24"/>
          <w:lang w:eastAsia="en-US"/>
        </w:rPr>
      </w:pPr>
      <w:hyperlink w:anchor="_Toc44542579" w:history="1">
        <w:r w:rsidR="00D23991" w:rsidRPr="00A6046C">
          <w:rPr>
            <w:rStyle w:val="Hyperlink"/>
            <w:noProof/>
          </w:rPr>
          <w:t>Table 4.1 Benchmarks</w:t>
        </w:r>
        <w:r w:rsidR="00D23991">
          <w:rPr>
            <w:noProof/>
            <w:webHidden/>
          </w:rPr>
          <w:tab/>
        </w:r>
        <w:r w:rsidR="00D23991">
          <w:rPr>
            <w:noProof/>
            <w:webHidden/>
          </w:rPr>
          <w:fldChar w:fldCharType="begin"/>
        </w:r>
        <w:r w:rsidR="00D23991">
          <w:rPr>
            <w:noProof/>
            <w:webHidden/>
          </w:rPr>
          <w:instrText xml:space="preserve"> PAGEREF _Toc44542579 \h </w:instrText>
        </w:r>
        <w:r w:rsidR="00D23991">
          <w:rPr>
            <w:noProof/>
            <w:webHidden/>
          </w:rPr>
        </w:r>
        <w:r w:rsidR="00D23991">
          <w:rPr>
            <w:noProof/>
            <w:webHidden/>
          </w:rPr>
          <w:fldChar w:fldCharType="separate"/>
        </w:r>
        <w:r w:rsidR="00D23991">
          <w:rPr>
            <w:noProof/>
            <w:webHidden/>
          </w:rPr>
          <w:t>39</w:t>
        </w:r>
        <w:r w:rsidR="00D23991">
          <w:rPr>
            <w:noProof/>
            <w:webHidden/>
          </w:rPr>
          <w:fldChar w:fldCharType="end"/>
        </w:r>
      </w:hyperlink>
    </w:p>
    <w:p w14:paraId="4825AD3F" w14:textId="70E3572A" w:rsidR="00640665" w:rsidRPr="00E069AC" w:rsidRDefault="006A4A08" w:rsidP="00A0397A">
      <w:r w:rsidRPr="00E069AC">
        <w:fldChar w:fldCharType="end"/>
      </w:r>
      <w:r w:rsidR="00640665" w:rsidRPr="00E069AC">
        <w:br w:type="page"/>
      </w:r>
    </w:p>
    <w:p w14:paraId="314CD877" w14:textId="5451454D" w:rsidR="00FA6897" w:rsidRPr="00E069AC" w:rsidRDefault="2D56E7D4" w:rsidP="00E8681B">
      <w:pPr>
        <w:pStyle w:val="Heading1"/>
        <w:numPr>
          <w:ilvl w:val="0"/>
          <w:numId w:val="0"/>
        </w:numPr>
        <w:ind w:left="720"/>
      </w:pPr>
      <w:bookmarkStart w:id="2" w:name="_Toc10328711"/>
      <w:r w:rsidRPr="00E069AC">
        <w:lastRenderedPageBreak/>
        <w:t>Acronyms and Symbols</w:t>
      </w:r>
      <w:bookmarkEnd w:id="2"/>
    </w:p>
    <w:p w14:paraId="65F69C62" w14:textId="77777777" w:rsidR="000B4A1C" w:rsidRPr="00AF45A6" w:rsidRDefault="000B4A1C" w:rsidP="000B4A1C">
      <w:pPr>
        <w:pStyle w:val="ListParagraph"/>
        <w:numPr>
          <w:ilvl w:val="0"/>
          <w:numId w:val="14"/>
        </w:numPr>
        <w:tabs>
          <w:tab w:val="left" w:pos="1701"/>
        </w:tabs>
        <w:spacing w:line="240" w:lineRule="auto"/>
        <w:rPr>
          <w:bCs/>
        </w:rPr>
      </w:pPr>
      <w:r w:rsidRPr="00AF45A6">
        <w:rPr>
          <w:bCs/>
        </w:rPr>
        <w:t>AC   - Alternating Current</w:t>
      </w:r>
    </w:p>
    <w:p w14:paraId="40DA5104" w14:textId="77777777" w:rsidR="000B4A1C" w:rsidRPr="00061636" w:rsidRDefault="000B4A1C" w:rsidP="000B4A1C">
      <w:pPr>
        <w:pStyle w:val="ListParagraph"/>
        <w:numPr>
          <w:ilvl w:val="0"/>
          <w:numId w:val="14"/>
        </w:numPr>
        <w:tabs>
          <w:tab w:val="left" w:pos="1701"/>
        </w:tabs>
        <w:spacing w:line="240" w:lineRule="auto"/>
        <w:rPr>
          <w:bCs/>
        </w:rPr>
      </w:pPr>
      <w:r w:rsidRPr="00061636">
        <w:rPr>
          <w:bCs/>
        </w:rPr>
        <w:t xml:space="preserve">A-Si - Amorphous Silicon </w:t>
      </w:r>
    </w:p>
    <w:p w14:paraId="1262D222" w14:textId="77777777" w:rsidR="000B4A1C" w:rsidRPr="00EE2211" w:rsidRDefault="000B4A1C" w:rsidP="000B4A1C">
      <w:pPr>
        <w:pStyle w:val="ListParagraph"/>
        <w:numPr>
          <w:ilvl w:val="0"/>
          <w:numId w:val="14"/>
        </w:numPr>
        <w:spacing w:line="240" w:lineRule="auto"/>
        <w:rPr>
          <w:bCs/>
        </w:rPr>
      </w:pPr>
      <w:r w:rsidRPr="00EE2211">
        <w:rPr>
          <w:bCs/>
        </w:rPr>
        <w:t xml:space="preserve">BIPV - </w:t>
      </w:r>
      <w:r w:rsidRPr="00EE2211">
        <w:rPr>
          <w:rFonts w:cs="Arial"/>
          <w:color w:val="222222"/>
          <w:shd w:val="clear" w:color="auto" w:fill="FFFFFF"/>
        </w:rPr>
        <w:t>Building Integrated Solar PV</w:t>
      </w:r>
    </w:p>
    <w:p w14:paraId="7424275C" w14:textId="77777777" w:rsidR="000B4A1C" w:rsidRPr="00931A79" w:rsidRDefault="000B4A1C" w:rsidP="000B4A1C">
      <w:pPr>
        <w:pStyle w:val="ListParagraph"/>
        <w:numPr>
          <w:ilvl w:val="0"/>
          <w:numId w:val="14"/>
        </w:numPr>
        <w:spacing w:line="240" w:lineRule="auto"/>
        <w:rPr>
          <w:bCs/>
        </w:rPr>
      </w:pPr>
      <w:r w:rsidRPr="00931A79">
        <w:rPr>
          <w:bCs/>
        </w:rPr>
        <w:t>BOS - Balance-Of-System</w:t>
      </w:r>
    </w:p>
    <w:p w14:paraId="2A06D96D" w14:textId="77777777" w:rsidR="000B4A1C" w:rsidRPr="00931A79" w:rsidRDefault="000B4A1C" w:rsidP="000B4A1C">
      <w:pPr>
        <w:pStyle w:val="ListParagraph"/>
        <w:numPr>
          <w:ilvl w:val="0"/>
          <w:numId w:val="14"/>
        </w:numPr>
        <w:spacing w:line="240" w:lineRule="auto"/>
        <w:rPr>
          <w:bCs/>
        </w:rPr>
      </w:pPr>
      <w:r w:rsidRPr="00931A79">
        <w:rPr>
          <w:rFonts w:eastAsia="Times New Roman"/>
          <w:color w:val="000000"/>
        </w:rPr>
        <w:t xml:space="preserve">CCS - Carbon Capture and Storage </w:t>
      </w:r>
    </w:p>
    <w:p w14:paraId="63CFFEBE" w14:textId="77777777" w:rsidR="000B4A1C" w:rsidRPr="00931A79" w:rsidRDefault="000B4A1C" w:rsidP="000B4A1C">
      <w:pPr>
        <w:pStyle w:val="ListParagraph"/>
        <w:numPr>
          <w:ilvl w:val="0"/>
          <w:numId w:val="14"/>
        </w:numPr>
        <w:spacing w:line="240" w:lineRule="auto"/>
        <w:rPr>
          <w:bCs/>
        </w:rPr>
      </w:pPr>
      <w:r w:rsidRPr="00931A79">
        <w:rPr>
          <w:bCs/>
        </w:rPr>
        <w:t>Cdte - Cadmium Telluride</w:t>
      </w:r>
    </w:p>
    <w:p w14:paraId="3D6C9830" w14:textId="77777777" w:rsidR="000B4A1C" w:rsidRPr="00931A79" w:rsidRDefault="000B4A1C" w:rsidP="000B4A1C">
      <w:pPr>
        <w:pStyle w:val="ListParagraph"/>
        <w:numPr>
          <w:ilvl w:val="0"/>
          <w:numId w:val="14"/>
        </w:numPr>
        <w:spacing w:line="240" w:lineRule="auto"/>
        <w:rPr>
          <w:bCs/>
        </w:rPr>
      </w:pPr>
      <w:r w:rsidRPr="00931A79">
        <w:rPr>
          <w:bCs/>
        </w:rPr>
        <w:t>CIGS - Copper Indium Gallium Selenide</w:t>
      </w:r>
    </w:p>
    <w:p w14:paraId="0A174920" w14:textId="11DCAAAD" w:rsidR="000B4A1C" w:rsidRPr="0068265D" w:rsidRDefault="000B4A1C" w:rsidP="000B4A1C">
      <w:pPr>
        <w:pStyle w:val="ListParagraph"/>
        <w:numPr>
          <w:ilvl w:val="0"/>
          <w:numId w:val="14"/>
        </w:numPr>
        <w:tabs>
          <w:tab w:val="left" w:pos="1701"/>
        </w:tabs>
        <w:spacing w:line="240" w:lineRule="auto"/>
        <w:rPr>
          <w:bCs/>
        </w:rPr>
      </w:pPr>
      <w:r w:rsidRPr="008075C1">
        <w:rPr>
          <w:bCs/>
        </w:rPr>
        <w:t>CO</w:t>
      </w:r>
      <w:r w:rsidRPr="008075C1">
        <w:rPr>
          <w:bCs/>
          <w:vertAlign w:val="subscript"/>
        </w:rPr>
        <w:t>2</w:t>
      </w:r>
      <w:r w:rsidRPr="0068265D">
        <w:rPr>
          <w:bCs/>
          <w:vertAlign w:val="subscript"/>
        </w:rPr>
        <w:t xml:space="preserve"> </w:t>
      </w:r>
      <w:r w:rsidRPr="0068265D">
        <w:rPr>
          <w:bCs/>
        </w:rPr>
        <w:t>eq - Carbon Dioxide equivalent</w:t>
      </w:r>
    </w:p>
    <w:p w14:paraId="3A5D0261" w14:textId="77777777" w:rsidR="000B4A1C" w:rsidRPr="00061636" w:rsidRDefault="000B4A1C" w:rsidP="000B4A1C">
      <w:pPr>
        <w:pStyle w:val="ListParagraph"/>
        <w:numPr>
          <w:ilvl w:val="0"/>
          <w:numId w:val="14"/>
        </w:numPr>
        <w:tabs>
          <w:tab w:val="left" w:pos="1701"/>
        </w:tabs>
        <w:spacing w:line="240" w:lineRule="auto"/>
        <w:rPr>
          <w:bCs/>
        </w:rPr>
      </w:pPr>
      <w:r>
        <w:rPr>
          <w:bCs/>
        </w:rPr>
        <w:t>CPUC – California Public Utilities Commission</w:t>
      </w:r>
    </w:p>
    <w:p w14:paraId="1D310E18" w14:textId="77777777" w:rsidR="000B4A1C" w:rsidRPr="00061636" w:rsidRDefault="000B4A1C" w:rsidP="000B4A1C">
      <w:pPr>
        <w:pStyle w:val="ListParagraph"/>
        <w:numPr>
          <w:ilvl w:val="0"/>
          <w:numId w:val="14"/>
        </w:numPr>
        <w:tabs>
          <w:tab w:val="left" w:pos="1701"/>
        </w:tabs>
        <w:spacing w:line="240" w:lineRule="auto"/>
        <w:rPr>
          <w:bCs/>
        </w:rPr>
      </w:pPr>
      <w:r w:rsidRPr="00061636">
        <w:rPr>
          <w:bCs/>
        </w:rPr>
        <w:t>CPV - Concentrating Photovoltaics</w:t>
      </w:r>
    </w:p>
    <w:p w14:paraId="7DF673CD" w14:textId="77777777" w:rsidR="000B4A1C" w:rsidRPr="00931A79" w:rsidRDefault="000B4A1C" w:rsidP="000B4A1C">
      <w:pPr>
        <w:pStyle w:val="ListParagraph"/>
        <w:numPr>
          <w:ilvl w:val="0"/>
          <w:numId w:val="14"/>
        </w:numPr>
        <w:spacing w:line="240" w:lineRule="auto"/>
        <w:rPr>
          <w:bCs/>
        </w:rPr>
      </w:pPr>
      <w:r w:rsidRPr="00931A79">
        <w:rPr>
          <w:bCs/>
        </w:rPr>
        <w:t>C-Si  - Crystalline Silicon</w:t>
      </w:r>
    </w:p>
    <w:p w14:paraId="72C56B71" w14:textId="77777777" w:rsidR="000B4A1C" w:rsidRPr="00931A79" w:rsidRDefault="000B4A1C" w:rsidP="000B4A1C">
      <w:pPr>
        <w:pStyle w:val="ListParagraph"/>
        <w:numPr>
          <w:ilvl w:val="0"/>
          <w:numId w:val="14"/>
        </w:numPr>
        <w:spacing w:after="0" w:line="240" w:lineRule="auto"/>
        <w:rPr>
          <w:b/>
          <w:bCs/>
          <w:i/>
          <w:iCs/>
        </w:rPr>
      </w:pPr>
      <w:r w:rsidRPr="00931A79">
        <w:rPr>
          <w:bCs/>
        </w:rPr>
        <w:t>CSP - Concentrated Solar Power</w:t>
      </w:r>
    </w:p>
    <w:p w14:paraId="1AB7C484" w14:textId="77777777" w:rsidR="000B4A1C" w:rsidRDefault="000B4A1C" w:rsidP="000B4A1C">
      <w:pPr>
        <w:pStyle w:val="ListParagraph"/>
        <w:numPr>
          <w:ilvl w:val="0"/>
          <w:numId w:val="14"/>
        </w:numPr>
        <w:tabs>
          <w:tab w:val="left" w:pos="1701"/>
        </w:tabs>
        <w:spacing w:after="0" w:line="240" w:lineRule="auto"/>
        <w:rPr>
          <w:bCs/>
          <w:iCs/>
        </w:rPr>
      </w:pPr>
      <w:r w:rsidRPr="00C31DD1">
        <w:rPr>
          <w:bCs/>
          <w:iCs/>
        </w:rPr>
        <w:t>DC- Direct Current</w:t>
      </w:r>
    </w:p>
    <w:p w14:paraId="16FAB62D" w14:textId="77777777" w:rsidR="000B4A1C" w:rsidRDefault="000B4A1C" w:rsidP="000B4A1C">
      <w:pPr>
        <w:pStyle w:val="ListParagraph"/>
        <w:numPr>
          <w:ilvl w:val="0"/>
          <w:numId w:val="14"/>
        </w:numPr>
        <w:tabs>
          <w:tab w:val="left" w:pos="1701"/>
        </w:tabs>
        <w:spacing w:after="0" w:line="240" w:lineRule="auto"/>
        <w:rPr>
          <w:bCs/>
          <w:iCs/>
        </w:rPr>
      </w:pPr>
      <w:r>
        <w:rPr>
          <w:bCs/>
          <w:iCs/>
        </w:rPr>
        <w:t>DCF – Discounted Cash Flow</w:t>
      </w:r>
    </w:p>
    <w:p w14:paraId="2B2B94FF" w14:textId="77777777" w:rsidR="000B4A1C" w:rsidRPr="00C31DD1" w:rsidRDefault="000B4A1C" w:rsidP="000B4A1C">
      <w:pPr>
        <w:pStyle w:val="ListParagraph"/>
        <w:numPr>
          <w:ilvl w:val="0"/>
          <w:numId w:val="14"/>
        </w:numPr>
        <w:tabs>
          <w:tab w:val="left" w:pos="1701"/>
        </w:tabs>
        <w:spacing w:after="0" w:line="240" w:lineRule="auto"/>
        <w:rPr>
          <w:bCs/>
          <w:iCs/>
        </w:rPr>
      </w:pPr>
      <w:r>
        <w:rPr>
          <w:bCs/>
          <w:iCs/>
        </w:rPr>
        <w:t>DOE – Department of Energy (US)</w:t>
      </w:r>
    </w:p>
    <w:p w14:paraId="41FFBA67" w14:textId="77777777" w:rsidR="000B4A1C" w:rsidRPr="00152500" w:rsidRDefault="000B4A1C" w:rsidP="000B4A1C">
      <w:pPr>
        <w:pStyle w:val="ListParagraph"/>
        <w:numPr>
          <w:ilvl w:val="0"/>
          <w:numId w:val="14"/>
        </w:numPr>
        <w:tabs>
          <w:tab w:val="left" w:pos="1701"/>
        </w:tabs>
        <w:spacing w:after="0" w:line="240" w:lineRule="auto"/>
        <w:rPr>
          <w:bCs/>
          <w:iCs/>
        </w:rPr>
      </w:pPr>
      <w:r>
        <w:rPr>
          <w:bCs/>
          <w:iCs/>
        </w:rPr>
        <w:t>EIA – Energy Information Administration (US)</w:t>
      </w:r>
    </w:p>
    <w:p w14:paraId="0A9ECB00" w14:textId="77777777" w:rsidR="000B4A1C" w:rsidRPr="00061636" w:rsidRDefault="000B4A1C" w:rsidP="000B4A1C">
      <w:pPr>
        <w:pStyle w:val="ListParagraph"/>
        <w:numPr>
          <w:ilvl w:val="0"/>
          <w:numId w:val="14"/>
        </w:numPr>
        <w:tabs>
          <w:tab w:val="left" w:pos="1701"/>
        </w:tabs>
        <w:spacing w:line="240" w:lineRule="auto"/>
        <w:rPr>
          <w:bCs/>
        </w:rPr>
      </w:pPr>
      <w:r w:rsidRPr="00061636">
        <w:rPr>
          <w:rFonts w:eastAsia="Times New Roman"/>
          <w:color w:val="000000"/>
        </w:rPr>
        <w:t xml:space="preserve">EPBT - Energy Payback Time </w:t>
      </w:r>
    </w:p>
    <w:p w14:paraId="08DE80B7" w14:textId="77777777" w:rsidR="000B4A1C" w:rsidRDefault="000B4A1C" w:rsidP="000B4A1C">
      <w:pPr>
        <w:pStyle w:val="ListParagraph"/>
        <w:numPr>
          <w:ilvl w:val="0"/>
          <w:numId w:val="14"/>
        </w:numPr>
        <w:tabs>
          <w:tab w:val="left" w:pos="1701"/>
        </w:tabs>
        <w:spacing w:line="240" w:lineRule="auto"/>
        <w:rPr>
          <w:bCs/>
        </w:rPr>
      </w:pPr>
      <w:r w:rsidRPr="00061636">
        <w:rPr>
          <w:bCs/>
        </w:rPr>
        <w:t>EPIA - European Photovoltaic Industry Association</w:t>
      </w:r>
    </w:p>
    <w:p w14:paraId="5AFCAB6B" w14:textId="77777777" w:rsidR="000B4A1C" w:rsidRPr="00931A79" w:rsidRDefault="000B4A1C" w:rsidP="000B4A1C">
      <w:pPr>
        <w:pStyle w:val="ListParagraph"/>
        <w:numPr>
          <w:ilvl w:val="0"/>
          <w:numId w:val="14"/>
        </w:numPr>
        <w:spacing w:line="240" w:lineRule="auto"/>
        <w:rPr>
          <w:bCs/>
        </w:rPr>
      </w:pPr>
      <w:r w:rsidRPr="00931A79">
        <w:rPr>
          <w:rFonts w:eastAsia="Times New Roman"/>
          <w:color w:val="000000"/>
        </w:rPr>
        <w:t xml:space="preserve">EROI - Energy Return On Investment  </w:t>
      </w:r>
    </w:p>
    <w:p w14:paraId="2A4917E4" w14:textId="77777777" w:rsidR="000B4A1C" w:rsidRDefault="000B4A1C" w:rsidP="000B4A1C">
      <w:pPr>
        <w:pStyle w:val="ListParagraph"/>
        <w:numPr>
          <w:ilvl w:val="0"/>
          <w:numId w:val="14"/>
        </w:numPr>
        <w:tabs>
          <w:tab w:val="left" w:pos="1701"/>
        </w:tabs>
        <w:spacing w:line="240" w:lineRule="auto"/>
        <w:rPr>
          <w:bCs/>
        </w:rPr>
      </w:pPr>
      <w:r w:rsidRPr="00061636">
        <w:rPr>
          <w:bCs/>
        </w:rPr>
        <w:t>ETP – Energy Technology Perspectives</w:t>
      </w:r>
    </w:p>
    <w:p w14:paraId="51264E82" w14:textId="77777777" w:rsidR="000B4A1C" w:rsidRDefault="000B4A1C" w:rsidP="000B4A1C">
      <w:pPr>
        <w:pStyle w:val="ListParagraph"/>
        <w:numPr>
          <w:ilvl w:val="0"/>
          <w:numId w:val="14"/>
        </w:numPr>
        <w:tabs>
          <w:tab w:val="left" w:pos="1701"/>
        </w:tabs>
        <w:spacing w:line="240" w:lineRule="auto"/>
        <w:rPr>
          <w:bCs/>
        </w:rPr>
      </w:pPr>
      <w:r>
        <w:rPr>
          <w:bCs/>
        </w:rPr>
        <w:t>EV – Electric Vehicles</w:t>
      </w:r>
    </w:p>
    <w:p w14:paraId="459EB269" w14:textId="77777777" w:rsidR="000B4A1C" w:rsidRPr="00931A79" w:rsidRDefault="000B4A1C" w:rsidP="000B4A1C">
      <w:pPr>
        <w:pStyle w:val="ListParagraph"/>
        <w:numPr>
          <w:ilvl w:val="0"/>
          <w:numId w:val="14"/>
        </w:numPr>
        <w:spacing w:line="240" w:lineRule="auto"/>
        <w:rPr>
          <w:bCs/>
        </w:rPr>
      </w:pPr>
      <w:r w:rsidRPr="00931A79">
        <w:t xml:space="preserve">FiT - </w:t>
      </w:r>
      <w:r>
        <w:t>F</w:t>
      </w:r>
      <w:r w:rsidRPr="00931A79">
        <w:t>eed-in-</w:t>
      </w:r>
      <w:r>
        <w:t>T</w:t>
      </w:r>
      <w:r w:rsidRPr="00931A79">
        <w:t xml:space="preserve">ariff </w:t>
      </w:r>
    </w:p>
    <w:p w14:paraId="742F302C" w14:textId="77777777" w:rsidR="000B4A1C" w:rsidRPr="00061636" w:rsidRDefault="000B4A1C" w:rsidP="000B4A1C">
      <w:pPr>
        <w:pStyle w:val="ListParagraph"/>
        <w:numPr>
          <w:ilvl w:val="0"/>
          <w:numId w:val="14"/>
        </w:numPr>
        <w:tabs>
          <w:tab w:val="left" w:pos="1701"/>
        </w:tabs>
        <w:spacing w:line="240" w:lineRule="auto"/>
        <w:rPr>
          <w:bCs/>
        </w:rPr>
      </w:pPr>
      <w:r w:rsidRPr="00637114">
        <w:rPr>
          <w:rFonts w:cs="Times New Roman"/>
          <w:noProof/>
        </w:rPr>
        <w:t>GaAs</w:t>
      </w:r>
      <w:r>
        <w:rPr>
          <w:rFonts w:cs="Times New Roman"/>
          <w:noProof/>
        </w:rPr>
        <w:t xml:space="preserve"> – Gallium Arsenide</w:t>
      </w:r>
    </w:p>
    <w:p w14:paraId="5157F381" w14:textId="77777777" w:rsidR="000B4A1C" w:rsidRPr="00061636" w:rsidRDefault="000B4A1C" w:rsidP="000B4A1C">
      <w:pPr>
        <w:pStyle w:val="ListParagraph"/>
        <w:numPr>
          <w:ilvl w:val="0"/>
          <w:numId w:val="14"/>
        </w:numPr>
        <w:tabs>
          <w:tab w:val="left" w:pos="1701"/>
        </w:tabs>
        <w:spacing w:line="240" w:lineRule="auto"/>
        <w:rPr>
          <w:bCs/>
        </w:rPr>
      </w:pPr>
      <w:r w:rsidRPr="00061636">
        <w:rPr>
          <w:rFonts w:eastAsia="Times New Roman"/>
          <w:color w:val="000000"/>
        </w:rPr>
        <w:t>GHG – Greenhouse Gases Emissions</w:t>
      </w:r>
    </w:p>
    <w:p w14:paraId="36258EE1" w14:textId="77777777" w:rsidR="000B4A1C" w:rsidRPr="00931A79" w:rsidRDefault="000B4A1C" w:rsidP="000B4A1C">
      <w:pPr>
        <w:pStyle w:val="ListParagraph"/>
        <w:numPr>
          <w:ilvl w:val="0"/>
          <w:numId w:val="14"/>
        </w:numPr>
        <w:spacing w:line="240" w:lineRule="auto"/>
        <w:rPr>
          <w:bCs/>
        </w:rPr>
      </w:pPr>
      <w:r w:rsidRPr="00931A79">
        <w:rPr>
          <w:bCs/>
        </w:rPr>
        <w:t>GTM - Greentech Media</w:t>
      </w:r>
    </w:p>
    <w:p w14:paraId="59E7209C" w14:textId="77777777" w:rsidR="000B4A1C" w:rsidRPr="00EE2211" w:rsidRDefault="000B4A1C" w:rsidP="000B4A1C">
      <w:pPr>
        <w:pStyle w:val="ListParagraph"/>
        <w:numPr>
          <w:ilvl w:val="0"/>
          <w:numId w:val="14"/>
        </w:numPr>
        <w:spacing w:line="240" w:lineRule="auto"/>
        <w:rPr>
          <w:bCs/>
        </w:rPr>
      </w:pPr>
      <w:r w:rsidRPr="00EE2211">
        <w:rPr>
          <w:bCs/>
        </w:rPr>
        <w:t>GW - Gigawatts</w:t>
      </w:r>
    </w:p>
    <w:p w14:paraId="12DAD678" w14:textId="77777777" w:rsidR="000B4A1C" w:rsidRDefault="000B4A1C" w:rsidP="000B4A1C">
      <w:pPr>
        <w:pStyle w:val="ListParagraph"/>
        <w:numPr>
          <w:ilvl w:val="0"/>
          <w:numId w:val="14"/>
        </w:numPr>
        <w:tabs>
          <w:tab w:val="left" w:pos="1701"/>
        </w:tabs>
        <w:spacing w:line="240" w:lineRule="auto"/>
        <w:rPr>
          <w:bCs/>
        </w:rPr>
      </w:pPr>
      <w:r w:rsidRPr="00061636">
        <w:rPr>
          <w:bCs/>
        </w:rPr>
        <w:t>IEA - International Energy Agency</w:t>
      </w:r>
    </w:p>
    <w:p w14:paraId="70626C3E" w14:textId="77777777" w:rsidR="000B4A1C" w:rsidRDefault="000B4A1C" w:rsidP="000B4A1C">
      <w:pPr>
        <w:pStyle w:val="ListParagraph"/>
        <w:numPr>
          <w:ilvl w:val="0"/>
          <w:numId w:val="14"/>
        </w:numPr>
        <w:tabs>
          <w:tab w:val="left" w:pos="1701"/>
        </w:tabs>
        <w:spacing w:line="240" w:lineRule="auto"/>
        <w:rPr>
          <w:bCs/>
        </w:rPr>
      </w:pPr>
      <w:r>
        <w:rPr>
          <w:bCs/>
        </w:rPr>
        <w:t>IEEJ – The Institute of Energy Economics, Japan</w:t>
      </w:r>
    </w:p>
    <w:p w14:paraId="0ADF7EA3" w14:textId="77777777" w:rsidR="000B4A1C" w:rsidRDefault="000B4A1C" w:rsidP="000B4A1C">
      <w:pPr>
        <w:pStyle w:val="ListParagraph"/>
        <w:numPr>
          <w:ilvl w:val="0"/>
          <w:numId w:val="14"/>
        </w:numPr>
        <w:tabs>
          <w:tab w:val="left" w:pos="1701"/>
        </w:tabs>
        <w:spacing w:line="240" w:lineRule="auto"/>
        <w:rPr>
          <w:bCs/>
        </w:rPr>
      </w:pPr>
      <w:r>
        <w:rPr>
          <w:bCs/>
        </w:rPr>
        <w:t>IPCC – Intergovernmental Panel on Climate Change</w:t>
      </w:r>
    </w:p>
    <w:p w14:paraId="3B09ED49" w14:textId="77777777" w:rsidR="000B4A1C" w:rsidRDefault="000B4A1C" w:rsidP="000B4A1C">
      <w:pPr>
        <w:pStyle w:val="ListParagraph"/>
        <w:numPr>
          <w:ilvl w:val="0"/>
          <w:numId w:val="14"/>
        </w:numPr>
        <w:tabs>
          <w:tab w:val="left" w:pos="1701"/>
        </w:tabs>
        <w:spacing w:line="240" w:lineRule="auto"/>
        <w:rPr>
          <w:bCs/>
        </w:rPr>
      </w:pPr>
      <w:r>
        <w:rPr>
          <w:bCs/>
        </w:rPr>
        <w:t>IRENA – International Renewable Energy Agency</w:t>
      </w:r>
    </w:p>
    <w:p w14:paraId="06E0DA99" w14:textId="77777777" w:rsidR="000B4A1C" w:rsidRDefault="000B4A1C" w:rsidP="000B4A1C">
      <w:pPr>
        <w:pStyle w:val="ListParagraph"/>
        <w:numPr>
          <w:ilvl w:val="0"/>
          <w:numId w:val="14"/>
        </w:numPr>
        <w:tabs>
          <w:tab w:val="left" w:pos="1701"/>
        </w:tabs>
        <w:spacing w:line="240" w:lineRule="auto"/>
        <w:rPr>
          <w:bCs/>
        </w:rPr>
      </w:pPr>
      <w:r>
        <w:rPr>
          <w:bCs/>
        </w:rPr>
        <w:t>ISE – Fraunhofer Institute for Solar Energy Systems</w:t>
      </w:r>
    </w:p>
    <w:p w14:paraId="7B2EC139" w14:textId="77777777" w:rsidR="000B4A1C" w:rsidRDefault="000B4A1C" w:rsidP="000B4A1C">
      <w:pPr>
        <w:pStyle w:val="ListParagraph"/>
        <w:numPr>
          <w:ilvl w:val="0"/>
          <w:numId w:val="14"/>
        </w:numPr>
        <w:tabs>
          <w:tab w:val="left" w:pos="1701"/>
        </w:tabs>
        <w:spacing w:line="240" w:lineRule="auto"/>
        <w:rPr>
          <w:bCs/>
        </w:rPr>
      </w:pPr>
      <w:r>
        <w:rPr>
          <w:bCs/>
        </w:rPr>
        <w:t>ITRPV – International technology Roadmap for Photovoltaic</w:t>
      </w:r>
    </w:p>
    <w:p w14:paraId="4BB796E6" w14:textId="77777777" w:rsidR="000B4A1C" w:rsidRDefault="000B4A1C" w:rsidP="000B4A1C">
      <w:pPr>
        <w:pStyle w:val="ListParagraph"/>
        <w:numPr>
          <w:ilvl w:val="0"/>
          <w:numId w:val="14"/>
        </w:numPr>
        <w:tabs>
          <w:tab w:val="left" w:pos="1701"/>
        </w:tabs>
        <w:spacing w:line="240" w:lineRule="auto"/>
        <w:rPr>
          <w:bCs/>
        </w:rPr>
      </w:pPr>
      <w:r>
        <w:rPr>
          <w:bCs/>
        </w:rPr>
        <w:t>kW – Kilowatt</w:t>
      </w:r>
    </w:p>
    <w:p w14:paraId="5D24E4AC" w14:textId="77777777" w:rsidR="000B4A1C" w:rsidRPr="00061636" w:rsidRDefault="000B4A1C" w:rsidP="000B4A1C">
      <w:pPr>
        <w:pStyle w:val="ListParagraph"/>
        <w:numPr>
          <w:ilvl w:val="0"/>
          <w:numId w:val="14"/>
        </w:numPr>
        <w:tabs>
          <w:tab w:val="left" w:pos="1701"/>
        </w:tabs>
        <w:spacing w:line="240" w:lineRule="auto"/>
        <w:rPr>
          <w:bCs/>
        </w:rPr>
      </w:pPr>
      <w:r>
        <w:rPr>
          <w:bCs/>
        </w:rPr>
        <w:t>kW</w:t>
      </w:r>
      <w:r>
        <w:rPr>
          <w:bCs/>
          <w:vertAlign w:val="subscript"/>
        </w:rPr>
        <w:t xml:space="preserve">p </w:t>
      </w:r>
      <w:r>
        <w:rPr>
          <w:bCs/>
        </w:rPr>
        <w:t>– Kilowatt (Peak)</w:t>
      </w:r>
    </w:p>
    <w:p w14:paraId="6B6582A2" w14:textId="77777777" w:rsidR="000B4A1C" w:rsidRPr="00061636" w:rsidRDefault="000B4A1C" w:rsidP="000B4A1C">
      <w:pPr>
        <w:pStyle w:val="ListParagraph"/>
        <w:numPr>
          <w:ilvl w:val="0"/>
          <w:numId w:val="14"/>
        </w:numPr>
        <w:tabs>
          <w:tab w:val="left" w:pos="1701"/>
        </w:tabs>
        <w:spacing w:line="240" w:lineRule="auto"/>
        <w:rPr>
          <w:bCs/>
        </w:rPr>
      </w:pPr>
      <w:r w:rsidRPr="00061636">
        <w:rPr>
          <w:bCs/>
        </w:rPr>
        <w:t>LBNL- Lawrence Berkeley National Laboratory</w:t>
      </w:r>
    </w:p>
    <w:p w14:paraId="30516D20" w14:textId="77777777" w:rsidR="000B4A1C" w:rsidRPr="00931A79" w:rsidRDefault="000B4A1C" w:rsidP="000B4A1C">
      <w:pPr>
        <w:pStyle w:val="ListParagraph"/>
        <w:numPr>
          <w:ilvl w:val="0"/>
          <w:numId w:val="14"/>
        </w:numPr>
        <w:spacing w:line="240" w:lineRule="auto"/>
        <w:rPr>
          <w:bCs/>
        </w:rPr>
      </w:pPr>
      <w:r w:rsidRPr="00931A79">
        <w:rPr>
          <w:bCs/>
        </w:rPr>
        <w:t>LCA – Life Cycle Assessment</w:t>
      </w:r>
    </w:p>
    <w:p w14:paraId="3ED42A3C" w14:textId="77777777" w:rsidR="000B4A1C" w:rsidRPr="00522D68" w:rsidRDefault="000B4A1C" w:rsidP="000B4A1C">
      <w:pPr>
        <w:pStyle w:val="ListParagraph"/>
        <w:numPr>
          <w:ilvl w:val="0"/>
          <w:numId w:val="14"/>
        </w:numPr>
        <w:spacing w:line="240" w:lineRule="auto"/>
      </w:pPr>
      <w:r w:rsidRPr="00522D68">
        <w:rPr>
          <w:bCs/>
        </w:rPr>
        <w:t xml:space="preserve">LCOE - Levelized Cost of Electricity </w:t>
      </w:r>
    </w:p>
    <w:p w14:paraId="6C650FD1" w14:textId="77777777" w:rsidR="000B4A1C" w:rsidRPr="00164A48" w:rsidRDefault="000B4A1C" w:rsidP="000B4A1C">
      <w:pPr>
        <w:pStyle w:val="ListParagraph"/>
        <w:numPr>
          <w:ilvl w:val="0"/>
          <w:numId w:val="14"/>
        </w:numPr>
        <w:spacing w:line="240" w:lineRule="auto"/>
      </w:pPr>
      <w:r w:rsidRPr="00522D68">
        <w:rPr>
          <w:bCs/>
        </w:rPr>
        <w:t>LED – Light Emitting Diode</w:t>
      </w:r>
    </w:p>
    <w:p w14:paraId="7C1CC4D3" w14:textId="77777777" w:rsidR="000B4A1C" w:rsidRDefault="000B4A1C" w:rsidP="000B4A1C">
      <w:pPr>
        <w:pStyle w:val="ListParagraph"/>
        <w:numPr>
          <w:ilvl w:val="0"/>
          <w:numId w:val="14"/>
        </w:numPr>
        <w:tabs>
          <w:tab w:val="left" w:pos="1701"/>
        </w:tabs>
        <w:spacing w:line="240" w:lineRule="auto"/>
      </w:pPr>
      <w:r>
        <w:t>LUT -Lappeenranta University of Technology</w:t>
      </w:r>
    </w:p>
    <w:p w14:paraId="76B7D540" w14:textId="77777777" w:rsidR="000B4A1C" w:rsidRDefault="000B4A1C" w:rsidP="000B4A1C">
      <w:pPr>
        <w:pStyle w:val="ListParagraph"/>
        <w:numPr>
          <w:ilvl w:val="0"/>
          <w:numId w:val="14"/>
        </w:numPr>
        <w:tabs>
          <w:tab w:val="left" w:pos="1701"/>
        </w:tabs>
        <w:spacing w:line="240" w:lineRule="auto"/>
      </w:pPr>
      <w:r>
        <w:t>MIT – Massachusetts Institute of Technology</w:t>
      </w:r>
    </w:p>
    <w:p w14:paraId="057CE92C" w14:textId="77777777" w:rsidR="000B4A1C" w:rsidRPr="00061636" w:rsidRDefault="000B4A1C" w:rsidP="000B4A1C">
      <w:pPr>
        <w:pStyle w:val="ListParagraph"/>
        <w:numPr>
          <w:ilvl w:val="0"/>
          <w:numId w:val="14"/>
        </w:numPr>
        <w:tabs>
          <w:tab w:val="left" w:pos="1701"/>
        </w:tabs>
        <w:spacing w:line="240" w:lineRule="auto"/>
      </w:pPr>
      <w:r w:rsidRPr="00061636">
        <w:t>MW – Megawatt</w:t>
      </w:r>
    </w:p>
    <w:p w14:paraId="2409E646" w14:textId="77777777" w:rsidR="000B4A1C" w:rsidRDefault="000B4A1C" w:rsidP="000B4A1C">
      <w:pPr>
        <w:pStyle w:val="ListParagraph"/>
        <w:numPr>
          <w:ilvl w:val="0"/>
          <w:numId w:val="14"/>
        </w:numPr>
        <w:tabs>
          <w:tab w:val="left" w:pos="1701"/>
        </w:tabs>
        <w:spacing w:line="240" w:lineRule="auto"/>
      </w:pPr>
      <w:r>
        <w:t>MW</w:t>
      </w:r>
      <w:r>
        <w:rPr>
          <w:vertAlign w:val="subscript"/>
        </w:rPr>
        <w:t xml:space="preserve">p </w:t>
      </w:r>
      <w:r>
        <w:t>– Megawatt (Peak)</w:t>
      </w:r>
    </w:p>
    <w:p w14:paraId="2AD3C221" w14:textId="77777777" w:rsidR="000B4A1C" w:rsidRDefault="000B4A1C" w:rsidP="000B4A1C">
      <w:pPr>
        <w:pStyle w:val="ListParagraph"/>
        <w:numPr>
          <w:ilvl w:val="0"/>
          <w:numId w:val="14"/>
        </w:numPr>
        <w:tabs>
          <w:tab w:val="left" w:pos="1701"/>
        </w:tabs>
        <w:spacing w:line="240" w:lineRule="auto"/>
      </w:pPr>
      <w:r>
        <w:t>NAFU -</w:t>
      </w:r>
      <w:r w:rsidRPr="001C32DB">
        <w:rPr>
          <w:b/>
        </w:rPr>
        <w:t xml:space="preserve"> </w:t>
      </w:r>
      <w:r w:rsidRPr="00C31DD1">
        <w:t>Net Annual Functional Units</w:t>
      </w:r>
      <w:r>
        <w:t xml:space="preserve"> </w:t>
      </w:r>
    </w:p>
    <w:p w14:paraId="18CB3665" w14:textId="77777777" w:rsidR="000B4A1C" w:rsidRPr="00DD7715" w:rsidRDefault="000B4A1C" w:rsidP="000B4A1C">
      <w:pPr>
        <w:pStyle w:val="ListParagraph"/>
        <w:numPr>
          <w:ilvl w:val="0"/>
          <w:numId w:val="14"/>
        </w:numPr>
        <w:tabs>
          <w:tab w:val="left" w:pos="1701"/>
        </w:tabs>
        <w:spacing w:line="240" w:lineRule="auto"/>
      </w:pPr>
      <w:r>
        <w:t>NAIU -</w:t>
      </w:r>
      <w:r w:rsidRPr="001C32DB">
        <w:rPr>
          <w:b/>
        </w:rPr>
        <w:t xml:space="preserve"> </w:t>
      </w:r>
      <w:r w:rsidRPr="00C31DD1">
        <w:t>Net Annual Implementation Units</w:t>
      </w:r>
      <w:r>
        <w:t xml:space="preserve"> </w:t>
      </w:r>
    </w:p>
    <w:p w14:paraId="46F28254" w14:textId="77777777" w:rsidR="000B4A1C" w:rsidRPr="00C31DD1" w:rsidRDefault="000B4A1C" w:rsidP="000B4A1C">
      <w:pPr>
        <w:pStyle w:val="ListParagraph"/>
        <w:numPr>
          <w:ilvl w:val="0"/>
          <w:numId w:val="14"/>
        </w:numPr>
        <w:tabs>
          <w:tab w:val="left" w:pos="1701"/>
        </w:tabs>
        <w:spacing w:line="240" w:lineRule="auto"/>
        <w:rPr>
          <w:bCs/>
        </w:rPr>
      </w:pPr>
      <w:r w:rsidRPr="00061636">
        <w:rPr>
          <w:rFonts w:eastAsia="Times New Roman" w:cs="Times New Roman"/>
        </w:rPr>
        <w:t>NOx - Nitrogen Oxides</w:t>
      </w:r>
    </w:p>
    <w:p w14:paraId="607EAED9" w14:textId="77777777" w:rsidR="000B4A1C" w:rsidRPr="00061636" w:rsidRDefault="000B4A1C" w:rsidP="000B4A1C">
      <w:pPr>
        <w:pStyle w:val="ListParagraph"/>
        <w:numPr>
          <w:ilvl w:val="0"/>
          <w:numId w:val="14"/>
        </w:numPr>
        <w:tabs>
          <w:tab w:val="left" w:pos="1701"/>
        </w:tabs>
        <w:spacing w:line="240" w:lineRule="auto"/>
        <w:rPr>
          <w:bCs/>
        </w:rPr>
      </w:pPr>
      <w:r>
        <w:rPr>
          <w:bCs/>
        </w:rPr>
        <w:lastRenderedPageBreak/>
        <w:t>NPV – Net Present Value</w:t>
      </w:r>
    </w:p>
    <w:p w14:paraId="7706AEF8" w14:textId="77777777" w:rsidR="000B4A1C" w:rsidRPr="00931A79" w:rsidRDefault="000B4A1C" w:rsidP="000B4A1C">
      <w:pPr>
        <w:pStyle w:val="ListParagraph"/>
        <w:numPr>
          <w:ilvl w:val="0"/>
          <w:numId w:val="14"/>
        </w:numPr>
        <w:spacing w:line="240" w:lineRule="auto"/>
      </w:pPr>
      <w:r w:rsidRPr="00931A79">
        <w:t>NREL - National Renewable Energy Laboratory</w:t>
      </w:r>
    </w:p>
    <w:p w14:paraId="56734EC3" w14:textId="77777777" w:rsidR="000B4A1C" w:rsidRPr="00931A79" w:rsidRDefault="000B4A1C" w:rsidP="000B4A1C">
      <w:pPr>
        <w:pStyle w:val="ListParagraph"/>
        <w:numPr>
          <w:ilvl w:val="0"/>
          <w:numId w:val="14"/>
        </w:numPr>
        <w:spacing w:line="240" w:lineRule="auto"/>
        <w:rPr>
          <w:bCs/>
        </w:rPr>
      </w:pPr>
      <w:r w:rsidRPr="00931A79">
        <w:rPr>
          <w:rFonts w:eastAsia="Times New Roman"/>
          <w:color w:val="000000"/>
        </w:rPr>
        <w:t>O&amp;M - Operation and Maintenance</w:t>
      </w:r>
    </w:p>
    <w:p w14:paraId="20A1739F" w14:textId="77777777" w:rsidR="000B4A1C" w:rsidRDefault="000B4A1C" w:rsidP="000B4A1C">
      <w:pPr>
        <w:pStyle w:val="ListParagraph"/>
        <w:numPr>
          <w:ilvl w:val="0"/>
          <w:numId w:val="14"/>
        </w:numPr>
        <w:tabs>
          <w:tab w:val="left" w:pos="1701"/>
        </w:tabs>
        <w:spacing w:line="240" w:lineRule="auto"/>
        <w:rPr>
          <w:bCs/>
        </w:rPr>
      </w:pPr>
      <w:r>
        <w:rPr>
          <w:bCs/>
        </w:rPr>
        <w:t>OECD – Organization for Economic Co-operation and Development</w:t>
      </w:r>
    </w:p>
    <w:p w14:paraId="6CDD5A00" w14:textId="77777777" w:rsidR="000B4A1C" w:rsidRPr="00061636" w:rsidRDefault="000B4A1C" w:rsidP="000B4A1C">
      <w:pPr>
        <w:pStyle w:val="ListParagraph"/>
        <w:numPr>
          <w:ilvl w:val="0"/>
          <w:numId w:val="14"/>
        </w:numPr>
        <w:tabs>
          <w:tab w:val="left" w:pos="1701"/>
        </w:tabs>
        <w:spacing w:line="240" w:lineRule="auto"/>
        <w:rPr>
          <w:bCs/>
        </w:rPr>
      </w:pPr>
      <w:r>
        <w:rPr>
          <w:bCs/>
        </w:rPr>
        <w:t>PD – Project Drawdown</w:t>
      </w:r>
    </w:p>
    <w:p w14:paraId="02D29788" w14:textId="77777777" w:rsidR="000B4A1C" w:rsidRPr="00E11F1D" w:rsidRDefault="000B4A1C" w:rsidP="000B4A1C">
      <w:pPr>
        <w:pStyle w:val="ListParagraph"/>
        <w:numPr>
          <w:ilvl w:val="0"/>
          <w:numId w:val="14"/>
        </w:numPr>
        <w:tabs>
          <w:tab w:val="left" w:pos="1701"/>
        </w:tabs>
        <w:spacing w:line="240" w:lineRule="auto"/>
        <w:rPr>
          <w:bCs/>
        </w:rPr>
      </w:pPr>
      <w:r>
        <w:rPr>
          <w:bCs/>
        </w:rPr>
        <w:t>PDS - Project Drawdown Scenario</w:t>
      </w:r>
    </w:p>
    <w:p w14:paraId="640BF4AD" w14:textId="77777777" w:rsidR="000B4A1C" w:rsidRPr="00061636" w:rsidRDefault="000B4A1C" w:rsidP="000B4A1C">
      <w:pPr>
        <w:pStyle w:val="ListParagraph"/>
        <w:numPr>
          <w:ilvl w:val="0"/>
          <w:numId w:val="14"/>
        </w:numPr>
        <w:tabs>
          <w:tab w:val="left" w:pos="1701"/>
        </w:tabs>
        <w:spacing w:line="240" w:lineRule="auto"/>
        <w:rPr>
          <w:bCs/>
        </w:rPr>
      </w:pPr>
      <w:r w:rsidRPr="00061636">
        <w:rPr>
          <w:rFonts w:eastAsia="Times New Roman" w:cs="Times New Roman"/>
        </w:rPr>
        <w:t>PM</w:t>
      </w:r>
      <w:r>
        <w:rPr>
          <w:rFonts w:eastAsia="Times New Roman" w:cs="Times New Roman"/>
          <w:vertAlign w:val="subscript"/>
        </w:rPr>
        <w:t>2.5</w:t>
      </w:r>
      <w:r w:rsidRPr="00061636">
        <w:rPr>
          <w:rFonts w:eastAsia="Times New Roman" w:cs="Times New Roman"/>
        </w:rPr>
        <w:t xml:space="preserve"> - Particular Matter </w:t>
      </w:r>
      <w:r>
        <w:rPr>
          <w:rFonts w:eastAsia="Times New Roman" w:cs="Times New Roman"/>
        </w:rPr>
        <w:t xml:space="preserve">( </w:t>
      </w:r>
      <w:r w:rsidRPr="00061636">
        <w:rPr>
          <w:rFonts w:eastAsia="Times New Roman" w:cs="Times New Roman"/>
        </w:rPr>
        <w:t>2.5</w:t>
      </w:r>
      <w:r>
        <w:rPr>
          <w:rFonts w:eastAsia="Times New Roman" w:cs="Times New Roman"/>
        </w:rPr>
        <w:t>µm)</w:t>
      </w:r>
    </w:p>
    <w:p w14:paraId="39B67A80" w14:textId="77777777" w:rsidR="000B4A1C" w:rsidRDefault="000B4A1C" w:rsidP="000B4A1C">
      <w:pPr>
        <w:pStyle w:val="ListParagraph"/>
        <w:numPr>
          <w:ilvl w:val="0"/>
          <w:numId w:val="14"/>
        </w:numPr>
        <w:tabs>
          <w:tab w:val="left" w:pos="1701"/>
        </w:tabs>
        <w:spacing w:line="240" w:lineRule="auto"/>
      </w:pPr>
      <w:r w:rsidRPr="00061636">
        <w:t>PPA - Power Purchase Agreement</w:t>
      </w:r>
    </w:p>
    <w:p w14:paraId="28864F54" w14:textId="77777777" w:rsidR="000B4A1C" w:rsidRDefault="000B4A1C" w:rsidP="000B4A1C">
      <w:pPr>
        <w:pStyle w:val="ListParagraph"/>
        <w:numPr>
          <w:ilvl w:val="0"/>
          <w:numId w:val="14"/>
        </w:numPr>
        <w:tabs>
          <w:tab w:val="left" w:pos="1701"/>
        </w:tabs>
        <w:spacing w:line="240" w:lineRule="auto"/>
      </w:pPr>
      <w:r>
        <w:t>PPB – Parts Per Billion</w:t>
      </w:r>
    </w:p>
    <w:p w14:paraId="439E004A" w14:textId="77777777" w:rsidR="000B4A1C" w:rsidRPr="00061636" w:rsidRDefault="000B4A1C" w:rsidP="000B4A1C">
      <w:pPr>
        <w:pStyle w:val="ListParagraph"/>
        <w:numPr>
          <w:ilvl w:val="0"/>
          <w:numId w:val="14"/>
        </w:numPr>
        <w:tabs>
          <w:tab w:val="left" w:pos="1701"/>
        </w:tabs>
        <w:spacing w:line="240" w:lineRule="auto"/>
      </w:pPr>
      <w:r>
        <w:t>PPM – Parts Per Million</w:t>
      </w:r>
    </w:p>
    <w:p w14:paraId="1F7DE842" w14:textId="77777777" w:rsidR="000B4A1C" w:rsidRPr="00061636" w:rsidRDefault="000B4A1C" w:rsidP="000B4A1C">
      <w:pPr>
        <w:pStyle w:val="ListParagraph"/>
        <w:numPr>
          <w:ilvl w:val="0"/>
          <w:numId w:val="14"/>
        </w:numPr>
        <w:tabs>
          <w:tab w:val="left" w:pos="1701"/>
        </w:tabs>
        <w:spacing w:line="240" w:lineRule="auto"/>
      </w:pPr>
      <w:r w:rsidRPr="00061636">
        <w:rPr>
          <w:bCs/>
        </w:rPr>
        <w:t>P</w:t>
      </w:r>
      <w:r>
        <w:rPr>
          <w:bCs/>
        </w:rPr>
        <w:t>SC</w:t>
      </w:r>
      <w:r w:rsidRPr="00061636">
        <w:rPr>
          <w:bCs/>
        </w:rPr>
        <w:t>s - Perovskite Solar Cells</w:t>
      </w:r>
    </w:p>
    <w:p w14:paraId="3C43E97E" w14:textId="77777777" w:rsidR="000B4A1C" w:rsidRPr="00931A79" w:rsidRDefault="000B4A1C" w:rsidP="000B4A1C">
      <w:pPr>
        <w:pStyle w:val="ListParagraph"/>
        <w:numPr>
          <w:ilvl w:val="0"/>
          <w:numId w:val="14"/>
        </w:numPr>
        <w:spacing w:line="240" w:lineRule="auto"/>
      </w:pPr>
      <w:r w:rsidRPr="00EE2211">
        <w:t xml:space="preserve">PV - </w:t>
      </w:r>
      <w:r w:rsidRPr="00931A79">
        <w:t>Photovoltaic</w:t>
      </w:r>
    </w:p>
    <w:p w14:paraId="1461657C" w14:textId="77777777" w:rsidR="000B4A1C" w:rsidRPr="00931A79" w:rsidRDefault="000B4A1C" w:rsidP="000B4A1C">
      <w:pPr>
        <w:pStyle w:val="ListParagraph"/>
        <w:numPr>
          <w:ilvl w:val="0"/>
          <w:numId w:val="14"/>
        </w:numPr>
        <w:spacing w:line="240" w:lineRule="auto"/>
        <w:rPr>
          <w:bCs/>
        </w:rPr>
      </w:pPr>
      <w:r w:rsidRPr="00931A79">
        <w:t>PVPS - Photovoltaic Power Systems Programme</w:t>
      </w:r>
    </w:p>
    <w:p w14:paraId="777F104C" w14:textId="77777777" w:rsidR="000B4A1C" w:rsidRDefault="000B4A1C" w:rsidP="000B4A1C">
      <w:pPr>
        <w:pStyle w:val="ListParagraph"/>
        <w:numPr>
          <w:ilvl w:val="0"/>
          <w:numId w:val="14"/>
        </w:numPr>
        <w:tabs>
          <w:tab w:val="left" w:pos="1701"/>
        </w:tabs>
        <w:spacing w:line="240" w:lineRule="auto"/>
      </w:pPr>
      <w:r>
        <w:t xml:space="preserve">REF – Reference Case </w:t>
      </w:r>
    </w:p>
    <w:p w14:paraId="60A13409" w14:textId="77777777" w:rsidR="000B4A1C" w:rsidRDefault="000B4A1C" w:rsidP="000B4A1C">
      <w:pPr>
        <w:pStyle w:val="ListParagraph"/>
        <w:numPr>
          <w:ilvl w:val="0"/>
          <w:numId w:val="14"/>
        </w:numPr>
        <w:tabs>
          <w:tab w:val="left" w:pos="1701"/>
        </w:tabs>
        <w:spacing w:line="240" w:lineRule="auto"/>
      </w:pPr>
      <w:r>
        <w:t>REmap – Renewable Energy Roadmap (IRENA)</w:t>
      </w:r>
    </w:p>
    <w:p w14:paraId="23562400" w14:textId="77777777" w:rsidR="000B4A1C" w:rsidRDefault="000B4A1C" w:rsidP="000B4A1C">
      <w:pPr>
        <w:pStyle w:val="ListParagraph"/>
        <w:numPr>
          <w:ilvl w:val="0"/>
          <w:numId w:val="14"/>
        </w:numPr>
        <w:tabs>
          <w:tab w:val="left" w:pos="1701"/>
        </w:tabs>
        <w:spacing w:line="240" w:lineRule="auto"/>
      </w:pPr>
      <w:r>
        <w:t>REN21 – Renewable Energy Policy Network for the 21</w:t>
      </w:r>
      <w:r w:rsidRPr="00C31DD1">
        <w:rPr>
          <w:vertAlign w:val="superscript"/>
        </w:rPr>
        <w:t>st</w:t>
      </w:r>
      <w:r>
        <w:t xml:space="preserve"> century</w:t>
      </w:r>
    </w:p>
    <w:p w14:paraId="3AAFC89A" w14:textId="77777777" w:rsidR="000B4A1C" w:rsidRDefault="000B4A1C" w:rsidP="000B4A1C">
      <w:pPr>
        <w:pStyle w:val="ListParagraph"/>
        <w:numPr>
          <w:ilvl w:val="0"/>
          <w:numId w:val="14"/>
        </w:numPr>
        <w:tabs>
          <w:tab w:val="left" w:pos="1701"/>
        </w:tabs>
        <w:spacing w:line="240" w:lineRule="auto"/>
      </w:pPr>
      <w:r>
        <w:t>RPO – Renewable Purchase Obligation</w:t>
      </w:r>
    </w:p>
    <w:p w14:paraId="04AF830E" w14:textId="77777777" w:rsidR="000B4A1C" w:rsidRDefault="000B4A1C" w:rsidP="000B4A1C">
      <w:pPr>
        <w:pStyle w:val="ListParagraph"/>
        <w:numPr>
          <w:ilvl w:val="0"/>
          <w:numId w:val="14"/>
        </w:numPr>
        <w:spacing w:line="240" w:lineRule="auto"/>
        <w:rPr>
          <w:bCs/>
        </w:rPr>
      </w:pPr>
      <w:r w:rsidRPr="00931A79">
        <w:rPr>
          <w:bCs/>
        </w:rPr>
        <w:t>RPS</w:t>
      </w:r>
      <w:r>
        <w:rPr>
          <w:bCs/>
        </w:rPr>
        <w:t xml:space="preserve"> – </w:t>
      </w:r>
      <w:r w:rsidRPr="00931A79">
        <w:rPr>
          <w:rFonts w:cs="Times New Roman"/>
        </w:rPr>
        <w:t>Renewable Portfolio Standards</w:t>
      </w:r>
    </w:p>
    <w:p w14:paraId="5C437205" w14:textId="77777777" w:rsidR="000B4A1C" w:rsidRPr="00061636" w:rsidRDefault="000B4A1C" w:rsidP="000B4A1C">
      <w:pPr>
        <w:pStyle w:val="ListParagraph"/>
        <w:numPr>
          <w:ilvl w:val="0"/>
          <w:numId w:val="14"/>
        </w:numPr>
        <w:tabs>
          <w:tab w:val="left" w:pos="1701"/>
        </w:tabs>
        <w:spacing w:line="240" w:lineRule="auto"/>
      </w:pPr>
      <w:r>
        <w:t>RRS – Reduction and Replacement Solutions</w:t>
      </w:r>
    </w:p>
    <w:p w14:paraId="227A2407" w14:textId="77777777" w:rsidR="000B4A1C" w:rsidRPr="00061636" w:rsidRDefault="000B4A1C" w:rsidP="000B4A1C">
      <w:pPr>
        <w:pStyle w:val="ListParagraph"/>
        <w:numPr>
          <w:ilvl w:val="0"/>
          <w:numId w:val="14"/>
        </w:numPr>
        <w:tabs>
          <w:tab w:val="left" w:pos="1701"/>
        </w:tabs>
        <w:spacing w:line="240" w:lineRule="auto"/>
        <w:rPr>
          <w:bCs/>
        </w:rPr>
      </w:pPr>
      <w:r w:rsidRPr="00061636">
        <w:rPr>
          <w:bCs/>
        </w:rPr>
        <w:t>SEIA - Solar Energy Industries Association</w:t>
      </w:r>
    </w:p>
    <w:p w14:paraId="42C4DDD6" w14:textId="77777777" w:rsidR="000B4A1C" w:rsidRPr="00C31DD1" w:rsidRDefault="000B4A1C" w:rsidP="000B4A1C">
      <w:pPr>
        <w:pStyle w:val="ListParagraph"/>
        <w:numPr>
          <w:ilvl w:val="0"/>
          <w:numId w:val="14"/>
        </w:numPr>
        <w:tabs>
          <w:tab w:val="left" w:pos="1701"/>
        </w:tabs>
        <w:spacing w:line="240" w:lineRule="auto"/>
        <w:rPr>
          <w:bCs/>
        </w:rPr>
      </w:pPr>
      <w:r w:rsidRPr="00061636">
        <w:rPr>
          <w:rFonts w:eastAsia="Times New Roman" w:cs="Times New Roman"/>
        </w:rPr>
        <w:t>SO</w:t>
      </w:r>
      <w:r w:rsidRPr="00061636">
        <w:rPr>
          <w:rFonts w:eastAsia="Times New Roman" w:cs="Times New Roman"/>
          <w:vertAlign w:val="subscript"/>
        </w:rPr>
        <w:t>2</w:t>
      </w:r>
      <w:r w:rsidRPr="00061636">
        <w:rPr>
          <w:rFonts w:eastAsia="Times New Roman" w:cs="Times New Roman"/>
        </w:rPr>
        <w:t xml:space="preserve"> - Sulfur Dioxide</w:t>
      </w:r>
    </w:p>
    <w:p w14:paraId="157F248D" w14:textId="77777777" w:rsidR="000B4A1C" w:rsidRPr="00061636" w:rsidRDefault="000B4A1C" w:rsidP="000B4A1C">
      <w:pPr>
        <w:pStyle w:val="ListParagraph"/>
        <w:numPr>
          <w:ilvl w:val="0"/>
          <w:numId w:val="14"/>
        </w:numPr>
        <w:tabs>
          <w:tab w:val="left" w:pos="1701"/>
        </w:tabs>
        <w:spacing w:line="240" w:lineRule="auto"/>
        <w:rPr>
          <w:bCs/>
        </w:rPr>
      </w:pPr>
      <w:r>
        <w:rPr>
          <w:bCs/>
        </w:rPr>
        <w:t>SPV – Solar Photovoltaic</w:t>
      </w:r>
    </w:p>
    <w:p w14:paraId="49A9E57A" w14:textId="77777777" w:rsidR="000B4A1C" w:rsidRPr="00061636" w:rsidRDefault="000B4A1C" w:rsidP="000B4A1C">
      <w:pPr>
        <w:pStyle w:val="ListParagraph"/>
        <w:numPr>
          <w:ilvl w:val="0"/>
          <w:numId w:val="14"/>
        </w:numPr>
        <w:tabs>
          <w:tab w:val="left" w:pos="1701"/>
        </w:tabs>
        <w:spacing w:line="240" w:lineRule="auto"/>
        <w:rPr>
          <w:bCs/>
        </w:rPr>
      </w:pPr>
      <w:r w:rsidRPr="00061636">
        <w:rPr>
          <w:bCs/>
        </w:rPr>
        <w:t>TAM - Total Addressable Market</w:t>
      </w:r>
    </w:p>
    <w:p w14:paraId="15D55243" w14:textId="77777777" w:rsidR="000B4A1C" w:rsidRPr="00EE2211" w:rsidRDefault="000B4A1C" w:rsidP="000B4A1C">
      <w:pPr>
        <w:pStyle w:val="ListParagraph"/>
        <w:numPr>
          <w:ilvl w:val="0"/>
          <w:numId w:val="14"/>
        </w:numPr>
        <w:spacing w:line="240" w:lineRule="auto"/>
        <w:ind w:left="714" w:hanging="357"/>
        <w:rPr>
          <w:bCs/>
        </w:rPr>
      </w:pPr>
      <w:r w:rsidRPr="00EE2211">
        <w:rPr>
          <w:bCs/>
        </w:rPr>
        <w:t>TWh - Terawatt-Hours</w:t>
      </w:r>
    </w:p>
    <w:p w14:paraId="33C19F1F" w14:textId="77777777" w:rsidR="000B4A1C" w:rsidRDefault="000B4A1C" w:rsidP="000B4A1C">
      <w:pPr>
        <w:pStyle w:val="ListParagraph"/>
        <w:numPr>
          <w:ilvl w:val="0"/>
          <w:numId w:val="14"/>
        </w:numPr>
        <w:tabs>
          <w:tab w:val="left" w:pos="1701"/>
        </w:tabs>
        <w:spacing w:line="240" w:lineRule="auto"/>
        <w:rPr>
          <w:bCs/>
        </w:rPr>
      </w:pPr>
      <w:r>
        <w:rPr>
          <w:bCs/>
        </w:rPr>
        <w:t>USD – United States Dollars</w:t>
      </w:r>
    </w:p>
    <w:p w14:paraId="26022661" w14:textId="0560FD49" w:rsidR="000B4A1C" w:rsidRDefault="000B4A1C" w:rsidP="000B4A1C">
      <w:pPr>
        <w:pStyle w:val="ListParagraph"/>
        <w:numPr>
          <w:ilvl w:val="0"/>
          <w:numId w:val="14"/>
        </w:numPr>
        <w:tabs>
          <w:tab w:val="left" w:pos="1701"/>
        </w:tabs>
        <w:spacing w:line="240" w:lineRule="auto"/>
        <w:rPr>
          <w:bCs/>
        </w:rPr>
      </w:pPr>
      <w:r>
        <w:rPr>
          <w:bCs/>
        </w:rPr>
        <w:t>WEO – World Energy Outlook (IEA)</w:t>
      </w:r>
    </w:p>
    <w:p w14:paraId="4D24B57A" w14:textId="6EF9EFED" w:rsidR="00FA6897" w:rsidRPr="00E069AC" w:rsidRDefault="00FA6897" w:rsidP="00EB247F">
      <w:pPr>
        <w:sectPr w:rsidR="00FA6897" w:rsidRPr="00E069AC" w:rsidSect="00EB247F">
          <w:footerReference w:type="even" r:id="rId15"/>
          <w:footerReference w:type="default" r:id="rId16"/>
          <w:pgSz w:w="12240" w:h="15840"/>
          <w:pgMar w:top="1440" w:right="1440" w:bottom="1440" w:left="1440" w:header="720" w:footer="720" w:gutter="0"/>
          <w:cols w:space="720"/>
          <w:titlePg/>
          <w:docGrid w:linePitch="299"/>
        </w:sectPr>
      </w:pPr>
    </w:p>
    <w:p w14:paraId="258D1C7E" w14:textId="623AAE82" w:rsidR="00E844EA" w:rsidRPr="00E069AC" w:rsidRDefault="551A77D0" w:rsidP="00E8681B">
      <w:pPr>
        <w:pStyle w:val="Heading1"/>
        <w:numPr>
          <w:ilvl w:val="0"/>
          <w:numId w:val="0"/>
        </w:numPr>
      </w:pPr>
      <w:bookmarkStart w:id="3" w:name="_Toc10328712"/>
      <w:r w:rsidRPr="00E069AC">
        <w:lastRenderedPageBreak/>
        <w:t>Executive Summary</w:t>
      </w:r>
      <w:bookmarkEnd w:id="3"/>
    </w:p>
    <w:p w14:paraId="257E4AA9" w14:textId="1CAB9F85" w:rsidR="00322C15" w:rsidRDefault="00322C15" w:rsidP="00322C15">
      <w:pPr>
        <w:spacing w:line="240" w:lineRule="auto"/>
      </w:pPr>
      <w:bookmarkStart w:id="4" w:name="_Toc10328713"/>
      <w:r>
        <w:t>Project Drawdown defines “</w:t>
      </w:r>
      <w:r w:rsidR="007768E7">
        <w:t>Distributed Solar</w:t>
      </w:r>
      <w:r>
        <w:rPr>
          <w:i/>
          <w:iCs/>
        </w:rPr>
        <w:t>”</w:t>
      </w:r>
      <w:r>
        <w:t xml:space="preserve"> as a distributed solar photovoltaic (PV) system, typically sited on </w:t>
      </w:r>
      <w:r w:rsidR="005C4135">
        <w:t>rooftops</w:t>
      </w:r>
      <w:r>
        <w:t>, that includes both residential solar PV and community-scale solar PV systems with an installed capacity below 1 megawatt.</w:t>
      </w:r>
      <w:r w:rsidR="00716C74">
        <w:t xml:space="preserve"> </w:t>
      </w:r>
      <w:r>
        <w:t xml:space="preserve">In a PV system, sunlight falling on a solar cell produces electricity as a result of the phenomenon of the photoelectric effect. The solar cells deployed in such systems are typically </w:t>
      </w:r>
      <w:r w:rsidR="00716C74">
        <w:t xml:space="preserve">  </w:t>
      </w:r>
      <w:r>
        <w:t>divided into three generations. The first-generation solar cells, which presently capture the majority of the  market, are based on crystalline silicon (Si) - either single crystalline or multi-crystalline. The second-generation solar cells are thin-film solar PV cells, which are again of three types, i.e. a) amorphous  and micromorph silicon; b) cadmium telluride; and c) copper-indium-selenide and copper-indium-gallium-diselenide. Third-generation solar cells, such as high concentration PV cells, dye sensitized solar cells, and organic solar cells, are still under development and are not yet  fully commercialized.</w:t>
      </w:r>
    </w:p>
    <w:p w14:paraId="7902F707" w14:textId="132204D4" w:rsidR="00322C15" w:rsidRDefault="00322C15" w:rsidP="00322C15">
      <w:pPr>
        <w:spacing w:line="240" w:lineRule="auto"/>
      </w:pPr>
      <w:r>
        <w:t xml:space="preserve">How much of the total requirement of electricity generation is actually met by </w:t>
      </w:r>
      <w:r w:rsidR="00907587">
        <w:t>distributed</w:t>
      </w:r>
      <w:r>
        <w:t xml:space="preserve"> solar depends on the level of Adoption of this technology by the market. For this, experts make projections for the future adoption of this solution and these projections are presented in the form of “scenarios”. Most adoption scenarios of this technology earlier predicted only a low, single-digit percentage of total electricity to be generated by all </w:t>
      </w:r>
      <w:r w:rsidR="00907587">
        <w:t xml:space="preserve">solar </w:t>
      </w:r>
      <w:r>
        <w:t xml:space="preserve">PV (including both </w:t>
      </w:r>
      <w:r w:rsidR="00907587">
        <w:t>distributed</w:t>
      </w:r>
      <w:r>
        <w:t xml:space="preserve"> as well as utility scale) by 2050; but in view of the rapid recent adoption of this technology in many countries,  the scenarios have also raised their levels of ambition. In fact some recent scenarios have even predicted that almost 60% of global electricity generation would come from solar PV by 2050. Such increased projections are largely based on increasing solar cell efficiencies and rapidly declining costs for PV systems, thus making them competitive with conventional generating sources in many parts of the world.</w:t>
      </w:r>
    </w:p>
    <w:p w14:paraId="01CBCC3F" w14:textId="24529E79" w:rsidR="00322C15" w:rsidRDefault="00322C15" w:rsidP="00322C15">
      <w:pPr>
        <w:spacing w:line="240" w:lineRule="auto"/>
      </w:pPr>
      <w:r>
        <w:t xml:space="preserve">The total addressable market for </w:t>
      </w:r>
      <w:r w:rsidR="00907587">
        <w:t>distributed</w:t>
      </w:r>
      <w:r w:rsidRPr="00BD4C9B">
        <w:t xml:space="preserve"> solar</w:t>
      </w:r>
      <w:r>
        <w:t xml:space="preserve"> is based on projected global electricity generation in terawatt-hours fr</w:t>
      </w:r>
      <w:r w:rsidRPr="00EB789F">
        <w:t>om 2020-2050, with current adoption level in 2018 estimated to be only 0.7 percent of global electricity generation. With no definitive estimates of the type of future solar PV adoption, it is assumed (on the basis of historical</w:t>
      </w:r>
      <w:r>
        <w:t xml:space="preserve"> data) that </w:t>
      </w:r>
      <w:r w:rsidR="00907587">
        <w:t xml:space="preserve">distributed </w:t>
      </w:r>
      <w:r>
        <w:t xml:space="preserve">installations would cover approximately 40 percent of the market, while utility-scale solar PV </w:t>
      </w:r>
      <w:r w:rsidRPr="00BD4C9B">
        <w:t>(i.e. solar farms)</w:t>
      </w:r>
      <w:r>
        <w:t xml:space="preserve"> would capture the remaining 60 percent.</w:t>
      </w:r>
    </w:p>
    <w:p w14:paraId="02673461" w14:textId="3F25BB77" w:rsidR="00322C15" w:rsidRDefault="00322C15" w:rsidP="00322C15">
      <w:pPr>
        <w:spacing w:line="240" w:lineRule="auto"/>
      </w:pPr>
      <w:r w:rsidRPr="00BD4C9B">
        <w:t xml:space="preserve">Climate and financial </w:t>
      </w:r>
      <w:r>
        <w:t xml:space="preserve">impacts of such increased adoption of </w:t>
      </w:r>
      <w:r w:rsidR="00907587">
        <w:t>distributed</w:t>
      </w:r>
      <w:r w:rsidRPr="00BD4C9B">
        <w:t xml:space="preserve"> solar </w:t>
      </w:r>
      <w:r>
        <w:t>from 2020 to 2050 were modeled on the basis of three growth scenarios, which were assessed in comparison to a </w:t>
      </w:r>
      <w:r w:rsidRPr="00A0397A">
        <w:rPr>
          <w:i/>
        </w:rPr>
        <w:t>Reference</w:t>
      </w:r>
      <w:r w:rsidRPr="00BD4C9B">
        <w:t> </w:t>
      </w:r>
      <w:r>
        <w:t xml:space="preserve">Scenario where the solution’s market share was fixed at the current level of adoption. </w:t>
      </w:r>
      <w:r w:rsidRPr="009C373D">
        <w:t xml:space="preserve">The </w:t>
      </w:r>
      <w:r w:rsidRPr="00A0397A">
        <w:rPr>
          <w:i/>
        </w:rPr>
        <w:t>Plausible</w:t>
      </w:r>
      <w:r w:rsidRPr="009C373D">
        <w:t xml:space="preserve"> Scenario projects </w:t>
      </w:r>
      <w:r>
        <w:t>1</w:t>
      </w:r>
      <w:r w:rsidR="00716C74">
        <w:t>3.7</w:t>
      </w:r>
      <w:r w:rsidRPr="009C373D">
        <w:t xml:space="preserve"> percent of total electricity generation worldwide coming from </w:t>
      </w:r>
      <w:r w:rsidR="00907587">
        <w:t>distributed</w:t>
      </w:r>
      <w:r w:rsidRPr="009C373D">
        <w:t xml:space="preserve"> solar by 2050</w:t>
      </w:r>
      <w:r w:rsidR="007768E7">
        <w:t xml:space="preserve"> replacing conventional electricity generation technologies</w:t>
      </w:r>
      <w:r w:rsidRPr="009C373D">
        <w:t xml:space="preserve">. In the </w:t>
      </w:r>
      <w:r w:rsidRPr="00A0397A">
        <w:rPr>
          <w:i/>
        </w:rPr>
        <w:t>Drawdown</w:t>
      </w:r>
      <w:r w:rsidRPr="009C373D">
        <w:t xml:space="preserve"> and </w:t>
      </w:r>
      <w:r w:rsidRPr="00A0397A">
        <w:rPr>
          <w:i/>
        </w:rPr>
        <w:t>Optimum</w:t>
      </w:r>
      <w:r w:rsidRPr="009C373D">
        <w:t xml:space="preserve"> Scenarios, the market share </w:t>
      </w:r>
      <w:r>
        <w:t xml:space="preserve">for this solution </w:t>
      </w:r>
      <w:r w:rsidRPr="009C373D">
        <w:t xml:space="preserve">reaches </w:t>
      </w:r>
      <w:r>
        <w:t>over 14</w:t>
      </w:r>
      <w:r w:rsidRPr="009C373D">
        <w:t xml:space="preserve"> percent.</w:t>
      </w:r>
      <w:r>
        <w:t xml:space="preserve"> On the climate impact analysis, </w:t>
      </w:r>
      <w:r w:rsidRPr="00F20F0C">
        <w:t xml:space="preserve">Plausible Scenario results in the avoidance of </w:t>
      </w:r>
      <w:r w:rsidR="00A0397A">
        <w:t>2</w:t>
      </w:r>
      <w:r w:rsidR="00716C74">
        <w:t>8</w:t>
      </w:r>
      <w:r w:rsidR="00A0397A">
        <w:t>.</w:t>
      </w:r>
      <w:r w:rsidR="00716C74">
        <w:t>8</w:t>
      </w:r>
      <w:r w:rsidRPr="00F20F0C">
        <w:t xml:space="preserve"> gigatons of carbon dioxide-equivalent greenhouse gas emissions between 2020-2050. Both the </w:t>
      </w:r>
      <w:r w:rsidRPr="00A0397A">
        <w:rPr>
          <w:i/>
        </w:rPr>
        <w:t>Drawdown</w:t>
      </w:r>
      <w:r w:rsidRPr="00F20F0C">
        <w:t xml:space="preserve"> and </w:t>
      </w:r>
      <w:r w:rsidRPr="00A0397A">
        <w:rPr>
          <w:i/>
        </w:rPr>
        <w:t>Optimum</w:t>
      </w:r>
      <w:r w:rsidRPr="00F20F0C">
        <w:t xml:space="preserve"> </w:t>
      </w:r>
      <w:r>
        <w:t>s</w:t>
      </w:r>
      <w:r w:rsidRPr="00F20F0C">
        <w:t xml:space="preserve">cenarios are more ambitious in the growth of distributed PV technologies, with impacts on greenhouse gas emissions reductions over 2020-2050 of near </w:t>
      </w:r>
      <w:r w:rsidR="00A0397A">
        <w:t>6</w:t>
      </w:r>
      <w:r w:rsidR="00716C74">
        <w:t>8.9</w:t>
      </w:r>
      <w:r w:rsidR="00A0397A">
        <w:t xml:space="preserve"> and 6</w:t>
      </w:r>
      <w:r w:rsidR="00716C74">
        <w:t xml:space="preserve">8.0 </w:t>
      </w:r>
      <w:r w:rsidRPr="00F20F0C">
        <w:t>gigatons of carbon dioxide-equivalent</w:t>
      </w:r>
      <w:r w:rsidR="00A0397A">
        <w:t>, respectively</w:t>
      </w:r>
      <w:r>
        <w:t xml:space="preserve">. For the achievement of these climate impacts, </w:t>
      </w:r>
      <w:r w:rsidRPr="00A0397A">
        <w:rPr>
          <w:i/>
        </w:rPr>
        <w:t>Plausible</w:t>
      </w:r>
      <w:r w:rsidRPr="0077419B">
        <w:t xml:space="preserve"> scenario presents US$4</w:t>
      </w:r>
      <w:r w:rsidR="00716C74">
        <w:t>99</w:t>
      </w:r>
      <w:r w:rsidRPr="0077419B">
        <w:t xml:space="preserve"> billion associated </w:t>
      </w:r>
      <w:r>
        <w:t xml:space="preserve">with </w:t>
      </w:r>
      <w:r w:rsidRPr="0077419B">
        <w:t>net first costs and over US$3.1 trillion of net operating savings are projected over the same period from 2020 to 2</w:t>
      </w:r>
      <w:r>
        <w:t>0</w:t>
      </w:r>
      <w:r w:rsidRPr="0077419B">
        <w:t>50</w:t>
      </w:r>
      <w:r>
        <w:t xml:space="preserve">. Both </w:t>
      </w:r>
      <w:r w:rsidRPr="00A0397A">
        <w:rPr>
          <w:i/>
        </w:rPr>
        <w:t>Drawdown</w:t>
      </w:r>
      <w:r>
        <w:t xml:space="preserve"> and</w:t>
      </w:r>
      <w:r w:rsidRPr="00A0397A">
        <w:rPr>
          <w:i/>
        </w:rPr>
        <w:t xml:space="preserve"> Optimum </w:t>
      </w:r>
      <w:r>
        <w:t>scenarios</w:t>
      </w:r>
      <w:r w:rsidRPr="0077419B">
        <w:t xml:space="preserve"> have similar numbers </w:t>
      </w:r>
      <w:r>
        <w:t xml:space="preserve">among them </w:t>
      </w:r>
      <w:r w:rsidRPr="0077419B">
        <w:t>with near US$</w:t>
      </w:r>
      <w:r w:rsidR="00716C74">
        <w:t>320</w:t>
      </w:r>
      <w:r w:rsidRPr="0077419B">
        <w:t xml:space="preserve"> billions of marginal first costs and over 7</w:t>
      </w:r>
      <w:r w:rsidR="00716C74">
        <w:t>.2</w:t>
      </w:r>
      <w:r w:rsidRPr="0077419B">
        <w:t xml:space="preserve"> trillions of net operating savings.</w:t>
      </w:r>
    </w:p>
    <w:p w14:paraId="4C511627" w14:textId="6694EBFD" w:rsidR="00322C15" w:rsidRPr="00E069AC" w:rsidRDefault="00322C15" w:rsidP="00322C15">
      <w:pPr>
        <w:spacing w:line="240" w:lineRule="auto"/>
        <w:sectPr w:rsidR="00322C15" w:rsidRPr="00E069AC" w:rsidSect="00BB79D6">
          <w:pgSz w:w="12240" w:h="15840"/>
          <w:pgMar w:top="1440" w:right="1440" w:bottom="1440" w:left="1440" w:header="720" w:footer="720" w:gutter="0"/>
          <w:cols w:space="720"/>
        </w:sectPr>
      </w:pPr>
      <w:r>
        <w:t xml:space="preserve">Solar technologies have a very promising long-term potential, since solar resources are cheap, plentiful and widespread and future advances in both battery and PV technologies would continue to drive down the investment costs and advance the adoption of this technology, even in a world without specific policy interventions for </w:t>
      </w:r>
      <w:r w:rsidR="00907587">
        <w:t>distributed</w:t>
      </w:r>
      <w:r>
        <w:t xml:space="preserve"> solar PV. Based on the financial impacts alone, it is clear that global adoption of </w:t>
      </w:r>
      <w:r w:rsidR="00907587">
        <w:rPr>
          <w:iCs/>
        </w:rPr>
        <w:t>distributed</w:t>
      </w:r>
      <w:r w:rsidRPr="000202DA">
        <w:rPr>
          <w:iCs/>
        </w:rPr>
        <w:t xml:space="preserve"> solar</w:t>
      </w:r>
      <w:r>
        <w:t xml:space="preserve"> is economically viable and will provide a significant return on investment. </w:t>
      </w:r>
    </w:p>
    <w:p w14:paraId="34916870" w14:textId="0045908A" w:rsidR="00E815C8" w:rsidRPr="00E069AC" w:rsidRDefault="551A77D0" w:rsidP="00E8681B">
      <w:pPr>
        <w:pStyle w:val="Heading1"/>
      </w:pPr>
      <w:r w:rsidRPr="00E069AC">
        <w:lastRenderedPageBreak/>
        <w:t>Literature Review</w:t>
      </w:r>
      <w:bookmarkEnd w:id="4"/>
    </w:p>
    <w:p w14:paraId="05406D4C" w14:textId="216F582C" w:rsidR="006A4A08" w:rsidRPr="00E069AC" w:rsidRDefault="551A77D0" w:rsidP="00EB247F">
      <w:pPr>
        <w:pStyle w:val="Heading2"/>
      </w:pPr>
      <w:bookmarkStart w:id="5" w:name="_Toc10328714"/>
      <w:r w:rsidRPr="00E069AC">
        <w:t xml:space="preserve">State of </w:t>
      </w:r>
      <w:r w:rsidR="00DA1392" w:rsidRPr="00E069AC">
        <w:t>PV technology</w:t>
      </w:r>
      <w:bookmarkEnd w:id="5"/>
    </w:p>
    <w:p w14:paraId="1D599982" w14:textId="4F6B2739" w:rsidR="004F531B" w:rsidRDefault="004F531B" w:rsidP="004F531B">
      <w:r>
        <w:t xml:space="preserve">Solar energy is the primary source of energy for all life on Earth. Humans, like all other living things, rely on the sun for warmth and food. However, humans also harness the sun’s energy in other ways. The energy </w:t>
      </w:r>
      <w:r w:rsidR="00A03977">
        <w:t xml:space="preserve">stored </w:t>
      </w:r>
      <w:r>
        <w:t xml:space="preserve">in fossil fuels for one, </w:t>
      </w:r>
      <w:r w:rsidR="00A03977">
        <w:t xml:space="preserve">also </w:t>
      </w:r>
      <w:r w:rsidR="00F443E3">
        <w:t>had its origin</w:t>
      </w:r>
      <w:r w:rsidR="00A03977">
        <w:t xml:space="preserve"> </w:t>
      </w:r>
      <w:r w:rsidR="00F443E3">
        <w:t xml:space="preserve"> in</w:t>
      </w:r>
      <w:r>
        <w:t xml:space="preserve"> sunlight. This energy was converted into chemical energy by plants millions of years ago</w:t>
      </w:r>
      <w:r w:rsidR="00F443E3">
        <w:t xml:space="preserve"> and these plants became fossilized and they are now providing energy to the world</w:t>
      </w:r>
      <w:r>
        <w:t>. Solar Photovoltaic (PV)</w:t>
      </w:r>
      <w:r w:rsidR="00F443E3">
        <w:t xml:space="preserve"> systems</w:t>
      </w:r>
      <w:r>
        <w:t xml:space="preserve"> </w:t>
      </w:r>
      <w:r w:rsidR="00F443E3">
        <w:t>are</w:t>
      </w:r>
      <w:r>
        <w:t xml:space="preserve"> another means of harnessing solar energy. They are unique in that they directly convert the incident solar radiation to electricity with no </w:t>
      </w:r>
      <w:r w:rsidR="00F443E3">
        <w:t xml:space="preserve">ill-effects of </w:t>
      </w:r>
      <w:r>
        <w:t xml:space="preserve">noise, pollution, or moving parts. </w:t>
      </w:r>
    </w:p>
    <w:p w14:paraId="305C058D" w14:textId="35E4DC23" w:rsidR="00F15AEE" w:rsidRDefault="004F531B" w:rsidP="004F531B">
      <w:r>
        <w:t xml:space="preserve">How does PV </w:t>
      </w:r>
      <w:r w:rsidR="00BD4C9B">
        <w:t>a</w:t>
      </w:r>
      <w:r w:rsidR="00E3630D">
        <w:t>chieve</w:t>
      </w:r>
      <w:r>
        <w:t xml:space="preserve"> this? Some materials exhibit a property known as the ‘photoelectric effect’ that causes them to absorb photons of light and </w:t>
      </w:r>
      <w:r w:rsidR="00E3630D">
        <w:t>release</w:t>
      </w:r>
      <w:r>
        <w:t xml:space="preserve"> electrons (charge generation). When these free electrons are </w:t>
      </w:r>
      <w:r w:rsidR="00E3630D">
        <w:t>channeli</w:t>
      </w:r>
      <w:r w:rsidR="00A03977">
        <w:t>z</w:t>
      </w:r>
      <w:r w:rsidR="00E3630D">
        <w:t>ed</w:t>
      </w:r>
      <w:r>
        <w:t>, an electric current is generated.</w:t>
      </w:r>
      <w:r w:rsidR="00E3630D">
        <w:t xml:space="preserve"> This can be then put to productive uses.</w:t>
      </w:r>
      <w:r>
        <w:t xml:space="preserve"> The photoelectric effect was first discovered by Edmund Bequerel in 1839</w:t>
      </w:r>
      <w:r w:rsidR="00D97ECF">
        <w:t xml:space="preserve"> (PRES, 2011)</w:t>
      </w:r>
      <w:r>
        <w:t xml:space="preserve">. In 1905, Albert Einstein described the nature of light and the photoelectric effect on which photovoltaic technology is based. Based on this work Albert Einstein won a Nobel Prize in Physics in 1921. The first photovoltaic cell was developed by Bell Laboratories in 1954. However, it was too expensive. </w:t>
      </w:r>
      <w:r w:rsidR="000463B3">
        <w:t>T</w:t>
      </w:r>
      <w:r>
        <w:t>he space industry began to make the first serious use of the technology to provide power aboard space crafts</w:t>
      </w:r>
      <w:r w:rsidR="000463B3">
        <w:t xml:space="preserve"> in the 1960s,</w:t>
      </w:r>
      <w:r>
        <w:t xml:space="preserve">. The space program advanced the development of this technology and led to reductions in </w:t>
      </w:r>
      <w:r w:rsidR="00696730">
        <w:t xml:space="preserve">the </w:t>
      </w:r>
      <w:r>
        <w:t>cost of PV cells. During the 1970s</w:t>
      </w:r>
      <w:r w:rsidR="00D97ECF">
        <w:t xml:space="preserve"> oil crisis</w:t>
      </w:r>
      <w:r>
        <w:t>, PV gained traction as a</w:t>
      </w:r>
      <w:r w:rsidR="00A03977">
        <w:t>n alternate</w:t>
      </w:r>
      <w:r>
        <w:t xml:space="preserve"> source of power for non-space applications</w:t>
      </w:r>
      <w:r w:rsidR="00D97ECF">
        <w:t xml:space="preserve"> (PRES, 2011)</w:t>
      </w:r>
      <w:r>
        <w:t>.</w:t>
      </w:r>
    </w:p>
    <w:p w14:paraId="6B98EE58" w14:textId="7D69C898" w:rsidR="004F531B" w:rsidRPr="004F531B" w:rsidRDefault="004F531B" w:rsidP="004F531B">
      <w:r w:rsidRPr="004F531B">
        <w:t>PV cells are</w:t>
      </w:r>
      <w:r w:rsidR="00DD5C38">
        <w:t xml:space="preserve"> </w:t>
      </w:r>
      <w:r w:rsidRPr="004F531B">
        <w:t>wired together in series to form a module, and then modules are wired in parallel to form panels</w:t>
      </w:r>
      <w:r w:rsidR="00A61F2E">
        <w:t xml:space="preserve"> and  </w:t>
      </w:r>
      <w:r w:rsidR="00DD5C38">
        <w:t xml:space="preserve">then - </w:t>
      </w:r>
      <w:r w:rsidR="00A61F2E">
        <w:t>large arrays</w:t>
      </w:r>
      <w:r w:rsidRPr="004F531B">
        <w:t xml:space="preserve">. </w:t>
      </w:r>
      <w:r w:rsidR="00696730">
        <w:t>S</w:t>
      </w:r>
      <w:r w:rsidRPr="004F531B">
        <w:t xml:space="preserve">tandard crystalline </w:t>
      </w:r>
      <w:r w:rsidR="00DD5C38">
        <w:t>silicon (</w:t>
      </w:r>
      <w:r w:rsidRPr="004F531B">
        <w:t>Si</w:t>
      </w:r>
      <w:r w:rsidR="00DD5C38">
        <w:t>)</w:t>
      </w:r>
      <w:r w:rsidRPr="004F531B">
        <w:t xml:space="preserve"> solar </w:t>
      </w:r>
      <w:r w:rsidR="008B0BE6">
        <w:t>module</w:t>
      </w:r>
      <w:r w:rsidRPr="004F531B">
        <w:t xml:space="preserve"> consists of 60-72 cells </w:t>
      </w:r>
      <w:sdt>
        <w:sdtPr>
          <w:id w:val="2135283060"/>
          <w:citation/>
        </w:sdtPr>
        <w:sdtEndPr/>
        <w:sdtContent>
          <w:r w:rsidR="008B1D50">
            <w:fldChar w:fldCharType="begin"/>
          </w:r>
          <w:r w:rsidR="008B1D50">
            <w:instrText xml:space="preserve"> CITATION IRE15 \l 1033 </w:instrText>
          </w:r>
          <w:r w:rsidR="008B1D50">
            <w:fldChar w:fldCharType="separate"/>
          </w:r>
          <w:r w:rsidR="00150BE6">
            <w:rPr>
              <w:noProof/>
            </w:rPr>
            <w:t>(IRENA, 2015)</w:t>
          </w:r>
          <w:r w:rsidR="008B1D50">
            <w:fldChar w:fldCharType="end"/>
          </w:r>
        </w:sdtContent>
      </w:sdt>
      <w:r w:rsidRPr="00BD4C9B">
        <w:rPr>
          <w:color w:val="000000" w:themeColor="text1"/>
        </w:rPr>
        <w:t xml:space="preserve">. </w:t>
      </w:r>
      <w:r w:rsidRPr="004F531B">
        <w:t xml:space="preserve">Each PV cell </w:t>
      </w:r>
      <w:r w:rsidR="00A61F2E">
        <w:t>generates</w:t>
      </w:r>
      <w:r w:rsidRPr="004F531B">
        <w:t xml:space="preserve"> direct current</w:t>
      </w:r>
      <w:r w:rsidR="00A61F2E">
        <w:t xml:space="preserve"> (DC)</w:t>
      </w:r>
      <w:r w:rsidRPr="004F531B">
        <w:t xml:space="preserve">. </w:t>
      </w:r>
      <w:r w:rsidR="00A61F2E">
        <w:t>This is usually fed into</w:t>
      </w:r>
      <w:r w:rsidRPr="004F531B">
        <w:t xml:space="preserve"> an inverter to produce alternating current</w:t>
      </w:r>
      <w:r w:rsidR="00841F46">
        <w:t xml:space="preserve"> </w:t>
      </w:r>
      <w:r w:rsidR="00A61F2E">
        <w:t xml:space="preserve">(AC) in which form it is </w:t>
      </w:r>
      <w:r w:rsidR="00841F46">
        <w:t>generally</w:t>
      </w:r>
      <w:r w:rsidR="00A61F2E">
        <w:t xml:space="preserve"> used</w:t>
      </w:r>
      <w:r w:rsidRPr="004F531B">
        <w:t xml:space="preserve">. As prices have dropped, </w:t>
      </w:r>
      <w:r w:rsidR="00160E69">
        <w:t xml:space="preserve">the adoption of solar PV (including </w:t>
      </w:r>
      <w:r w:rsidR="00907587">
        <w:t>distributed</w:t>
      </w:r>
      <w:r w:rsidRPr="004F531B">
        <w:t xml:space="preserve"> solar PV</w:t>
      </w:r>
      <w:r w:rsidR="00160E69">
        <w:t>)</w:t>
      </w:r>
      <w:r w:rsidRPr="004F531B">
        <w:t xml:space="preserve"> has increased </w:t>
      </w:r>
      <w:r w:rsidR="000463B3" w:rsidRPr="004F531B">
        <w:t>considerably</w:t>
      </w:r>
      <w:r w:rsidRPr="004F531B">
        <w:t xml:space="preserve">. </w:t>
      </w:r>
      <w:r w:rsidR="000463B3">
        <w:t>Around</w:t>
      </w:r>
      <w:r w:rsidRPr="004F531B">
        <w:t xml:space="preserve"> 30% of solar PV capacity installed </w:t>
      </w:r>
      <w:r w:rsidR="00D97ECF">
        <w:t>globally</w:t>
      </w:r>
      <w:r w:rsidRPr="004F531B">
        <w:t xml:space="preserve"> </w:t>
      </w:r>
      <w:r w:rsidR="000463B3">
        <w:t xml:space="preserve">in 2015 </w:t>
      </w:r>
      <w:r w:rsidR="00D97ECF">
        <w:t xml:space="preserve">were </w:t>
      </w:r>
      <w:r w:rsidRPr="004F531B">
        <w:t xml:space="preserve">systems of less than 100 kW </w:t>
      </w:r>
      <w:sdt>
        <w:sdtPr>
          <w:id w:val="-545069133"/>
          <w:citation/>
        </w:sdtPr>
        <w:sdtEndPr/>
        <w:sdtContent>
          <w:r w:rsidR="00A1445A">
            <w:fldChar w:fldCharType="begin"/>
          </w:r>
          <w:r w:rsidR="00A1445A">
            <w:instrText xml:space="preserve"> CITATION IRE15 \l 1033 </w:instrText>
          </w:r>
          <w:r w:rsidR="00A1445A">
            <w:fldChar w:fldCharType="separate"/>
          </w:r>
          <w:r w:rsidR="00150BE6">
            <w:rPr>
              <w:noProof/>
            </w:rPr>
            <w:t>(IRENA, 2015)</w:t>
          </w:r>
          <w:r w:rsidR="00A1445A">
            <w:fldChar w:fldCharType="end"/>
          </w:r>
        </w:sdtContent>
      </w:sdt>
      <w:r w:rsidRPr="004F531B">
        <w:t>.</w:t>
      </w:r>
    </w:p>
    <w:p w14:paraId="1C73A621" w14:textId="462B5D20" w:rsidR="004F531B" w:rsidRDefault="004F531B" w:rsidP="004F531B">
      <w:r w:rsidRPr="004F531B">
        <w:t xml:space="preserve">In many </w:t>
      </w:r>
      <w:r w:rsidRPr="00EE2211">
        <w:t>regional markets, however, newly installed solar PV systems a</w:t>
      </w:r>
      <w:r w:rsidR="00696730">
        <w:t>re</w:t>
      </w:r>
      <w:r w:rsidRPr="00EE2211">
        <w:t xml:space="preserve"> primarily utility-scale installations rather than distributed or roof-top solar PV. The primary factor that distinguishes the two is the size of the system. The definition of what utility scale solar PV is</w:t>
      </w:r>
      <w:r w:rsidR="00696730">
        <w:t>,</w:t>
      </w:r>
      <w:r w:rsidRPr="00EE2211">
        <w:t xml:space="preserve"> varies across organization</w:t>
      </w:r>
      <w:r w:rsidR="00160E69">
        <w:t>s</w:t>
      </w:r>
      <w:r w:rsidRPr="00EE2211">
        <w:t xml:space="preserve">. While the US based Solar Energy Industries Association (SEIA) and Greentech Media (GTM) define “utility scale” </w:t>
      </w:r>
      <w:r w:rsidR="00160E69">
        <w:t xml:space="preserve">projects </w:t>
      </w:r>
      <w:r w:rsidRPr="00EE2211">
        <w:t xml:space="preserve">as </w:t>
      </w:r>
      <w:r w:rsidR="00160E69">
        <w:t xml:space="preserve"> those</w:t>
      </w:r>
      <w:r w:rsidRPr="00EE2211">
        <w:t xml:space="preserve"> owned by or</w:t>
      </w:r>
      <w:r w:rsidR="00160E69">
        <w:t xml:space="preserve"> those which</w:t>
      </w:r>
      <w:r w:rsidRPr="00EE2211">
        <w:t xml:space="preserve"> sell </w:t>
      </w:r>
      <w:r w:rsidR="00160E69">
        <w:t xml:space="preserve">power </w:t>
      </w:r>
      <w:r w:rsidRPr="00EE2211">
        <w:t>directly to a utility</w:t>
      </w:r>
      <w:r w:rsidR="00160E69">
        <w:t>.</w:t>
      </w:r>
      <w:r w:rsidRPr="00EE2211">
        <w:t xml:space="preserve"> </w:t>
      </w:r>
      <w:r w:rsidR="00160E69">
        <w:t>T</w:t>
      </w:r>
      <w:r w:rsidRPr="00EE2211">
        <w:t>he Lawrence Berkeley National Laboratory (LBNL)</w:t>
      </w:r>
      <w:r w:rsidR="00160E69">
        <w:t xml:space="preserve"> in the US</w:t>
      </w:r>
      <w:r w:rsidRPr="00EE2211">
        <w:t xml:space="preserve"> defines utility-scale as any ground-mounted solar project that is larger than 5 MW </w:t>
      </w:r>
      <w:r w:rsidR="00160E69">
        <w:t xml:space="preserve">in size </w:t>
      </w:r>
      <w:sdt>
        <w:sdtPr>
          <w:id w:val="-1490476232"/>
          <w:citation/>
        </w:sdtPr>
        <w:sdtEndPr/>
        <w:sdtContent>
          <w:r w:rsidR="00A1445A">
            <w:fldChar w:fldCharType="begin"/>
          </w:r>
          <w:r w:rsidR="00A1445A">
            <w:instrText xml:space="preserve"> CITATION LBN14 \l 1033 </w:instrText>
          </w:r>
          <w:r w:rsidR="00A1445A">
            <w:fldChar w:fldCharType="separate"/>
          </w:r>
          <w:r w:rsidR="00150BE6">
            <w:rPr>
              <w:noProof/>
            </w:rPr>
            <w:t>(Bolinger, 2015)</w:t>
          </w:r>
          <w:r w:rsidR="00A1445A">
            <w:fldChar w:fldCharType="end"/>
          </w:r>
        </w:sdtContent>
      </w:sdt>
      <w:r w:rsidRPr="00254CFA">
        <w:rPr>
          <w:color w:val="000000" w:themeColor="text1"/>
        </w:rPr>
        <w:t>.</w:t>
      </w:r>
      <w:r w:rsidR="00160E69" w:rsidRPr="00254CFA">
        <w:rPr>
          <w:color w:val="000000" w:themeColor="text1"/>
        </w:rPr>
        <w:t xml:space="preserve"> </w:t>
      </w:r>
      <w:r w:rsidR="00160E69">
        <w:t xml:space="preserve">However, for the purpose of this report </w:t>
      </w:r>
      <w:r w:rsidRPr="00EE2211">
        <w:t xml:space="preserve"> the International Energy Agency’s (IEA) definition</w:t>
      </w:r>
      <w:r w:rsidRPr="004F531B">
        <w:t xml:space="preserve"> of utility solar PV</w:t>
      </w:r>
      <w:r w:rsidR="00160E69">
        <w:t xml:space="preserve"> has been followed. It refers to </w:t>
      </w:r>
      <w:r w:rsidRPr="004F531B">
        <w:t xml:space="preserve">any </w:t>
      </w:r>
      <w:r w:rsidR="00841F46">
        <w:t xml:space="preserve">PV </w:t>
      </w:r>
      <w:r w:rsidRPr="004F531B">
        <w:t xml:space="preserve">system greater than 1 MW </w:t>
      </w:r>
      <w:r w:rsidR="00160E69">
        <w:t xml:space="preserve">and </w:t>
      </w:r>
      <w:r w:rsidRPr="004F531B">
        <w:t>which is grid connected. Thus,</w:t>
      </w:r>
      <w:r w:rsidR="00160E69">
        <w:t xml:space="preserve"> for this report,  </w:t>
      </w:r>
      <w:r w:rsidR="00956AC7">
        <w:t>“</w:t>
      </w:r>
      <w:r w:rsidR="00907587">
        <w:t>Distributed Solar</w:t>
      </w:r>
      <w:r w:rsidR="00956AC7">
        <w:t>”</w:t>
      </w:r>
      <w:r w:rsidR="00160E69">
        <w:t xml:space="preserve"> refers to any</w:t>
      </w:r>
      <w:r w:rsidRPr="004F531B">
        <w:t xml:space="preserve"> distributed solar PV</w:t>
      </w:r>
      <w:r w:rsidR="00160E69">
        <w:t xml:space="preserve"> system of size</w:t>
      </w:r>
      <w:r w:rsidRPr="004F531B">
        <w:t xml:space="preserve"> less than 1 MW</w:t>
      </w:r>
      <w:r w:rsidR="00160E69">
        <w:t>.</w:t>
      </w:r>
      <w:r w:rsidRPr="004F531B">
        <w:t xml:space="preserve"> </w:t>
      </w:r>
      <w:r w:rsidR="00841F46">
        <w:t xml:space="preserve">It may or may not be connected to the grid. </w:t>
      </w:r>
      <w:r w:rsidR="00E1155B">
        <w:t>Though</w:t>
      </w:r>
      <w:r w:rsidR="00841F46">
        <w:t>, i</w:t>
      </w:r>
      <w:r w:rsidR="00956AC7">
        <w:t>t needs to be kept in mind that n</w:t>
      </w:r>
      <w:r w:rsidRPr="004F531B">
        <w:t>ot all</w:t>
      </w:r>
      <w:r w:rsidR="00956AC7">
        <w:t xml:space="preserve"> of </w:t>
      </w:r>
      <w:r w:rsidRPr="004F531B">
        <w:t>these systems are residential solar PV systems</w:t>
      </w:r>
      <w:r w:rsidR="00956AC7">
        <w:t>-</w:t>
      </w:r>
      <w:r w:rsidRPr="004F531B">
        <w:t xml:space="preserve"> some are mid-size community scale solar systems. This report </w:t>
      </w:r>
      <w:r w:rsidR="00956AC7">
        <w:t>includes all such</w:t>
      </w:r>
      <w:r>
        <w:t xml:space="preserve"> systems</w:t>
      </w:r>
      <w:r w:rsidR="00956AC7">
        <w:t xml:space="preserve"> </w:t>
      </w:r>
      <w:r w:rsidR="00841F46">
        <w:t>also under the head of</w:t>
      </w:r>
      <w:r w:rsidR="00956AC7">
        <w:t xml:space="preserve"> </w:t>
      </w:r>
      <w:r>
        <w:t xml:space="preserve"> </w:t>
      </w:r>
      <w:r w:rsidR="00956AC7">
        <w:t>“</w:t>
      </w:r>
      <w:r w:rsidR="00907587">
        <w:t>Distributed Solar</w:t>
      </w:r>
      <w:r w:rsidR="00956AC7">
        <w:t>”</w:t>
      </w:r>
      <w:r w:rsidRPr="004F531B">
        <w:t>.</w:t>
      </w:r>
    </w:p>
    <w:p w14:paraId="6C3DADF1" w14:textId="79404F4C" w:rsidR="00B26219" w:rsidRDefault="00907587" w:rsidP="00B26219">
      <w:r>
        <w:t xml:space="preserve">Distributed </w:t>
      </w:r>
      <w:r w:rsidR="00B26219">
        <w:t xml:space="preserve">solar PV installations </w:t>
      </w:r>
      <w:r w:rsidR="00130D51">
        <w:t>can be</w:t>
      </w:r>
      <w:r w:rsidR="00B26219">
        <w:t xml:space="preserve"> categorized in two ways. The first and most common system</w:t>
      </w:r>
      <w:r w:rsidR="00130D51">
        <w:t xml:space="preserve"> is the one in which</w:t>
      </w:r>
      <w:r w:rsidR="00B26219">
        <w:t xml:space="preserve"> the </w:t>
      </w:r>
      <w:r w:rsidR="00130D51">
        <w:t xml:space="preserve"> SPV system is</w:t>
      </w:r>
      <w:r w:rsidR="00B26219">
        <w:t xml:space="preserve"> connected to the main electricity grid. Based on policies in place, </w:t>
      </w:r>
      <w:r w:rsidR="00B26219" w:rsidRPr="007E457F">
        <w:t xml:space="preserve">excess </w:t>
      </w:r>
      <w:r>
        <w:t>distributed</w:t>
      </w:r>
      <w:r w:rsidR="00B26219" w:rsidRPr="007E457F">
        <w:t xml:space="preserve"> PV electric</w:t>
      </w:r>
      <w:r w:rsidR="00B26219">
        <w:t xml:space="preserve">ity can be fed </w:t>
      </w:r>
      <w:r w:rsidR="00B26219" w:rsidRPr="00EE2211">
        <w:t xml:space="preserve">back to the grid and home-owners can be credited for it in two  ways. If the electricity generated by </w:t>
      </w:r>
      <w:r>
        <w:t>distributed</w:t>
      </w:r>
      <w:r w:rsidR="00B26219" w:rsidRPr="00EE2211">
        <w:t xml:space="preserve"> PVs is credited to the homeowner or business to offset their grid electricity usage, this is known as </w:t>
      </w:r>
      <w:r w:rsidR="00956AC7">
        <w:t>“</w:t>
      </w:r>
      <w:r w:rsidR="00B26219" w:rsidRPr="00EE2211">
        <w:t>net metering</w:t>
      </w:r>
      <w:r w:rsidR="00956AC7">
        <w:t>”</w:t>
      </w:r>
      <w:r w:rsidR="00B26219" w:rsidRPr="00EE2211">
        <w:t xml:space="preserve">. Alternately some </w:t>
      </w:r>
      <w:r w:rsidR="00956AC7">
        <w:t>authorities</w:t>
      </w:r>
      <w:r w:rsidR="00B26219" w:rsidRPr="00EE2211">
        <w:t xml:space="preserve"> have regulations in place that allow home-owners to be paid </w:t>
      </w:r>
      <w:bookmarkStart w:id="6" w:name="_Hlk533240941"/>
      <w:r w:rsidR="00B26219" w:rsidRPr="00EE2211">
        <w:t xml:space="preserve">a feed-in-tariff </w:t>
      </w:r>
      <w:bookmarkEnd w:id="6"/>
      <w:r w:rsidR="00B26219" w:rsidRPr="00EE2211">
        <w:t xml:space="preserve">(FiT), </w:t>
      </w:r>
      <w:r w:rsidR="00B26219" w:rsidRPr="00EE2211">
        <w:rPr>
          <w:i/>
        </w:rPr>
        <w:t xml:space="preserve">i.e. </w:t>
      </w:r>
      <w:r w:rsidR="00B26219" w:rsidRPr="00EE2211">
        <w:t xml:space="preserve">a rate for the electricity generated by solar PV that is consumed </w:t>
      </w:r>
      <w:r w:rsidR="00130D51">
        <w:t xml:space="preserve"> by</w:t>
      </w:r>
      <w:r w:rsidR="00B26219" w:rsidRPr="00EE2211">
        <w:t xml:space="preserve"> the household</w:t>
      </w:r>
      <w:r w:rsidR="00130D51">
        <w:t xml:space="preserve"> itself </w:t>
      </w:r>
      <w:r w:rsidR="00B26219" w:rsidRPr="00EE2211">
        <w:t xml:space="preserve"> and a separate rate</w:t>
      </w:r>
      <w:r w:rsidR="00130D51">
        <w:t xml:space="preserve"> is paid</w:t>
      </w:r>
      <w:r w:rsidR="00B26219" w:rsidRPr="00EE2211">
        <w:t xml:space="preserve"> for</w:t>
      </w:r>
      <w:r w:rsidR="00B26219">
        <w:t xml:space="preserve"> </w:t>
      </w:r>
      <w:r w:rsidR="00841F46">
        <w:t>whatever</w:t>
      </w:r>
      <w:r w:rsidR="00B26219">
        <w:t xml:space="preserve"> electricity</w:t>
      </w:r>
      <w:r w:rsidR="00841F46">
        <w:t xml:space="preserve"> is</w:t>
      </w:r>
      <w:r w:rsidR="00B26219">
        <w:t xml:space="preserve"> supplied to the grid.</w:t>
      </w:r>
    </w:p>
    <w:p w14:paraId="1546EE10" w14:textId="3F7749A5" w:rsidR="00B26219" w:rsidRDefault="00B26219" w:rsidP="00B26219">
      <w:r>
        <w:t xml:space="preserve">The </w:t>
      </w:r>
      <w:r w:rsidR="00254CFA">
        <w:t>s</w:t>
      </w:r>
      <w:r w:rsidR="00130D51">
        <w:t>econd</w:t>
      </w:r>
      <w:r>
        <w:t xml:space="preserve"> kind of residential solar PV system is a ‘Stand-Alone’ system. This is typically found in </w:t>
      </w:r>
      <w:r w:rsidR="00912F4E">
        <w:t xml:space="preserve"> isolated</w:t>
      </w:r>
      <w:r>
        <w:t xml:space="preserve"> locations where the </w:t>
      </w:r>
      <w:r w:rsidR="00912F4E">
        <w:t>possibility</w:t>
      </w:r>
      <w:r>
        <w:t xml:space="preserve"> of connection  to the main grid is </w:t>
      </w:r>
      <w:r w:rsidR="00912F4E">
        <w:t>remote</w:t>
      </w:r>
      <w:r>
        <w:t>. The</w:t>
      </w:r>
      <w:r w:rsidR="00912F4E">
        <w:t>se</w:t>
      </w:r>
      <w:r>
        <w:t xml:space="preserve"> stand-alone system</w:t>
      </w:r>
      <w:r w:rsidR="00CA00CC">
        <w:t>s</w:t>
      </w:r>
      <w:r>
        <w:t xml:space="preserve">  </w:t>
      </w:r>
      <w:r w:rsidR="00CA00CC">
        <w:t>often</w:t>
      </w:r>
      <w:r w:rsidR="00912F4E">
        <w:t xml:space="preserve"> deploy</w:t>
      </w:r>
      <w:r>
        <w:t xml:space="preserve"> a battery bank</w:t>
      </w:r>
      <w:r w:rsidR="00CA00CC">
        <w:t xml:space="preserve"> in addition</w:t>
      </w:r>
      <w:r>
        <w:t xml:space="preserve"> so that  electricity can still be obtained</w:t>
      </w:r>
      <w:r w:rsidR="00912F4E">
        <w:t xml:space="preserve"> even</w:t>
      </w:r>
      <w:r>
        <w:t xml:space="preserve"> when the sun is not shining. Such systems also frequently </w:t>
      </w:r>
      <w:r w:rsidR="00912F4E">
        <w:t xml:space="preserve"> use</w:t>
      </w:r>
      <w:r>
        <w:t xml:space="preserve"> a generator to back up the batteries. </w:t>
      </w:r>
      <w:r w:rsidR="00912F4E">
        <w:t>The International Renewable Energy Agency (</w:t>
      </w:r>
      <w:r>
        <w:t>IRENA</w:t>
      </w:r>
      <w:r w:rsidR="00912F4E">
        <w:t>)</w:t>
      </w:r>
      <w:r>
        <w:t xml:space="preserve"> has reported that globally off-grid solar PV combined with storage systems provides more than 6 million households with 100% of their electricity consumption</w:t>
      </w:r>
      <w:r w:rsidR="00224D25">
        <w:t xml:space="preserve"> </w:t>
      </w:r>
      <w:sdt>
        <w:sdtPr>
          <w:id w:val="-91856750"/>
          <w:citation/>
        </w:sdtPr>
        <w:sdtEndPr/>
        <w:sdtContent>
          <w:r w:rsidR="004E564B">
            <w:fldChar w:fldCharType="begin"/>
          </w:r>
          <w:r w:rsidR="004E564B">
            <w:instrText xml:space="preserve"> CITATION IRE15 \l 1033 </w:instrText>
          </w:r>
          <w:r w:rsidR="004E564B">
            <w:fldChar w:fldCharType="separate"/>
          </w:r>
          <w:r w:rsidR="00150BE6">
            <w:rPr>
              <w:noProof/>
            </w:rPr>
            <w:t>(IRENA, 2015)</w:t>
          </w:r>
          <w:r w:rsidR="004E564B">
            <w:fldChar w:fldCharType="end"/>
          </w:r>
        </w:sdtContent>
      </w:sdt>
      <w:r>
        <w:t>. It further reports that around 89 million people in developing countries</w:t>
      </w:r>
      <w:r w:rsidR="00912F4E">
        <w:t xml:space="preserve"> use</w:t>
      </w:r>
      <w:r>
        <w:t xml:space="preserve"> at least one solar lighting product.</w:t>
      </w:r>
    </w:p>
    <w:p w14:paraId="5D27AADC" w14:textId="75F09FED" w:rsidR="00B26219" w:rsidRDefault="00912F4E" w:rsidP="00B26219">
      <w:r>
        <w:t>Such s</w:t>
      </w:r>
      <w:r w:rsidR="00B26219">
        <w:t>tand-alone systems comprise</w:t>
      </w:r>
      <w:r>
        <w:t xml:space="preserve"> only</w:t>
      </w:r>
      <w:r w:rsidR="00B26219">
        <w:t xml:space="preserve"> a small percentage of </w:t>
      </w:r>
      <w:r>
        <w:t xml:space="preserve">the </w:t>
      </w:r>
      <w:r w:rsidR="00B26219">
        <w:t xml:space="preserve">current residential solar PV expansion. IRENA reports that off-grid systems </w:t>
      </w:r>
      <w:r>
        <w:t>comprise</w:t>
      </w:r>
      <w:r w:rsidR="00B26219">
        <w:t xml:space="preserve"> only 10% of the current total of solar PV installations. However, with the</w:t>
      </w:r>
      <w:r w:rsidR="000F4726">
        <w:t xml:space="preserve"> mushrooming</w:t>
      </w:r>
      <w:r w:rsidR="00B26219">
        <w:t xml:space="preserve"> of </w:t>
      </w:r>
      <w:r w:rsidR="002C29D9">
        <w:t xml:space="preserve">local solar </w:t>
      </w:r>
      <w:r w:rsidR="00B26219">
        <w:t>companies such as MKopa in Kenya</w:t>
      </w:r>
      <w:r w:rsidR="000F4726">
        <w:t xml:space="preserve"> and </w:t>
      </w:r>
      <w:r w:rsidR="00B26219">
        <w:t xml:space="preserve"> </w:t>
      </w:r>
      <w:r w:rsidR="000F4726">
        <w:t>SELCO</w:t>
      </w:r>
      <w:r w:rsidR="00B26219">
        <w:t xml:space="preserve"> in India, it is expected that these off</w:t>
      </w:r>
      <w:r w:rsidR="000F4726">
        <w:t>-</w:t>
      </w:r>
      <w:r w:rsidR="00B26219">
        <w:t>grid products will</w:t>
      </w:r>
      <w:r w:rsidR="000F4726">
        <w:t xml:space="preserve"> only</w:t>
      </w:r>
      <w:r w:rsidR="00B26219">
        <w:t xml:space="preserve"> increase in the future. </w:t>
      </w:r>
    </w:p>
    <w:p w14:paraId="581A0F42" w14:textId="74852648" w:rsidR="00B26219" w:rsidRPr="00EE2211" w:rsidRDefault="00907587" w:rsidP="004F531B">
      <w:r>
        <w:t>Distributed</w:t>
      </w:r>
      <w:r w:rsidR="00B26219">
        <w:t xml:space="preserve"> solar PV systems can also be categorized into two discrete market segments- residential and commercial</w:t>
      </w:r>
      <w:r w:rsidR="00696730">
        <w:t>,</w:t>
      </w:r>
      <w:r w:rsidR="00B26219">
        <w:t xml:space="preserve"> based on the type of building on which they are installed. IRENA defines residential PV systems to be </w:t>
      </w:r>
      <w:r w:rsidR="000F4726">
        <w:t xml:space="preserve">systems that are less than </w:t>
      </w:r>
      <w:r w:rsidR="00B26219">
        <w:t>20 kW</w:t>
      </w:r>
      <w:r w:rsidR="000F4726">
        <w:t xml:space="preserve"> in size</w:t>
      </w:r>
      <w:r w:rsidR="00B26219">
        <w:t xml:space="preserve"> and</w:t>
      </w:r>
      <w:r w:rsidR="000F4726">
        <w:t xml:space="preserve"> are</w:t>
      </w:r>
      <w:r w:rsidR="00B26219">
        <w:t xml:space="preserve"> installed on sloped roofs, while commercial systems typically do</w:t>
      </w:r>
      <w:r w:rsidR="00696730">
        <w:t xml:space="preserve"> </w:t>
      </w:r>
      <w:r w:rsidR="00B26219">
        <w:t>n</w:t>
      </w:r>
      <w:r w:rsidR="00696730">
        <w:t>o</w:t>
      </w:r>
      <w:r w:rsidR="00B26219">
        <w:t xml:space="preserve">t exceed 1 </w:t>
      </w:r>
      <w:r w:rsidR="00B26219" w:rsidRPr="00EE2211">
        <w:t>MW and are most often installed on flat or low sloped roofs. It is important to recognize this difference</w:t>
      </w:r>
      <w:r w:rsidR="00696730">
        <w:t>,</w:t>
      </w:r>
      <w:r w:rsidR="00B26219" w:rsidRPr="00EE2211">
        <w:t xml:space="preserve"> because commercial </w:t>
      </w:r>
      <w:r w:rsidR="000F4726" w:rsidRPr="00EE2211">
        <w:t>feed-in-tariff</w:t>
      </w:r>
      <w:r w:rsidR="000F4726">
        <w:t>s (</w:t>
      </w:r>
      <w:r w:rsidR="00B26219" w:rsidRPr="00EE2211">
        <w:t>FiTs</w:t>
      </w:r>
      <w:r w:rsidR="000F4726">
        <w:t>)</w:t>
      </w:r>
      <w:r w:rsidR="00B26219" w:rsidRPr="00EE2211">
        <w:t>, where</w:t>
      </w:r>
      <w:r w:rsidR="000F4726">
        <w:t>ver</w:t>
      </w:r>
      <w:r w:rsidR="00B26219" w:rsidRPr="00EE2211">
        <w:t xml:space="preserve"> provided, are usually more than </w:t>
      </w:r>
      <w:r w:rsidR="004C66C4">
        <w:t>those</w:t>
      </w:r>
      <w:r w:rsidR="00B26219" w:rsidRPr="00EE2211">
        <w:t xml:space="preserve"> for residential solar PV systems and therefore the</w:t>
      </w:r>
      <w:r w:rsidR="002C29D9">
        <w:t xml:space="preserve"> overall</w:t>
      </w:r>
      <w:r w:rsidR="00B26219" w:rsidRPr="00EE2211">
        <w:t xml:space="preserve"> cost</w:t>
      </w:r>
      <w:r w:rsidR="002C29D9">
        <w:t>s</w:t>
      </w:r>
      <w:r w:rsidR="00B26219" w:rsidRPr="00EE2211">
        <w:t xml:space="preserve"> of such systems </w:t>
      </w:r>
      <w:r w:rsidR="00696730">
        <w:t>are</w:t>
      </w:r>
      <w:r w:rsidR="00B26219" w:rsidRPr="00EE2211">
        <w:t xml:space="preserve"> less per implementation unit. There are also economies of scale for the larger systems which</w:t>
      </w:r>
      <w:r w:rsidR="004C66C4">
        <w:t xml:space="preserve"> sharply</w:t>
      </w:r>
      <w:r w:rsidR="00B26219" w:rsidRPr="00EE2211">
        <w:t xml:space="preserve"> reduce</w:t>
      </w:r>
      <w:r w:rsidR="004C66C4">
        <w:t xml:space="preserve"> the per</w:t>
      </w:r>
      <w:r w:rsidR="00254CFA">
        <w:t xml:space="preserve"> </w:t>
      </w:r>
      <w:r w:rsidR="00B26219" w:rsidRPr="00EE2211">
        <w:t>unit cost</w:t>
      </w:r>
      <w:r w:rsidR="004C66C4">
        <w:t>s</w:t>
      </w:r>
      <w:r w:rsidR="00B26219" w:rsidRPr="00EE2211">
        <w:t>.</w:t>
      </w:r>
    </w:p>
    <w:p w14:paraId="56109EB2" w14:textId="2D6BDF43" w:rsidR="00E34E95" w:rsidRDefault="004674D8" w:rsidP="004674D8">
      <w:r w:rsidRPr="00EE2211">
        <w:t xml:space="preserve">Solar cells </w:t>
      </w:r>
      <w:r w:rsidR="004C66C4">
        <w:t>have developed over and are categorized under</w:t>
      </w:r>
      <w:r w:rsidRPr="00EE2211">
        <w:t xml:space="preserve"> three generations. First generation solar cells are based on crystalline silicon (c-Si)</w:t>
      </w:r>
      <w:r w:rsidR="004C66C4">
        <w:t xml:space="preserve"> which is</w:t>
      </w:r>
      <w:r w:rsidRPr="00EE2211">
        <w:t xml:space="preserve"> either single crystalline or multi-crystalline</w:t>
      </w:r>
      <w:r w:rsidR="004C66C4">
        <w:t xml:space="preserve"> in structure</w:t>
      </w:r>
      <w:r w:rsidRPr="00EE2211">
        <w:t xml:space="preserve">. Crystalline Silicon solar cells account for </w:t>
      </w:r>
      <w:r w:rsidR="0094373A">
        <w:t>more than 97% of the overall cell production</w:t>
      </w:r>
      <w:r w:rsidR="00F45589">
        <w:t xml:space="preserve"> </w:t>
      </w:r>
      <w:sdt>
        <w:sdtPr>
          <w:id w:val="-1686124126"/>
          <w:citation/>
        </w:sdtPr>
        <w:sdtEndPr/>
        <w:sdtContent>
          <w:r w:rsidR="00F45589">
            <w:fldChar w:fldCharType="begin"/>
          </w:r>
          <w:r w:rsidR="00F45589">
            <w:instrText xml:space="preserve"> CITATION Tre18 \l 1033 </w:instrText>
          </w:r>
          <w:r w:rsidR="00F45589">
            <w:fldChar w:fldCharType="separate"/>
          </w:r>
          <w:r w:rsidR="00150BE6">
            <w:rPr>
              <w:noProof/>
            </w:rPr>
            <w:t>(IEA-PVPS, 2018a)</w:t>
          </w:r>
          <w:r w:rsidR="00F45589">
            <w:fldChar w:fldCharType="end"/>
          </w:r>
        </w:sdtContent>
      </w:sdt>
      <w:r w:rsidRPr="00EE2211">
        <w:t xml:space="preserve"> The rest of the market is primarily second generation, thin-film solar PV which mainly includes three  families, a) amorphous Si (a-Si) and micromorph silicon (µ-Si) b) Cadmium Telluride (CdTe); and c) Copper-Indium-Selenide (CIS) and Copper-Indium-Gallium-Deselenide (CIGS)</w:t>
      </w:r>
      <w:r w:rsidR="0094373A">
        <w:t xml:space="preserve"> cells</w:t>
      </w:r>
      <w:r w:rsidRPr="00EE2211">
        <w:t>. The chief advantage of thin-film cells is the</w:t>
      </w:r>
      <w:r w:rsidRPr="00C76390">
        <w:t xml:space="preserve"> lower material requirement, though this </w:t>
      </w:r>
      <w:r>
        <w:t>has been less advantageous</w:t>
      </w:r>
      <w:r w:rsidRPr="00C76390">
        <w:t xml:space="preserve"> in recent years due to a dramatic </w:t>
      </w:r>
      <w:r w:rsidRPr="00EE2211">
        <w:t>decline in the  price</w:t>
      </w:r>
      <w:r w:rsidR="0094373A">
        <w:t>s</w:t>
      </w:r>
      <w:r w:rsidRPr="00EE2211">
        <w:t xml:space="preserve"> of silicon. B</w:t>
      </w:r>
      <w:r w:rsidRPr="00EE2211">
        <w:rPr>
          <w:rFonts w:cs="Arial"/>
          <w:color w:val="222222"/>
          <w:shd w:val="clear" w:color="auto" w:fill="FFFFFF"/>
        </w:rPr>
        <w:t>ecause of their flexibility thin film solar cells can double</w:t>
      </w:r>
      <w:r w:rsidR="0094373A">
        <w:rPr>
          <w:rFonts w:cs="Arial"/>
          <w:color w:val="222222"/>
          <w:shd w:val="clear" w:color="auto" w:fill="FFFFFF"/>
        </w:rPr>
        <w:t xml:space="preserve"> up</w:t>
      </w:r>
      <w:r w:rsidRPr="00EE2211">
        <w:rPr>
          <w:rFonts w:cs="Arial"/>
          <w:color w:val="222222"/>
          <w:shd w:val="clear" w:color="auto" w:fill="FFFFFF"/>
        </w:rPr>
        <w:t xml:space="preserve"> as </w:t>
      </w:r>
      <w:r w:rsidR="00907587">
        <w:rPr>
          <w:rFonts w:cs="Arial"/>
          <w:color w:val="222222"/>
          <w:shd w:val="clear" w:color="auto" w:fill="FFFFFF"/>
        </w:rPr>
        <w:t>distributed</w:t>
      </w:r>
      <w:r w:rsidRPr="00EE2211">
        <w:rPr>
          <w:rFonts w:cs="Arial"/>
          <w:color w:val="222222"/>
          <w:shd w:val="clear" w:color="auto" w:fill="FFFFFF"/>
        </w:rPr>
        <w:t xml:space="preserve"> shingles and tiles, building facades, or </w:t>
      </w:r>
      <w:r w:rsidR="00F45589">
        <w:rPr>
          <w:rFonts w:cs="Arial"/>
          <w:color w:val="222222"/>
          <w:shd w:val="clear" w:color="auto" w:fill="FFFFFF"/>
        </w:rPr>
        <w:t xml:space="preserve">as </w:t>
      </w:r>
      <w:r w:rsidRPr="00EE2211">
        <w:rPr>
          <w:rFonts w:cs="Arial"/>
          <w:color w:val="222222"/>
          <w:shd w:val="clear" w:color="auto" w:fill="FFFFFF"/>
        </w:rPr>
        <w:t xml:space="preserve">the glazing for skylights and can </w:t>
      </w:r>
      <w:r w:rsidR="00F45589">
        <w:rPr>
          <w:rFonts w:cs="Arial"/>
          <w:color w:val="222222"/>
          <w:shd w:val="clear" w:color="auto" w:fill="FFFFFF"/>
        </w:rPr>
        <w:t xml:space="preserve">also </w:t>
      </w:r>
      <w:r w:rsidRPr="00EE2211">
        <w:rPr>
          <w:rFonts w:cs="Arial"/>
          <w:color w:val="222222"/>
          <w:shd w:val="clear" w:color="auto" w:fill="FFFFFF"/>
        </w:rPr>
        <w:t>serve as</w:t>
      </w:r>
      <w:r w:rsidR="00F45589">
        <w:rPr>
          <w:rFonts w:cs="Arial"/>
          <w:color w:val="222222"/>
          <w:shd w:val="clear" w:color="auto" w:fill="FFFFFF"/>
        </w:rPr>
        <w:t xml:space="preserve"> the core of </w:t>
      </w:r>
      <w:r w:rsidRPr="00EE2211">
        <w:rPr>
          <w:rFonts w:cs="Arial"/>
          <w:color w:val="222222"/>
          <w:shd w:val="clear" w:color="auto" w:fill="FFFFFF"/>
        </w:rPr>
        <w:t xml:space="preserve"> Building Integrated Solar PV (BIPV)</w:t>
      </w:r>
      <w:r w:rsidR="00E34E95">
        <w:rPr>
          <w:rFonts w:cs="Arial"/>
          <w:color w:val="222222"/>
          <w:shd w:val="clear" w:color="auto" w:fill="FFFFFF"/>
        </w:rPr>
        <w:t xml:space="preserve"> systems.</w:t>
      </w:r>
    </w:p>
    <w:p w14:paraId="292416D0" w14:textId="4286A6C4" w:rsidR="004674D8" w:rsidRDefault="0000779A" w:rsidP="00E34E95">
      <w:r>
        <w:t>T</w:t>
      </w:r>
      <w:r w:rsidRPr="00EE2211">
        <w:t>hird generation solar cells are</w:t>
      </w:r>
      <w:r>
        <w:t xml:space="preserve"> those that are</w:t>
      </w:r>
      <w:r w:rsidRPr="00EE2211">
        <w:t xml:space="preserve"> still not yet widely commercialized</w:t>
      </w:r>
      <w:r>
        <w:t xml:space="preserve"> but show promise </w:t>
      </w:r>
      <w:r w:rsidRPr="00EE2211">
        <w:t>and are still under development</w:t>
      </w:r>
      <w:r>
        <w:t xml:space="preserve">. </w:t>
      </w:r>
      <w:r w:rsidR="004674D8">
        <w:t xml:space="preserve">There are four types of third generation solar </w:t>
      </w:r>
      <w:r>
        <w:t xml:space="preserve"> cells/systems under development</w:t>
      </w:r>
      <w:r w:rsidR="004674D8">
        <w:t xml:space="preserve">: a) Concentrating solar PV that utilizes optical devices such as mirrors </w:t>
      </w:r>
      <w:r w:rsidR="004674D8" w:rsidRPr="00EE2211">
        <w:t xml:space="preserve">or lenses to concentrate direct solar radiation onto very small, highly efficient multi-junction solar cells, b) Dye Sensitized Solar Cells (DSSC) that split the task of  charge generation and charge separation </w:t>
      </w:r>
      <w:r>
        <w:t>where these two tasks are</w:t>
      </w:r>
      <w:r w:rsidR="004674D8" w:rsidRPr="00EE2211">
        <w:t xml:space="preserve"> done by a semiconductor and a dye respectively, c) Organic solar cells that are composed of an organic or polymer material that</w:t>
      </w:r>
      <w:r w:rsidR="004674D8">
        <w:t xml:space="preserve"> is inexpensive </w:t>
      </w:r>
      <w:r w:rsidR="00224D25">
        <w:t>though</w:t>
      </w:r>
      <w:r w:rsidR="004674D8">
        <w:t xml:space="preserve"> not very efficient, and </w:t>
      </w:r>
      <w:r>
        <w:t>d</w:t>
      </w:r>
      <w:r w:rsidR="004674D8">
        <w:t>) Novel and emerging technologies. Most recently, a new class of thin film solar cells</w:t>
      </w:r>
      <w:r>
        <w:t xml:space="preserve"> called the </w:t>
      </w:r>
      <w:r w:rsidR="004674D8">
        <w:t>perosk</w:t>
      </w:r>
      <w:r w:rsidR="008B0BE6">
        <w:t>v</w:t>
      </w:r>
      <w:r w:rsidR="004674D8">
        <w:t xml:space="preserve">ite </w:t>
      </w:r>
      <w:r>
        <w:t>cells</w:t>
      </w:r>
      <w:r w:rsidR="004674D8">
        <w:t xml:space="preserve"> have captured the attention of researchers as </w:t>
      </w:r>
      <w:r>
        <w:t xml:space="preserve"> their</w:t>
      </w:r>
      <w:r w:rsidR="004674D8">
        <w:t xml:space="preserve"> efficiency approaches that of </w:t>
      </w:r>
      <w:r w:rsidR="004674D8" w:rsidRPr="00062E31">
        <w:rPr>
          <w:color w:val="000000" w:themeColor="text1"/>
        </w:rPr>
        <w:t>silicon</w:t>
      </w:r>
      <w:r w:rsidRPr="00062E31">
        <w:rPr>
          <w:color w:val="000000" w:themeColor="text1"/>
        </w:rPr>
        <w:t xml:space="preserve"> cells</w:t>
      </w:r>
      <w:sdt>
        <w:sdtPr>
          <w:rPr>
            <w:color w:val="000000" w:themeColor="text1"/>
          </w:rPr>
          <w:id w:val="-1239709077"/>
          <w:citation/>
        </w:sdtPr>
        <w:sdtEndPr/>
        <w:sdtContent>
          <w:r w:rsidR="00CC397A">
            <w:rPr>
              <w:color w:val="000000" w:themeColor="text1"/>
            </w:rPr>
            <w:fldChar w:fldCharType="begin"/>
          </w:r>
          <w:r w:rsidR="00CC397A">
            <w:rPr>
              <w:color w:val="000000" w:themeColor="text1"/>
            </w:rPr>
            <w:instrText xml:space="preserve"> CITATION NRE161 \l 1033 </w:instrText>
          </w:r>
          <w:r w:rsidR="00CC397A">
            <w:rPr>
              <w:color w:val="000000" w:themeColor="text1"/>
            </w:rPr>
            <w:fldChar w:fldCharType="separate"/>
          </w:r>
          <w:r w:rsidR="00CC397A">
            <w:rPr>
              <w:noProof/>
              <w:color w:val="000000" w:themeColor="text1"/>
            </w:rPr>
            <w:t xml:space="preserve"> </w:t>
          </w:r>
          <w:r w:rsidR="00CC397A" w:rsidRPr="00CC397A">
            <w:rPr>
              <w:noProof/>
              <w:color w:val="000000" w:themeColor="text1"/>
            </w:rPr>
            <w:t>(NREL, 2016)</w:t>
          </w:r>
          <w:r w:rsidR="00CC397A">
            <w:rPr>
              <w:color w:val="000000" w:themeColor="text1"/>
            </w:rPr>
            <w:fldChar w:fldCharType="end"/>
          </w:r>
        </w:sdtContent>
      </w:sdt>
      <w:r w:rsidR="004674D8" w:rsidRPr="00062E31">
        <w:rPr>
          <w:color w:val="000000" w:themeColor="text1"/>
        </w:rPr>
        <w:t>, though the long-term stability of the technology remains to be proven</w:t>
      </w:r>
      <w:sdt>
        <w:sdtPr>
          <w:rPr>
            <w:color w:val="000000" w:themeColor="text1"/>
          </w:rPr>
          <w:id w:val="180937510"/>
          <w:citation/>
        </w:sdtPr>
        <w:sdtEndPr/>
        <w:sdtContent>
          <w:r w:rsidR="008757D5">
            <w:rPr>
              <w:color w:val="000000" w:themeColor="text1"/>
            </w:rPr>
            <w:fldChar w:fldCharType="begin"/>
          </w:r>
          <w:r w:rsidR="008757D5">
            <w:rPr>
              <w:color w:val="000000" w:themeColor="text1"/>
            </w:rPr>
            <w:instrText xml:space="preserve"> CITATION Gun15 \l 1033 </w:instrText>
          </w:r>
          <w:r w:rsidR="008757D5">
            <w:rPr>
              <w:color w:val="000000" w:themeColor="text1"/>
            </w:rPr>
            <w:fldChar w:fldCharType="separate"/>
          </w:r>
          <w:r w:rsidR="00150BE6">
            <w:rPr>
              <w:noProof/>
              <w:color w:val="000000" w:themeColor="text1"/>
            </w:rPr>
            <w:t xml:space="preserve"> </w:t>
          </w:r>
          <w:r w:rsidR="00150BE6" w:rsidRPr="00150BE6">
            <w:rPr>
              <w:noProof/>
              <w:color w:val="000000" w:themeColor="text1"/>
            </w:rPr>
            <w:t>(Gunther, 2015)</w:t>
          </w:r>
          <w:r w:rsidR="008757D5">
            <w:rPr>
              <w:color w:val="000000" w:themeColor="text1"/>
            </w:rPr>
            <w:fldChar w:fldCharType="end"/>
          </w:r>
        </w:sdtContent>
      </w:sdt>
      <w:r w:rsidR="004674D8" w:rsidRPr="00062E31">
        <w:rPr>
          <w:color w:val="000000" w:themeColor="text1"/>
        </w:rPr>
        <w:t xml:space="preserve">. Although </w:t>
      </w:r>
      <w:r w:rsidR="004674D8">
        <w:t xml:space="preserve">the performance and stability of third generation solar cells </w:t>
      </w:r>
      <w:r w:rsidR="00696730">
        <w:t>are</w:t>
      </w:r>
      <w:r w:rsidR="004674D8">
        <w:t xml:space="preserve"> </w:t>
      </w:r>
      <w:r>
        <w:t xml:space="preserve">presently </w:t>
      </w:r>
      <w:r w:rsidR="004674D8">
        <w:t xml:space="preserve">limited, they </w:t>
      </w:r>
      <w:r w:rsidR="003925B6">
        <w:t>show</w:t>
      </w:r>
      <w:r>
        <w:t xml:space="preserve"> substantial</w:t>
      </w:r>
      <w:r w:rsidR="004674D8">
        <w:t xml:space="preserve"> potential.</w:t>
      </w:r>
    </w:p>
    <w:p w14:paraId="56A4E06C" w14:textId="3B919F54" w:rsidR="004674D8" w:rsidRDefault="004674D8" w:rsidP="004674D8">
      <w:r>
        <w:t xml:space="preserve">Residential solar PV systems </w:t>
      </w:r>
      <w:r w:rsidR="0000779A">
        <w:t xml:space="preserve">are </w:t>
      </w:r>
      <w:r>
        <w:t xml:space="preserve">almost exclusively </w:t>
      </w:r>
      <w:r w:rsidR="0000779A">
        <w:t>made up</w:t>
      </w:r>
      <w:r>
        <w:t xml:space="preserve"> of first generation solar PV cells because of their low cost and highest commercially available efficiency. </w:t>
      </w:r>
      <w:r w:rsidR="000D008D" w:rsidRPr="00EE2211">
        <w:rPr>
          <w:rFonts w:cs="Arial"/>
          <w:color w:val="222222"/>
          <w:shd w:val="clear" w:color="auto" w:fill="FFFFFF"/>
        </w:rPr>
        <w:t>Building Integrated Solar</w:t>
      </w:r>
      <w:r w:rsidR="000D008D">
        <w:t xml:space="preserve"> (</w:t>
      </w:r>
      <w:r>
        <w:t>BIPV</w:t>
      </w:r>
      <w:r w:rsidR="000D008D">
        <w:t>)</w:t>
      </w:r>
      <w:r>
        <w:t xml:space="preserve"> </w:t>
      </w:r>
      <w:r w:rsidR="003925B6">
        <w:t>and Building Added PV (BAPV)</w:t>
      </w:r>
      <w:r w:rsidR="0000779A">
        <w:t xml:space="preserve"> systems</w:t>
      </w:r>
      <w:r>
        <w:t xml:space="preserve"> </w:t>
      </w:r>
      <w:r w:rsidR="000D008D">
        <w:t>are</w:t>
      </w:r>
      <w:r>
        <w:t xml:space="preserve"> slowly</w:t>
      </w:r>
      <w:r w:rsidR="000D008D">
        <w:t xml:space="preserve"> catching on</w:t>
      </w:r>
      <w:r>
        <w:t>. The IEA has estimated that incorporating BIPV on building facades could increase PV suitable surfaces by 35%</w:t>
      </w:r>
      <w:sdt>
        <w:sdtPr>
          <w:id w:val="1723858786"/>
          <w:citation/>
        </w:sdtPr>
        <w:sdtEndPr/>
        <w:sdtContent>
          <w:r w:rsidR="00CC397A">
            <w:fldChar w:fldCharType="begin"/>
          </w:r>
          <w:r w:rsidR="00CC397A">
            <w:instrText xml:space="preserve"> CITATION IEA6b \l 1033 </w:instrText>
          </w:r>
          <w:r w:rsidR="00CC397A">
            <w:fldChar w:fldCharType="separate"/>
          </w:r>
          <w:r w:rsidR="00CC397A">
            <w:rPr>
              <w:noProof/>
            </w:rPr>
            <w:t xml:space="preserve"> (IEA, 2016b)</w:t>
          </w:r>
          <w:r w:rsidR="00CC397A">
            <w:fldChar w:fldCharType="end"/>
          </w:r>
        </w:sdtContent>
      </w:sdt>
      <w:r>
        <w:t>. However,</w:t>
      </w:r>
      <w:r w:rsidR="000D008D">
        <w:t xml:space="preserve"> as</w:t>
      </w:r>
      <w:r>
        <w:t xml:space="preserve"> the suitability of such surfaces for generating electricity from the incident radiation is usually low, this lowers the economic viability of this technology.</w:t>
      </w:r>
    </w:p>
    <w:p w14:paraId="0E4261CF" w14:textId="6AABC438" w:rsidR="004674D8" w:rsidRPr="001B6CB4" w:rsidRDefault="004674D8" w:rsidP="004674D8">
      <w:r>
        <w:t>The efficiency of a PV cell determines its rated capacity, also known as peak capacity</w:t>
      </w:r>
      <w:r w:rsidR="000D008D">
        <w:t>,</w:t>
      </w:r>
      <w:r>
        <w:t xml:space="preserve"> nameplate capacity, or nominal power. This value is reported in units of kW (sometimes kW</w:t>
      </w:r>
      <w:r w:rsidRPr="00780F5D">
        <w:rPr>
          <w:vertAlign w:val="subscript"/>
        </w:rPr>
        <w:t>p</w:t>
      </w:r>
      <w:r>
        <w:t xml:space="preserve"> for “peak kilowatt”), MW, or GW, depending on the size of the system. Capacity is calculated by the following equation:</w:t>
      </w:r>
    </w:p>
    <w:p w14:paraId="23AEFC1F" w14:textId="77777777" w:rsidR="004674D8" w:rsidRDefault="004674D8" w:rsidP="004674D8">
      <w:pPr>
        <w:spacing w:after="0"/>
        <w:rPr>
          <w:bCs/>
        </w:rPr>
      </w:pPr>
      <m:oMathPara>
        <m:oMath>
          <m:r>
            <w:rPr>
              <w:rFonts w:ascii="Cambria Math" w:hAnsi="Cambria Math"/>
            </w:rPr>
            <m:t>Capacity=η∙A∙</m:t>
          </m:r>
          <m:sSub>
            <m:sSubPr>
              <m:ctrlPr>
                <w:rPr>
                  <w:rFonts w:ascii="Cambria Math" w:hAnsi="Cambria Math"/>
                  <w:bCs/>
                  <w:i/>
                </w:rPr>
              </m:ctrlPr>
            </m:sSubPr>
            <m:e>
              <m:r>
                <w:rPr>
                  <w:rFonts w:ascii="Cambria Math" w:hAnsi="Cambria Math"/>
                </w:rPr>
                <m:t>P</m:t>
              </m:r>
            </m:e>
            <m:sub>
              <m:r>
                <w:rPr>
                  <w:rFonts w:ascii="Cambria Math" w:hAnsi="Cambria Math"/>
                </w:rPr>
                <m:t>sun</m:t>
              </m:r>
            </m:sub>
          </m:sSub>
        </m:oMath>
      </m:oMathPara>
    </w:p>
    <w:p w14:paraId="0B0AF467" w14:textId="77777777" w:rsidR="004674D8" w:rsidRDefault="004674D8" w:rsidP="004674D8">
      <w:pPr>
        <w:spacing w:after="0"/>
        <w:rPr>
          <w:bCs/>
        </w:rPr>
      </w:pPr>
    </w:p>
    <w:p w14:paraId="3E4EBD4E" w14:textId="77777777" w:rsidR="004674D8" w:rsidRDefault="004674D8" w:rsidP="004674D8">
      <w:pPr>
        <w:spacing w:after="0"/>
        <w:rPr>
          <w:bCs/>
        </w:rPr>
      </w:pPr>
      <w:r>
        <w:rPr>
          <w:bCs/>
        </w:rPr>
        <w:t xml:space="preserve">where: </w:t>
      </w:r>
    </w:p>
    <w:p w14:paraId="6DC1216A" w14:textId="77777777" w:rsidR="004674D8" w:rsidRDefault="004674D8" w:rsidP="004674D8">
      <w:pPr>
        <w:pStyle w:val="ListParagraph"/>
        <w:numPr>
          <w:ilvl w:val="0"/>
          <w:numId w:val="13"/>
        </w:numPr>
        <w:spacing w:after="0" w:line="259" w:lineRule="auto"/>
        <w:rPr>
          <w:bCs/>
        </w:rPr>
      </w:pPr>
      <m:oMath>
        <m:r>
          <w:rPr>
            <w:rFonts w:ascii="Cambria Math" w:hAnsi="Cambria Math"/>
          </w:rPr>
          <m:t>η</m:t>
        </m:r>
      </m:oMath>
      <w:r>
        <w:rPr>
          <w:bCs/>
        </w:rPr>
        <w:t xml:space="preserve"> is the efficiency of the panels.</w:t>
      </w:r>
    </w:p>
    <w:p w14:paraId="252BD5AC" w14:textId="77777777" w:rsidR="004674D8" w:rsidRDefault="004674D8" w:rsidP="004674D8">
      <w:pPr>
        <w:pStyle w:val="ListParagraph"/>
        <w:numPr>
          <w:ilvl w:val="0"/>
          <w:numId w:val="13"/>
        </w:numPr>
        <w:spacing w:after="0" w:line="259" w:lineRule="auto"/>
        <w:rPr>
          <w:bCs/>
        </w:rPr>
      </w:pPr>
      <m:oMath>
        <m:r>
          <w:rPr>
            <w:rFonts w:ascii="Cambria Math" w:hAnsi="Cambria Math"/>
          </w:rPr>
          <m:t>A</m:t>
        </m:r>
      </m:oMath>
      <w:r>
        <w:rPr>
          <w:bCs/>
        </w:rPr>
        <w:t xml:space="preserve"> is the total panel area.</w:t>
      </w:r>
    </w:p>
    <w:p w14:paraId="041938CE" w14:textId="7EFFC192" w:rsidR="004674D8" w:rsidRPr="004674D8" w:rsidRDefault="00626CCB" w:rsidP="004F531B">
      <w:pPr>
        <w:pStyle w:val="ListParagraph"/>
        <w:numPr>
          <w:ilvl w:val="0"/>
          <w:numId w:val="13"/>
        </w:numPr>
        <w:spacing w:after="0" w:line="259" w:lineRule="auto"/>
        <w:rPr>
          <w:bCs/>
        </w:rPr>
      </w:pPr>
      <m:oMath>
        <m:sSub>
          <m:sSubPr>
            <m:ctrlPr>
              <w:rPr>
                <w:rFonts w:ascii="Cambria Math" w:hAnsi="Cambria Math"/>
                <w:bCs/>
                <w:i/>
              </w:rPr>
            </m:ctrlPr>
          </m:sSubPr>
          <m:e>
            <m:r>
              <w:rPr>
                <w:rFonts w:ascii="Cambria Math" w:hAnsi="Cambria Math"/>
              </w:rPr>
              <m:t>P</m:t>
            </m:r>
          </m:e>
          <m:sub>
            <m:r>
              <w:rPr>
                <w:rFonts w:ascii="Cambria Math" w:hAnsi="Cambria Math"/>
              </w:rPr>
              <m:t>sun</m:t>
            </m:r>
          </m:sub>
        </m:sSub>
      </m:oMath>
      <w:r w:rsidR="004674D8">
        <w:rPr>
          <w:bCs/>
        </w:rPr>
        <w:t xml:space="preserve"> is 1000 W/m</w:t>
      </w:r>
      <w:r w:rsidR="004674D8" w:rsidRPr="006F6732">
        <w:rPr>
          <w:bCs/>
          <w:vertAlign w:val="superscript"/>
        </w:rPr>
        <w:t>2</w:t>
      </w:r>
      <w:r w:rsidR="004674D8">
        <w:rPr>
          <w:bCs/>
        </w:rPr>
        <w:t>, approximately equivalent to sunshine at noon on a clear day.</w:t>
      </w:r>
    </w:p>
    <w:p w14:paraId="111F4010" w14:textId="43A6976C" w:rsidR="00434F61" w:rsidRPr="00E069AC" w:rsidRDefault="551A77D0" w:rsidP="00EB247F">
      <w:pPr>
        <w:pStyle w:val="Heading2"/>
      </w:pPr>
      <w:bookmarkStart w:id="7" w:name="_Toc10328715"/>
      <w:r w:rsidRPr="00E069AC">
        <w:t>Adoption Path</w:t>
      </w:r>
      <w:bookmarkEnd w:id="7"/>
    </w:p>
    <w:p w14:paraId="2027DBA6" w14:textId="2B6436C2" w:rsidR="00D1508C" w:rsidRPr="00E069AC" w:rsidRDefault="551A77D0" w:rsidP="005D49A8">
      <w:pPr>
        <w:pStyle w:val="Heading3"/>
      </w:pPr>
      <w:bookmarkStart w:id="8" w:name="_Toc10328716"/>
      <w:r w:rsidRPr="00E069AC">
        <w:t>Current Adoption</w:t>
      </w:r>
      <w:bookmarkEnd w:id="8"/>
    </w:p>
    <w:p w14:paraId="558FDE63" w14:textId="06C27F30" w:rsidR="00BC0B5C" w:rsidRDefault="004674D8" w:rsidP="00BC0B5C">
      <w:r>
        <w:rPr>
          <w:bCs/>
        </w:rPr>
        <w:t>PV modules are produced with a single capacity rating</w:t>
      </w:r>
      <w:r w:rsidR="00500CEF">
        <w:rPr>
          <w:bCs/>
        </w:rPr>
        <w:t xml:space="preserve"> </w:t>
      </w:r>
      <w:r w:rsidR="000D008D">
        <w:rPr>
          <w:bCs/>
        </w:rPr>
        <w:t>(usually its peak rating)</w:t>
      </w:r>
      <w:r>
        <w:rPr>
          <w:bCs/>
        </w:rPr>
        <w:t xml:space="preserve">, but the amount of </w:t>
      </w:r>
      <w:r w:rsidR="00500CEF">
        <w:rPr>
          <w:bCs/>
        </w:rPr>
        <w:t xml:space="preserve"> energy</w:t>
      </w:r>
      <w:r>
        <w:rPr>
          <w:bCs/>
        </w:rPr>
        <w:t xml:space="preserve"> actually produced by </w:t>
      </w:r>
      <w:r w:rsidR="000D008D">
        <w:rPr>
          <w:bCs/>
        </w:rPr>
        <w:t xml:space="preserve"> the system</w:t>
      </w:r>
      <w:r>
        <w:rPr>
          <w:bCs/>
        </w:rPr>
        <w:t xml:space="preserve"> over the course of a year depends on several factors. First, </w:t>
      </w:r>
      <w:r w:rsidR="000D008D">
        <w:rPr>
          <w:bCs/>
        </w:rPr>
        <w:t xml:space="preserve">the  strength of the </w:t>
      </w:r>
      <w:r>
        <w:rPr>
          <w:bCs/>
        </w:rPr>
        <w:t>current</w:t>
      </w:r>
      <w:r w:rsidR="000D008D">
        <w:rPr>
          <w:bCs/>
        </w:rPr>
        <w:t xml:space="preserve"> generated</w:t>
      </w:r>
      <w:r>
        <w:rPr>
          <w:bCs/>
        </w:rPr>
        <w:t xml:space="preserve"> is proportional to the intensity of the sunlight receive</w:t>
      </w:r>
      <w:r w:rsidR="000D008D">
        <w:rPr>
          <w:bCs/>
        </w:rPr>
        <w:t>d</w:t>
      </w:r>
      <w:r>
        <w:rPr>
          <w:bCs/>
        </w:rPr>
        <w:t>. This insolation (amount of solar radiation incident on a given area) varies widely depending on geographic location</w:t>
      </w:r>
      <w:r w:rsidR="000D008D">
        <w:rPr>
          <w:bCs/>
        </w:rPr>
        <w:t xml:space="preserve"> of a place</w:t>
      </w:r>
      <w:r>
        <w:rPr>
          <w:bCs/>
        </w:rPr>
        <w:t xml:space="preserve">. </w:t>
      </w:r>
      <w:r w:rsidR="000D008D">
        <w:rPr>
          <w:bCs/>
        </w:rPr>
        <w:t>I</w:t>
      </w:r>
      <w:r>
        <w:rPr>
          <w:bCs/>
        </w:rPr>
        <w:t xml:space="preserve">deal solar resources are </w:t>
      </w:r>
      <w:r w:rsidR="000D008D">
        <w:rPr>
          <w:bCs/>
        </w:rPr>
        <w:t xml:space="preserve"> to be found</w:t>
      </w:r>
      <w:r>
        <w:rPr>
          <w:bCs/>
        </w:rPr>
        <w:t xml:space="preserve"> in equatorial regions of the world, as</w:t>
      </w:r>
      <w:r w:rsidR="000D008D">
        <w:rPr>
          <w:bCs/>
        </w:rPr>
        <w:t xml:space="preserve"> may be</w:t>
      </w:r>
      <w:r>
        <w:rPr>
          <w:bCs/>
        </w:rPr>
        <w:t xml:space="preserve"> seen in the figure below. </w:t>
      </w:r>
      <w:r w:rsidRPr="00C76390">
        <w:rPr>
          <w:bCs/>
        </w:rPr>
        <w:t xml:space="preserve">Areas that are cloudier </w:t>
      </w:r>
      <w:r w:rsidR="000D008D">
        <w:rPr>
          <w:bCs/>
        </w:rPr>
        <w:t>or have</w:t>
      </w:r>
      <w:r w:rsidRPr="00C76390">
        <w:rPr>
          <w:bCs/>
        </w:rPr>
        <w:t xml:space="preserve"> higher latitude</w:t>
      </w:r>
      <w:r w:rsidR="000D008D">
        <w:rPr>
          <w:bCs/>
        </w:rPr>
        <w:t>s</w:t>
      </w:r>
      <w:r w:rsidRPr="00C76390">
        <w:rPr>
          <w:bCs/>
        </w:rPr>
        <w:t xml:space="preserve"> get less direct sunlight and </w:t>
      </w:r>
      <w:r w:rsidR="000D008D">
        <w:rPr>
          <w:bCs/>
        </w:rPr>
        <w:t xml:space="preserve">thus </w:t>
      </w:r>
      <w:r w:rsidRPr="00C76390">
        <w:rPr>
          <w:bCs/>
        </w:rPr>
        <w:t>have corresponding</w:t>
      </w:r>
      <w:r>
        <w:rPr>
          <w:bCs/>
        </w:rPr>
        <w:t>ly lower generation potential</w:t>
      </w:r>
      <w:r w:rsidR="00901ED9">
        <w:rPr>
          <w:bCs/>
        </w:rPr>
        <w:t>.</w:t>
      </w:r>
      <w:r>
        <w:rPr>
          <w:bCs/>
        </w:rPr>
        <w:t xml:space="preserve"> </w:t>
      </w:r>
      <w:r w:rsidR="00901ED9">
        <w:rPr>
          <w:bCs/>
        </w:rPr>
        <w:t xml:space="preserve"> Even so, solar sy</w:t>
      </w:r>
      <w:r w:rsidR="00500CEF">
        <w:rPr>
          <w:bCs/>
        </w:rPr>
        <w:t>s</w:t>
      </w:r>
      <w:r w:rsidR="00901ED9">
        <w:rPr>
          <w:bCs/>
        </w:rPr>
        <w:t>tems</w:t>
      </w:r>
      <w:r>
        <w:rPr>
          <w:bCs/>
        </w:rPr>
        <w:t xml:space="preserve"> have been readily adopted even in countries like Germany with </w:t>
      </w:r>
      <w:r w:rsidRPr="004674D8">
        <w:t xml:space="preserve">relatively low irradiance. </w:t>
      </w:r>
      <w:r w:rsidR="00BC0B5C">
        <w:t>Second, PV</w:t>
      </w:r>
      <w:r w:rsidR="00901ED9">
        <w:t xml:space="preserve"> systems</w:t>
      </w:r>
      <w:r w:rsidR="00BC0B5C">
        <w:t xml:space="preserve"> produce different amounts of power depending on the angle of the panel relative to the sun. </w:t>
      </w:r>
      <w:r w:rsidR="00907587">
        <w:t>Distributed</w:t>
      </w:r>
      <w:r w:rsidR="00BC0B5C">
        <w:t xml:space="preserve"> panels are usually installed in a fixed orientation, whereas panels in </w:t>
      </w:r>
      <w:r w:rsidR="00901ED9">
        <w:t xml:space="preserve">large </w:t>
      </w:r>
      <w:r w:rsidR="00BC0B5C">
        <w:t>utility-scale arrays can be mounted with one or two axes of rotation for</w:t>
      </w:r>
      <w:r w:rsidR="00901ED9">
        <w:t xml:space="preserve"> optimally </w:t>
      </w:r>
      <w:r w:rsidR="00BC0B5C">
        <w:t xml:space="preserve"> tracking the path of the sun through the sky. Tracking greatly increases the electricity yield from a panel.</w:t>
      </w:r>
    </w:p>
    <w:p w14:paraId="58EF80D8" w14:textId="787E4C4B" w:rsidR="004F531B" w:rsidRPr="002A557C" w:rsidRDefault="00901ED9" w:rsidP="002A557C">
      <w:r>
        <w:t>The</w:t>
      </w:r>
      <w:r w:rsidR="00BC0B5C">
        <w:t xml:space="preserve"> </w:t>
      </w:r>
      <w:r>
        <w:t xml:space="preserve">ability of a PV system to </w:t>
      </w:r>
      <w:r w:rsidR="0084469A">
        <w:t xml:space="preserve">actually </w:t>
      </w:r>
      <w:r>
        <w:t>produce energy</w:t>
      </w:r>
      <w:r w:rsidR="0084469A">
        <w:t xml:space="preserve"> as a ratio of its theoretical potential is captured in the concept of capacity factor of the system. This</w:t>
      </w:r>
      <w:r w:rsidR="00BC0B5C">
        <w:t xml:space="preserve"> factor is also sometimes stated in units of “full load hours,” which can be divided by 876</w:t>
      </w:r>
      <w:r w:rsidR="0084469A">
        <w:t>0</w:t>
      </w:r>
      <w:r w:rsidR="00BC0B5C">
        <w:t xml:space="preserve"> hours per year to give a percentage. </w:t>
      </w:r>
      <w:r w:rsidR="00BC0B5C" w:rsidRPr="00C76390">
        <w:t xml:space="preserve">PV systems tend to have a capacity factor of </w:t>
      </w:r>
      <w:r w:rsidR="00BC0B5C">
        <w:t>15-20%</w:t>
      </w:r>
      <w:r w:rsidR="00BC0B5C" w:rsidRPr="00C76390">
        <w:t xml:space="preserve"> </w:t>
      </w:r>
      <w:r w:rsidR="00BC0B5C">
        <w:t xml:space="preserve">globally, </w:t>
      </w:r>
      <w:r w:rsidR="00BC0B5C" w:rsidRPr="00C76390">
        <w:t>with</w:t>
      </w:r>
      <w:r w:rsidR="0084469A">
        <w:t xml:space="preserve"> </w:t>
      </w:r>
      <w:r w:rsidR="00BC0B5C" w:rsidRPr="00C76390">
        <w:t xml:space="preserve">higher capacity factors in the summer and </w:t>
      </w:r>
      <w:r w:rsidR="00BC0B5C">
        <w:t>lower in the winter. The capacity factors of PV installations are much lower than that of fuel-based power sources</w:t>
      </w:r>
      <w:r w:rsidR="0084469A">
        <w:t xml:space="preserve"> by comparison</w:t>
      </w:r>
      <w:r w:rsidR="00BC0B5C">
        <w:t xml:space="preserve"> because PV cells can only </w:t>
      </w:r>
      <w:r w:rsidR="0084469A">
        <w:t xml:space="preserve"> generate</w:t>
      </w:r>
      <w:r w:rsidR="00BC0B5C">
        <w:t xml:space="preserve"> during daylight hours.</w:t>
      </w:r>
    </w:p>
    <w:p w14:paraId="68C8F54E" w14:textId="5E87ABC0" w:rsidR="00BC0B5C" w:rsidRDefault="00BC0B5C" w:rsidP="00BC0B5C">
      <w:bookmarkStart w:id="9" w:name="_Hlk533582330"/>
      <w:r w:rsidRPr="009C373D">
        <w:t>Current adoption</w:t>
      </w:r>
      <w:r w:rsidRPr="009C373D">
        <w:rPr>
          <w:vertAlign w:val="superscript"/>
        </w:rPr>
        <w:footnoteReference w:id="1"/>
      </w:r>
      <w:r w:rsidRPr="009C373D">
        <w:t> for</w:t>
      </w:r>
      <w:r w:rsidR="00907587">
        <w:t xml:space="preserve"> distributed</w:t>
      </w:r>
      <w:r w:rsidRPr="009C373D">
        <w:t xml:space="preserve"> solar</w:t>
      </w:r>
      <w:r w:rsidRPr="009C373D">
        <w:rPr>
          <w:rFonts w:cs="Times New Roman"/>
        </w:rPr>
        <w:t xml:space="preserve"> PV is estimated at only</w:t>
      </w:r>
      <w:r w:rsidR="00A3316E">
        <w:rPr>
          <w:rFonts w:cs="Times New Roman"/>
        </w:rPr>
        <w:t xml:space="preserve"> 0.7</w:t>
      </w:r>
      <w:r w:rsidRPr="009C373D">
        <w:rPr>
          <w:rFonts w:cs="Times New Roman"/>
        </w:rPr>
        <w:t xml:space="preserve"> percent (</w:t>
      </w:r>
      <w:r w:rsidR="00A3316E">
        <w:rPr>
          <w:rFonts w:cs="Times New Roman"/>
        </w:rPr>
        <w:t>174</w:t>
      </w:r>
      <w:r w:rsidRPr="009C373D">
        <w:rPr>
          <w:rFonts w:cs="Times New Roman"/>
        </w:rPr>
        <w:t xml:space="preserve"> terawatt-hours) of total electricity generation </w:t>
      </w:r>
      <w:sdt>
        <w:sdtPr>
          <w:rPr>
            <w:rFonts w:cs="Times New Roman"/>
          </w:rPr>
          <w:id w:val="84739005"/>
          <w:citation/>
        </w:sdtPr>
        <w:sdtEndPr/>
        <w:sdtContent>
          <w:r w:rsidR="002F35CC">
            <w:rPr>
              <w:rFonts w:cs="Times New Roman"/>
            </w:rPr>
            <w:fldChar w:fldCharType="begin"/>
          </w:r>
          <w:r w:rsidR="002F35CC">
            <w:rPr>
              <w:rFonts w:cs="Times New Roman"/>
            </w:rPr>
            <w:instrText xml:space="preserve"> CITATION WEO18 \l 1033 </w:instrText>
          </w:r>
          <w:r w:rsidR="002F35CC">
            <w:rPr>
              <w:rFonts w:cs="Times New Roman"/>
            </w:rPr>
            <w:fldChar w:fldCharType="separate"/>
          </w:r>
          <w:r w:rsidR="00150BE6" w:rsidRPr="00150BE6">
            <w:rPr>
              <w:rFonts w:cs="Times New Roman"/>
              <w:noProof/>
            </w:rPr>
            <w:t>(IEA, 2018)</w:t>
          </w:r>
          <w:r w:rsidR="002F35CC">
            <w:rPr>
              <w:rFonts w:cs="Times New Roman"/>
            </w:rPr>
            <w:fldChar w:fldCharType="end"/>
          </w:r>
        </w:sdtContent>
      </w:sdt>
      <w:r w:rsidRPr="009C373D">
        <w:rPr>
          <w:rFonts w:cs="Times New Roman"/>
        </w:rPr>
        <w:t>, while fossil fuels still represent the lion</w:t>
      </w:r>
      <w:r w:rsidR="002F35CC">
        <w:rPr>
          <w:rFonts w:cs="Times New Roman"/>
        </w:rPr>
        <w:t>’s</w:t>
      </w:r>
      <w:r w:rsidRPr="009C373D">
        <w:rPr>
          <w:rFonts w:cs="Times New Roman"/>
        </w:rPr>
        <w:t xml:space="preserve"> share of </w:t>
      </w:r>
      <w:r w:rsidRPr="009C373D">
        <w:rPr>
          <w:rFonts w:cs="Times New Roman"/>
          <w:bCs/>
        </w:rPr>
        <w:t>electricity generation (natural gas 2</w:t>
      </w:r>
      <w:r w:rsidR="002F35CC">
        <w:rPr>
          <w:rFonts w:cs="Times New Roman"/>
          <w:bCs/>
        </w:rPr>
        <w:t>3</w:t>
      </w:r>
      <w:r w:rsidRPr="009C373D">
        <w:t>%, coal 3</w:t>
      </w:r>
      <w:r w:rsidR="002F35CC">
        <w:t>8</w:t>
      </w:r>
      <w:r w:rsidRPr="009C373D">
        <w:t xml:space="preserve">%, and oil </w:t>
      </w:r>
      <w:r w:rsidR="002F35CC">
        <w:t>3.7</w:t>
      </w:r>
      <w:r w:rsidRPr="009C373D">
        <w:t>%).</w:t>
      </w:r>
    </w:p>
    <w:bookmarkEnd w:id="9"/>
    <w:p w14:paraId="2457CBC8" w14:textId="00FA2708" w:rsidR="004D6212" w:rsidRDefault="004D6212" w:rsidP="004D6212">
      <w:r w:rsidRPr="0071646A">
        <w:t xml:space="preserve">By the end of 2017, the PV industry was booming with a total installed capacity of 386 GW. In all, the world had </w:t>
      </w:r>
      <w:r w:rsidR="00F92794">
        <w:t xml:space="preserve">a </w:t>
      </w:r>
      <w:r w:rsidRPr="0071646A">
        <w:t>cumulative installed PV capacity</w:t>
      </w:r>
      <w:r w:rsidR="004A1DFF">
        <w:t xml:space="preserve"> of 170 GW</w:t>
      </w:r>
      <w:r w:rsidRPr="0071646A">
        <w:t xml:space="preserve"> by the end of 2014 and this rose to 292 GW by the end of 2016, most of which was installed in only the previous three years</w:t>
      </w:r>
      <w:r w:rsidR="00594612">
        <w:t xml:space="preserve"> as may be seen from the chart below</w:t>
      </w:r>
      <w:r w:rsidRPr="0071646A">
        <w:t>. This growth trend has kept its pace and 2017 was an amazing year for global solar power with capacity addition growing by 32 per cent adding almost 95 GW during the year</w:t>
      </w:r>
      <w:sdt>
        <w:sdtPr>
          <w:id w:val="426710451"/>
          <w:citation/>
        </w:sdtPr>
        <w:sdtEndPr/>
        <w:sdtContent>
          <w:r w:rsidRPr="0071646A">
            <w:fldChar w:fldCharType="begin"/>
          </w:r>
          <w:r w:rsidRPr="0071646A">
            <w:instrText xml:space="preserve">CITATION WEO18 \l 1033 </w:instrText>
          </w:r>
          <w:r w:rsidRPr="0071646A">
            <w:fldChar w:fldCharType="separate"/>
          </w:r>
          <w:r w:rsidR="00150BE6">
            <w:rPr>
              <w:noProof/>
            </w:rPr>
            <w:t xml:space="preserve"> (IEA, 2018)</w:t>
          </w:r>
          <w:r w:rsidRPr="0071646A">
            <w:fldChar w:fldCharType="end"/>
          </w:r>
        </w:sdtContent>
      </w:sdt>
      <w:r w:rsidRPr="0071646A">
        <w:t>. The top  five markets internationally in terms of annual capacity additions were China, US, India, Japan and  Germany, and these five countries together with the UK and  Italy represented  over 80% percent of the global installed capacity</w:t>
      </w:r>
      <w:sdt>
        <w:sdtPr>
          <w:id w:val="518511971"/>
          <w:citation/>
        </w:sdtPr>
        <w:sdtEndPr/>
        <w:sdtContent>
          <w:r w:rsidR="00A3316E">
            <w:fldChar w:fldCharType="begin"/>
          </w:r>
          <w:r w:rsidR="00A3316E">
            <w:instrText xml:space="preserve"> CITATION IRE8b \l 1033 </w:instrText>
          </w:r>
          <w:r w:rsidR="00A3316E">
            <w:fldChar w:fldCharType="separate"/>
          </w:r>
          <w:r w:rsidR="00150BE6">
            <w:rPr>
              <w:noProof/>
            </w:rPr>
            <w:t xml:space="preserve"> (IRENA, 2018)</w:t>
          </w:r>
          <w:r w:rsidR="00A3316E">
            <w:fldChar w:fldCharType="end"/>
          </w:r>
        </w:sdtContent>
      </w:sdt>
      <w:r w:rsidRPr="0071646A">
        <w:t>. China is the global leader with an installed capacity of 131 MW. The top 10 list of countries on the basis of annual installed capacity in 2017 included four Asian nations (China, Japan, India, and Korea) compared to three European nations (UK, Germany, and France)</w:t>
      </w:r>
      <w:sdt>
        <w:sdtPr>
          <w:id w:val="-790125063"/>
          <w:citation/>
        </w:sdtPr>
        <w:sdtEndPr/>
        <w:sdtContent>
          <w:r w:rsidRPr="0071646A">
            <w:fldChar w:fldCharType="begin"/>
          </w:r>
          <w:r w:rsidR="00D2419F">
            <w:instrText xml:space="preserve">CITATION BP18 \l 1033 </w:instrText>
          </w:r>
          <w:r w:rsidRPr="0071646A">
            <w:fldChar w:fldCharType="separate"/>
          </w:r>
          <w:r w:rsidR="00150BE6">
            <w:rPr>
              <w:noProof/>
            </w:rPr>
            <w:t xml:space="preserve"> (BP, 2018)</w:t>
          </w:r>
          <w:r w:rsidRPr="0071646A">
            <w:fldChar w:fldCharType="end"/>
          </w:r>
        </w:sdtContent>
      </w:sdt>
      <w:r w:rsidRPr="0071646A">
        <w:t xml:space="preserve">. In the Americas, </w:t>
      </w:r>
      <w:r w:rsidR="00034979" w:rsidRPr="0071646A">
        <w:t>yet</w:t>
      </w:r>
      <w:r w:rsidRPr="0071646A">
        <w:t xml:space="preserve"> there has been a slow-down in the US market, Brazil and Chile have made notable progress adding over 1GW and 0.5 GW respectively in 2017. Global investments in solar energy have outstripped investments in all other forms of renewable energy.</w:t>
      </w:r>
      <w:r w:rsidR="00034979">
        <w:t xml:space="preserve"> Figure 1.1. depict the strong global growth of solar PV systems since 2008.</w:t>
      </w:r>
    </w:p>
    <w:p w14:paraId="02B95AB6" w14:textId="77777777" w:rsidR="002A557C" w:rsidRDefault="00594612" w:rsidP="002A557C">
      <w:pPr>
        <w:keepNext/>
        <w:jc w:val="center"/>
      </w:pPr>
      <w:r>
        <w:rPr>
          <w:noProof/>
        </w:rPr>
        <w:drawing>
          <wp:inline distT="0" distB="0" distL="0" distR="0" wp14:anchorId="20613E45" wp14:editId="17B5ECB4">
            <wp:extent cx="5943600" cy="3080084"/>
            <wp:effectExtent l="0" t="0" r="12700" b="6350"/>
            <wp:docPr id="3" name="Chart 3">
              <a:extLst xmlns:a="http://schemas.openxmlformats.org/drawingml/2006/main">
                <a:ext uri="{FF2B5EF4-FFF2-40B4-BE49-F238E27FC236}">
                  <a16:creationId xmlns:a16="http://schemas.microsoft.com/office/drawing/2014/main" id="{9B19231E-5BAE-481A-B540-76C7EC8BC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6CD17A" w14:textId="643A401C" w:rsidR="00594612" w:rsidRPr="0071646A" w:rsidRDefault="002A557C" w:rsidP="002A557C">
      <w:pPr>
        <w:pStyle w:val="Caption"/>
        <w:jc w:val="center"/>
      </w:pPr>
      <w:bookmarkStart w:id="10" w:name="_Toc44542550"/>
      <w:r>
        <w:t>Figure 1.</w:t>
      </w:r>
      <w:r w:rsidR="008B1D50">
        <w:rPr>
          <w:noProof/>
        </w:rPr>
        <w:fldChar w:fldCharType="begin"/>
      </w:r>
      <w:r w:rsidR="008B1D50">
        <w:rPr>
          <w:noProof/>
        </w:rPr>
        <w:instrText xml:space="preserve"> SEQ Figure \* ARABIC </w:instrText>
      </w:r>
      <w:r w:rsidR="008B1D50">
        <w:rPr>
          <w:noProof/>
        </w:rPr>
        <w:fldChar w:fldCharType="separate"/>
      </w:r>
      <w:r>
        <w:rPr>
          <w:noProof/>
        </w:rPr>
        <w:t>1</w:t>
      </w:r>
      <w:r w:rsidR="008B1D50">
        <w:rPr>
          <w:noProof/>
        </w:rPr>
        <w:fldChar w:fldCharType="end"/>
      </w:r>
      <w:r>
        <w:t xml:space="preserve"> </w:t>
      </w:r>
      <w:r w:rsidRPr="002A557C">
        <w:t>Global Cumulative Installed Solar PV capacity (Source : IRENA 2018)</w:t>
      </w:r>
      <w:bookmarkEnd w:id="10"/>
    </w:p>
    <w:p w14:paraId="7A357966" w14:textId="3A46F98F" w:rsidR="00335ED7" w:rsidRPr="00BC0B5C" w:rsidRDefault="004D6212" w:rsidP="00BC0B5C">
      <w:r w:rsidRPr="00061636">
        <w:t xml:space="preserve">Though the IEA and other international research agencies do not usually publish installed capacities   separately for utility-scale and </w:t>
      </w:r>
      <w:r w:rsidR="00907587">
        <w:t>distributed solar</w:t>
      </w:r>
      <w:r w:rsidRPr="00061636">
        <w:t xml:space="preserve"> PV figures, some organizations are now starting to do so reflecting the growth in both these sub-sectors. There are trends which indicate that most of the major capacity developments in emerging markets are coming from utility-scale PV systems. For instance, the IEA Photovoltaic Power Systems Programme reports in </w:t>
      </w:r>
      <w:r>
        <w:t>“</w:t>
      </w:r>
      <w:r w:rsidRPr="00061636">
        <w:t>2018: Snapshot of Global Photovoltaic Markets</w:t>
      </w:r>
      <w:r>
        <w:t>”</w:t>
      </w:r>
      <w:r w:rsidRPr="00061636">
        <w:t xml:space="preserve"> that centralized PV now represents more than 50 percent of the global market driven mainly by growth in China, the USA, and other emerging PV markets. Especially given that large-scale installations are typically less expensive (on a per unit basis) than small-scale or </w:t>
      </w:r>
      <w:r w:rsidR="00907587">
        <w:t>distributed</w:t>
      </w:r>
      <w:r w:rsidRPr="00061636">
        <w:t xml:space="preserve"> PV systems, many countries are choosing to add bulk solar capacity mainly through centralized PV installations</w:t>
      </w:r>
      <w:sdt>
        <w:sdtPr>
          <w:id w:val="-1305230529"/>
          <w:citation/>
        </w:sdtPr>
        <w:sdtEndPr/>
        <w:sdtContent>
          <w:r>
            <w:fldChar w:fldCharType="begin"/>
          </w:r>
          <w:r w:rsidR="002938AD">
            <w:instrText xml:space="preserve">CITATION IEA \l 1033 </w:instrText>
          </w:r>
          <w:r>
            <w:fldChar w:fldCharType="separate"/>
          </w:r>
          <w:r w:rsidR="00150BE6">
            <w:rPr>
              <w:noProof/>
            </w:rPr>
            <w:t xml:space="preserve"> (IEA PVPS, 2018b)</w:t>
          </w:r>
          <w:r>
            <w:fldChar w:fldCharType="end"/>
          </w:r>
        </w:sdtContent>
      </w:sdt>
      <w:r w:rsidRPr="00061636">
        <w:t>.</w:t>
      </w:r>
    </w:p>
    <w:p w14:paraId="4B6E5C96" w14:textId="42AA7908" w:rsidR="00D1508C" w:rsidRPr="00E069AC" w:rsidRDefault="551A77D0" w:rsidP="005D49A8">
      <w:pPr>
        <w:pStyle w:val="Heading3"/>
      </w:pPr>
      <w:bookmarkStart w:id="11" w:name="_Toc10328717"/>
      <w:r w:rsidRPr="00E069AC">
        <w:t>Trends</w:t>
      </w:r>
      <w:r w:rsidR="000C3205" w:rsidRPr="00E069AC">
        <w:t xml:space="preserve"> </w:t>
      </w:r>
      <w:r w:rsidR="00A53CDF" w:rsidRPr="00E069AC">
        <w:t>to Accelerate Adoption</w:t>
      </w:r>
      <w:bookmarkEnd w:id="11"/>
    </w:p>
    <w:p w14:paraId="6AC1EF0F" w14:textId="71C02586" w:rsidR="00B74E15" w:rsidRPr="00061636" w:rsidRDefault="00B74E15" w:rsidP="00B74E15">
      <w:pPr>
        <w:rPr>
          <w:rFonts w:cs="Times New Roman"/>
        </w:rPr>
      </w:pPr>
      <w:r w:rsidRPr="00061636">
        <w:rPr>
          <w:rFonts w:cs="Times New Roman"/>
        </w:rPr>
        <w:t>One of the primary sources of data relating to renewable energy for this work h</w:t>
      </w:r>
      <w:r w:rsidR="00696730">
        <w:rPr>
          <w:rFonts w:cs="Times New Roman"/>
        </w:rPr>
        <w:t>as</w:t>
      </w:r>
      <w:r w:rsidRPr="00061636">
        <w:rPr>
          <w:rFonts w:cs="Times New Roman"/>
        </w:rPr>
        <w:t xml:space="preserve"> been the various reports and documents brought out by the International Renewable Energy Agency (IRENA) which has come to be considered a repository of  renewable energy related data. It has recently come out with its 2018 statistics report which gives country-wise and region-wise capacity/generation data</w:t>
      </w:r>
      <w:r>
        <w:rPr>
          <w:rFonts w:cs="Times New Roman"/>
        </w:rPr>
        <w:t>,</w:t>
      </w:r>
      <w:r w:rsidRPr="00061636">
        <w:rPr>
          <w:rFonts w:cs="Times New Roman"/>
        </w:rPr>
        <w:t xml:space="preserve"> etc</w:t>
      </w:r>
      <w:r>
        <w:rPr>
          <w:rFonts w:cs="Times New Roman"/>
        </w:rPr>
        <w:t>.</w:t>
      </w:r>
      <w:r w:rsidRPr="00061636">
        <w:rPr>
          <w:rFonts w:cs="Times New Roman"/>
        </w:rPr>
        <w:t xml:space="preserve"> </w:t>
      </w:r>
      <w:sdt>
        <w:sdtPr>
          <w:rPr>
            <w:rFonts w:cs="Times New Roman"/>
          </w:rPr>
          <w:id w:val="-957020186"/>
          <w:citation/>
        </w:sdtPr>
        <w:sdtEndPr/>
        <w:sdtContent>
          <w:r w:rsidR="007B7C04">
            <w:rPr>
              <w:rFonts w:cs="Times New Roman"/>
            </w:rPr>
            <w:fldChar w:fldCharType="begin"/>
          </w:r>
          <w:r w:rsidR="007B7C04">
            <w:rPr>
              <w:rFonts w:cs="Times New Roman"/>
            </w:rPr>
            <w:instrText xml:space="preserve"> CITATION IRE8b \l 1033 </w:instrText>
          </w:r>
          <w:r w:rsidR="007B7C04">
            <w:rPr>
              <w:rFonts w:cs="Times New Roman"/>
            </w:rPr>
            <w:fldChar w:fldCharType="separate"/>
          </w:r>
          <w:r w:rsidR="007B7C04" w:rsidRPr="007B7C04">
            <w:rPr>
              <w:rFonts w:cs="Times New Roman"/>
              <w:noProof/>
            </w:rPr>
            <w:t>(IRENA, 2018)</w:t>
          </w:r>
          <w:r w:rsidR="007B7C04">
            <w:rPr>
              <w:rFonts w:cs="Times New Roman"/>
            </w:rPr>
            <w:fldChar w:fldCharType="end"/>
          </w:r>
        </w:sdtContent>
      </w:sdt>
      <w:r w:rsidRPr="00061636">
        <w:rPr>
          <w:rFonts w:cs="Times New Roman"/>
        </w:rPr>
        <w:t xml:space="preserve">. IRENA has also painted its own scenario “A Roadmap to 2050” which projects an increase in global </w:t>
      </w:r>
      <w:r w:rsidR="00907587">
        <w:rPr>
          <w:rFonts w:cs="Times New Roman"/>
        </w:rPr>
        <w:t xml:space="preserve">solar </w:t>
      </w:r>
      <w:r w:rsidRPr="00061636">
        <w:rPr>
          <w:rFonts w:cs="Times New Roman"/>
        </w:rPr>
        <w:t>PV</w:t>
      </w:r>
      <w:r w:rsidR="008B0BE6">
        <w:rPr>
          <w:rFonts w:cs="Times New Roman"/>
        </w:rPr>
        <w:t xml:space="preserve"> (utility and distributed scale)</w:t>
      </w:r>
      <w:r w:rsidRPr="00061636">
        <w:rPr>
          <w:rFonts w:cs="Times New Roman"/>
        </w:rPr>
        <w:t xml:space="preserve"> generation capacity from 223 GW in 2017 to 7</w:t>
      </w:r>
      <w:r w:rsidR="003431B0">
        <w:rPr>
          <w:rFonts w:cs="Times New Roman"/>
        </w:rPr>
        <w:t>,</w:t>
      </w:r>
      <w:r w:rsidRPr="00061636">
        <w:rPr>
          <w:rFonts w:cs="Times New Roman"/>
        </w:rPr>
        <w:t>122 GW by 2050</w:t>
      </w:r>
      <w:sdt>
        <w:sdtPr>
          <w:rPr>
            <w:rFonts w:cs="Times New Roman"/>
          </w:rPr>
          <w:id w:val="1401490929"/>
          <w:citation/>
        </w:sdtPr>
        <w:sdtEndPr/>
        <w:sdtContent>
          <w:r>
            <w:rPr>
              <w:rFonts w:cs="Times New Roman"/>
            </w:rPr>
            <w:fldChar w:fldCharType="begin"/>
          </w:r>
          <w:r w:rsidR="00E342A0">
            <w:rPr>
              <w:rFonts w:cs="Times New Roman"/>
            </w:rPr>
            <w:instrText xml:space="preserve">CITATION IRE181 \l 1033 </w:instrText>
          </w:r>
          <w:r>
            <w:rPr>
              <w:rFonts w:cs="Times New Roman"/>
            </w:rPr>
            <w:fldChar w:fldCharType="separate"/>
          </w:r>
          <w:r w:rsidR="00150BE6">
            <w:rPr>
              <w:rFonts w:cs="Times New Roman"/>
              <w:noProof/>
            </w:rPr>
            <w:t xml:space="preserve"> </w:t>
          </w:r>
          <w:r w:rsidR="00150BE6" w:rsidRPr="00150BE6">
            <w:rPr>
              <w:rFonts w:cs="Times New Roman"/>
              <w:noProof/>
            </w:rPr>
            <w:t>(IRENA, 2018d)</w:t>
          </w:r>
          <w:r>
            <w:rPr>
              <w:rFonts w:cs="Times New Roman"/>
            </w:rPr>
            <w:fldChar w:fldCharType="end"/>
          </w:r>
        </w:sdtContent>
      </w:sdt>
      <w:r>
        <w:rPr>
          <w:rFonts w:cs="Times New Roman"/>
        </w:rPr>
        <w:t>.</w:t>
      </w:r>
    </w:p>
    <w:p w14:paraId="2CFD005F" w14:textId="20D574D7" w:rsidR="00B74E15" w:rsidRPr="00061636" w:rsidRDefault="00B74E15" w:rsidP="00B74E15">
      <w:pPr>
        <w:rPr>
          <w:rFonts w:cs="Times New Roman"/>
        </w:rPr>
      </w:pPr>
      <w:r w:rsidRPr="00061636">
        <w:rPr>
          <w:rFonts w:cs="Times New Roman"/>
        </w:rPr>
        <w:t xml:space="preserve">The International Energy Agency has come out with its latest World Energy Outlook - 2018 which has a special focus on electricity and the transformation taking place within the global power sector. This annual publication is often felt to be the “gold standard” for global energy related data. Since the 2018 volume has electricity as its theme, it provides up-to-date information on matters related to </w:t>
      </w:r>
      <w:r w:rsidR="00062E31">
        <w:rPr>
          <w:rFonts w:cs="Times New Roman"/>
        </w:rPr>
        <w:t>the</w:t>
      </w:r>
      <w:r w:rsidRPr="00061636">
        <w:rPr>
          <w:rFonts w:cs="Times New Roman"/>
        </w:rPr>
        <w:t xml:space="preserve"> solution. </w:t>
      </w:r>
      <w:r w:rsidR="00062E31">
        <w:rPr>
          <w:rFonts w:cs="Times New Roman"/>
        </w:rPr>
        <w:t>It</w:t>
      </w:r>
      <w:r w:rsidRPr="00061636">
        <w:rPr>
          <w:rFonts w:cs="Times New Roman"/>
        </w:rPr>
        <w:t xml:space="preserve"> also p</w:t>
      </w:r>
      <w:r w:rsidR="00062E31">
        <w:rPr>
          <w:rFonts w:cs="Times New Roman"/>
        </w:rPr>
        <w:t>resents</w:t>
      </w:r>
      <w:r w:rsidRPr="00061636">
        <w:rPr>
          <w:rFonts w:cs="Times New Roman"/>
        </w:rPr>
        <w:t xml:space="preserve"> three future scenarios of the paths our energy sector will take over the period between now and 2040</w:t>
      </w:r>
      <w:sdt>
        <w:sdtPr>
          <w:rPr>
            <w:rFonts w:cs="Times New Roman"/>
          </w:rPr>
          <w:id w:val="-1912450089"/>
          <w:citation/>
        </w:sdtPr>
        <w:sdtEndPr/>
        <w:sdtContent>
          <w:r>
            <w:rPr>
              <w:rFonts w:cs="Times New Roman"/>
            </w:rPr>
            <w:fldChar w:fldCharType="begin"/>
          </w:r>
          <w:r>
            <w:rPr>
              <w:rFonts w:cs="Times New Roman"/>
            </w:rPr>
            <w:instrText xml:space="preserve"> CITATION IEA18 \l 1033 </w:instrText>
          </w:r>
          <w:r>
            <w:rPr>
              <w:rFonts w:cs="Times New Roman"/>
            </w:rPr>
            <w:fldChar w:fldCharType="separate"/>
          </w:r>
          <w:r w:rsidR="00150BE6">
            <w:rPr>
              <w:rFonts w:cs="Times New Roman"/>
              <w:noProof/>
            </w:rPr>
            <w:t xml:space="preserve"> </w:t>
          </w:r>
          <w:r w:rsidR="00150BE6" w:rsidRPr="00150BE6">
            <w:rPr>
              <w:rFonts w:cs="Times New Roman"/>
              <w:noProof/>
            </w:rPr>
            <w:t>(IEA, 2018)</w:t>
          </w:r>
          <w:r>
            <w:rPr>
              <w:rFonts w:cs="Times New Roman"/>
            </w:rPr>
            <w:fldChar w:fldCharType="end"/>
          </w:r>
        </w:sdtContent>
      </w:sdt>
      <w:r w:rsidRPr="00061636">
        <w:rPr>
          <w:rFonts w:cs="Times New Roman"/>
        </w:rPr>
        <w:t>.</w:t>
      </w:r>
      <w:r>
        <w:rPr>
          <w:rFonts w:cs="Times New Roman"/>
        </w:rPr>
        <w:t xml:space="preserve"> </w:t>
      </w:r>
      <w:r w:rsidRPr="00061636">
        <w:rPr>
          <w:rFonts w:cs="Times New Roman"/>
        </w:rPr>
        <w:t xml:space="preserve">The first is the Current Policies Scenario which is business-as-usual scenario based on current laws and regulations without any major changes. It sees </w:t>
      </w:r>
      <w:r w:rsidR="00907587">
        <w:rPr>
          <w:rFonts w:cs="Times New Roman"/>
        </w:rPr>
        <w:t xml:space="preserve">solar </w:t>
      </w:r>
      <w:r w:rsidRPr="00061636">
        <w:rPr>
          <w:rFonts w:cs="Times New Roman"/>
        </w:rPr>
        <w:t>PV generating 2</w:t>
      </w:r>
      <w:r w:rsidR="00696730">
        <w:rPr>
          <w:rFonts w:cs="Times New Roman"/>
        </w:rPr>
        <w:t>,</w:t>
      </w:r>
      <w:r w:rsidRPr="00061636">
        <w:rPr>
          <w:rFonts w:cs="Times New Roman"/>
        </w:rPr>
        <w:t xml:space="preserve">956 TWh by 2040. The next is the New Policies Scenario which sees </w:t>
      </w:r>
      <w:r w:rsidR="00907587">
        <w:rPr>
          <w:rFonts w:cs="Times New Roman"/>
        </w:rPr>
        <w:t xml:space="preserve">solar </w:t>
      </w:r>
      <w:r w:rsidRPr="00061636">
        <w:rPr>
          <w:rFonts w:cs="Times New Roman"/>
        </w:rPr>
        <w:t>PV increasing its generation to 3</w:t>
      </w:r>
      <w:r w:rsidR="00696730">
        <w:rPr>
          <w:rFonts w:cs="Times New Roman"/>
        </w:rPr>
        <w:t>,</w:t>
      </w:r>
      <w:r w:rsidRPr="00061636">
        <w:rPr>
          <w:rFonts w:cs="Times New Roman"/>
        </w:rPr>
        <w:t>839 TWh by 2040. The most ambitious is the Sustainable Development Scenario which is intended to keep the global temperature rise to well below 2</w:t>
      </w:r>
      <w:r>
        <w:rPr>
          <w:rFonts w:cs="Times New Roman"/>
        </w:rPr>
        <w:t>°</w:t>
      </w:r>
      <w:r w:rsidRPr="00061636">
        <w:rPr>
          <w:rFonts w:cs="Times New Roman"/>
        </w:rPr>
        <w:t>C. It forecasts a 15-fold increase in electricity generation through S</w:t>
      </w:r>
      <w:r w:rsidR="00907587">
        <w:rPr>
          <w:rFonts w:cs="Times New Roman"/>
        </w:rPr>
        <w:t xml:space="preserve">olar </w:t>
      </w:r>
      <w:r w:rsidRPr="00061636">
        <w:rPr>
          <w:rFonts w:cs="Times New Roman"/>
        </w:rPr>
        <w:t>PV from 435 TWh in 2017 to 6</w:t>
      </w:r>
      <w:r w:rsidR="008B0BE6">
        <w:rPr>
          <w:rFonts w:cs="Times New Roman"/>
        </w:rPr>
        <w:t>,</w:t>
      </w:r>
      <w:r w:rsidRPr="00061636">
        <w:rPr>
          <w:rFonts w:cs="Times New Roman"/>
        </w:rPr>
        <w:t>409 GWh by 2040.</w:t>
      </w:r>
    </w:p>
    <w:p w14:paraId="010401E6" w14:textId="3E5635D7" w:rsidR="00B74E15" w:rsidRPr="00061636" w:rsidRDefault="00B74E15" w:rsidP="00B74E15">
      <w:pPr>
        <w:rPr>
          <w:rFonts w:cs="Times New Roman"/>
        </w:rPr>
      </w:pPr>
      <w:r w:rsidRPr="00061636">
        <w:rPr>
          <w:rFonts w:cs="Times New Roman"/>
        </w:rPr>
        <w:t xml:space="preserve">The energy </w:t>
      </w:r>
      <w:r w:rsidR="008F4072">
        <w:rPr>
          <w:rFonts w:cs="Times New Roman"/>
        </w:rPr>
        <w:t>company</w:t>
      </w:r>
      <w:r w:rsidRPr="00061636">
        <w:rPr>
          <w:rFonts w:cs="Times New Roman"/>
        </w:rPr>
        <w:t xml:space="preserve"> Shell has also put out its Sky Scenario which outlines a route which, if followed, will limit global temperature rise to within the Paris Agreement ordained 2</w:t>
      </w:r>
      <w:r w:rsidR="008F4072">
        <w:rPr>
          <w:rFonts w:cs="Times New Roman"/>
          <w:vertAlign w:val="superscript"/>
        </w:rPr>
        <w:t>o</w:t>
      </w:r>
      <w:r w:rsidRPr="00061636">
        <w:rPr>
          <w:rFonts w:cs="Times New Roman"/>
        </w:rPr>
        <w:t>C. It forecasts a five-fold increase from PV generation form 241 TWh by 2015 to</w:t>
      </w:r>
      <w:r w:rsidR="00B0121A">
        <w:rPr>
          <w:rFonts w:cs="Times New Roman"/>
        </w:rPr>
        <w:t xml:space="preserve"> </w:t>
      </w:r>
      <w:r w:rsidRPr="00061636">
        <w:rPr>
          <w:rFonts w:cs="Times New Roman"/>
        </w:rPr>
        <w:t>351 TWh by 2040</w:t>
      </w:r>
      <w:sdt>
        <w:sdtPr>
          <w:rPr>
            <w:rFonts w:cs="Times New Roman"/>
          </w:rPr>
          <w:id w:val="527143147"/>
          <w:citation/>
        </w:sdtPr>
        <w:sdtEndPr/>
        <w:sdtContent>
          <w:r>
            <w:rPr>
              <w:rFonts w:cs="Times New Roman"/>
            </w:rPr>
            <w:fldChar w:fldCharType="begin"/>
          </w:r>
          <w:r w:rsidR="008F4072">
            <w:rPr>
              <w:rFonts w:cs="Times New Roman"/>
            </w:rPr>
            <w:instrText xml:space="preserve">CITATION She18 \l 1033 </w:instrText>
          </w:r>
          <w:r>
            <w:rPr>
              <w:rFonts w:cs="Times New Roman"/>
            </w:rPr>
            <w:fldChar w:fldCharType="separate"/>
          </w:r>
          <w:r w:rsidR="00150BE6">
            <w:rPr>
              <w:rFonts w:cs="Times New Roman"/>
              <w:noProof/>
            </w:rPr>
            <w:t xml:space="preserve"> </w:t>
          </w:r>
          <w:r w:rsidR="00150BE6" w:rsidRPr="00150BE6">
            <w:rPr>
              <w:rFonts w:cs="Times New Roman"/>
              <w:noProof/>
            </w:rPr>
            <w:t>(Shell, 2018)</w:t>
          </w:r>
          <w:r>
            <w:rPr>
              <w:rFonts w:cs="Times New Roman"/>
            </w:rPr>
            <w:fldChar w:fldCharType="end"/>
          </w:r>
        </w:sdtContent>
      </w:sdt>
      <w:r w:rsidRPr="00061636">
        <w:rPr>
          <w:rFonts w:cs="Times New Roman"/>
        </w:rPr>
        <w:t>. The Grantham Institute at Imperial College in partnership with Carbon Tracker makes an ambitious projection that PV could supply 23% of global power generation by 2050 entirely phasing out coal and leaving natural gas with just 1% of the market share</w:t>
      </w:r>
      <w:sdt>
        <w:sdtPr>
          <w:rPr>
            <w:rFonts w:cs="Times New Roman"/>
          </w:rPr>
          <w:id w:val="828100331"/>
          <w:citation/>
        </w:sdtPr>
        <w:sdtEndPr/>
        <w:sdtContent>
          <w:r w:rsidR="00EF7B02">
            <w:rPr>
              <w:rFonts w:cs="Times New Roman"/>
            </w:rPr>
            <w:fldChar w:fldCharType="begin"/>
          </w:r>
          <w:r w:rsidR="00EF7B02">
            <w:rPr>
              <w:rFonts w:cs="Times New Roman"/>
            </w:rPr>
            <w:instrText xml:space="preserve"> CITATION Sus17 \l 1033 </w:instrText>
          </w:r>
          <w:r w:rsidR="00EF7B02">
            <w:rPr>
              <w:rFonts w:cs="Times New Roman"/>
            </w:rPr>
            <w:fldChar w:fldCharType="separate"/>
          </w:r>
          <w:r w:rsidR="00EF7B02">
            <w:rPr>
              <w:rFonts w:cs="Times New Roman"/>
              <w:noProof/>
            </w:rPr>
            <w:t xml:space="preserve"> </w:t>
          </w:r>
          <w:r w:rsidR="00EF7B02" w:rsidRPr="00EF7B02">
            <w:rPr>
              <w:rFonts w:cs="Times New Roman"/>
              <w:noProof/>
            </w:rPr>
            <w:t>(Sussams, 2017)</w:t>
          </w:r>
          <w:r w:rsidR="00EF7B02">
            <w:rPr>
              <w:rFonts w:cs="Times New Roman"/>
            </w:rPr>
            <w:fldChar w:fldCharType="end"/>
          </w:r>
        </w:sdtContent>
      </w:sdt>
      <w:r w:rsidR="00EF7B02">
        <w:rPr>
          <w:rFonts w:cs="Times New Roman"/>
        </w:rPr>
        <w:t>.</w:t>
      </w:r>
      <w:r w:rsidRPr="00061636">
        <w:rPr>
          <w:rFonts w:cs="Times New Roman"/>
        </w:rPr>
        <w:t xml:space="preserve"> National Renewable Energy Laboratory (NREL)’s Electrification Futures Study and the US Energy Information Administration (EIA’s Energy Outlook 2017</w:t>
      </w:r>
      <w:r w:rsidR="00696730">
        <w:rPr>
          <w:rFonts w:cs="Times New Roman"/>
        </w:rPr>
        <w:t>)</w:t>
      </w:r>
      <w:r>
        <w:rPr>
          <w:rFonts w:cs="Times New Roman"/>
        </w:rPr>
        <w:t xml:space="preserve"> </w:t>
      </w:r>
      <w:sdt>
        <w:sdtPr>
          <w:rPr>
            <w:rFonts w:cs="Times New Roman"/>
          </w:rPr>
          <w:id w:val="-1186590029"/>
          <w:citation/>
        </w:sdtPr>
        <w:sdtEndPr/>
        <w:sdtContent>
          <w:r>
            <w:rPr>
              <w:rFonts w:cs="Times New Roman"/>
            </w:rPr>
            <w:fldChar w:fldCharType="begin"/>
          </w:r>
          <w:r>
            <w:rPr>
              <w:rFonts w:cs="Times New Roman"/>
            </w:rPr>
            <w:instrText xml:space="preserve"> CITATION EIA18 \l 1033 </w:instrText>
          </w:r>
          <w:r>
            <w:rPr>
              <w:rFonts w:cs="Times New Roman"/>
            </w:rPr>
            <w:fldChar w:fldCharType="separate"/>
          </w:r>
          <w:r w:rsidR="00150BE6" w:rsidRPr="00150BE6">
            <w:rPr>
              <w:rFonts w:cs="Times New Roman"/>
              <w:noProof/>
            </w:rPr>
            <w:t>(EIA, 2018)</w:t>
          </w:r>
          <w:r>
            <w:rPr>
              <w:rFonts w:cs="Times New Roman"/>
            </w:rPr>
            <w:fldChar w:fldCharType="end"/>
          </w:r>
        </w:sdtContent>
      </w:sdt>
      <w:r w:rsidRPr="00061636">
        <w:rPr>
          <w:rFonts w:cs="Times New Roman"/>
        </w:rPr>
        <w:t xml:space="preserve"> also provide valuable foresights into the future of PV, especially in the US.</w:t>
      </w:r>
    </w:p>
    <w:p w14:paraId="4158DBF7" w14:textId="26A87086" w:rsidR="00B74E15" w:rsidRPr="00E069AC" w:rsidRDefault="00B74E15" w:rsidP="002A557C">
      <w:pPr>
        <w:spacing w:after="0"/>
        <w:rPr>
          <w:rFonts w:cs="Times New Roman"/>
          <w:bCs/>
        </w:rPr>
      </w:pPr>
      <w:r w:rsidRPr="00061636">
        <w:rPr>
          <w:rFonts w:cs="Times New Roman"/>
          <w:bCs/>
        </w:rPr>
        <w:t xml:space="preserve">The startling pace of PV adoption globally has come as a surprise to most organizations including the IEA and the U.S. Energy Information Administration. Many organizations such as these have been inclined to raise their estimates for future PV growth with each successive report, as the ground reality of the market growth rates for both solar PV and concentrated solar power (CSP) have outpaced previous estimates. Even the U.S. Department of Energy’s “SunShot” scenario of 2012 </w:t>
      </w:r>
      <w:sdt>
        <w:sdtPr>
          <w:rPr>
            <w:rFonts w:cs="Times New Roman"/>
            <w:bCs/>
          </w:rPr>
          <w:id w:val="498384720"/>
          <w:citation/>
        </w:sdtPr>
        <w:sdtEndPr/>
        <w:sdtContent>
          <w:r>
            <w:rPr>
              <w:rFonts w:cs="Times New Roman"/>
              <w:bCs/>
            </w:rPr>
            <w:fldChar w:fldCharType="begin"/>
          </w:r>
          <w:r w:rsidR="00311EE4">
            <w:rPr>
              <w:rFonts w:cs="Times New Roman"/>
              <w:bCs/>
            </w:rPr>
            <w:instrText xml:space="preserve">CITATION EER16 \l 1033 </w:instrText>
          </w:r>
          <w:r>
            <w:rPr>
              <w:rFonts w:cs="Times New Roman"/>
              <w:bCs/>
            </w:rPr>
            <w:fldChar w:fldCharType="separate"/>
          </w:r>
          <w:r w:rsidR="00150BE6" w:rsidRPr="00150BE6">
            <w:rPr>
              <w:rFonts w:cs="Times New Roman"/>
              <w:noProof/>
            </w:rPr>
            <w:t>(US Department of Energy, 2012)</w:t>
          </w:r>
          <w:r>
            <w:rPr>
              <w:rFonts w:cs="Times New Roman"/>
              <w:bCs/>
            </w:rPr>
            <w:fldChar w:fldCharType="end"/>
          </w:r>
        </w:sdtContent>
      </w:sdt>
      <w:r>
        <w:rPr>
          <w:rFonts w:cs="Times New Roman"/>
          <w:bCs/>
        </w:rPr>
        <w:t xml:space="preserve"> </w:t>
      </w:r>
      <w:r w:rsidRPr="00061636">
        <w:rPr>
          <w:rFonts w:cs="Times New Roman"/>
          <w:bCs/>
        </w:rPr>
        <w:t>seems to have seriously underestimated growth of the</w:t>
      </w:r>
      <w:r>
        <w:rPr>
          <w:rFonts w:cs="Times New Roman"/>
          <w:bCs/>
        </w:rPr>
        <w:t xml:space="preserve"> solar market—it predicted only</w:t>
      </w:r>
      <w:r w:rsidRPr="00061636">
        <w:rPr>
          <w:rFonts w:cs="Times New Roman"/>
          <w:bCs/>
        </w:rPr>
        <w:t xml:space="preserve"> 302 GW of </w:t>
      </w:r>
      <w:r w:rsidR="00907587">
        <w:rPr>
          <w:rFonts w:cs="Times New Roman"/>
          <w:bCs/>
        </w:rPr>
        <w:t xml:space="preserve">solar </w:t>
      </w:r>
      <w:r w:rsidRPr="00061636">
        <w:rPr>
          <w:rFonts w:cs="Times New Roman"/>
          <w:bCs/>
        </w:rPr>
        <w:t>PV capacity for 2030, which would actually represent a major slowdown on the current adoption path since the global capacity has already reached 435 GW by 2017</w:t>
      </w:r>
      <w:sdt>
        <w:sdtPr>
          <w:rPr>
            <w:rFonts w:cs="Times New Roman"/>
            <w:bCs/>
          </w:rPr>
          <w:id w:val="-1382541818"/>
          <w:citation/>
        </w:sdtPr>
        <w:sdtEndPr/>
        <w:sdtContent>
          <w:r>
            <w:rPr>
              <w:rFonts w:cs="Times New Roman"/>
              <w:bCs/>
            </w:rPr>
            <w:fldChar w:fldCharType="begin"/>
          </w:r>
          <w:r>
            <w:rPr>
              <w:rFonts w:cs="Times New Roman"/>
              <w:bCs/>
            </w:rPr>
            <w:instrText xml:space="preserve"> CITATION WEO18 \l 1033 </w:instrText>
          </w:r>
          <w:r>
            <w:rPr>
              <w:rFonts w:cs="Times New Roman"/>
              <w:bCs/>
            </w:rPr>
            <w:fldChar w:fldCharType="separate"/>
          </w:r>
          <w:r w:rsidR="00150BE6">
            <w:rPr>
              <w:rFonts w:cs="Times New Roman"/>
              <w:bCs/>
              <w:noProof/>
            </w:rPr>
            <w:t xml:space="preserve"> </w:t>
          </w:r>
          <w:r w:rsidR="00150BE6" w:rsidRPr="00150BE6">
            <w:rPr>
              <w:rFonts w:cs="Times New Roman"/>
              <w:noProof/>
            </w:rPr>
            <w:t>(IEA, 2018)</w:t>
          </w:r>
          <w:r>
            <w:rPr>
              <w:rFonts w:cs="Times New Roman"/>
              <w:bCs/>
            </w:rPr>
            <w:fldChar w:fldCharType="end"/>
          </w:r>
        </w:sdtContent>
      </w:sdt>
      <w:r w:rsidRPr="00061636">
        <w:rPr>
          <w:rFonts w:cs="Times New Roman"/>
          <w:bCs/>
        </w:rPr>
        <w:t xml:space="preserve">.  Be that as it may, all experts agree that the growth rate for </w:t>
      </w:r>
      <w:r w:rsidR="00907587">
        <w:rPr>
          <w:rFonts w:cs="Times New Roman"/>
          <w:bCs/>
        </w:rPr>
        <w:t xml:space="preserve">solar </w:t>
      </w:r>
      <w:r w:rsidRPr="00061636">
        <w:rPr>
          <w:rFonts w:cs="Times New Roman"/>
          <w:bCs/>
        </w:rPr>
        <w:t>PV will continue to be quite high for the future as well.</w:t>
      </w:r>
    </w:p>
    <w:p w14:paraId="0B8C3EFB" w14:textId="18C52960" w:rsidR="00D1508C" w:rsidRPr="00E069AC" w:rsidRDefault="551A77D0" w:rsidP="005D49A8">
      <w:pPr>
        <w:pStyle w:val="Heading3"/>
      </w:pPr>
      <w:bookmarkStart w:id="12" w:name="_Toc10328718"/>
      <w:r w:rsidRPr="00E069AC">
        <w:t>Barriers to Adoption</w:t>
      </w:r>
      <w:bookmarkEnd w:id="12"/>
    </w:p>
    <w:p w14:paraId="2BBDB698" w14:textId="532C9A59" w:rsidR="008F4072" w:rsidRPr="00061636" w:rsidRDefault="008F4072" w:rsidP="008F4072">
      <w:pPr>
        <w:rPr>
          <w:rFonts w:cs="Times New Roman"/>
        </w:rPr>
      </w:pPr>
      <w:r w:rsidRPr="00061636">
        <w:rPr>
          <w:rFonts w:cs="Times New Roman"/>
        </w:rPr>
        <w:t xml:space="preserve">The primary barrier to the adoption of this solution is the high first cost of installation. A </w:t>
      </w:r>
      <w:r w:rsidR="007B755E">
        <w:rPr>
          <w:rFonts w:cs="Times New Roman"/>
        </w:rPr>
        <w:t>2018 R</w:t>
      </w:r>
      <w:r w:rsidRPr="00061636">
        <w:rPr>
          <w:rFonts w:cs="Times New Roman"/>
        </w:rPr>
        <w:t>eport</w:t>
      </w:r>
      <w:r w:rsidR="007B755E">
        <w:rPr>
          <w:rFonts w:cs="Times New Roman"/>
        </w:rPr>
        <w:t xml:space="preserve"> by Lazard</w:t>
      </w:r>
      <w:r w:rsidRPr="00061636">
        <w:rPr>
          <w:rFonts w:cs="Times New Roman"/>
        </w:rPr>
        <w:t xml:space="preserve"> has </w:t>
      </w:r>
      <w:r w:rsidR="007B755E">
        <w:rPr>
          <w:rFonts w:cs="Times New Roman"/>
        </w:rPr>
        <w:t>found</w:t>
      </w:r>
      <w:r w:rsidRPr="00061636">
        <w:rPr>
          <w:rFonts w:cs="Times New Roman"/>
        </w:rPr>
        <w:t xml:space="preserve"> that </w:t>
      </w:r>
      <w:r w:rsidR="00907587">
        <w:rPr>
          <w:rFonts w:cs="Times New Roman"/>
        </w:rPr>
        <w:t xml:space="preserve">distributed </w:t>
      </w:r>
      <w:r w:rsidRPr="00061636">
        <w:rPr>
          <w:rFonts w:cs="Times New Roman"/>
        </w:rPr>
        <w:t>system</w:t>
      </w:r>
      <w:r w:rsidR="007B755E">
        <w:rPr>
          <w:rFonts w:cs="Times New Roman"/>
        </w:rPr>
        <w:t xml:space="preserve">s currently </w:t>
      </w:r>
      <w:r w:rsidRPr="00061636">
        <w:rPr>
          <w:rFonts w:cs="Times New Roman"/>
        </w:rPr>
        <w:t xml:space="preserve">cost </w:t>
      </w:r>
      <w:r w:rsidR="007B755E">
        <w:rPr>
          <w:rFonts w:cs="Times New Roman"/>
        </w:rPr>
        <w:t>between US$1850 and 3250 per kW</w:t>
      </w:r>
      <w:sdt>
        <w:sdtPr>
          <w:rPr>
            <w:rFonts w:cs="Times New Roman"/>
          </w:rPr>
          <w:id w:val="-598332978"/>
          <w:citation/>
        </w:sdtPr>
        <w:sdtEndPr/>
        <w:sdtContent>
          <w:r w:rsidR="007B721C">
            <w:rPr>
              <w:rFonts w:cs="Times New Roman"/>
            </w:rPr>
            <w:fldChar w:fldCharType="begin"/>
          </w:r>
          <w:r w:rsidR="007B721C">
            <w:rPr>
              <w:rFonts w:cs="Times New Roman"/>
            </w:rPr>
            <w:instrText xml:space="preserve"> CITATION Laz18a \l 1033 </w:instrText>
          </w:r>
          <w:r w:rsidR="007B721C">
            <w:rPr>
              <w:rFonts w:cs="Times New Roman"/>
            </w:rPr>
            <w:fldChar w:fldCharType="separate"/>
          </w:r>
          <w:r w:rsidR="00150BE6">
            <w:rPr>
              <w:rFonts w:cs="Times New Roman"/>
              <w:noProof/>
            </w:rPr>
            <w:t xml:space="preserve"> </w:t>
          </w:r>
          <w:r w:rsidR="00150BE6" w:rsidRPr="00150BE6">
            <w:rPr>
              <w:rFonts w:cs="Times New Roman"/>
              <w:noProof/>
            </w:rPr>
            <w:t>(Lazard, 2018)</w:t>
          </w:r>
          <w:r w:rsidR="007B721C">
            <w:rPr>
              <w:rFonts w:cs="Times New Roman"/>
            </w:rPr>
            <w:fldChar w:fldCharType="end"/>
          </w:r>
        </w:sdtContent>
      </w:sdt>
      <w:r w:rsidRPr="00061636">
        <w:rPr>
          <w:rFonts w:cs="Times New Roman"/>
        </w:rPr>
        <w:t>. However, these costs have been steadily and rapidly declining</w:t>
      </w:r>
      <w:r w:rsidR="007B721C">
        <w:rPr>
          <w:rFonts w:cs="Times New Roman"/>
        </w:rPr>
        <w:t xml:space="preserve"> and</w:t>
      </w:r>
      <w:r w:rsidRPr="00061636">
        <w:rPr>
          <w:rFonts w:cs="Times New Roman"/>
        </w:rPr>
        <w:t xml:space="preserve"> there has been an almost five-fold decline in costs </w:t>
      </w:r>
      <w:r w:rsidR="007B721C">
        <w:rPr>
          <w:rFonts w:cs="Times New Roman"/>
        </w:rPr>
        <w:t xml:space="preserve">since 2010 </w:t>
      </w:r>
      <w:r w:rsidRPr="00061636">
        <w:rPr>
          <w:rFonts w:cs="Times New Roman"/>
        </w:rPr>
        <w:t>and</w:t>
      </w:r>
      <w:r w:rsidR="007B721C">
        <w:rPr>
          <w:rFonts w:cs="Times New Roman"/>
        </w:rPr>
        <w:t xml:space="preserve"> hence this barrier has been lowered substantially.</w:t>
      </w:r>
    </w:p>
    <w:p w14:paraId="2812A86E" w14:textId="44E913DF" w:rsidR="008F4072" w:rsidRPr="00061636" w:rsidRDefault="008F4072" w:rsidP="008F4072">
      <w:pPr>
        <w:rPr>
          <w:rFonts w:cs="Times New Roman"/>
        </w:rPr>
      </w:pPr>
      <w:r w:rsidRPr="00061636">
        <w:rPr>
          <w:rFonts w:cs="Times New Roman"/>
        </w:rPr>
        <w:t xml:space="preserve">Adoption of </w:t>
      </w:r>
      <w:r w:rsidR="00907587">
        <w:rPr>
          <w:rFonts w:cs="Times New Roman"/>
        </w:rPr>
        <w:t xml:space="preserve">distributed </w:t>
      </w:r>
      <w:r w:rsidRPr="00061636">
        <w:rPr>
          <w:rFonts w:cs="Times New Roman"/>
        </w:rPr>
        <w:t xml:space="preserve">PV will depend in large part on the economics and financials of specific projects as well as the incentives, the policies and regulatory framework that encourages </w:t>
      </w:r>
      <w:r w:rsidR="007B721C">
        <w:rPr>
          <w:rFonts w:cs="Times New Roman"/>
        </w:rPr>
        <w:t>small communities and householders</w:t>
      </w:r>
      <w:r w:rsidRPr="00061636">
        <w:rPr>
          <w:rFonts w:cs="Times New Roman"/>
        </w:rPr>
        <w:t xml:space="preserve"> to set up </w:t>
      </w:r>
      <w:r w:rsidR="00907587">
        <w:rPr>
          <w:rFonts w:cs="Times New Roman"/>
        </w:rPr>
        <w:t>distributed</w:t>
      </w:r>
      <w:r w:rsidRPr="00061636">
        <w:rPr>
          <w:rFonts w:cs="Times New Roman"/>
        </w:rPr>
        <w:t xml:space="preserve"> PV </w:t>
      </w:r>
      <w:r w:rsidR="007B721C">
        <w:rPr>
          <w:rFonts w:cs="Times New Roman"/>
        </w:rPr>
        <w:t>systems</w:t>
      </w:r>
      <w:r w:rsidRPr="00061636">
        <w:rPr>
          <w:rFonts w:cs="Times New Roman"/>
        </w:rPr>
        <w:t xml:space="preserve">. The growth </w:t>
      </w:r>
      <w:r w:rsidR="007B721C">
        <w:rPr>
          <w:rFonts w:cs="Times New Roman"/>
        </w:rPr>
        <w:t>would</w:t>
      </w:r>
      <w:r w:rsidRPr="00061636">
        <w:rPr>
          <w:rFonts w:cs="Times New Roman"/>
        </w:rPr>
        <w:t xml:space="preserve"> also depend in large part on the development of policies and institutions necessary to govern and manage  future “smart” electric grids that </w:t>
      </w:r>
      <w:r w:rsidR="001F2B49">
        <w:rPr>
          <w:rFonts w:cs="Times New Roman"/>
        </w:rPr>
        <w:t>encourage and compensate the small “prosumers” who both produce as well as consume electricity</w:t>
      </w:r>
      <w:r w:rsidRPr="00061636">
        <w:rPr>
          <w:rFonts w:cs="Times New Roman"/>
        </w:rPr>
        <w:t xml:space="preserve">. Lack of appropriate and encouraging policies and incentives is </w:t>
      </w:r>
      <w:r w:rsidR="001F2B49">
        <w:rPr>
          <w:rFonts w:cs="Times New Roman"/>
        </w:rPr>
        <w:t>a major</w:t>
      </w:r>
      <w:r w:rsidRPr="00061636">
        <w:rPr>
          <w:rFonts w:cs="Times New Roman"/>
        </w:rPr>
        <w:t xml:space="preserve"> barrier to adoption of this solution.</w:t>
      </w:r>
    </w:p>
    <w:p w14:paraId="32E4A230" w14:textId="4A805C1A" w:rsidR="00BC0B5C" w:rsidRPr="00BC0B5C" w:rsidRDefault="551A77D0" w:rsidP="00BC0B5C">
      <w:pPr>
        <w:pStyle w:val="Heading3"/>
      </w:pPr>
      <w:bookmarkStart w:id="13" w:name="_Toc10328719"/>
      <w:r w:rsidRPr="00E069AC">
        <w:t>Adoption</w:t>
      </w:r>
      <w:r w:rsidR="006E6C65" w:rsidRPr="00E069AC">
        <w:t xml:space="preserve"> </w:t>
      </w:r>
      <w:r w:rsidRPr="00E069AC">
        <w:t>Potential</w:t>
      </w:r>
      <w:bookmarkEnd w:id="13"/>
    </w:p>
    <w:p w14:paraId="76CA7972" w14:textId="4E150661" w:rsidR="00CB603A" w:rsidRDefault="00EF21F4" w:rsidP="005D49A8">
      <w:pPr>
        <w:rPr>
          <w:rFonts w:eastAsia="Times New Roman" w:cs="Times New Roman"/>
          <w:color w:val="FF0000"/>
          <w:lang w:eastAsia="en-US"/>
        </w:rPr>
      </w:pPr>
      <w:r w:rsidRPr="00E069AC">
        <w:rPr>
          <w:rFonts w:eastAsia="Times New Roman" w:cs="Times New Roman"/>
          <w:lang w:eastAsia="en-US"/>
        </w:rPr>
        <w:t>Most adoption scenarios in the literature predict low, single-digit percentages of total electricity for solar photovoltaic generation by the mid-point of the century</w:t>
      </w:r>
      <w:r w:rsidR="00F74517" w:rsidRPr="00E069AC">
        <w:rPr>
          <w:rFonts w:eastAsia="Times New Roman" w:cs="Times New Roman"/>
          <w:lang w:eastAsia="en-US"/>
        </w:rPr>
        <w:t>; e.g. IEA ETP (2016) 6DS and 4DS scenarios with 4.2% (2</w:t>
      </w:r>
      <w:r w:rsidR="003431B0">
        <w:rPr>
          <w:rFonts w:eastAsia="Times New Roman" w:cs="Times New Roman"/>
          <w:lang w:eastAsia="en-US"/>
        </w:rPr>
        <w:t>,</w:t>
      </w:r>
      <w:r w:rsidR="00F74517" w:rsidRPr="00E069AC">
        <w:rPr>
          <w:rFonts w:eastAsia="Times New Roman" w:cs="Times New Roman"/>
          <w:lang w:eastAsia="en-US"/>
        </w:rPr>
        <w:t>187 TWh) and</w:t>
      </w:r>
      <w:r w:rsidR="0078336E">
        <w:rPr>
          <w:rFonts w:eastAsia="Times New Roman" w:cs="Times New Roman"/>
          <w:lang w:eastAsia="en-US"/>
        </w:rPr>
        <w:t xml:space="preserve"> </w:t>
      </w:r>
      <w:r w:rsidR="00F74517" w:rsidRPr="00E069AC">
        <w:rPr>
          <w:rFonts w:eastAsia="Times New Roman" w:cs="Times New Roman"/>
          <w:lang w:eastAsia="en-US"/>
        </w:rPr>
        <w:t>5.8% (2</w:t>
      </w:r>
      <w:r w:rsidR="003431B0">
        <w:rPr>
          <w:rFonts w:eastAsia="Times New Roman" w:cs="Times New Roman"/>
          <w:lang w:eastAsia="en-US"/>
        </w:rPr>
        <w:t>,</w:t>
      </w:r>
      <w:r w:rsidR="00F74517" w:rsidRPr="00E069AC">
        <w:rPr>
          <w:rFonts w:eastAsia="Times New Roman" w:cs="Times New Roman"/>
          <w:lang w:eastAsia="en-US"/>
        </w:rPr>
        <w:t>703 TWh)</w:t>
      </w:r>
      <w:r w:rsidR="00AF78D3" w:rsidRPr="00E069AC">
        <w:rPr>
          <w:rFonts w:eastAsia="Times New Roman" w:cs="Times New Roman"/>
          <w:lang w:eastAsia="en-US"/>
        </w:rPr>
        <w:t xml:space="preserve"> respectively</w:t>
      </w:r>
      <w:sdt>
        <w:sdtPr>
          <w:rPr>
            <w:rFonts w:eastAsia="Times New Roman" w:cs="Times New Roman"/>
            <w:lang w:eastAsia="en-US"/>
          </w:rPr>
          <w:id w:val="-666162469"/>
          <w:citation/>
        </w:sdtPr>
        <w:sdtEndPr/>
        <w:sdtContent>
          <w:r w:rsidR="001C41B2">
            <w:rPr>
              <w:rFonts w:eastAsia="Times New Roman" w:cs="Times New Roman"/>
              <w:lang w:eastAsia="en-US"/>
            </w:rPr>
            <w:fldChar w:fldCharType="begin"/>
          </w:r>
          <w:r w:rsidR="001C41B2">
            <w:rPr>
              <w:rFonts w:eastAsia="Times New Roman" w:cs="Times New Roman"/>
              <w:lang w:eastAsia="en-US"/>
            </w:rPr>
            <w:instrText xml:space="preserve"> CITATION IEA6b \l 1033 </w:instrText>
          </w:r>
          <w:r w:rsidR="001C41B2">
            <w:rPr>
              <w:rFonts w:eastAsia="Times New Roman" w:cs="Times New Roman"/>
              <w:lang w:eastAsia="en-US"/>
            </w:rPr>
            <w:fldChar w:fldCharType="separate"/>
          </w:r>
          <w:r w:rsidR="001C41B2">
            <w:rPr>
              <w:rFonts w:eastAsia="Times New Roman" w:cs="Times New Roman"/>
              <w:noProof/>
              <w:lang w:eastAsia="en-US"/>
            </w:rPr>
            <w:t xml:space="preserve"> </w:t>
          </w:r>
          <w:r w:rsidR="001C41B2" w:rsidRPr="001C41B2">
            <w:rPr>
              <w:rFonts w:eastAsia="Times New Roman" w:cs="Times New Roman"/>
              <w:noProof/>
              <w:lang w:eastAsia="en-US"/>
            </w:rPr>
            <w:t>(IEA, 2016b)</w:t>
          </w:r>
          <w:r w:rsidR="001C41B2">
            <w:rPr>
              <w:rFonts w:eastAsia="Times New Roman" w:cs="Times New Roman"/>
              <w:lang w:eastAsia="en-US"/>
            </w:rPr>
            <w:fldChar w:fldCharType="end"/>
          </w:r>
        </w:sdtContent>
      </w:sdt>
      <w:r w:rsidR="00AF78D3" w:rsidRPr="00E069AC">
        <w:rPr>
          <w:rFonts w:eastAsia="Times New Roman" w:cs="Times New Roman"/>
          <w:lang w:eastAsia="en-US"/>
        </w:rPr>
        <w:t>. B</w:t>
      </w:r>
      <w:r w:rsidRPr="00E069AC">
        <w:rPr>
          <w:rFonts w:eastAsia="Times New Roman" w:cs="Times New Roman"/>
          <w:lang w:eastAsia="en-US"/>
        </w:rPr>
        <w:t>ut some, such as the Greenpeace Energy [R]evolution scenarios, envision it holding a much larger share of future electricity generation (near 20 percent of the electricity generation mix)</w:t>
      </w:r>
      <w:r w:rsidR="00AF78D3" w:rsidRPr="00E069AC">
        <w:rPr>
          <w:rFonts w:eastAsia="Times New Roman" w:cs="Times New Roman"/>
          <w:lang w:eastAsia="en-US"/>
        </w:rPr>
        <w:t xml:space="preserve">, with </w:t>
      </w:r>
      <w:r w:rsidR="00176B3E" w:rsidRPr="00E069AC">
        <w:rPr>
          <w:rFonts w:eastAsia="Times New Roman" w:cs="Times New Roman"/>
          <w:lang w:eastAsia="en-US"/>
        </w:rPr>
        <w:t xml:space="preserve">close </w:t>
      </w:r>
      <w:r w:rsidR="0078336E" w:rsidRPr="00E069AC">
        <w:rPr>
          <w:rFonts w:eastAsia="Times New Roman" w:cs="Times New Roman"/>
          <w:lang w:eastAsia="en-US"/>
        </w:rPr>
        <w:t>to 10000</w:t>
      </w:r>
      <w:r w:rsidR="00AF78D3" w:rsidRPr="00E069AC">
        <w:rPr>
          <w:rFonts w:eastAsia="Times New Roman" w:cs="Times New Roman"/>
          <w:lang w:eastAsia="en-US"/>
        </w:rPr>
        <w:t>TWh</w:t>
      </w:r>
      <w:r w:rsidRPr="00E069AC">
        <w:rPr>
          <w:rFonts w:eastAsia="Times New Roman" w:cs="Times New Roman"/>
          <w:lang w:eastAsia="en-US"/>
        </w:rPr>
        <w:t xml:space="preserve"> </w:t>
      </w:r>
      <w:r w:rsidR="00176B3E" w:rsidRPr="00E069AC">
        <w:rPr>
          <w:rFonts w:eastAsia="Times New Roman" w:cs="Times New Roman"/>
          <w:lang w:eastAsia="en-US"/>
        </w:rPr>
        <w:t>in the Energy [R]evolution scenario and around 13</w:t>
      </w:r>
      <w:r w:rsidR="003431B0">
        <w:rPr>
          <w:rFonts w:eastAsia="Times New Roman" w:cs="Times New Roman"/>
          <w:lang w:eastAsia="en-US"/>
        </w:rPr>
        <w:t>,</w:t>
      </w:r>
      <w:r w:rsidR="00176B3E" w:rsidRPr="00E069AC">
        <w:rPr>
          <w:rFonts w:eastAsia="Times New Roman" w:cs="Times New Roman"/>
          <w:lang w:eastAsia="en-US"/>
        </w:rPr>
        <w:t>612 TWh in the Advanced Revolution Scenario</w:t>
      </w:r>
      <w:sdt>
        <w:sdtPr>
          <w:rPr>
            <w:rFonts w:eastAsia="Times New Roman" w:cs="Times New Roman"/>
            <w:lang w:eastAsia="en-US"/>
          </w:rPr>
          <w:id w:val="-117998837"/>
          <w:citation/>
        </w:sdtPr>
        <w:sdtEndPr/>
        <w:sdtContent>
          <w:r w:rsidR="00A131CF">
            <w:rPr>
              <w:rFonts w:eastAsia="Times New Roman" w:cs="Times New Roman"/>
              <w:lang w:eastAsia="en-US"/>
            </w:rPr>
            <w:fldChar w:fldCharType="begin"/>
          </w:r>
          <w:r w:rsidR="00A131CF">
            <w:rPr>
              <w:rFonts w:eastAsia="Times New Roman" w:cs="Times New Roman"/>
              <w:lang w:eastAsia="en-US"/>
            </w:rPr>
            <w:instrText xml:space="preserve"> CITATION Gre15 \l 1033 </w:instrText>
          </w:r>
          <w:r w:rsidR="00A131CF">
            <w:rPr>
              <w:rFonts w:eastAsia="Times New Roman" w:cs="Times New Roman"/>
              <w:lang w:eastAsia="en-US"/>
            </w:rPr>
            <w:fldChar w:fldCharType="separate"/>
          </w:r>
          <w:r w:rsidR="00A131CF">
            <w:rPr>
              <w:rFonts w:eastAsia="Times New Roman" w:cs="Times New Roman"/>
              <w:noProof/>
              <w:lang w:eastAsia="en-US"/>
            </w:rPr>
            <w:t xml:space="preserve"> </w:t>
          </w:r>
          <w:r w:rsidR="00A131CF" w:rsidRPr="00A131CF">
            <w:rPr>
              <w:rFonts w:eastAsia="Times New Roman" w:cs="Times New Roman"/>
              <w:noProof/>
              <w:lang w:eastAsia="en-US"/>
            </w:rPr>
            <w:t>(Greenpeace, 2015)</w:t>
          </w:r>
          <w:r w:rsidR="00A131CF">
            <w:rPr>
              <w:rFonts w:eastAsia="Times New Roman" w:cs="Times New Roman"/>
              <w:lang w:eastAsia="en-US"/>
            </w:rPr>
            <w:fldChar w:fldCharType="end"/>
          </w:r>
        </w:sdtContent>
      </w:sdt>
      <w:r w:rsidRPr="00062E31">
        <w:rPr>
          <w:rFonts w:eastAsia="Times New Roman" w:cs="Times New Roman"/>
          <w:color w:val="000000" w:themeColor="text1"/>
          <w:lang w:eastAsia="en-US"/>
        </w:rPr>
        <w:t>.</w:t>
      </w:r>
    </w:p>
    <w:p w14:paraId="63D531EB" w14:textId="621A3936" w:rsidR="0087650C" w:rsidRPr="00E069AC" w:rsidRDefault="00986A19" w:rsidP="005D49A8">
      <w:pPr>
        <w:rPr>
          <w:rFonts w:eastAsia="Times New Roman" w:cs="Times New Roman"/>
          <w:lang w:eastAsia="en-US"/>
        </w:rPr>
      </w:pPr>
      <w:bookmarkStart w:id="14" w:name="_Hlk533587033"/>
      <w:r w:rsidRPr="00986A19">
        <w:rPr>
          <w:rFonts w:eastAsia="Times New Roman" w:cs="Times New Roman"/>
          <w:lang w:eastAsia="en-US"/>
        </w:rPr>
        <w:t>Two highly ambitious scenarios which foresee a 100% switch over to renewable energy are the LUT and the ECOFYS</w:t>
      </w:r>
      <w:r w:rsidR="00B0121A">
        <w:rPr>
          <w:rFonts w:eastAsia="Times New Roman" w:cs="Times New Roman"/>
          <w:lang w:eastAsia="en-US"/>
        </w:rPr>
        <w:t xml:space="preserve"> </w:t>
      </w:r>
      <w:r w:rsidRPr="00986A19">
        <w:rPr>
          <w:rFonts w:eastAsia="Times New Roman" w:cs="Times New Roman"/>
          <w:lang w:eastAsia="en-US"/>
        </w:rPr>
        <w:t>scenarios. The LUT</w:t>
      </w:r>
      <w:r w:rsidR="003431B0">
        <w:rPr>
          <w:rFonts w:eastAsia="Times New Roman" w:cs="Times New Roman"/>
          <w:lang w:eastAsia="en-US"/>
        </w:rPr>
        <w:t>/EWG</w:t>
      </w:r>
      <w:r w:rsidRPr="00986A19">
        <w:rPr>
          <w:rFonts w:eastAsia="Times New Roman" w:cs="Times New Roman"/>
          <w:lang w:eastAsia="en-US"/>
        </w:rPr>
        <w:t xml:space="preserve"> report </w:t>
      </w:r>
      <w:r w:rsidR="00B0121A">
        <w:rPr>
          <w:rFonts w:eastAsia="Times New Roman" w:cs="Times New Roman"/>
          <w:lang w:eastAsia="en-US"/>
        </w:rPr>
        <w:t xml:space="preserve">(Ram </w:t>
      </w:r>
      <w:r w:rsidR="00B0121A" w:rsidRPr="003431B0">
        <w:rPr>
          <w:rFonts w:eastAsia="Times New Roman" w:cs="Times New Roman"/>
          <w:i/>
          <w:lang w:eastAsia="en-US"/>
        </w:rPr>
        <w:t>et al</w:t>
      </w:r>
      <w:r w:rsidR="00B0121A">
        <w:rPr>
          <w:rFonts w:eastAsia="Times New Roman" w:cs="Times New Roman"/>
          <w:lang w:eastAsia="en-US"/>
        </w:rPr>
        <w:t>., 2017)</w:t>
      </w:r>
      <w:r w:rsidRPr="00986A19">
        <w:rPr>
          <w:rFonts w:eastAsia="Times New Roman" w:cs="Times New Roman"/>
          <w:lang w:eastAsia="en-US"/>
        </w:rPr>
        <w:t xml:space="preserve"> projects an 85-fold increase of </w:t>
      </w:r>
      <w:r w:rsidR="00907587">
        <w:rPr>
          <w:rFonts w:eastAsia="Times New Roman" w:cs="Times New Roman"/>
          <w:lang w:eastAsia="en-US"/>
        </w:rPr>
        <w:t xml:space="preserve">solar </w:t>
      </w:r>
      <w:r w:rsidRPr="00986A19">
        <w:rPr>
          <w:rFonts w:eastAsia="Times New Roman" w:cs="Times New Roman"/>
          <w:lang w:eastAsia="en-US"/>
        </w:rPr>
        <w:t>PV generation from 187 TWh in 2015 to almost 16</w:t>
      </w:r>
      <w:r w:rsidR="003431B0">
        <w:rPr>
          <w:rFonts w:eastAsia="Times New Roman" w:cs="Times New Roman"/>
          <w:lang w:eastAsia="en-US"/>
        </w:rPr>
        <w:t>,</w:t>
      </w:r>
      <w:r w:rsidRPr="00986A19">
        <w:rPr>
          <w:rFonts w:eastAsia="Times New Roman" w:cs="Times New Roman"/>
          <w:lang w:eastAsia="en-US"/>
        </w:rPr>
        <w:t>000 TWh by 2040 whereas the ECOFYS report (evocatively called ‘A Disruptive Approach’) foresees an almost 200-fold rise from 112 TWh in 2014 to 22,222 TWh  in 2040</w:t>
      </w:r>
      <w:sdt>
        <w:sdtPr>
          <w:rPr>
            <w:rFonts w:eastAsia="Times New Roman" w:cs="Times New Roman"/>
            <w:lang w:eastAsia="en-US"/>
          </w:rPr>
          <w:id w:val="-434362794"/>
          <w:citation/>
        </w:sdtPr>
        <w:sdtEndPr/>
        <w:sdtContent>
          <w:r w:rsidR="00122511">
            <w:rPr>
              <w:rFonts w:eastAsia="Times New Roman" w:cs="Times New Roman"/>
              <w:lang w:eastAsia="en-US"/>
            </w:rPr>
            <w:fldChar w:fldCharType="begin"/>
          </w:r>
          <w:r w:rsidR="00122511">
            <w:rPr>
              <w:rFonts w:eastAsia="Times New Roman" w:cs="Times New Roman"/>
              <w:lang w:eastAsia="en-US"/>
            </w:rPr>
            <w:instrText xml:space="preserve"> CITATION Blo18 \l 1033 </w:instrText>
          </w:r>
          <w:r w:rsidR="00122511">
            <w:rPr>
              <w:rFonts w:eastAsia="Times New Roman" w:cs="Times New Roman"/>
              <w:lang w:eastAsia="en-US"/>
            </w:rPr>
            <w:fldChar w:fldCharType="separate"/>
          </w:r>
          <w:r w:rsidR="00122511">
            <w:rPr>
              <w:rFonts w:eastAsia="Times New Roman" w:cs="Times New Roman"/>
              <w:noProof/>
              <w:lang w:eastAsia="en-US"/>
            </w:rPr>
            <w:t xml:space="preserve"> </w:t>
          </w:r>
          <w:r w:rsidR="00122511" w:rsidRPr="00122511">
            <w:rPr>
              <w:rFonts w:eastAsia="Times New Roman" w:cs="Times New Roman"/>
              <w:noProof/>
              <w:lang w:eastAsia="en-US"/>
            </w:rPr>
            <w:t>(Blok, 2018)</w:t>
          </w:r>
          <w:r w:rsidR="00122511">
            <w:rPr>
              <w:rFonts w:eastAsia="Times New Roman" w:cs="Times New Roman"/>
              <w:lang w:eastAsia="en-US"/>
            </w:rPr>
            <w:fldChar w:fldCharType="end"/>
          </w:r>
        </w:sdtContent>
      </w:sdt>
      <w:bookmarkEnd w:id="14"/>
      <w:r w:rsidR="00062E31">
        <w:rPr>
          <w:rFonts w:eastAsia="Times New Roman" w:cs="Times New Roman"/>
          <w:lang w:eastAsia="en-US"/>
        </w:rPr>
        <w:t>.</w:t>
      </w:r>
    </w:p>
    <w:p w14:paraId="12A2F24A" w14:textId="66F94BE5" w:rsidR="001C49CB" w:rsidRPr="00E069AC" w:rsidRDefault="0078336E" w:rsidP="00483FFA">
      <w:pPr>
        <w:pStyle w:val="Heading2"/>
        <w:numPr>
          <w:ilvl w:val="1"/>
          <w:numId w:val="26"/>
        </w:numPr>
      </w:pPr>
      <w:bookmarkStart w:id="15" w:name="_Toc10328720"/>
      <w:r>
        <w:t xml:space="preserve">Advantages </w:t>
      </w:r>
      <w:r w:rsidR="551A77D0" w:rsidRPr="00E069AC">
        <w:t xml:space="preserve">and disadvantages of </w:t>
      </w:r>
      <w:r w:rsidR="00907587">
        <w:t xml:space="preserve">Distributed </w:t>
      </w:r>
      <w:r w:rsidR="002D6588" w:rsidRPr="00E069AC">
        <w:t>Solar PV</w:t>
      </w:r>
      <w:bookmarkEnd w:id="15"/>
    </w:p>
    <w:p w14:paraId="473285D3" w14:textId="77777777" w:rsidR="00202788" w:rsidRPr="00E069AC" w:rsidRDefault="551A77D0" w:rsidP="005D49A8">
      <w:pPr>
        <w:pStyle w:val="Heading3"/>
      </w:pPr>
      <w:bookmarkStart w:id="16" w:name="_Toc10328721"/>
      <w:r w:rsidRPr="00E069AC">
        <w:t>Similar Solutions</w:t>
      </w:r>
      <w:bookmarkEnd w:id="16"/>
    </w:p>
    <w:p w14:paraId="1F3571DC" w14:textId="2311AC27" w:rsidR="00C652C4" w:rsidRDefault="00202788" w:rsidP="00C652C4">
      <w:pPr>
        <w:rPr>
          <w:rFonts w:cs="Times New Roman"/>
        </w:rPr>
      </w:pPr>
      <w:r w:rsidRPr="00E069AC">
        <w:rPr>
          <w:rFonts w:cs="Times New Roman"/>
        </w:rPr>
        <w:t xml:space="preserve">There are several solutions in the electricity generation sector that </w:t>
      </w:r>
      <w:r w:rsidR="00856559">
        <w:rPr>
          <w:rFonts w:cs="Times New Roman"/>
        </w:rPr>
        <w:t xml:space="preserve">can </w:t>
      </w:r>
      <w:r w:rsidRPr="00E069AC">
        <w:rPr>
          <w:rFonts w:cs="Times New Roman"/>
        </w:rPr>
        <w:t>replace conventional electricity-generating technologies such as coal, oil, and natural gas power plants, and that could be considered similar solutions. Here solutions</w:t>
      </w:r>
      <w:r w:rsidR="00986A19">
        <w:rPr>
          <w:rFonts w:cs="Times New Roman"/>
        </w:rPr>
        <w:t xml:space="preserve"> similar</w:t>
      </w:r>
      <w:r w:rsidRPr="00E069AC">
        <w:rPr>
          <w:rFonts w:cs="Times New Roman"/>
        </w:rPr>
        <w:t xml:space="preserve"> </w:t>
      </w:r>
      <w:r w:rsidR="00F4258D">
        <w:rPr>
          <w:rFonts w:cs="Times New Roman"/>
        </w:rPr>
        <w:t xml:space="preserve">to </w:t>
      </w:r>
      <w:r w:rsidR="00907587">
        <w:rPr>
          <w:rFonts w:cs="Times New Roman"/>
        </w:rPr>
        <w:t xml:space="preserve">distributed </w:t>
      </w:r>
      <w:r w:rsidR="00F4258D">
        <w:rPr>
          <w:rFonts w:cs="Times New Roman"/>
        </w:rPr>
        <w:t>solar photovoltaics</w:t>
      </w:r>
      <w:r w:rsidR="00856559">
        <w:rPr>
          <w:rFonts w:cs="Times New Roman"/>
        </w:rPr>
        <w:t xml:space="preserve"> are considered  which</w:t>
      </w:r>
      <w:r w:rsidRPr="00E069AC">
        <w:rPr>
          <w:rFonts w:cs="Times New Roman"/>
        </w:rPr>
        <w:t xml:space="preserve"> use the same resource: </w:t>
      </w:r>
      <w:r w:rsidRPr="003431B0">
        <w:rPr>
          <w:rFonts w:cs="Times New Roman"/>
          <w:i/>
        </w:rPr>
        <w:t xml:space="preserve">i.e. </w:t>
      </w:r>
      <w:r w:rsidRPr="00E069AC">
        <w:rPr>
          <w:rFonts w:cs="Times New Roman"/>
        </w:rPr>
        <w:t xml:space="preserve">solar energy for electricity generation. Besides </w:t>
      </w:r>
      <w:r w:rsidR="00907587">
        <w:rPr>
          <w:rFonts w:cs="Times New Roman"/>
        </w:rPr>
        <w:t xml:space="preserve">distributed </w:t>
      </w:r>
      <w:r w:rsidRPr="00E069AC">
        <w:rPr>
          <w:rFonts w:cs="Times New Roman"/>
        </w:rPr>
        <w:t>solar PV, there are alternative renewable energy techn</w:t>
      </w:r>
      <w:r w:rsidR="00F4258D">
        <w:rPr>
          <w:rFonts w:cs="Times New Roman"/>
        </w:rPr>
        <w:t>ologies with either difference i</w:t>
      </w:r>
      <w:r w:rsidRPr="00E069AC">
        <w:rPr>
          <w:rFonts w:cs="Times New Roman"/>
        </w:rPr>
        <w:t>n the level of agency (</w:t>
      </w:r>
      <w:r w:rsidRPr="003431B0">
        <w:rPr>
          <w:rFonts w:cs="Times New Roman"/>
          <w:i/>
        </w:rPr>
        <w:t>e.g.</w:t>
      </w:r>
      <w:r w:rsidRPr="00E069AC">
        <w:rPr>
          <w:rFonts w:cs="Times New Roman"/>
        </w:rPr>
        <w:t xml:space="preserve"> </w:t>
      </w:r>
      <w:r w:rsidR="00F4258D">
        <w:rPr>
          <w:rFonts w:cs="Times New Roman"/>
        </w:rPr>
        <w:t>utility-scale</w:t>
      </w:r>
      <w:r w:rsidRPr="00E069AC">
        <w:rPr>
          <w:rFonts w:cs="Times New Roman"/>
        </w:rPr>
        <w:t xml:space="preserve"> level) or </w:t>
      </w:r>
      <w:r w:rsidR="00856559">
        <w:rPr>
          <w:rFonts w:cs="Times New Roman"/>
        </w:rPr>
        <w:t>in</w:t>
      </w:r>
      <w:r w:rsidRPr="00E069AC">
        <w:rPr>
          <w:rFonts w:cs="Times New Roman"/>
        </w:rPr>
        <w:t xml:space="preserve"> the way the technologies work</w:t>
      </w:r>
      <w:r w:rsidR="00696730">
        <w:rPr>
          <w:rFonts w:cs="Times New Roman"/>
        </w:rPr>
        <w:t>:</w:t>
      </w:r>
    </w:p>
    <w:p w14:paraId="12B479D6" w14:textId="216F66A7" w:rsidR="00907587" w:rsidRPr="00907587" w:rsidRDefault="005569D7" w:rsidP="00907587">
      <w:pPr>
        <w:pStyle w:val="ListParagraph"/>
        <w:numPr>
          <w:ilvl w:val="0"/>
          <w:numId w:val="33"/>
        </w:numPr>
        <w:autoSpaceDE w:val="0"/>
        <w:autoSpaceDN w:val="0"/>
        <w:adjustRightInd w:val="0"/>
        <w:spacing w:after="0"/>
        <w:rPr>
          <w:rFonts w:ascii="_#‘˛" w:hAnsi="_#‘˛" w:cs="_#‘˛" w:hint="eastAsia"/>
          <w:color w:val="4C5163"/>
        </w:rPr>
      </w:pPr>
      <w:r w:rsidRPr="007768E7">
        <w:rPr>
          <w:rFonts w:cs="Times New Roman"/>
          <w:b/>
          <w:bCs/>
          <w:u w:val="single"/>
        </w:rPr>
        <w:t xml:space="preserve">Solar Photovoltaic Utility Scale: </w:t>
      </w:r>
      <w:r w:rsidRPr="007768E7">
        <w:rPr>
          <w:rFonts w:cs="Times New Roman" w:hint="eastAsia"/>
        </w:rPr>
        <w:t xml:space="preserve">or solar farms use the </w:t>
      </w:r>
      <w:r w:rsidRPr="007768E7">
        <w:rPr>
          <w:rFonts w:cs="Times New Roman"/>
        </w:rPr>
        <w:t>photovoltaic</w:t>
      </w:r>
      <w:r w:rsidR="00B0121A" w:rsidRPr="007768E7">
        <w:rPr>
          <w:rFonts w:cs="Times New Roman"/>
        </w:rPr>
        <w:t xml:space="preserve"> </w:t>
      </w:r>
      <w:r w:rsidRPr="007768E7">
        <w:rPr>
          <w:rFonts w:cs="Times New Roman"/>
        </w:rPr>
        <w:t>(PV)</w:t>
      </w:r>
      <w:r w:rsidRPr="007768E7">
        <w:rPr>
          <w:rFonts w:cs="Times New Roman" w:hint="eastAsia"/>
        </w:rPr>
        <w:t xml:space="preserve"> technology </w:t>
      </w:r>
      <w:r w:rsidRPr="007768E7">
        <w:rPr>
          <w:rFonts w:cs="Times New Roman"/>
        </w:rPr>
        <w:t xml:space="preserve">to generate electricity. In this system, when sunlight falls on a silicon based cell, </w:t>
      </w:r>
      <w:r w:rsidR="007768E7" w:rsidRPr="007768E7">
        <w:rPr>
          <w:rFonts w:cs="Times New Roman"/>
        </w:rPr>
        <w:t>It excites an electron from the valence band across the band gap to the conduction band, from which it</w:t>
      </w:r>
      <w:r w:rsidR="007768E7">
        <w:rPr>
          <w:rFonts w:cs="Times New Roman"/>
        </w:rPr>
        <w:t xml:space="preserve"> </w:t>
      </w:r>
      <w:r w:rsidR="007768E7" w:rsidRPr="007768E7">
        <w:rPr>
          <w:rFonts w:cs="Times New Roman"/>
        </w:rPr>
        <w:t xml:space="preserve">can travel to an outside circuit. </w:t>
      </w:r>
      <w:r w:rsidRPr="007768E7">
        <w:rPr>
          <w:rFonts w:cs="Times New Roman"/>
        </w:rPr>
        <w:t xml:space="preserve">This stream of electrons is the electric current which is channelized to provide electricity for day to day use. The cells are connected to form a module and </w:t>
      </w:r>
      <w:r w:rsidRPr="007768E7">
        <w:rPr>
          <w:rFonts w:cs="Times New Roman" w:hint="eastAsia"/>
        </w:rPr>
        <w:t xml:space="preserve">the </w:t>
      </w:r>
      <w:r w:rsidRPr="007768E7">
        <w:rPr>
          <w:rFonts w:cs="Times New Roman"/>
        </w:rPr>
        <w:t xml:space="preserve">modules can then be connected to form panels of varying sizes. In utility scale </w:t>
      </w:r>
      <w:r w:rsidR="00907587">
        <w:rPr>
          <w:rFonts w:cs="Times New Roman"/>
        </w:rPr>
        <w:t>solar PV</w:t>
      </w:r>
      <w:r w:rsidRPr="007768E7">
        <w:rPr>
          <w:rFonts w:cs="Times New Roman"/>
        </w:rPr>
        <w:t xml:space="preserve"> systems,</w:t>
      </w:r>
      <w:r w:rsidRPr="007768E7">
        <w:rPr>
          <w:rFonts w:cs="Times New Roman" w:hint="eastAsia"/>
        </w:rPr>
        <w:t xml:space="preserve"> these</w:t>
      </w:r>
      <w:r w:rsidRPr="007768E7">
        <w:rPr>
          <w:rFonts w:cs="Times New Roman"/>
        </w:rPr>
        <w:t xml:space="preserve"> </w:t>
      </w:r>
      <w:r w:rsidRPr="007768E7">
        <w:rPr>
          <w:rFonts w:cs="Times New Roman" w:hint="eastAsia"/>
        </w:rPr>
        <w:t>are  larger than 1 MW, are grid connected and</w:t>
      </w:r>
      <w:r w:rsidRPr="007768E7">
        <w:rPr>
          <w:rFonts w:cs="Times New Roman"/>
        </w:rPr>
        <w:t xml:space="preserve"> generally</w:t>
      </w:r>
      <w:r w:rsidRPr="007768E7">
        <w:rPr>
          <w:rFonts w:cs="Times New Roman" w:hint="eastAsia"/>
        </w:rPr>
        <w:t xml:space="preserve"> supply bulk power to the grid. These are ground mounted and sometimes come with tracking systems which give them enhanced efficiencies. </w:t>
      </w:r>
      <w:r w:rsidRPr="007768E7">
        <w:rPr>
          <w:rFonts w:cs="Times New Roman"/>
        </w:rPr>
        <w:t xml:space="preserve">With the passage of time, the capability of solar parks to deliver bulk power at rates competitive with even conventional sources has gained strength. Technical and financial capacities have been built to set up and manage large scale solar parks. </w:t>
      </w:r>
      <w:r w:rsidRPr="007768E7">
        <w:rPr>
          <w:rFonts w:cs="Times New Roman" w:hint="eastAsia"/>
        </w:rPr>
        <w:t>Of late such large scale projects have boomed and account for almost 60% of PV generation globally.</w:t>
      </w:r>
      <w:r w:rsidRPr="007768E7">
        <w:rPr>
          <w:rFonts w:cs="Times New Roman"/>
        </w:rPr>
        <w:t xml:space="preserve"> And this share is expected to increase with time and reach over 65% by 2050</w:t>
      </w:r>
      <w:r w:rsidR="00B0121A" w:rsidRPr="007768E7">
        <w:rPr>
          <w:rFonts w:cs="Times New Roman"/>
        </w:rPr>
        <w:t xml:space="preserve"> (Ram </w:t>
      </w:r>
      <w:r w:rsidR="00B0121A" w:rsidRPr="003431B0">
        <w:rPr>
          <w:rFonts w:cs="Times New Roman"/>
          <w:i/>
        </w:rPr>
        <w:t>et al</w:t>
      </w:r>
      <w:r w:rsidR="00B0121A" w:rsidRPr="007768E7">
        <w:rPr>
          <w:rFonts w:cs="Times New Roman"/>
        </w:rPr>
        <w:t>., 2017).</w:t>
      </w:r>
    </w:p>
    <w:p w14:paraId="2DECFEE6" w14:textId="6BA09203" w:rsidR="00CE2FEA" w:rsidRPr="00907587" w:rsidRDefault="00202788" w:rsidP="00907587">
      <w:pPr>
        <w:pStyle w:val="ListParagraph"/>
        <w:numPr>
          <w:ilvl w:val="0"/>
          <w:numId w:val="33"/>
        </w:numPr>
        <w:autoSpaceDE w:val="0"/>
        <w:autoSpaceDN w:val="0"/>
        <w:adjustRightInd w:val="0"/>
        <w:spacing w:after="0"/>
        <w:rPr>
          <w:rFonts w:ascii="_#‘˛" w:hAnsi="_#‘˛" w:cs="_#‘˛" w:hint="eastAsia"/>
          <w:color w:val="4C5163"/>
        </w:rPr>
      </w:pPr>
      <w:r w:rsidRPr="00907587">
        <w:rPr>
          <w:rFonts w:cs="Times New Roman"/>
          <w:b/>
          <w:u w:val="single"/>
        </w:rPr>
        <w:t>Concentra</w:t>
      </w:r>
      <w:r w:rsidR="00062E31" w:rsidRPr="00907587">
        <w:rPr>
          <w:rFonts w:cs="Times New Roman"/>
          <w:b/>
          <w:u w:val="single"/>
        </w:rPr>
        <w:t>ted</w:t>
      </w:r>
      <w:r w:rsidRPr="00907587">
        <w:rPr>
          <w:rFonts w:cs="Times New Roman"/>
          <w:b/>
          <w:u w:val="single"/>
        </w:rPr>
        <w:t xml:space="preserve"> Solar Power (CSP)</w:t>
      </w:r>
      <w:r w:rsidRPr="00907587">
        <w:rPr>
          <w:rFonts w:cs="Times New Roman"/>
          <w:b/>
        </w:rPr>
        <w:t xml:space="preserve"> </w:t>
      </w:r>
      <w:r w:rsidRPr="00907587">
        <w:rPr>
          <w:rFonts w:cs="Times New Roman"/>
        </w:rPr>
        <w:t>or solar thermal electricity. Instead of converting sunlight directly into electricity like photovoltaics (PV) do, it relies on the core technology of fossil-fuel generation: steam turbines. The difference is that rather than using coal or natural gas, CSP uses solar radiation as its primary fuel.</w:t>
      </w:r>
      <w:r w:rsidR="00907587" w:rsidRPr="00907587">
        <w:rPr>
          <w:rFonts w:cs="Times New Roman"/>
        </w:rPr>
        <w:t xml:space="preserve"> Sunlight is concentrated to heat</w:t>
      </w:r>
      <w:r w:rsidR="00907587">
        <w:rPr>
          <w:rFonts w:cs="Times New Roman"/>
        </w:rPr>
        <w:t xml:space="preserve"> </w:t>
      </w:r>
      <w:r w:rsidR="00907587" w:rsidRPr="00907587">
        <w:rPr>
          <w:rFonts w:cs="Times New Roman"/>
        </w:rPr>
        <w:t>molten salts which can store heat and later transfer this heat</w:t>
      </w:r>
      <w:r w:rsidR="00907587">
        <w:rPr>
          <w:rFonts w:cs="Times New Roman"/>
        </w:rPr>
        <w:t xml:space="preserve"> </w:t>
      </w:r>
      <w:r w:rsidR="00907587" w:rsidRPr="00907587">
        <w:rPr>
          <w:rFonts w:cs="Times New Roman"/>
        </w:rPr>
        <w:t>to water to run a steam turbine.</w:t>
      </w:r>
      <w:r w:rsidRPr="00907587">
        <w:rPr>
          <w:rFonts w:cs="Times New Roman"/>
        </w:rPr>
        <w:t xml:space="preserve"> A critical advantage of CSP is energy storage. Unlike PV panels and wind turbines, CSP makes heat before it makes electricity, and heat is easier to store. When equipped with molten salt tanks for heat storage, CSP plants can continue to produce electricity well after the sun goes down.</w:t>
      </w:r>
    </w:p>
    <w:p w14:paraId="3232DB46" w14:textId="638D7158" w:rsidR="005569D7" w:rsidRPr="00582B86" w:rsidRDefault="005569D7" w:rsidP="005569D7">
      <w:pPr>
        <w:pStyle w:val="ListParagraph"/>
        <w:numPr>
          <w:ilvl w:val="0"/>
          <w:numId w:val="20"/>
        </w:numPr>
        <w:rPr>
          <w:rFonts w:cs="Times New Roman"/>
          <w:b/>
          <w:bCs/>
          <w:u w:val="single"/>
        </w:rPr>
      </w:pPr>
      <w:r w:rsidRPr="001B13F6">
        <w:rPr>
          <w:rFonts w:cs="Times New Roman"/>
          <w:b/>
          <w:bCs/>
          <w:u w:val="single"/>
        </w:rPr>
        <w:t>Concentrating Photovoltaic Technology</w:t>
      </w:r>
      <w:r>
        <w:rPr>
          <w:rFonts w:cs="Times New Roman"/>
          <w:b/>
          <w:bCs/>
          <w:u w:val="single"/>
        </w:rPr>
        <w:t xml:space="preserve"> (CPV):</w:t>
      </w:r>
      <w:r w:rsidRPr="001B13F6">
        <w:rPr>
          <w:rFonts w:cs="Times New Roman"/>
          <w:bCs/>
        </w:rPr>
        <w:t xml:space="preserve"> Another type of utility-scale PV technology which can be used to generate electricity is the </w:t>
      </w:r>
      <w:r>
        <w:rPr>
          <w:rFonts w:cs="Times New Roman"/>
          <w:bCs/>
        </w:rPr>
        <w:t>CPV</w:t>
      </w:r>
      <w:r w:rsidRPr="001B13F6">
        <w:rPr>
          <w:rFonts w:cs="Times New Roman"/>
          <w:bCs/>
        </w:rPr>
        <w:t xml:space="preserve"> technology. This uses an optical system to focus large areas of sunlight on each solar cell for enhanced energy conversion. Usually such systems are combined with a tracking system to increase efficiency and power generation. This technology is relatively new, and its share of the market small, but there is interest in exploring it further because of its significant efficiency gains especially in areas having direct sunlight and low moisture. This report does not consider CPV as a part of utility-scale installations because CPV systems at present constitute a very small share (370 MWp</w:t>
      </w:r>
      <w:r>
        <w:rPr>
          <w:rFonts w:cs="Times New Roman"/>
          <w:bCs/>
        </w:rPr>
        <w:t>)</w:t>
      </w:r>
      <w:r w:rsidRPr="001B13F6">
        <w:rPr>
          <w:rFonts w:cs="Times New Roman"/>
          <w:bCs/>
        </w:rPr>
        <w:t xml:space="preserve"> by the end of 2016, or less than 1 percent) of total installed utility-scale PV capacity </w:t>
      </w:r>
      <w:sdt>
        <w:sdtPr>
          <w:id w:val="2022900103"/>
          <w:citation/>
        </w:sdtPr>
        <w:sdtEndPr/>
        <w:sdtContent>
          <w:r w:rsidRPr="001B13F6">
            <w:rPr>
              <w:rFonts w:cs="Times New Roman"/>
              <w:bCs/>
            </w:rPr>
            <w:fldChar w:fldCharType="begin"/>
          </w:r>
          <w:r>
            <w:rPr>
              <w:rFonts w:cs="Times New Roman"/>
              <w:bCs/>
            </w:rPr>
            <w:instrText xml:space="preserve">CITATION Phi \t  \l 1033 </w:instrText>
          </w:r>
          <w:r w:rsidRPr="001B13F6">
            <w:rPr>
              <w:rFonts w:cs="Times New Roman"/>
              <w:bCs/>
            </w:rPr>
            <w:fldChar w:fldCharType="separate"/>
          </w:r>
          <w:r w:rsidRPr="004A672D">
            <w:rPr>
              <w:rFonts w:cs="Times New Roman"/>
              <w:noProof/>
            </w:rPr>
            <w:t>(Philipps, 2015)</w:t>
          </w:r>
          <w:r w:rsidRPr="001B13F6">
            <w:rPr>
              <w:rFonts w:cs="Times New Roman"/>
              <w:bCs/>
            </w:rPr>
            <w:fldChar w:fldCharType="end"/>
          </w:r>
        </w:sdtContent>
      </w:sdt>
      <w:r>
        <w:t>.</w:t>
      </w:r>
    </w:p>
    <w:p w14:paraId="66FEF337" w14:textId="3A8D03F5" w:rsidR="000330C6" w:rsidRDefault="551A77D0" w:rsidP="005D49A8">
      <w:pPr>
        <w:pStyle w:val="Heading3"/>
      </w:pPr>
      <w:bookmarkStart w:id="17" w:name="_Toc10328722"/>
      <w:r w:rsidRPr="00E069AC">
        <w:t>Arguments for Adoption</w:t>
      </w:r>
      <w:bookmarkEnd w:id="17"/>
    </w:p>
    <w:p w14:paraId="023C7B80" w14:textId="47243305" w:rsidR="00B26219" w:rsidRDefault="00B26219" w:rsidP="00B26219">
      <w:r>
        <w:t xml:space="preserve">Like other renewable sources, one major benefit of solar energy is that fuel is free—the sun shines every day at no cost. In other words, the operating costs of a solar PV system are minimal. Additionally, the total solar resource potential is practically inexhaustible. If </w:t>
      </w:r>
      <w:r w:rsidR="0090360D">
        <w:t>it is</w:t>
      </w:r>
      <w:r>
        <w:t xml:space="preserve"> assume</w:t>
      </w:r>
      <w:r w:rsidR="0090360D">
        <w:t>d</w:t>
      </w:r>
      <w:r>
        <w:t xml:space="preserve"> that energy demands in 2050 will rise as high as 30 TW, this usage is only a small fraction (~0.02%) of the available solar energy. Even with losses due to conversion efficiency and land area unavailable for solar harvesting, it is still an overwhelmingly generous source of energy</w:t>
      </w:r>
      <w:sdt>
        <w:sdtPr>
          <w:id w:val="1194502654"/>
          <w:citation/>
        </w:sdtPr>
        <w:sdtEndPr/>
        <w:sdtContent>
          <w:r w:rsidR="00122511">
            <w:fldChar w:fldCharType="begin"/>
          </w:r>
          <w:r w:rsidR="00122511">
            <w:instrText xml:space="preserve"> CITATION Tsa06 \l 1033 </w:instrText>
          </w:r>
          <w:r w:rsidR="00122511">
            <w:fldChar w:fldCharType="separate"/>
          </w:r>
          <w:r w:rsidR="00122511">
            <w:rPr>
              <w:noProof/>
            </w:rPr>
            <w:t xml:space="preserve"> (Tsao, 2006)</w:t>
          </w:r>
          <w:r w:rsidR="00122511">
            <w:fldChar w:fldCharType="end"/>
          </w:r>
        </w:sdtContent>
      </w:sdt>
      <w:r w:rsidR="00122511">
        <w:t>.</w:t>
      </w:r>
    </w:p>
    <w:p w14:paraId="655A7F97" w14:textId="77777777" w:rsidR="00B26219" w:rsidRDefault="00B26219" w:rsidP="00B26219">
      <w:r>
        <w:t>Given that for the most part, the electricity generated by roof-top solar PV will replace the electricity generated from fossil fuels, the carbon mitigation potential of roof-top solar PV is significant. The lifecycle emissions of roof-top solar PV systems are orders of magnitude less than the emissions from fossil fuel plants.</w:t>
      </w:r>
    </w:p>
    <w:p w14:paraId="5BDDB67F" w14:textId="0D7A0890" w:rsidR="00B26219" w:rsidRDefault="00B26219" w:rsidP="00B26219">
      <w:r>
        <w:t xml:space="preserve">In addition, the public health benefit of roof-top PV is important, as the use of PV avoids the emission of harmful pollutants such as fine particulate matter, sulphur dioxide and nitrogen dioxide from fossil fuel power plants. In its report on the public health and environmental benefits of achieving high penetrations of PV in the US, the US Department of Energy estimated that the monetary benefits of reducing pollutants in its SunShot scenario totaled $167 billion in the form of lower future health and environmental damages, including a reduction of 25,000-59,000 premature deaths </w:t>
      </w:r>
      <w:sdt>
        <w:sdtPr>
          <w:id w:val="-1372998813"/>
          <w:citation/>
        </w:sdtPr>
        <w:sdtEndPr/>
        <w:sdtContent>
          <w:r w:rsidR="00AC2BD7">
            <w:fldChar w:fldCharType="begin"/>
          </w:r>
          <w:r w:rsidR="00AC2BD7">
            <w:instrText xml:space="preserve"> CITATION EER16 \l 1033 </w:instrText>
          </w:r>
          <w:r w:rsidR="00AC2BD7">
            <w:fldChar w:fldCharType="separate"/>
          </w:r>
          <w:r w:rsidR="00AC2BD7">
            <w:rPr>
              <w:noProof/>
            </w:rPr>
            <w:t>(US Department of Energy, 2012)</w:t>
          </w:r>
          <w:r w:rsidR="00AC2BD7">
            <w:fldChar w:fldCharType="end"/>
          </w:r>
        </w:sdtContent>
      </w:sdt>
      <w:r>
        <w:t>.</w:t>
      </w:r>
    </w:p>
    <w:p w14:paraId="5ED389F3" w14:textId="6BE7ADCF" w:rsidR="004674D8" w:rsidRDefault="00B26219" w:rsidP="00B26219">
      <w:r>
        <w:t xml:space="preserve">There are benefits of PV installation for global </w:t>
      </w:r>
      <w:r w:rsidR="008B7B32">
        <w:t xml:space="preserve"> equity </w:t>
      </w:r>
      <w:r>
        <w:t xml:space="preserve">and security, as solar energy allows some degree of energy independence for nations who would otherwise have to import 100% of their energy resources.  </w:t>
      </w:r>
      <w:r w:rsidR="008B7B32">
        <w:t xml:space="preserve">The strife over oil resources would also reduce. </w:t>
      </w:r>
      <w:r>
        <w:t>Additionally, PV systems can be installed as distributed generation</w:t>
      </w:r>
      <w:r w:rsidR="008B7B32">
        <w:t xml:space="preserve"> systems </w:t>
      </w:r>
      <w:r>
        <w:t xml:space="preserve"> in areas where there is a microgrid or no grid at all. </w:t>
      </w:r>
      <w:r w:rsidR="00907587">
        <w:t>Distributed solar</w:t>
      </w:r>
      <w:r>
        <w:t xml:space="preserve"> PVs can be installed with little to no </w:t>
      </w:r>
      <w:r w:rsidR="008B7B32">
        <w:t xml:space="preserve"> harmful environmental</w:t>
      </w:r>
      <w:r>
        <w:t xml:space="preserve"> impact</w:t>
      </w:r>
      <w:r w:rsidR="008B7B32">
        <w:t>s</w:t>
      </w:r>
      <w:r>
        <w:t xml:space="preserve">, though </w:t>
      </w:r>
      <w:r w:rsidR="00907587">
        <w:t>these</w:t>
      </w:r>
      <w:r>
        <w:t xml:space="preserve"> PV systems do compete directly with other </w:t>
      </w:r>
      <w:r w:rsidR="008B7B32">
        <w:t xml:space="preserve">environment-friendly </w:t>
      </w:r>
      <w:r>
        <w:t>solutions</w:t>
      </w:r>
      <w:r w:rsidR="008B7B32">
        <w:t xml:space="preserve"> such</w:t>
      </w:r>
      <w:r>
        <w:t xml:space="preserve"> as white roofs (roofs painted white to reflect solar radiation for cooling) and green roofs (roof-top gardens) for </w:t>
      </w:r>
      <w:r w:rsidR="008B7B32">
        <w:t xml:space="preserve">eco-friendly </w:t>
      </w:r>
      <w:r>
        <w:t>space</w:t>
      </w:r>
      <w:r w:rsidR="008B7B32">
        <w:t>s</w:t>
      </w:r>
      <w:r>
        <w:t xml:space="preserve"> on top of buildings. </w:t>
      </w:r>
    </w:p>
    <w:p w14:paraId="631C1215" w14:textId="77777777" w:rsidR="006D6012" w:rsidRPr="00E069AC" w:rsidRDefault="551A77D0" w:rsidP="005D49A8">
      <w:pPr>
        <w:pStyle w:val="Heading3"/>
      </w:pPr>
      <w:bookmarkStart w:id="18" w:name="_Toc10328723"/>
      <w:r w:rsidRPr="00E069AC">
        <w:t>Additional Benefits and Burdens</w:t>
      </w:r>
      <w:bookmarkEnd w:id="18"/>
    </w:p>
    <w:p w14:paraId="59D0FCA5" w14:textId="4179282C" w:rsidR="00EB554A" w:rsidRDefault="00BC0B5C" w:rsidP="00BC0B5C">
      <w:r>
        <w:t xml:space="preserve">Accepting that PV will be a major part of the future global energy system requires several issues to be </w:t>
      </w:r>
      <w:r w:rsidRPr="009C373D">
        <w:t xml:space="preserve">contended with. The </w:t>
      </w:r>
      <w:r w:rsidR="00D5606E">
        <w:t>“</w:t>
      </w:r>
      <w:r w:rsidR="000664DA">
        <w:t xml:space="preserve"> </w:t>
      </w:r>
      <w:r w:rsidRPr="009C373D">
        <w:t>Future of Solar Energy</w:t>
      </w:r>
      <w:r w:rsidR="000664DA">
        <w:t>”</w:t>
      </w:r>
      <w:r w:rsidRPr="009C373D">
        <w:t xml:space="preserve"> Study from MIT offers </w:t>
      </w:r>
      <w:r w:rsidR="00863E0E">
        <w:t xml:space="preserve">a </w:t>
      </w:r>
      <w:r w:rsidRPr="009C373D">
        <w:t>thorough analysis of these  and other</w:t>
      </w:r>
      <w:r w:rsidR="00062E31">
        <w:t xml:space="preserve"> </w:t>
      </w:r>
      <w:r w:rsidR="00863E0E">
        <w:t>issues</w:t>
      </w:r>
      <w:r w:rsidRPr="009C373D">
        <w:t xml:space="preserve"> </w:t>
      </w:r>
      <w:sdt>
        <w:sdtPr>
          <w:id w:val="-1508287319"/>
          <w:citation/>
        </w:sdtPr>
        <w:sdtEndPr/>
        <w:sdtContent>
          <w:r w:rsidR="00F7414D">
            <w:fldChar w:fldCharType="begin"/>
          </w:r>
          <w:r w:rsidR="00F7414D">
            <w:instrText xml:space="preserve"> CITATION MIT151 \l 1033 </w:instrText>
          </w:r>
          <w:r w:rsidR="00F7414D">
            <w:fldChar w:fldCharType="separate"/>
          </w:r>
          <w:r w:rsidR="00F7414D" w:rsidRPr="00F7414D">
            <w:rPr>
              <w:noProof/>
            </w:rPr>
            <w:t>(MIT, 2015)</w:t>
          </w:r>
          <w:r w:rsidR="00F7414D">
            <w:fldChar w:fldCharType="end"/>
          </w:r>
        </w:sdtContent>
      </w:sdt>
      <w:r w:rsidRPr="009C373D">
        <w:t xml:space="preserve">; </w:t>
      </w:r>
      <w:r w:rsidR="00B36F69">
        <w:t>some of these are</w:t>
      </w:r>
      <w:r w:rsidRPr="009C373D">
        <w:t xml:space="preserve"> summarize</w:t>
      </w:r>
      <w:r w:rsidR="00B36F69">
        <w:t>d</w:t>
      </w:r>
      <w:r w:rsidRPr="009C373D">
        <w:t xml:space="preserve"> here. One challenge is that PV provide</w:t>
      </w:r>
      <w:r w:rsidR="00B36F69">
        <w:t>s</w:t>
      </w:r>
      <w:r w:rsidRPr="009C373D">
        <w:t xml:space="preserve"> intermittent energy; the amount of electricity  generate</w:t>
      </w:r>
      <w:r w:rsidR="00B36F69">
        <w:t>d</w:t>
      </w:r>
      <w:r w:rsidRPr="009C373D">
        <w:t xml:space="preserve"> can fluctuate unexpectedly </w:t>
      </w:r>
      <w:r w:rsidR="00B36F69">
        <w:t>depending</w:t>
      </w:r>
      <w:r w:rsidRPr="009C373D">
        <w:t xml:space="preserve"> on</w:t>
      </w:r>
      <w:r w:rsidR="00B36F69">
        <w:t xml:space="preserve"> the </w:t>
      </w:r>
      <w:r w:rsidRPr="009C373D">
        <w:t>weather</w:t>
      </w:r>
      <w:r w:rsidR="00B36F69">
        <w:t xml:space="preserve"> conditions</w:t>
      </w:r>
      <w:r w:rsidRPr="009C373D">
        <w:t xml:space="preserve">. As a result, PVs will need to be adopted in </w:t>
      </w:r>
      <w:r w:rsidR="000664DA">
        <w:t>conjunction</w:t>
      </w:r>
      <w:r w:rsidRPr="009C373D">
        <w:t xml:space="preserve"> with energy storage and/or rapidly dispatchable generation sources like natural gas, to ensure that power is consistently available to </w:t>
      </w:r>
      <w:r w:rsidRPr="00EB554A">
        <w:t>meet the grid demands and/or flexible demand-side resources.</w:t>
      </w:r>
      <w:r w:rsidR="00EB554A" w:rsidRPr="00EB554A">
        <w:t xml:space="preserve"> Additionally</w:t>
      </w:r>
      <w:r w:rsidR="00EB554A">
        <w:t>,</w:t>
      </w:r>
      <w:r w:rsidR="00EB554A" w:rsidRPr="00EB554A">
        <w:t xml:space="preserve"> the intermittency of PV can also be mitigated by</w:t>
      </w:r>
      <w:r w:rsidR="00EB554A">
        <w:t xml:space="preserve"> </w:t>
      </w:r>
      <w:r w:rsidR="00EB554A" w:rsidRPr="00EB554A">
        <w:t>integrating the grid over large areas to smooth local</w:t>
      </w:r>
      <w:r w:rsidR="00EB554A">
        <w:t xml:space="preserve"> </w:t>
      </w:r>
      <w:r w:rsidR="00EB554A" w:rsidRPr="00EB554A">
        <w:t>fluctuations, by coupling solar with complementary</w:t>
      </w:r>
      <w:r w:rsidR="00EB554A">
        <w:t xml:space="preserve"> </w:t>
      </w:r>
      <w:r w:rsidR="00EB554A" w:rsidRPr="00EB554A">
        <w:t>renewables like wind power, and by increasing the flexibility of</w:t>
      </w:r>
      <w:r w:rsidR="00EB554A">
        <w:t xml:space="preserve"> </w:t>
      </w:r>
      <w:r w:rsidR="00EB554A" w:rsidRPr="00EB554A">
        <w:t>electric loads and using demand management (in addition to</w:t>
      </w:r>
      <w:r w:rsidR="00EB554A">
        <w:t xml:space="preserve"> </w:t>
      </w:r>
      <w:r w:rsidR="00EB554A" w:rsidRPr="00EB554A">
        <w:t>using batteries or dispatchable power).</w:t>
      </w:r>
    </w:p>
    <w:p w14:paraId="4341760A" w14:textId="20042375" w:rsidR="00BC0B5C" w:rsidRPr="00EB554A" w:rsidRDefault="00BC0B5C" w:rsidP="00BC0B5C">
      <w:r w:rsidRPr="009C373D">
        <w:rPr>
          <w:rFonts w:cs="Times New Roman"/>
        </w:rPr>
        <w:t>Another barrier is the mismatch between the daily profile of solar insolation, which peaks mid-day, and the daily profile for electricity demand. This mismatch is particularly problematic for residential and industrial electricity customers. A typical household’s electricity demands are highest in the evening, after the sun has set, while an industrial facility has relatively flat demand 24 hours a day</w:t>
      </w:r>
      <w:sdt>
        <w:sdtPr>
          <w:rPr>
            <w:rFonts w:cs="Times New Roman"/>
          </w:rPr>
          <w:id w:val="-1585918487"/>
          <w:citation/>
        </w:sdtPr>
        <w:sdtEndPr/>
        <w:sdtContent>
          <w:r w:rsidR="00903BD9">
            <w:rPr>
              <w:rFonts w:cs="Times New Roman"/>
            </w:rPr>
            <w:fldChar w:fldCharType="begin"/>
          </w:r>
          <w:r w:rsidR="00903BD9">
            <w:rPr>
              <w:rFonts w:cs="Times New Roman"/>
            </w:rPr>
            <w:instrText xml:space="preserve"> CITATION MIT151 \l 1033 </w:instrText>
          </w:r>
          <w:r w:rsidR="00903BD9">
            <w:rPr>
              <w:rFonts w:cs="Times New Roman"/>
            </w:rPr>
            <w:fldChar w:fldCharType="separate"/>
          </w:r>
          <w:r w:rsidR="00150BE6">
            <w:rPr>
              <w:rFonts w:cs="Times New Roman"/>
              <w:noProof/>
            </w:rPr>
            <w:t xml:space="preserve"> </w:t>
          </w:r>
          <w:r w:rsidR="00150BE6" w:rsidRPr="00150BE6">
            <w:rPr>
              <w:rFonts w:cs="Times New Roman"/>
              <w:noProof/>
            </w:rPr>
            <w:t>(MIT, 2015)</w:t>
          </w:r>
          <w:r w:rsidR="00903BD9">
            <w:rPr>
              <w:rFonts w:cs="Times New Roman"/>
            </w:rPr>
            <w:fldChar w:fldCharType="end"/>
          </w:r>
        </w:sdtContent>
      </w:sdt>
      <w:r w:rsidRPr="009C373D">
        <w:rPr>
          <w:rFonts w:cs="Times New Roman"/>
        </w:rPr>
        <w:t>. In terms of cost, this means that PV generation may be competing in real time with deflated market prices rather than average market prices for electricity. It should be noted that this effect is not universal—in places like the western US, electricity demand peaks during the day because of air conditioning usage</w:t>
      </w:r>
      <w:sdt>
        <w:sdtPr>
          <w:rPr>
            <w:rFonts w:cs="Times New Roman"/>
          </w:rPr>
          <w:id w:val="548114714"/>
          <w:citation/>
        </w:sdtPr>
        <w:sdtEndPr/>
        <w:sdtContent>
          <w:r w:rsidR="00F7414D">
            <w:rPr>
              <w:rFonts w:cs="Times New Roman"/>
            </w:rPr>
            <w:fldChar w:fldCharType="begin"/>
          </w:r>
          <w:r w:rsidR="00F7414D">
            <w:rPr>
              <w:rFonts w:cs="Times New Roman"/>
            </w:rPr>
            <w:instrText xml:space="preserve"> CITATION NRE13 \l 1033 </w:instrText>
          </w:r>
          <w:r w:rsidR="00F7414D">
            <w:rPr>
              <w:rFonts w:cs="Times New Roman"/>
            </w:rPr>
            <w:fldChar w:fldCharType="separate"/>
          </w:r>
          <w:r w:rsidR="00F7414D">
            <w:rPr>
              <w:rFonts w:cs="Times New Roman"/>
              <w:noProof/>
            </w:rPr>
            <w:t xml:space="preserve"> </w:t>
          </w:r>
          <w:r w:rsidR="00F7414D" w:rsidRPr="00F7414D">
            <w:rPr>
              <w:rFonts w:cs="Times New Roman"/>
              <w:noProof/>
            </w:rPr>
            <w:t>(NREL, 2013)</w:t>
          </w:r>
          <w:r w:rsidR="00F7414D">
            <w:rPr>
              <w:rFonts w:cs="Times New Roman"/>
            </w:rPr>
            <w:fldChar w:fldCharType="end"/>
          </w:r>
        </w:sdtContent>
      </w:sdt>
      <w:r w:rsidRPr="009C373D">
        <w:rPr>
          <w:rFonts w:cs="Times New Roman"/>
        </w:rPr>
        <w:t>. This issue can be addressed by adopting time-of-use tariffs to smooth</w:t>
      </w:r>
      <w:r w:rsidR="00771FA0">
        <w:rPr>
          <w:rFonts w:cs="Times New Roman"/>
        </w:rPr>
        <w:t>en the</w:t>
      </w:r>
      <w:r w:rsidRPr="009C373D">
        <w:rPr>
          <w:rFonts w:cs="Times New Roman"/>
        </w:rPr>
        <w:t xml:space="preserve"> demand</w:t>
      </w:r>
      <w:r w:rsidR="00771FA0">
        <w:rPr>
          <w:rFonts w:cs="Times New Roman"/>
        </w:rPr>
        <w:t xml:space="preserve"> curve</w:t>
      </w:r>
      <w:r w:rsidRPr="009C373D">
        <w:rPr>
          <w:rFonts w:cs="Times New Roman"/>
        </w:rPr>
        <w:t>.</w:t>
      </w:r>
    </w:p>
    <w:p w14:paraId="3AE6CC89" w14:textId="6FCB8628" w:rsidR="00BC0B5C" w:rsidRPr="009C373D" w:rsidRDefault="00BC0B5C" w:rsidP="00BC0B5C">
      <w:pPr>
        <w:rPr>
          <w:rFonts w:cs="Times New Roman"/>
        </w:rPr>
      </w:pPr>
      <w:r w:rsidRPr="009C373D">
        <w:rPr>
          <w:rFonts w:cs="Times New Roman"/>
        </w:rPr>
        <w:t>There may also be</w:t>
      </w:r>
      <w:r w:rsidR="00771FA0">
        <w:rPr>
          <w:rFonts w:cs="Times New Roman"/>
        </w:rPr>
        <w:t xml:space="preserve"> a</w:t>
      </w:r>
      <w:r w:rsidRPr="009C373D">
        <w:rPr>
          <w:rFonts w:cs="Times New Roman"/>
        </w:rPr>
        <w:t xml:space="preserve"> materials constraint</w:t>
      </w:r>
      <w:r w:rsidR="00062E31">
        <w:rPr>
          <w:rFonts w:cs="Times New Roman"/>
        </w:rPr>
        <w:t xml:space="preserve"> </w:t>
      </w:r>
      <w:r w:rsidRPr="009C373D">
        <w:rPr>
          <w:rFonts w:cs="Times New Roman"/>
        </w:rPr>
        <w:t>on the expansion of production capacity for current PV technology. According to</w:t>
      </w:r>
      <w:r w:rsidR="00771FA0">
        <w:rPr>
          <w:rFonts w:cs="Times New Roman"/>
        </w:rPr>
        <w:t xml:space="preserve"> the MIT study</w:t>
      </w:r>
      <w:r w:rsidRPr="009C373D">
        <w:rPr>
          <w:rFonts w:cs="Times New Roman"/>
        </w:rPr>
        <w:t xml:space="preserve">, the need for commodity materials (concrete, steel, plastic, glass, aluminum, and copper) will likely be accommodated at current production rates, as will </w:t>
      </w:r>
      <w:r w:rsidR="00771FA0">
        <w:rPr>
          <w:rFonts w:cs="Times New Roman"/>
        </w:rPr>
        <w:t xml:space="preserve">be </w:t>
      </w:r>
      <w:r w:rsidRPr="009C373D">
        <w:rPr>
          <w:rFonts w:cs="Times New Roman"/>
        </w:rPr>
        <w:t xml:space="preserve">the </w:t>
      </w:r>
      <w:r w:rsidR="00154B2D">
        <w:rPr>
          <w:rFonts w:cs="Times New Roman"/>
        </w:rPr>
        <w:t xml:space="preserve">demand for key </w:t>
      </w:r>
      <w:r w:rsidRPr="009C373D">
        <w:rPr>
          <w:rFonts w:cs="Times New Roman"/>
        </w:rPr>
        <w:t>materials for</w:t>
      </w:r>
      <w:r w:rsidR="00154B2D">
        <w:rPr>
          <w:rFonts w:cs="Times New Roman"/>
        </w:rPr>
        <w:t xml:space="preserve"> producing</w:t>
      </w:r>
      <w:r w:rsidRPr="009C373D">
        <w:rPr>
          <w:rFonts w:cs="Times New Roman"/>
        </w:rPr>
        <w:t xml:space="preserve"> crystalline silicon (silicon and silver) However, the same report shows that several critical materials for thin film PVs (indium, gallium, selenium and tellurium) are only mined as byproducts of other metals and will </w:t>
      </w:r>
      <w:r w:rsidR="00771FA0">
        <w:rPr>
          <w:rFonts w:cs="Times New Roman"/>
        </w:rPr>
        <w:t xml:space="preserve">thus </w:t>
      </w:r>
      <w:r w:rsidRPr="009C373D">
        <w:rPr>
          <w:rFonts w:cs="Times New Roman"/>
        </w:rPr>
        <w:t xml:space="preserve">limit the ability to meet the levels of production needed for significant global adoption. More research into materials reduction in thin film PV design </w:t>
      </w:r>
      <w:r w:rsidR="00154B2D">
        <w:rPr>
          <w:rFonts w:cs="Times New Roman"/>
        </w:rPr>
        <w:t xml:space="preserve">and exploitation of fresh resources </w:t>
      </w:r>
      <w:r w:rsidRPr="009C373D">
        <w:rPr>
          <w:rFonts w:cs="Times New Roman"/>
        </w:rPr>
        <w:t>will help address this issue.</w:t>
      </w:r>
    </w:p>
    <w:p w14:paraId="41ADCA46" w14:textId="734745F9" w:rsidR="00BC0B5C" w:rsidRPr="00931A79" w:rsidRDefault="00BC0B5C" w:rsidP="00BC0B5C">
      <w:r>
        <w:t xml:space="preserve">A paradigm shift with more and more solar PV </w:t>
      </w:r>
      <w:r w:rsidR="00154B2D">
        <w:t xml:space="preserve">systems </w:t>
      </w:r>
      <w:r>
        <w:t>being owned by individuals</w:t>
      </w:r>
      <w:r w:rsidR="00771FA0">
        <w:t xml:space="preserve"> and households</w:t>
      </w:r>
      <w:r>
        <w:t xml:space="preserve"> is being </w:t>
      </w:r>
      <w:r w:rsidR="00154B2D">
        <w:t xml:space="preserve"> witnessed</w:t>
      </w:r>
      <w:r>
        <w:t xml:space="preserve">. </w:t>
      </w:r>
      <w:r w:rsidR="00154B2D">
        <w:t xml:space="preserve"> Large amounts of</w:t>
      </w:r>
      <w:r>
        <w:t xml:space="preserve"> distributed solar energy being fed into the grid could potentially destabilize the grid if the grid topology does not change. This is because the high penetration of solar in the distribution grid can cause challenges with power quality and reverse power flows through substation equipment. Another way that the rise of individual solar PV affects the grid is that in some countries like Germany, energy from solar energy </w:t>
      </w:r>
      <w:r w:rsidR="009E736A">
        <w:t xml:space="preserve"> is required</w:t>
      </w:r>
      <w:r>
        <w:t xml:space="preserve"> to be consumed first- </w:t>
      </w:r>
      <w:r w:rsidRPr="00931A79">
        <w:t>before the energy from conventional power plants is consumed because the operating costs are low. Fossil fuel plants are base load power plants and are difficult to switch on and off</w:t>
      </w:r>
      <w:r w:rsidR="009E736A">
        <w:t xml:space="preserve"> every now and then</w:t>
      </w:r>
      <w:r w:rsidRPr="00931A79">
        <w:t xml:space="preserve">. Thus, the energy that they produce when solar energy satisfies the total demand of the grid becomes redundant and this can cause electricity tariffs </w:t>
      </w:r>
      <w:r w:rsidR="009E736A">
        <w:t>to</w:t>
      </w:r>
      <w:r w:rsidRPr="00931A79">
        <w:t xml:space="preserve"> become negative. </w:t>
      </w:r>
    </w:p>
    <w:p w14:paraId="60885D80" w14:textId="1133FD93" w:rsidR="00B26219" w:rsidRPr="00B26219" w:rsidRDefault="00B26219" w:rsidP="00B26219">
      <w:r w:rsidRPr="00931A79">
        <w:t>There has been a substantial amount of research</w:t>
      </w:r>
      <w:r w:rsidR="009E736A">
        <w:t xml:space="preserve"> in</w:t>
      </w:r>
      <w:r w:rsidRPr="00931A79">
        <w:t xml:space="preserve"> analyzing the lifecycle</w:t>
      </w:r>
      <w:r w:rsidR="00381324">
        <w:t xml:space="preserve"> costs</w:t>
      </w:r>
      <w:r w:rsidRPr="00931A79">
        <w:t>, as well as the energy return on investment (EROI): energy return on energy invested and energy payback times (EPBT)</w:t>
      </w:r>
      <w:r w:rsidR="00523CE0">
        <w:t xml:space="preserve"> which is the </w:t>
      </w:r>
      <w:r w:rsidRPr="00931A79">
        <w:t xml:space="preserve"> </w:t>
      </w:r>
      <w:r w:rsidR="00523CE0">
        <w:t>r</w:t>
      </w:r>
      <w:r w:rsidRPr="00931A79">
        <w:t xml:space="preserve">atio of energy required during </w:t>
      </w:r>
      <w:r w:rsidRPr="00931A79">
        <w:rPr>
          <w:rFonts w:cs="Times New Roman"/>
        </w:rPr>
        <w:t>the module life cycle and the energy produced by the module over its life time. Historically, critics of PV argue that it has a low EROI value compared to conventional energy sources such as coal and natural gas, and they cite the energy intensive</w:t>
      </w:r>
      <w:r w:rsidR="009E736A">
        <w:rPr>
          <w:rFonts w:cs="Times New Roman"/>
        </w:rPr>
        <w:t xml:space="preserve"> process</w:t>
      </w:r>
      <w:r w:rsidRPr="00931A79">
        <w:rPr>
          <w:rFonts w:cs="Times New Roman"/>
        </w:rPr>
        <w:t xml:space="preserve"> of purifying silicon as the primary reason for PV’s low EROI </w:t>
      </w:r>
      <w:r w:rsidR="009E736A">
        <w:rPr>
          <w:rFonts w:cs="Times New Roman"/>
        </w:rPr>
        <w:t xml:space="preserve"> But it is also</w:t>
      </w:r>
      <w:r w:rsidR="00062E31">
        <w:rPr>
          <w:rFonts w:cs="Times New Roman"/>
        </w:rPr>
        <w:t xml:space="preserve"> </w:t>
      </w:r>
      <w:r w:rsidR="009E736A">
        <w:rPr>
          <w:rFonts w:cs="Times New Roman"/>
        </w:rPr>
        <w:t>counter-</w:t>
      </w:r>
      <w:r w:rsidRPr="00931A79">
        <w:rPr>
          <w:rFonts w:cs="Times New Roman"/>
        </w:rPr>
        <w:t>argue</w:t>
      </w:r>
      <w:r w:rsidR="009E736A">
        <w:rPr>
          <w:rFonts w:cs="Times New Roman"/>
        </w:rPr>
        <w:t>d</w:t>
      </w:r>
      <w:r w:rsidR="00F2507F">
        <w:rPr>
          <w:rFonts w:cs="Times New Roman"/>
        </w:rPr>
        <w:t xml:space="preserve"> by some experts</w:t>
      </w:r>
      <w:r w:rsidRPr="00931A79">
        <w:rPr>
          <w:rFonts w:cs="Times New Roman"/>
        </w:rPr>
        <w:t xml:space="preserve"> that while the EROI of conventional electricity from fossil fuels has been viewed as being much higher than the EROI of renewable energy this is largely a misconception due to the use of outdated data and a lack of consistency in calculation methods</w:t>
      </w:r>
      <w:r w:rsidR="00417A4C">
        <w:rPr>
          <w:rFonts w:cs="Times New Roman"/>
          <w:noProof/>
        </w:rPr>
        <w:t xml:space="preserve"> </w:t>
      </w:r>
      <w:r w:rsidR="00417A4C" w:rsidRPr="00F8756E">
        <w:rPr>
          <w:rFonts w:cs="Times New Roman"/>
          <w:noProof/>
        </w:rPr>
        <w:t>(WeiBbach, 2013</w:t>
      </w:r>
      <w:r w:rsidR="00EE11AE">
        <w:rPr>
          <w:rFonts w:cs="Times New Roman"/>
          <w:noProof/>
        </w:rPr>
        <w:t xml:space="preserve">; </w:t>
      </w:r>
      <w:r w:rsidR="00417A4C" w:rsidRPr="00F8756E">
        <w:rPr>
          <w:rFonts w:cs="Times New Roman"/>
          <w:noProof/>
        </w:rPr>
        <w:t>Raugei, 2012)</w:t>
      </w:r>
      <w:r w:rsidRPr="00931A79">
        <w:rPr>
          <w:rFonts w:cs="Times New Roman"/>
        </w:rPr>
        <w:t>. Their results</w:t>
      </w:r>
      <w:r w:rsidRPr="00931A79">
        <w:t xml:space="preserve"> show that the range of EROI values for PV are within the same range as oil-fired electricity systems and </w:t>
      </w:r>
      <w:r w:rsidR="00523CE0">
        <w:t xml:space="preserve">almost </w:t>
      </w:r>
      <w:r w:rsidRPr="00931A79">
        <w:t>half that of coal-fired electricity systems</w:t>
      </w:r>
      <w:r w:rsidR="00F2507F">
        <w:t xml:space="preserve"> B</w:t>
      </w:r>
      <w:r w:rsidRPr="00931A79">
        <w:t>ut</w:t>
      </w:r>
      <w:r w:rsidR="00F2507F">
        <w:t>,</w:t>
      </w:r>
      <w:r w:rsidRPr="00931A79">
        <w:t xml:space="preserve"> they make the important</w:t>
      </w:r>
      <w:r w:rsidR="00F2507F">
        <w:t xml:space="preserve"> point</w:t>
      </w:r>
      <w:r w:rsidRPr="00931A79">
        <w:t xml:space="preserve"> that coal-fired power plants have much higher lifecycle GHG emissions </w:t>
      </w:r>
      <w:r w:rsidR="00F2507F">
        <w:t xml:space="preserve"> as compared to</w:t>
      </w:r>
      <w:r w:rsidRPr="00931A79">
        <w:t xml:space="preserve"> PV</w:t>
      </w:r>
      <w:r w:rsidR="00F2507F">
        <w:t>.</w:t>
      </w:r>
      <w:r w:rsidR="00062E31">
        <w:t xml:space="preserve"> </w:t>
      </w:r>
      <w:r w:rsidR="00F2507F">
        <w:t>If</w:t>
      </w:r>
      <w:r w:rsidRPr="00931A79">
        <w:t xml:space="preserve"> </w:t>
      </w:r>
      <w:r w:rsidR="00F2507F">
        <w:t xml:space="preserve">these </w:t>
      </w:r>
      <w:r w:rsidR="00E26A94">
        <w:t>we</w:t>
      </w:r>
      <w:r w:rsidR="00F2507F">
        <w:t>re to</w:t>
      </w:r>
      <w:r w:rsidRPr="00931A79">
        <w:t xml:space="preserve"> be reduced by using carbon capture and storage (CCS)</w:t>
      </w:r>
      <w:r w:rsidR="00523CE0">
        <w:t xml:space="preserve"> systems</w:t>
      </w:r>
      <w:r w:rsidRPr="00931A79">
        <w:t xml:space="preserve">,  this would considerably reduce the coal-fired electricity’s final EROI. </w:t>
      </w:r>
      <w:bookmarkStart w:id="19" w:name="_Hlk533610160"/>
      <w:r w:rsidRPr="00931A79">
        <w:t xml:space="preserve">Estimates for EROI values of several different electricity sources are shown in Figure </w:t>
      </w:r>
      <w:r w:rsidR="009C373D" w:rsidRPr="00931A79">
        <w:t>1.2</w:t>
      </w:r>
      <w:r w:rsidRPr="00931A79">
        <w:t xml:space="preserve">. It can be seen that </w:t>
      </w:r>
      <w:r w:rsidR="00523CE0">
        <w:t xml:space="preserve">while </w:t>
      </w:r>
      <w:r w:rsidRPr="00931A79">
        <w:t>conventional fuels have a high</w:t>
      </w:r>
      <w:r>
        <w:t xml:space="preserve"> EROI, </w:t>
      </w:r>
      <w:r w:rsidRPr="00B26219">
        <w:rPr>
          <w:i/>
        </w:rPr>
        <w:t xml:space="preserve">i.e. </w:t>
      </w:r>
      <w:r>
        <w:t>they provide a large energy return on the energy invested in them</w:t>
      </w:r>
      <w:r w:rsidR="00523CE0">
        <w:t xml:space="preserve"> even</w:t>
      </w:r>
      <w:r>
        <w:t xml:space="preserve"> Solar PV has a respectable EROI.</w:t>
      </w:r>
    </w:p>
    <w:bookmarkEnd w:id="19"/>
    <w:p w14:paraId="5DB4D481" w14:textId="77777777" w:rsidR="002A557C" w:rsidRDefault="00B26219" w:rsidP="002A557C">
      <w:pPr>
        <w:keepNext/>
        <w:autoSpaceDE w:val="0"/>
        <w:spacing w:after="0" w:line="240" w:lineRule="auto"/>
        <w:jc w:val="center"/>
      </w:pPr>
      <w:r>
        <w:rPr>
          <w:rFonts w:eastAsia="Times New Roman"/>
          <w:noProof/>
          <w:color w:val="000000"/>
          <w:lang w:val="en-GB" w:eastAsia="en-GB"/>
        </w:rPr>
        <w:drawing>
          <wp:inline distT="0" distB="0" distL="0" distR="0" wp14:anchorId="3BC424C4" wp14:editId="2C72A94A">
            <wp:extent cx="4343400" cy="2726300"/>
            <wp:effectExtent l="0" t="0" r="0" b="4445"/>
            <wp:docPr id="9" name="Picture 9" descr="Macintosh HD:Users:Aven:Documents:!Avens Work:!Project Drawdown:Utility-scale_Solar:Technical Report Review:Final Report:Figures:EROI_Raugei_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ven:Documents:!Avens Work:!Project Drawdown:Utility-scale_Solar:Technical Report Review:Final Report:Figures:EROI_Raugei_20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8968" cy="2742348"/>
                    </a:xfrm>
                    <a:prstGeom prst="rect">
                      <a:avLst/>
                    </a:prstGeom>
                    <a:noFill/>
                    <a:ln>
                      <a:noFill/>
                    </a:ln>
                  </pic:spPr>
                </pic:pic>
              </a:graphicData>
            </a:graphic>
          </wp:inline>
        </w:drawing>
      </w:r>
    </w:p>
    <w:p w14:paraId="6A77EB56" w14:textId="0446E5B3" w:rsidR="00B26219" w:rsidRDefault="002A557C" w:rsidP="002A557C">
      <w:pPr>
        <w:pStyle w:val="Caption"/>
        <w:jc w:val="center"/>
      </w:pPr>
      <w:bookmarkStart w:id="20" w:name="_Toc44542551"/>
      <w:r>
        <w:t>Figure 1.</w:t>
      </w:r>
      <w:r w:rsidR="008B1D50">
        <w:rPr>
          <w:noProof/>
        </w:rPr>
        <w:fldChar w:fldCharType="begin"/>
      </w:r>
      <w:r w:rsidR="008B1D50">
        <w:rPr>
          <w:noProof/>
        </w:rPr>
        <w:instrText xml:space="preserve"> SEQ Figure \* ARABIC </w:instrText>
      </w:r>
      <w:r w:rsidR="008B1D50">
        <w:rPr>
          <w:noProof/>
        </w:rPr>
        <w:fldChar w:fldCharType="separate"/>
      </w:r>
      <w:r>
        <w:rPr>
          <w:noProof/>
        </w:rPr>
        <w:t>2</w:t>
      </w:r>
      <w:r w:rsidR="008B1D50">
        <w:rPr>
          <w:noProof/>
        </w:rPr>
        <w:fldChar w:fldCharType="end"/>
      </w:r>
      <w:r>
        <w:t xml:space="preserve"> </w:t>
      </w:r>
      <w:r w:rsidRPr="009C373D">
        <w:t>EROI</w:t>
      </w:r>
      <w:r>
        <w:t xml:space="preserve"> (%) </w:t>
      </w:r>
      <w:r w:rsidRPr="009C373D">
        <w:t>of PV electricity compared to  oil- and coal-fired thermal electricity (</w:t>
      </w:r>
      <w:r>
        <w:t xml:space="preserve">Adapted from </w:t>
      </w:r>
      <w:r w:rsidRPr="009C373D">
        <w:t>Raugei et al., 2012)</w:t>
      </w:r>
      <w:bookmarkEnd w:id="20"/>
    </w:p>
    <w:p w14:paraId="3FCFAD3E" w14:textId="77777777" w:rsidR="00B26219" w:rsidRDefault="00B26219" w:rsidP="00B26219">
      <w:pPr>
        <w:autoSpaceDE w:val="0"/>
        <w:spacing w:after="0" w:line="240" w:lineRule="auto"/>
        <w:rPr>
          <w:rFonts w:eastAsia="Times New Roman"/>
          <w:color w:val="000000"/>
        </w:rPr>
      </w:pPr>
      <w:bookmarkStart w:id="21" w:name="_Hlk533610271"/>
    </w:p>
    <w:bookmarkEnd w:id="21"/>
    <w:p w14:paraId="5024BDC2" w14:textId="358AB9C7" w:rsidR="00260FD7" w:rsidRDefault="00CB603A" w:rsidP="00921574">
      <w:r w:rsidRPr="00260FD7">
        <w:rPr>
          <w:rFonts w:eastAsia="Times New Roman" w:cs="Times New Roman"/>
          <w:color w:val="000000"/>
        </w:rPr>
        <w:t xml:space="preserve">Though there remains some debate in the literature about these aspects of solar PV, the trends suggest that EROI for PV will continue to increase while EPBT and lifecycle emissions will decrease as cell and production efficiencies improve. Most importantly, PV and other renewable technologies are </w:t>
      </w:r>
      <w:r w:rsidR="001E0FF2" w:rsidRPr="00260FD7">
        <w:rPr>
          <w:rFonts w:eastAsia="Times New Roman" w:cs="Times New Roman"/>
          <w:color w:val="000000"/>
        </w:rPr>
        <w:t xml:space="preserve">already competitive in some locations of the world </w:t>
      </w:r>
      <w:r w:rsidRPr="00260FD7">
        <w:rPr>
          <w:rFonts w:eastAsia="Times New Roman" w:cs="Times New Roman"/>
          <w:color w:val="000000"/>
        </w:rPr>
        <w:t xml:space="preserve">with conventional electricity-generating sources on many different levels, and </w:t>
      </w:r>
      <w:r w:rsidRPr="00921574">
        <w:t>though the intermittency challenges will certainly require innovative solutions, PV is quickly becoming one of the most economically sound and environmentally appropriate technologies for the coming energy transition.</w:t>
      </w:r>
      <w:r w:rsidR="00695682" w:rsidRPr="00921574">
        <w:t xml:space="preserve"> </w:t>
      </w:r>
    </w:p>
    <w:p w14:paraId="2605E2C8" w14:textId="355709D8" w:rsidR="005E1BCC" w:rsidRPr="00921574" w:rsidRDefault="005E1BCC" w:rsidP="00921574">
      <w:r w:rsidRPr="003E3186">
        <w:t>An important metric for measuring the cost of energy from a particular project over its lifetime is the Levelized Cost of Electricity (LCOE) generated by the project on a per-unit basis. For this, the net present value (NPV) of various capital and operating costs is calculated to arrive at a consistent basis for comparing costs. The LCOE becomes a useful tool for comparing energy costs produced from different sources. In the case of solar PV, it becomes even more important because though the first costs for PV are high, there is hardly any operating cost as the  “fuel” comes free of cost. As a result of this, the LCOE becomes quite favorable as compared to fossil-based projects that have to grapple with ever increasing fuel prices (and pollution) throughout their lifetimes. Hence, though investment in PV projects may seem high initially, they become much cheaper over their lifetimes. The returns become even more favorable once the environment and carbon abatement costs are built into the equation. For this purpose, project  advisors work out these also  when considering investments in such projects (Lazard, 2018). The volume of data generated around LCOE of PV projects is growing as these become a favored source for producing “green” energy.</w:t>
      </w:r>
    </w:p>
    <w:p w14:paraId="51476FF6" w14:textId="76486791" w:rsidR="005569D7" w:rsidRPr="00F20F0C" w:rsidRDefault="00260FD7" w:rsidP="002A557C">
      <w:pPr>
        <w:rPr>
          <w:rFonts w:cs="Times New Roman"/>
          <w:color w:val="000000" w:themeColor="text1"/>
        </w:rPr>
      </w:pPr>
      <w:r w:rsidRPr="00921574">
        <w:t xml:space="preserve">However, intermittency and mismatched load profiles are both disadvantages of PVs compared to dispatchable electricity sources, which can be ramped up and down on demand. Wind also suffers from intermittency, but it often has a complementary generation profile to PVs over the course of a day. As a result, there is a synergistic effect of deploying solar energy and wind energy together in a region </w:t>
      </w:r>
      <w:sdt>
        <w:sdtPr>
          <w:id w:val="-260532541"/>
          <w:citation/>
        </w:sdtPr>
        <w:sdtEndPr/>
        <w:sdtContent>
          <w:r w:rsidR="0078738A">
            <w:fldChar w:fldCharType="begin"/>
          </w:r>
          <w:r w:rsidR="0078738A">
            <w:instrText xml:space="preserve"> CITATION Nik11 \l 1033 </w:instrText>
          </w:r>
          <w:r w:rsidR="0078738A">
            <w:fldChar w:fldCharType="separate"/>
          </w:r>
          <w:r w:rsidR="00150BE6">
            <w:rPr>
              <w:noProof/>
            </w:rPr>
            <w:t>(Nikolakakis, 2011)</w:t>
          </w:r>
          <w:r w:rsidR="0078738A">
            <w:fldChar w:fldCharType="end"/>
          </w:r>
        </w:sdtContent>
      </w:sdt>
      <w:r w:rsidRPr="00921574">
        <w:t xml:space="preserve">. </w:t>
      </w:r>
      <w:r w:rsidR="00695682" w:rsidRPr="00260FD7">
        <w:rPr>
          <w:rFonts w:eastAsia="Times New Roman" w:cs="Times New Roman"/>
          <w:color w:val="000000"/>
        </w:rPr>
        <w:t>Table 1.</w:t>
      </w:r>
      <w:r w:rsidR="009C373D">
        <w:rPr>
          <w:rFonts w:eastAsia="Times New Roman" w:cs="Times New Roman"/>
          <w:color w:val="000000"/>
        </w:rPr>
        <w:t>1</w:t>
      </w:r>
      <w:r w:rsidR="00695682" w:rsidRPr="00260FD7">
        <w:rPr>
          <w:rFonts w:eastAsia="Times New Roman" w:cs="Times New Roman"/>
          <w:color w:val="000000"/>
        </w:rPr>
        <w:t xml:space="preserve"> presents </w:t>
      </w:r>
      <w:r w:rsidR="00695682" w:rsidRPr="00260FD7">
        <w:rPr>
          <w:rFonts w:cs="Times New Roman"/>
          <w:color w:val="000000" w:themeColor="text1"/>
        </w:rPr>
        <w:t>a comparison of</w:t>
      </w:r>
      <w:r w:rsidR="000B3EE3" w:rsidRPr="00260FD7">
        <w:rPr>
          <w:rFonts w:cs="Times New Roman"/>
          <w:color w:val="000000" w:themeColor="text1"/>
        </w:rPr>
        <w:t xml:space="preserve"> selected</w:t>
      </w:r>
      <w:r w:rsidR="00695682" w:rsidRPr="00260FD7">
        <w:rPr>
          <w:rFonts w:cs="Times New Roman"/>
          <w:color w:val="000000" w:themeColor="text1"/>
        </w:rPr>
        <w:t xml:space="preserve"> pros and cons of the solution with others in the same sector </w:t>
      </w:r>
      <w:r w:rsidR="0078738A">
        <w:rPr>
          <w:rFonts w:cs="Times New Roman"/>
          <w:color w:val="000000" w:themeColor="text1"/>
        </w:rPr>
        <w:t xml:space="preserve"> or</w:t>
      </w:r>
      <w:r w:rsidR="00695682" w:rsidRPr="00260FD7">
        <w:rPr>
          <w:rFonts w:cs="Times New Roman"/>
          <w:color w:val="000000" w:themeColor="text1"/>
        </w:rPr>
        <w:t xml:space="preserve"> with the same energy source.</w:t>
      </w:r>
      <w:bookmarkStart w:id="22" w:name="_Toc532512620"/>
      <w:bookmarkStart w:id="23" w:name="_Hlk533611024"/>
    </w:p>
    <w:p w14:paraId="172C0AA0" w14:textId="2A08AACC" w:rsidR="0078738A" w:rsidRDefault="0078738A" w:rsidP="00062E31">
      <w:pPr>
        <w:pStyle w:val="Caption"/>
        <w:jc w:val="center"/>
      </w:pPr>
      <w:bookmarkStart w:id="24" w:name="_Toc44542569"/>
      <w:r>
        <w:t xml:space="preserve">Table </w:t>
      </w:r>
      <w:fldSimple w:instr=" STYLEREF 1 \s ">
        <w:r>
          <w:t>1</w:t>
        </w:r>
      </w:fldSimple>
      <w:r>
        <w:t>.</w:t>
      </w:r>
      <w:r>
        <w:fldChar w:fldCharType="begin"/>
      </w:r>
      <w:r>
        <w:rPr>
          <w:noProof/>
        </w:rPr>
        <w:instrText xml:space="preserve"> SEQ Table \* ARABIC \s 1 </w:instrText>
      </w:r>
      <w:r>
        <w:fldChar w:fldCharType="separate"/>
      </w:r>
      <w:r>
        <w:rPr>
          <w:noProof/>
        </w:rPr>
        <w:t>1</w:t>
      </w:r>
      <w:r>
        <w:fldChar w:fldCharType="end"/>
      </w:r>
      <w:r>
        <w:t xml:space="preserve"> </w:t>
      </w:r>
      <w:bookmarkEnd w:id="22"/>
      <w:r w:rsidR="00062E31">
        <w:t xml:space="preserve">- </w:t>
      </w:r>
      <w:r w:rsidR="005569D7" w:rsidRPr="00F05D73">
        <w:t>Solar energy solutions versus conventional electricity generation technologies</w:t>
      </w:r>
      <w:bookmarkEnd w:id="24"/>
    </w:p>
    <w:tbl>
      <w:tblPr>
        <w:tblStyle w:val="TableGrid"/>
        <w:tblW w:w="9350" w:type="dxa"/>
        <w:jc w:val="center"/>
        <w:tblLook w:val="04A0" w:firstRow="1" w:lastRow="0" w:firstColumn="1" w:lastColumn="0" w:noHBand="0" w:noVBand="1"/>
      </w:tblPr>
      <w:tblGrid>
        <w:gridCol w:w="2610"/>
        <w:gridCol w:w="1746"/>
        <w:gridCol w:w="1414"/>
        <w:gridCol w:w="936"/>
        <w:gridCol w:w="1194"/>
        <w:gridCol w:w="1450"/>
      </w:tblGrid>
      <w:tr w:rsidR="005569D7" w:rsidRPr="004A672D" w14:paraId="51BC4229" w14:textId="77777777" w:rsidTr="00D97ECF">
        <w:trPr>
          <w:trHeight w:val="557"/>
          <w:jc w:val="center"/>
        </w:trPr>
        <w:tc>
          <w:tcPr>
            <w:tcW w:w="1162" w:type="dxa"/>
            <w:shd w:val="clear" w:color="auto" w:fill="4F81BD" w:themeFill="accent1"/>
            <w:vAlign w:val="center"/>
          </w:tcPr>
          <w:p w14:paraId="79367E1A" w14:textId="77777777" w:rsidR="005569D7" w:rsidRPr="00FD4AFC" w:rsidRDefault="005569D7" w:rsidP="00D97ECF">
            <w:pPr>
              <w:spacing w:after="180" w:line="240" w:lineRule="auto"/>
              <w:jc w:val="center"/>
              <w:rPr>
                <w:rFonts w:eastAsia="Helvetica,Times New Roman" w:cstheme="minorHAnsi"/>
                <w:b/>
                <w:color w:val="FFFFFF" w:themeColor="background1"/>
                <w:sz w:val="20"/>
                <w:szCs w:val="20"/>
              </w:rPr>
            </w:pPr>
            <w:bookmarkStart w:id="25" w:name="_Hlk535133958"/>
            <w:bookmarkEnd w:id="23"/>
          </w:p>
          <w:p w14:paraId="3A9094CC" w14:textId="77777777" w:rsidR="005569D7" w:rsidRPr="00FD4AFC" w:rsidRDefault="005569D7" w:rsidP="00D97ECF">
            <w:pPr>
              <w:spacing w:after="180" w:line="240" w:lineRule="auto"/>
              <w:jc w:val="center"/>
              <w:rPr>
                <w:rFonts w:eastAsia="Helvetica,Times New Roman" w:cstheme="minorHAnsi"/>
                <w:b/>
                <w:color w:val="FFFFFF" w:themeColor="background1"/>
                <w:sz w:val="20"/>
                <w:szCs w:val="20"/>
              </w:rPr>
            </w:pPr>
            <w:r w:rsidRPr="00FD4AFC">
              <w:rPr>
                <w:rFonts w:eastAsia="Helvetica,Times New Roman" w:cstheme="minorHAnsi"/>
                <w:b/>
                <w:color w:val="FFFFFF" w:themeColor="background1"/>
                <w:sz w:val="20"/>
                <w:szCs w:val="20"/>
              </w:rPr>
              <w:t>Parameter</w:t>
            </w:r>
          </w:p>
        </w:tc>
        <w:tc>
          <w:tcPr>
            <w:tcW w:w="1971" w:type="dxa"/>
            <w:shd w:val="clear" w:color="auto" w:fill="4F81BD" w:themeFill="accent1"/>
            <w:vAlign w:val="center"/>
          </w:tcPr>
          <w:p w14:paraId="57A91892" w14:textId="77777777" w:rsidR="005569D7" w:rsidRPr="00FD4AFC" w:rsidRDefault="005569D7" w:rsidP="00D97ECF">
            <w:pPr>
              <w:spacing w:after="180" w:line="240" w:lineRule="auto"/>
              <w:jc w:val="center"/>
              <w:rPr>
                <w:rFonts w:eastAsia="Helvetica,Times New Roman" w:cstheme="minorHAnsi"/>
                <w:b/>
                <w:color w:val="FFFFFF" w:themeColor="background1"/>
                <w:sz w:val="20"/>
                <w:szCs w:val="20"/>
              </w:rPr>
            </w:pPr>
            <w:r w:rsidRPr="00FD4AFC">
              <w:rPr>
                <w:rFonts w:eastAsia="Helvetica,Times New Roman" w:cstheme="minorHAnsi"/>
                <w:b/>
                <w:color w:val="FFFFFF" w:themeColor="background1"/>
                <w:sz w:val="20"/>
                <w:szCs w:val="20"/>
              </w:rPr>
              <w:t>Conventional Electricity Generation Technologies</w:t>
            </w:r>
          </w:p>
        </w:tc>
        <w:tc>
          <w:tcPr>
            <w:tcW w:w="1253" w:type="dxa"/>
            <w:shd w:val="clear" w:color="auto" w:fill="4F81BD" w:themeFill="accent1"/>
            <w:vAlign w:val="center"/>
          </w:tcPr>
          <w:p w14:paraId="0D20774D" w14:textId="77777777" w:rsidR="005569D7" w:rsidRPr="00FD4AFC" w:rsidRDefault="005569D7" w:rsidP="00D97ECF">
            <w:pPr>
              <w:spacing w:after="180" w:line="240" w:lineRule="auto"/>
              <w:ind w:right="31"/>
              <w:jc w:val="center"/>
              <w:rPr>
                <w:rFonts w:eastAsia="Helvetica,Times New Roman" w:cstheme="minorHAnsi"/>
                <w:b/>
                <w:color w:val="FFFFFF" w:themeColor="background1"/>
                <w:sz w:val="20"/>
                <w:szCs w:val="20"/>
              </w:rPr>
            </w:pPr>
            <w:r w:rsidRPr="00FD4AFC">
              <w:rPr>
                <w:rFonts w:eastAsia="Helvetica,Times New Roman" w:cstheme="minorHAnsi"/>
                <w:b/>
                <w:color w:val="FFFFFF" w:themeColor="background1"/>
                <w:sz w:val="20"/>
                <w:szCs w:val="20"/>
              </w:rPr>
              <w:t>Concentrated Solar Power</w:t>
            </w:r>
          </w:p>
        </w:tc>
        <w:tc>
          <w:tcPr>
            <w:tcW w:w="877" w:type="dxa"/>
            <w:shd w:val="clear" w:color="auto" w:fill="4F81BD" w:themeFill="accent1"/>
            <w:vAlign w:val="center"/>
          </w:tcPr>
          <w:p w14:paraId="318D8BC8" w14:textId="77777777" w:rsidR="005569D7" w:rsidRPr="00FD4AFC" w:rsidRDefault="005569D7" w:rsidP="00D97ECF">
            <w:pPr>
              <w:spacing w:after="180" w:line="240" w:lineRule="auto"/>
              <w:ind w:right="31"/>
              <w:jc w:val="center"/>
              <w:rPr>
                <w:rFonts w:eastAsia="Helvetica,Times New Roman" w:cstheme="minorHAnsi"/>
                <w:b/>
                <w:color w:val="FFFFFF" w:themeColor="background1"/>
                <w:sz w:val="20"/>
                <w:szCs w:val="20"/>
              </w:rPr>
            </w:pPr>
            <w:r w:rsidRPr="00FD4AFC">
              <w:rPr>
                <w:rFonts w:eastAsia="Helvetica,Times New Roman" w:cstheme="minorHAnsi"/>
                <w:b/>
                <w:color w:val="FFFFFF" w:themeColor="background1"/>
                <w:sz w:val="20"/>
                <w:szCs w:val="20"/>
              </w:rPr>
              <w:t>Solar PV Utility- Scale Systems</w:t>
            </w:r>
          </w:p>
        </w:tc>
        <w:tc>
          <w:tcPr>
            <w:tcW w:w="813" w:type="dxa"/>
            <w:shd w:val="clear" w:color="auto" w:fill="4F81BD" w:themeFill="accent1"/>
            <w:vAlign w:val="center"/>
          </w:tcPr>
          <w:p w14:paraId="1E384416" w14:textId="70709FAA" w:rsidR="005569D7" w:rsidRPr="00FD4AFC" w:rsidRDefault="00907587" w:rsidP="00D97ECF">
            <w:pPr>
              <w:spacing w:after="180" w:line="240" w:lineRule="auto"/>
              <w:jc w:val="center"/>
              <w:rPr>
                <w:rFonts w:eastAsia="Helvetica,Times New Roman" w:cstheme="minorHAnsi"/>
                <w:b/>
                <w:color w:val="FFFFFF" w:themeColor="background1"/>
                <w:sz w:val="20"/>
                <w:szCs w:val="20"/>
              </w:rPr>
            </w:pPr>
            <w:r>
              <w:rPr>
                <w:rFonts w:eastAsia="Helvetica,Times New Roman" w:cstheme="minorHAnsi"/>
                <w:b/>
                <w:color w:val="FFFFFF" w:themeColor="background1"/>
                <w:sz w:val="20"/>
                <w:szCs w:val="20"/>
              </w:rPr>
              <w:t xml:space="preserve">Distributed </w:t>
            </w:r>
            <w:r w:rsidR="005569D7" w:rsidRPr="00FD4AFC">
              <w:rPr>
                <w:rFonts w:eastAsia="Helvetica,Times New Roman" w:cstheme="minorHAnsi"/>
                <w:b/>
                <w:color w:val="FFFFFF" w:themeColor="background1"/>
                <w:sz w:val="20"/>
                <w:szCs w:val="20"/>
              </w:rPr>
              <w:t>Solar PV Systems</w:t>
            </w:r>
          </w:p>
        </w:tc>
        <w:tc>
          <w:tcPr>
            <w:tcW w:w="1284" w:type="dxa"/>
            <w:shd w:val="clear" w:color="auto" w:fill="4F81BD" w:themeFill="accent1"/>
            <w:vAlign w:val="center"/>
          </w:tcPr>
          <w:p w14:paraId="6F98BDF5" w14:textId="77777777" w:rsidR="005569D7" w:rsidRPr="00FD4AFC" w:rsidRDefault="005569D7" w:rsidP="00D97ECF">
            <w:pPr>
              <w:spacing w:after="180" w:line="240" w:lineRule="auto"/>
              <w:jc w:val="center"/>
              <w:rPr>
                <w:rFonts w:eastAsia="Helvetica,Times New Roman" w:cstheme="minorHAnsi"/>
                <w:b/>
                <w:color w:val="FFFFFF" w:themeColor="background1"/>
                <w:sz w:val="20"/>
                <w:szCs w:val="20"/>
              </w:rPr>
            </w:pPr>
            <w:r w:rsidRPr="00FD4AFC">
              <w:rPr>
                <w:rFonts w:eastAsia="Helvetica,Times New Roman" w:cstheme="minorHAnsi"/>
                <w:b/>
                <w:color w:val="FFFFFF" w:themeColor="background1"/>
                <w:sz w:val="20"/>
                <w:szCs w:val="20"/>
              </w:rPr>
              <w:t>Concentrating Solar PV Systems</w:t>
            </w:r>
          </w:p>
        </w:tc>
      </w:tr>
      <w:tr w:rsidR="005569D7" w:rsidRPr="004A672D" w14:paraId="2A300EE6" w14:textId="77777777" w:rsidTr="00D97ECF">
        <w:trPr>
          <w:trHeight w:val="590"/>
          <w:jc w:val="center"/>
        </w:trPr>
        <w:tc>
          <w:tcPr>
            <w:tcW w:w="3152" w:type="dxa"/>
            <w:vAlign w:val="center"/>
          </w:tcPr>
          <w:p w14:paraId="3E42F6F0" w14:textId="77777777" w:rsidR="005569D7" w:rsidRPr="004A672D" w:rsidRDefault="005569D7" w:rsidP="00D97ECF">
            <w:pPr>
              <w:jc w:val="center"/>
              <w:rPr>
                <w:rFonts w:cs="Times New Roman"/>
                <w:i/>
                <w:sz w:val="18"/>
                <w:szCs w:val="18"/>
              </w:rPr>
            </w:pPr>
            <w:r w:rsidRPr="004A672D">
              <w:rPr>
                <w:rFonts w:cs="Times New Roman"/>
                <w:i/>
                <w:sz w:val="18"/>
                <w:szCs w:val="18"/>
              </w:rPr>
              <w:t>Greenhouse Gas Emissions</w:t>
            </w:r>
          </w:p>
        </w:tc>
        <w:tc>
          <w:tcPr>
            <w:tcW w:w="1971" w:type="dxa"/>
            <w:vAlign w:val="center"/>
          </w:tcPr>
          <w:p w14:paraId="2A081913" w14:textId="77777777" w:rsidR="005569D7" w:rsidRPr="004A672D" w:rsidRDefault="005569D7" w:rsidP="00D97ECF">
            <w:pPr>
              <w:jc w:val="center"/>
              <w:rPr>
                <w:rFonts w:cs="Times New Roman"/>
                <w:sz w:val="18"/>
                <w:szCs w:val="18"/>
              </w:rPr>
            </w:pPr>
            <w:r w:rsidRPr="004A672D">
              <w:rPr>
                <w:rFonts w:cs="Times New Roman"/>
                <w:sz w:val="18"/>
                <w:szCs w:val="18"/>
              </w:rPr>
              <w:t>Extremely High</w:t>
            </w:r>
          </w:p>
        </w:tc>
        <w:tc>
          <w:tcPr>
            <w:tcW w:w="1253" w:type="dxa"/>
            <w:vAlign w:val="center"/>
          </w:tcPr>
          <w:p w14:paraId="13B6B71C" w14:textId="77777777" w:rsidR="005569D7" w:rsidRPr="004A672D" w:rsidRDefault="005569D7" w:rsidP="00D97ECF">
            <w:pPr>
              <w:jc w:val="center"/>
              <w:rPr>
                <w:rFonts w:cs="Times New Roman"/>
                <w:color w:val="000000" w:themeColor="text1"/>
                <w:sz w:val="18"/>
                <w:szCs w:val="18"/>
              </w:rPr>
            </w:pPr>
            <w:r w:rsidRPr="004A672D">
              <w:rPr>
                <w:rFonts w:cs="Times New Roman"/>
                <w:sz w:val="18"/>
                <w:szCs w:val="18"/>
              </w:rPr>
              <w:t>Very Low</w:t>
            </w:r>
          </w:p>
        </w:tc>
        <w:tc>
          <w:tcPr>
            <w:tcW w:w="877" w:type="dxa"/>
            <w:vAlign w:val="center"/>
          </w:tcPr>
          <w:p w14:paraId="639B7267" w14:textId="77777777" w:rsidR="005569D7" w:rsidRPr="004A672D" w:rsidRDefault="005569D7" w:rsidP="00D97ECF">
            <w:pPr>
              <w:jc w:val="center"/>
              <w:rPr>
                <w:rFonts w:cs="Times New Roman"/>
                <w:color w:val="000000" w:themeColor="text1"/>
                <w:sz w:val="18"/>
                <w:szCs w:val="18"/>
              </w:rPr>
            </w:pPr>
            <w:r w:rsidRPr="004A672D">
              <w:rPr>
                <w:rFonts w:cs="Times New Roman"/>
                <w:color w:val="000000" w:themeColor="text1"/>
                <w:sz w:val="18"/>
                <w:szCs w:val="18"/>
              </w:rPr>
              <w:t>Almost Zero</w:t>
            </w:r>
          </w:p>
        </w:tc>
        <w:tc>
          <w:tcPr>
            <w:tcW w:w="813" w:type="dxa"/>
            <w:vAlign w:val="center"/>
          </w:tcPr>
          <w:p w14:paraId="5D80D353" w14:textId="77777777" w:rsidR="005569D7" w:rsidRPr="004A672D" w:rsidRDefault="005569D7" w:rsidP="00D97ECF">
            <w:pPr>
              <w:jc w:val="center"/>
              <w:rPr>
                <w:rFonts w:cs="Times New Roman"/>
                <w:sz w:val="18"/>
                <w:szCs w:val="18"/>
              </w:rPr>
            </w:pPr>
            <w:r w:rsidRPr="004A672D">
              <w:rPr>
                <w:rFonts w:cs="Times New Roman"/>
                <w:sz w:val="18"/>
                <w:szCs w:val="18"/>
              </w:rPr>
              <w:t>Almost Zero</w:t>
            </w:r>
          </w:p>
        </w:tc>
        <w:tc>
          <w:tcPr>
            <w:tcW w:w="1284" w:type="dxa"/>
            <w:vAlign w:val="center"/>
          </w:tcPr>
          <w:p w14:paraId="3238054C" w14:textId="77777777" w:rsidR="005569D7" w:rsidRPr="004A672D" w:rsidRDefault="005569D7" w:rsidP="00D97ECF">
            <w:pPr>
              <w:jc w:val="center"/>
              <w:rPr>
                <w:rFonts w:cs="Times New Roman"/>
                <w:sz w:val="18"/>
                <w:szCs w:val="18"/>
              </w:rPr>
            </w:pPr>
            <w:r w:rsidRPr="004A672D">
              <w:rPr>
                <w:rFonts w:cs="Times New Roman"/>
                <w:sz w:val="18"/>
                <w:szCs w:val="18"/>
              </w:rPr>
              <w:t>Almost Zero</w:t>
            </w:r>
          </w:p>
        </w:tc>
      </w:tr>
      <w:tr w:rsidR="005569D7" w:rsidRPr="004A672D" w14:paraId="0B34E775" w14:textId="77777777" w:rsidTr="00D97ECF">
        <w:trPr>
          <w:jc w:val="center"/>
        </w:trPr>
        <w:tc>
          <w:tcPr>
            <w:tcW w:w="3152" w:type="dxa"/>
            <w:vAlign w:val="center"/>
          </w:tcPr>
          <w:p w14:paraId="10B862AD" w14:textId="77777777" w:rsidR="005569D7" w:rsidRPr="004A672D" w:rsidRDefault="005569D7" w:rsidP="00D97ECF">
            <w:pPr>
              <w:jc w:val="center"/>
              <w:rPr>
                <w:rFonts w:cs="Times New Roman"/>
                <w:i/>
                <w:sz w:val="18"/>
                <w:szCs w:val="18"/>
              </w:rPr>
            </w:pPr>
            <w:r w:rsidRPr="004A672D">
              <w:rPr>
                <w:rFonts w:cs="Times New Roman"/>
                <w:i/>
                <w:sz w:val="18"/>
                <w:szCs w:val="18"/>
              </w:rPr>
              <w:t>Land Requirement</w:t>
            </w:r>
          </w:p>
        </w:tc>
        <w:tc>
          <w:tcPr>
            <w:tcW w:w="1971" w:type="dxa"/>
            <w:vAlign w:val="center"/>
          </w:tcPr>
          <w:p w14:paraId="0CAE4784" w14:textId="77777777" w:rsidR="005569D7" w:rsidRPr="004A672D" w:rsidRDefault="005569D7" w:rsidP="00D97ECF">
            <w:pPr>
              <w:jc w:val="center"/>
              <w:rPr>
                <w:rFonts w:cs="Times New Roman"/>
                <w:sz w:val="18"/>
                <w:szCs w:val="18"/>
              </w:rPr>
            </w:pPr>
            <w:r w:rsidRPr="004A672D">
              <w:rPr>
                <w:rFonts w:cs="Times New Roman"/>
                <w:sz w:val="18"/>
                <w:szCs w:val="18"/>
              </w:rPr>
              <w:t>Medium</w:t>
            </w:r>
          </w:p>
        </w:tc>
        <w:tc>
          <w:tcPr>
            <w:tcW w:w="1253" w:type="dxa"/>
            <w:vAlign w:val="center"/>
          </w:tcPr>
          <w:p w14:paraId="14FA3D11" w14:textId="77777777" w:rsidR="005569D7" w:rsidRPr="004A672D" w:rsidRDefault="005569D7" w:rsidP="00D97ECF">
            <w:pPr>
              <w:jc w:val="center"/>
              <w:rPr>
                <w:rFonts w:cs="Times New Roman"/>
                <w:sz w:val="18"/>
                <w:szCs w:val="18"/>
              </w:rPr>
            </w:pPr>
            <w:r w:rsidRPr="004A672D">
              <w:rPr>
                <w:rFonts w:cs="Times New Roman"/>
                <w:sz w:val="18"/>
                <w:szCs w:val="18"/>
              </w:rPr>
              <w:t>Medium</w:t>
            </w:r>
          </w:p>
        </w:tc>
        <w:tc>
          <w:tcPr>
            <w:tcW w:w="877" w:type="dxa"/>
            <w:vAlign w:val="center"/>
          </w:tcPr>
          <w:p w14:paraId="5F056BCC" w14:textId="77777777" w:rsidR="005569D7" w:rsidRPr="004A672D" w:rsidRDefault="005569D7" w:rsidP="00D97ECF">
            <w:pPr>
              <w:jc w:val="center"/>
              <w:rPr>
                <w:rFonts w:cs="Times New Roman"/>
                <w:sz w:val="18"/>
                <w:szCs w:val="18"/>
              </w:rPr>
            </w:pPr>
            <w:r w:rsidRPr="004A672D">
              <w:rPr>
                <w:rFonts w:cs="Times New Roman"/>
                <w:sz w:val="18"/>
                <w:szCs w:val="18"/>
              </w:rPr>
              <w:t>High</w:t>
            </w:r>
          </w:p>
        </w:tc>
        <w:tc>
          <w:tcPr>
            <w:tcW w:w="813" w:type="dxa"/>
            <w:vAlign w:val="center"/>
          </w:tcPr>
          <w:p w14:paraId="6E055AE8" w14:textId="77777777" w:rsidR="005569D7" w:rsidRPr="004A672D" w:rsidRDefault="005569D7" w:rsidP="00D97ECF">
            <w:pPr>
              <w:jc w:val="center"/>
              <w:rPr>
                <w:rFonts w:cs="Times New Roman"/>
                <w:sz w:val="18"/>
                <w:szCs w:val="18"/>
              </w:rPr>
            </w:pPr>
            <w:r w:rsidRPr="004A672D">
              <w:rPr>
                <w:rFonts w:cs="Times New Roman"/>
                <w:sz w:val="18"/>
                <w:szCs w:val="18"/>
              </w:rPr>
              <w:t>Almost Zero</w:t>
            </w:r>
          </w:p>
        </w:tc>
        <w:tc>
          <w:tcPr>
            <w:tcW w:w="1284" w:type="dxa"/>
            <w:vAlign w:val="center"/>
          </w:tcPr>
          <w:p w14:paraId="5E7D6267" w14:textId="77777777" w:rsidR="005569D7" w:rsidRPr="004A672D" w:rsidRDefault="005569D7" w:rsidP="00D97ECF">
            <w:pPr>
              <w:jc w:val="center"/>
              <w:rPr>
                <w:rFonts w:cs="Times New Roman"/>
                <w:sz w:val="18"/>
                <w:szCs w:val="18"/>
              </w:rPr>
            </w:pPr>
            <w:r w:rsidRPr="004A672D">
              <w:rPr>
                <w:rFonts w:cs="Times New Roman"/>
                <w:sz w:val="18"/>
                <w:szCs w:val="18"/>
              </w:rPr>
              <w:t>Medium</w:t>
            </w:r>
          </w:p>
        </w:tc>
      </w:tr>
      <w:tr w:rsidR="005569D7" w:rsidRPr="004A672D" w14:paraId="241C6D68" w14:textId="77777777" w:rsidTr="00D97ECF">
        <w:trPr>
          <w:jc w:val="center"/>
        </w:trPr>
        <w:tc>
          <w:tcPr>
            <w:tcW w:w="3152" w:type="dxa"/>
            <w:vAlign w:val="center"/>
          </w:tcPr>
          <w:p w14:paraId="07A02569" w14:textId="77777777" w:rsidR="005569D7" w:rsidRPr="004A672D" w:rsidRDefault="005569D7" w:rsidP="00D97ECF">
            <w:pPr>
              <w:jc w:val="center"/>
              <w:rPr>
                <w:rFonts w:cs="Times New Roman"/>
                <w:i/>
                <w:sz w:val="18"/>
                <w:szCs w:val="18"/>
              </w:rPr>
            </w:pPr>
            <w:r w:rsidRPr="004A672D">
              <w:rPr>
                <w:rFonts w:cs="Times New Roman"/>
                <w:i/>
                <w:sz w:val="18"/>
                <w:szCs w:val="18"/>
              </w:rPr>
              <w:t>Air Pollution</w:t>
            </w:r>
          </w:p>
        </w:tc>
        <w:tc>
          <w:tcPr>
            <w:tcW w:w="1971" w:type="dxa"/>
            <w:vAlign w:val="center"/>
          </w:tcPr>
          <w:p w14:paraId="25C7DF93" w14:textId="77777777" w:rsidR="005569D7" w:rsidRPr="004A672D" w:rsidRDefault="005569D7" w:rsidP="00D97ECF">
            <w:pPr>
              <w:jc w:val="center"/>
              <w:rPr>
                <w:rFonts w:cs="Times New Roman"/>
                <w:sz w:val="18"/>
                <w:szCs w:val="18"/>
              </w:rPr>
            </w:pPr>
            <w:r w:rsidRPr="004A672D">
              <w:rPr>
                <w:rFonts w:cs="Times New Roman"/>
                <w:sz w:val="18"/>
                <w:szCs w:val="18"/>
              </w:rPr>
              <w:t>Extremely High</w:t>
            </w:r>
          </w:p>
        </w:tc>
        <w:tc>
          <w:tcPr>
            <w:tcW w:w="1253" w:type="dxa"/>
            <w:vAlign w:val="center"/>
          </w:tcPr>
          <w:p w14:paraId="7FD8C73E" w14:textId="77777777" w:rsidR="005569D7" w:rsidRPr="004A672D" w:rsidRDefault="005569D7" w:rsidP="00D97ECF">
            <w:pPr>
              <w:jc w:val="center"/>
              <w:rPr>
                <w:rFonts w:cs="Times New Roman"/>
                <w:sz w:val="18"/>
                <w:szCs w:val="18"/>
              </w:rPr>
            </w:pPr>
            <w:r w:rsidRPr="004A672D">
              <w:rPr>
                <w:rFonts w:cs="Times New Roman"/>
                <w:sz w:val="18"/>
                <w:szCs w:val="18"/>
              </w:rPr>
              <w:t>Low</w:t>
            </w:r>
          </w:p>
        </w:tc>
        <w:tc>
          <w:tcPr>
            <w:tcW w:w="877" w:type="dxa"/>
            <w:vAlign w:val="center"/>
          </w:tcPr>
          <w:p w14:paraId="3A60823F" w14:textId="77777777" w:rsidR="005569D7" w:rsidRPr="004A672D" w:rsidRDefault="005569D7" w:rsidP="00D97ECF">
            <w:pPr>
              <w:jc w:val="center"/>
              <w:rPr>
                <w:rFonts w:cs="Times New Roman"/>
                <w:sz w:val="18"/>
                <w:szCs w:val="18"/>
              </w:rPr>
            </w:pPr>
            <w:r w:rsidRPr="004A672D">
              <w:rPr>
                <w:rFonts w:cs="Times New Roman"/>
                <w:sz w:val="18"/>
                <w:szCs w:val="18"/>
              </w:rPr>
              <w:t>Almost Zero</w:t>
            </w:r>
          </w:p>
        </w:tc>
        <w:tc>
          <w:tcPr>
            <w:tcW w:w="813" w:type="dxa"/>
            <w:vAlign w:val="center"/>
          </w:tcPr>
          <w:p w14:paraId="237173F2" w14:textId="77777777" w:rsidR="005569D7" w:rsidRPr="004A672D" w:rsidRDefault="005569D7" w:rsidP="00D97ECF">
            <w:pPr>
              <w:jc w:val="center"/>
              <w:rPr>
                <w:rFonts w:cs="Times New Roman"/>
                <w:sz w:val="18"/>
                <w:szCs w:val="18"/>
              </w:rPr>
            </w:pPr>
            <w:r w:rsidRPr="004A672D">
              <w:rPr>
                <w:rFonts w:cs="Times New Roman"/>
                <w:sz w:val="18"/>
                <w:szCs w:val="18"/>
              </w:rPr>
              <w:t>Almost Zero</w:t>
            </w:r>
          </w:p>
        </w:tc>
        <w:tc>
          <w:tcPr>
            <w:tcW w:w="1284" w:type="dxa"/>
            <w:vAlign w:val="center"/>
          </w:tcPr>
          <w:p w14:paraId="5279C236" w14:textId="77777777" w:rsidR="005569D7" w:rsidRPr="004A672D" w:rsidRDefault="005569D7" w:rsidP="00D97ECF">
            <w:pPr>
              <w:jc w:val="center"/>
              <w:rPr>
                <w:rFonts w:cs="Times New Roman"/>
                <w:sz w:val="18"/>
                <w:szCs w:val="18"/>
              </w:rPr>
            </w:pPr>
            <w:r w:rsidRPr="004A672D">
              <w:rPr>
                <w:rFonts w:cs="Times New Roman"/>
                <w:sz w:val="18"/>
                <w:szCs w:val="18"/>
              </w:rPr>
              <w:t>Almost Zero</w:t>
            </w:r>
          </w:p>
        </w:tc>
      </w:tr>
      <w:tr w:rsidR="005569D7" w:rsidRPr="004A672D" w14:paraId="33268060" w14:textId="77777777" w:rsidTr="00D97ECF">
        <w:trPr>
          <w:jc w:val="center"/>
        </w:trPr>
        <w:tc>
          <w:tcPr>
            <w:tcW w:w="3152" w:type="dxa"/>
            <w:vAlign w:val="center"/>
          </w:tcPr>
          <w:p w14:paraId="719DF5D0" w14:textId="77777777" w:rsidR="005569D7" w:rsidRPr="00664333" w:rsidRDefault="005569D7" w:rsidP="00D97ECF">
            <w:pPr>
              <w:jc w:val="center"/>
              <w:rPr>
                <w:i/>
                <w:sz w:val="18"/>
              </w:rPr>
            </w:pPr>
            <w:r w:rsidRPr="00664333">
              <w:rPr>
                <w:i/>
                <w:sz w:val="18"/>
              </w:rPr>
              <w:t xml:space="preserve">Electricity Generation </w:t>
            </w:r>
            <w:r w:rsidRPr="004A672D">
              <w:rPr>
                <w:rFonts w:cs="Times New Roman"/>
                <w:i/>
                <w:sz w:val="18"/>
                <w:szCs w:val="18"/>
              </w:rPr>
              <w:t>Flexibility</w:t>
            </w:r>
          </w:p>
        </w:tc>
        <w:tc>
          <w:tcPr>
            <w:tcW w:w="1971" w:type="dxa"/>
            <w:vAlign w:val="center"/>
          </w:tcPr>
          <w:p w14:paraId="53EC0DE5" w14:textId="77777777" w:rsidR="005569D7" w:rsidRPr="004A672D" w:rsidRDefault="005569D7" w:rsidP="00D97ECF">
            <w:pPr>
              <w:jc w:val="center"/>
              <w:rPr>
                <w:rFonts w:cs="Times New Roman"/>
                <w:sz w:val="18"/>
                <w:szCs w:val="18"/>
              </w:rPr>
            </w:pPr>
            <w:r w:rsidRPr="004A672D">
              <w:rPr>
                <w:rFonts w:cs="Times New Roman"/>
                <w:sz w:val="18"/>
                <w:szCs w:val="18"/>
              </w:rPr>
              <w:t>Very High</w:t>
            </w:r>
          </w:p>
        </w:tc>
        <w:tc>
          <w:tcPr>
            <w:tcW w:w="1253" w:type="dxa"/>
            <w:vAlign w:val="center"/>
          </w:tcPr>
          <w:p w14:paraId="21DDE23C" w14:textId="77777777" w:rsidR="005569D7" w:rsidRPr="00664333" w:rsidRDefault="005569D7" w:rsidP="00D97ECF">
            <w:pPr>
              <w:jc w:val="center"/>
              <w:rPr>
                <w:sz w:val="18"/>
              </w:rPr>
            </w:pPr>
            <w:r w:rsidRPr="00664333">
              <w:rPr>
                <w:sz w:val="18"/>
              </w:rPr>
              <w:t>Medium</w:t>
            </w:r>
          </w:p>
        </w:tc>
        <w:tc>
          <w:tcPr>
            <w:tcW w:w="877" w:type="dxa"/>
            <w:vAlign w:val="center"/>
          </w:tcPr>
          <w:p w14:paraId="583CDBAE" w14:textId="77777777" w:rsidR="005569D7" w:rsidRPr="00664333" w:rsidRDefault="005569D7" w:rsidP="00D97ECF">
            <w:pPr>
              <w:jc w:val="center"/>
              <w:rPr>
                <w:sz w:val="18"/>
              </w:rPr>
            </w:pPr>
            <w:r w:rsidRPr="004A672D">
              <w:rPr>
                <w:rFonts w:cs="Times New Roman"/>
                <w:sz w:val="18"/>
                <w:szCs w:val="18"/>
              </w:rPr>
              <w:t>Low</w:t>
            </w:r>
          </w:p>
        </w:tc>
        <w:tc>
          <w:tcPr>
            <w:tcW w:w="813" w:type="dxa"/>
            <w:vAlign w:val="center"/>
          </w:tcPr>
          <w:p w14:paraId="31C491C8" w14:textId="77777777" w:rsidR="005569D7" w:rsidRPr="00664333" w:rsidRDefault="005569D7" w:rsidP="00D97ECF">
            <w:pPr>
              <w:jc w:val="center"/>
              <w:rPr>
                <w:sz w:val="18"/>
              </w:rPr>
            </w:pPr>
            <w:r w:rsidRPr="004A672D">
              <w:rPr>
                <w:rFonts w:cs="Times New Roman"/>
                <w:sz w:val="18"/>
                <w:szCs w:val="18"/>
              </w:rPr>
              <w:t>Low</w:t>
            </w:r>
          </w:p>
        </w:tc>
        <w:tc>
          <w:tcPr>
            <w:tcW w:w="1284" w:type="dxa"/>
            <w:vAlign w:val="center"/>
          </w:tcPr>
          <w:p w14:paraId="5D196AE3" w14:textId="77777777" w:rsidR="005569D7" w:rsidRPr="004A672D" w:rsidRDefault="005569D7" w:rsidP="00D97ECF">
            <w:pPr>
              <w:jc w:val="center"/>
              <w:rPr>
                <w:rFonts w:cs="Times New Roman"/>
                <w:sz w:val="18"/>
                <w:szCs w:val="18"/>
              </w:rPr>
            </w:pPr>
            <w:r w:rsidRPr="004A672D">
              <w:rPr>
                <w:rFonts w:cs="Times New Roman"/>
                <w:sz w:val="18"/>
                <w:szCs w:val="18"/>
              </w:rPr>
              <w:t>Low</w:t>
            </w:r>
          </w:p>
        </w:tc>
      </w:tr>
      <w:tr w:rsidR="005569D7" w:rsidRPr="004A672D" w14:paraId="070340E5" w14:textId="77777777" w:rsidTr="00D97ECF">
        <w:trPr>
          <w:jc w:val="center"/>
        </w:trPr>
        <w:tc>
          <w:tcPr>
            <w:tcW w:w="3152" w:type="dxa"/>
            <w:vAlign w:val="center"/>
          </w:tcPr>
          <w:p w14:paraId="6717AAA7" w14:textId="77777777" w:rsidR="005569D7" w:rsidRPr="00664333" w:rsidRDefault="005569D7" w:rsidP="00D97ECF">
            <w:pPr>
              <w:jc w:val="center"/>
              <w:rPr>
                <w:i/>
                <w:sz w:val="18"/>
              </w:rPr>
            </w:pPr>
            <w:r w:rsidRPr="004A672D">
              <w:rPr>
                <w:rFonts w:cs="Times New Roman"/>
                <w:i/>
                <w:sz w:val="18"/>
                <w:szCs w:val="18"/>
              </w:rPr>
              <w:t>Resource Extractive Drawbacks</w:t>
            </w:r>
          </w:p>
        </w:tc>
        <w:tc>
          <w:tcPr>
            <w:tcW w:w="1971" w:type="dxa"/>
            <w:vAlign w:val="center"/>
          </w:tcPr>
          <w:p w14:paraId="11FAC953" w14:textId="77777777" w:rsidR="005569D7" w:rsidRPr="00664333" w:rsidRDefault="005569D7" w:rsidP="00D97ECF">
            <w:pPr>
              <w:jc w:val="center"/>
              <w:rPr>
                <w:sz w:val="18"/>
              </w:rPr>
            </w:pPr>
            <w:r w:rsidRPr="004A672D">
              <w:rPr>
                <w:rFonts w:cs="Times New Roman"/>
                <w:sz w:val="18"/>
                <w:szCs w:val="18"/>
              </w:rPr>
              <w:t xml:space="preserve">Extremely </w:t>
            </w:r>
            <w:r w:rsidRPr="00664333">
              <w:rPr>
                <w:sz w:val="18"/>
              </w:rPr>
              <w:t>High</w:t>
            </w:r>
          </w:p>
        </w:tc>
        <w:tc>
          <w:tcPr>
            <w:tcW w:w="1253" w:type="dxa"/>
            <w:vAlign w:val="center"/>
          </w:tcPr>
          <w:p w14:paraId="5D0A23E8" w14:textId="77777777" w:rsidR="005569D7" w:rsidRPr="00664333" w:rsidRDefault="005569D7" w:rsidP="00D97ECF">
            <w:pPr>
              <w:jc w:val="center"/>
              <w:rPr>
                <w:sz w:val="18"/>
              </w:rPr>
            </w:pPr>
            <w:r w:rsidRPr="00664333">
              <w:rPr>
                <w:sz w:val="18"/>
              </w:rPr>
              <w:t>Low</w:t>
            </w:r>
          </w:p>
        </w:tc>
        <w:tc>
          <w:tcPr>
            <w:tcW w:w="877" w:type="dxa"/>
            <w:vAlign w:val="center"/>
          </w:tcPr>
          <w:p w14:paraId="6910624E" w14:textId="77777777" w:rsidR="005569D7" w:rsidRPr="00664333" w:rsidRDefault="005569D7" w:rsidP="00D97ECF">
            <w:pPr>
              <w:jc w:val="center"/>
              <w:rPr>
                <w:sz w:val="18"/>
              </w:rPr>
            </w:pPr>
            <w:r w:rsidRPr="004A672D">
              <w:rPr>
                <w:rFonts w:cs="Times New Roman"/>
                <w:sz w:val="18"/>
                <w:szCs w:val="18"/>
              </w:rPr>
              <w:t xml:space="preserve">Very </w:t>
            </w:r>
            <w:r w:rsidRPr="00664333">
              <w:rPr>
                <w:sz w:val="18"/>
              </w:rPr>
              <w:t>Low</w:t>
            </w:r>
          </w:p>
        </w:tc>
        <w:tc>
          <w:tcPr>
            <w:tcW w:w="813" w:type="dxa"/>
            <w:vAlign w:val="center"/>
          </w:tcPr>
          <w:p w14:paraId="3498412C" w14:textId="77777777" w:rsidR="005569D7" w:rsidRPr="004A672D" w:rsidRDefault="005569D7" w:rsidP="00D97ECF">
            <w:pPr>
              <w:jc w:val="center"/>
              <w:rPr>
                <w:rFonts w:cs="Times New Roman"/>
                <w:sz w:val="18"/>
                <w:szCs w:val="18"/>
              </w:rPr>
            </w:pPr>
            <w:r w:rsidRPr="004A672D">
              <w:rPr>
                <w:rFonts w:cs="Times New Roman"/>
                <w:sz w:val="18"/>
                <w:szCs w:val="18"/>
              </w:rPr>
              <w:t>Very Low</w:t>
            </w:r>
          </w:p>
        </w:tc>
        <w:tc>
          <w:tcPr>
            <w:tcW w:w="1284" w:type="dxa"/>
            <w:vAlign w:val="center"/>
          </w:tcPr>
          <w:p w14:paraId="500911F8" w14:textId="77777777" w:rsidR="005569D7" w:rsidRPr="004A672D" w:rsidRDefault="005569D7" w:rsidP="00D97ECF">
            <w:pPr>
              <w:jc w:val="center"/>
              <w:rPr>
                <w:rFonts w:cs="Times New Roman"/>
                <w:sz w:val="18"/>
                <w:szCs w:val="18"/>
              </w:rPr>
            </w:pPr>
            <w:r w:rsidRPr="004A672D">
              <w:rPr>
                <w:rFonts w:cs="Times New Roman"/>
                <w:sz w:val="18"/>
                <w:szCs w:val="18"/>
              </w:rPr>
              <w:t>Very Low</w:t>
            </w:r>
          </w:p>
        </w:tc>
      </w:tr>
      <w:tr w:rsidR="005569D7" w:rsidRPr="004A672D" w14:paraId="1BD7D2A3" w14:textId="77777777" w:rsidTr="00D97ECF">
        <w:trPr>
          <w:jc w:val="center"/>
        </w:trPr>
        <w:tc>
          <w:tcPr>
            <w:tcW w:w="3152" w:type="dxa"/>
            <w:vAlign w:val="center"/>
          </w:tcPr>
          <w:p w14:paraId="22DD56F4" w14:textId="77777777" w:rsidR="005569D7" w:rsidRPr="004A672D" w:rsidRDefault="005569D7" w:rsidP="00D97ECF">
            <w:pPr>
              <w:jc w:val="center"/>
              <w:rPr>
                <w:rFonts w:cs="Times New Roman"/>
                <w:i/>
                <w:sz w:val="18"/>
                <w:szCs w:val="18"/>
              </w:rPr>
            </w:pPr>
            <w:r w:rsidRPr="004A672D">
              <w:rPr>
                <w:rFonts w:cs="Times New Roman"/>
                <w:i/>
                <w:sz w:val="18"/>
                <w:szCs w:val="18"/>
              </w:rPr>
              <w:t>End of life Disposal Drawbacks</w:t>
            </w:r>
          </w:p>
        </w:tc>
        <w:tc>
          <w:tcPr>
            <w:tcW w:w="1971" w:type="dxa"/>
            <w:vAlign w:val="center"/>
          </w:tcPr>
          <w:p w14:paraId="205D863D" w14:textId="77777777" w:rsidR="005569D7" w:rsidRPr="004A672D" w:rsidRDefault="005569D7" w:rsidP="00D97ECF">
            <w:pPr>
              <w:jc w:val="center"/>
              <w:rPr>
                <w:rFonts w:cs="Times New Roman"/>
                <w:sz w:val="18"/>
                <w:szCs w:val="18"/>
              </w:rPr>
            </w:pPr>
            <w:r w:rsidRPr="004A672D">
              <w:rPr>
                <w:rFonts w:cs="Times New Roman"/>
                <w:sz w:val="18"/>
                <w:szCs w:val="18"/>
              </w:rPr>
              <w:t>Very High</w:t>
            </w:r>
          </w:p>
        </w:tc>
        <w:tc>
          <w:tcPr>
            <w:tcW w:w="1253" w:type="dxa"/>
            <w:vAlign w:val="center"/>
          </w:tcPr>
          <w:p w14:paraId="3EF3A375" w14:textId="77777777" w:rsidR="005569D7" w:rsidRPr="004A672D" w:rsidRDefault="005569D7" w:rsidP="00D97ECF">
            <w:pPr>
              <w:jc w:val="center"/>
              <w:rPr>
                <w:rFonts w:cs="Times New Roman"/>
                <w:sz w:val="18"/>
                <w:szCs w:val="18"/>
              </w:rPr>
            </w:pPr>
            <w:r w:rsidRPr="004A672D">
              <w:rPr>
                <w:rFonts w:cs="Times New Roman"/>
                <w:sz w:val="18"/>
                <w:szCs w:val="18"/>
              </w:rPr>
              <w:t>High</w:t>
            </w:r>
          </w:p>
        </w:tc>
        <w:tc>
          <w:tcPr>
            <w:tcW w:w="877" w:type="dxa"/>
            <w:vAlign w:val="center"/>
          </w:tcPr>
          <w:p w14:paraId="23D29C6B" w14:textId="77777777" w:rsidR="005569D7" w:rsidRPr="004A672D" w:rsidRDefault="005569D7" w:rsidP="00D97ECF">
            <w:pPr>
              <w:jc w:val="center"/>
              <w:rPr>
                <w:rFonts w:cs="Times New Roman"/>
                <w:sz w:val="18"/>
                <w:szCs w:val="18"/>
              </w:rPr>
            </w:pPr>
            <w:r w:rsidRPr="004A672D">
              <w:rPr>
                <w:rFonts w:cs="Times New Roman"/>
                <w:sz w:val="18"/>
                <w:szCs w:val="18"/>
              </w:rPr>
              <w:t>Medium</w:t>
            </w:r>
          </w:p>
        </w:tc>
        <w:tc>
          <w:tcPr>
            <w:tcW w:w="813" w:type="dxa"/>
            <w:vAlign w:val="center"/>
          </w:tcPr>
          <w:p w14:paraId="61C77156" w14:textId="77777777" w:rsidR="005569D7" w:rsidRPr="004A672D" w:rsidRDefault="005569D7" w:rsidP="00D97ECF">
            <w:pPr>
              <w:jc w:val="center"/>
              <w:rPr>
                <w:rFonts w:cs="Times New Roman"/>
                <w:sz w:val="18"/>
                <w:szCs w:val="18"/>
              </w:rPr>
            </w:pPr>
            <w:r w:rsidRPr="004A672D">
              <w:rPr>
                <w:rFonts w:cs="Times New Roman"/>
                <w:sz w:val="18"/>
                <w:szCs w:val="18"/>
              </w:rPr>
              <w:t>Medium</w:t>
            </w:r>
          </w:p>
        </w:tc>
        <w:tc>
          <w:tcPr>
            <w:tcW w:w="1284" w:type="dxa"/>
            <w:vAlign w:val="center"/>
          </w:tcPr>
          <w:p w14:paraId="3B53E07C" w14:textId="77777777" w:rsidR="005569D7" w:rsidRPr="004A672D" w:rsidRDefault="005569D7" w:rsidP="00D97ECF">
            <w:pPr>
              <w:jc w:val="center"/>
              <w:rPr>
                <w:rFonts w:cs="Times New Roman"/>
                <w:sz w:val="18"/>
                <w:szCs w:val="18"/>
              </w:rPr>
            </w:pPr>
            <w:r w:rsidRPr="004A672D">
              <w:rPr>
                <w:rFonts w:cs="Times New Roman"/>
                <w:sz w:val="18"/>
                <w:szCs w:val="18"/>
              </w:rPr>
              <w:t>Medium</w:t>
            </w:r>
          </w:p>
        </w:tc>
      </w:tr>
      <w:tr w:rsidR="005569D7" w:rsidRPr="004A672D" w14:paraId="310BF92F" w14:textId="77777777" w:rsidTr="00D97ECF">
        <w:trPr>
          <w:jc w:val="center"/>
        </w:trPr>
        <w:tc>
          <w:tcPr>
            <w:tcW w:w="3152" w:type="dxa"/>
            <w:vAlign w:val="center"/>
          </w:tcPr>
          <w:p w14:paraId="41B865AC" w14:textId="77777777" w:rsidR="005569D7" w:rsidRPr="00664333" w:rsidRDefault="005569D7" w:rsidP="00D97ECF">
            <w:pPr>
              <w:jc w:val="center"/>
              <w:rPr>
                <w:i/>
                <w:sz w:val="18"/>
              </w:rPr>
            </w:pPr>
            <w:r w:rsidRPr="004A672D">
              <w:rPr>
                <w:i/>
                <w:sz w:val="18"/>
                <w:szCs w:val="18"/>
              </w:rPr>
              <w:t>Water Consumption</w:t>
            </w:r>
          </w:p>
        </w:tc>
        <w:tc>
          <w:tcPr>
            <w:tcW w:w="1971" w:type="dxa"/>
            <w:vAlign w:val="center"/>
          </w:tcPr>
          <w:p w14:paraId="5A2142A3" w14:textId="77777777" w:rsidR="005569D7" w:rsidRPr="004A672D" w:rsidRDefault="005569D7" w:rsidP="00D97ECF">
            <w:pPr>
              <w:jc w:val="center"/>
              <w:rPr>
                <w:sz w:val="18"/>
                <w:szCs w:val="18"/>
              </w:rPr>
            </w:pPr>
            <w:r w:rsidRPr="004A672D">
              <w:rPr>
                <w:sz w:val="18"/>
                <w:szCs w:val="18"/>
              </w:rPr>
              <w:t>Very High</w:t>
            </w:r>
          </w:p>
        </w:tc>
        <w:tc>
          <w:tcPr>
            <w:tcW w:w="1253" w:type="dxa"/>
            <w:vAlign w:val="center"/>
          </w:tcPr>
          <w:p w14:paraId="4906482C" w14:textId="77777777" w:rsidR="005569D7" w:rsidRPr="004A672D" w:rsidRDefault="005569D7" w:rsidP="00D97ECF">
            <w:pPr>
              <w:jc w:val="center"/>
              <w:rPr>
                <w:sz w:val="18"/>
                <w:szCs w:val="18"/>
              </w:rPr>
            </w:pPr>
            <w:r>
              <w:rPr>
                <w:sz w:val="18"/>
                <w:szCs w:val="18"/>
              </w:rPr>
              <w:t>High</w:t>
            </w:r>
          </w:p>
        </w:tc>
        <w:tc>
          <w:tcPr>
            <w:tcW w:w="877" w:type="dxa"/>
            <w:vAlign w:val="center"/>
          </w:tcPr>
          <w:p w14:paraId="110B9B7A" w14:textId="77777777" w:rsidR="005569D7" w:rsidRPr="00664333" w:rsidRDefault="005569D7" w:rsidP="00D97ECF">
            <w:pPr>
              <w:jc w:val="center"/>
              <w:rPr>
                <w:sz w:val="18"/>
              </w:rPr>
            </w:pPr>
            <w:r w:rsidRPr="004A672D">
              <w:rPr>
                <w:sz w:val="18"/>
                <w:szCs w:val="18"/>
              </w:rPr>
              <w:t xml:space="preserve">Very </w:t>
            </w:r>
            <w:r w:rsidRPr="00664333">
              <w:rPr>
                <w:sz w:val="18"/>
              </w:rPr>
              <w:t>Low</w:t>
            </w:r>
          </w:p>
        </w:tc>
        <w:tc>
          <w:tcPr>
            <w:tcW w:w="813" w:type="dxa"/>
            <w:vAlign w:val="center"/>
          </w:tcPr>
          <w:p w14:paraId="0558427C" w14:textId="77777777" w:rsidR="005569D7" w:rsidRPr="00664333" w:rsidRDefault="005569D7" w:rsidP="00D97ECF">
            <w:pPr>
              <w:jc w:val="center"/>
              <w:rPr>
                <w:sz w:val="18"/>
              </w:rPr>
            </w:pPr>
            <w:r w:rsidRPr="004A672D">
              <w:rPr>
                <w:sz w:val="18"/>
                <w:szCs w:val="18"/>
              </w:rPr>
              <w:t xml:space="preserve">Very </w:t>
            </w:r>
            <w:r w:rsidRPr="00664333">
              <w:rPr>
                <w:sz w:val="18"/>
              </w:rPr>
              <w:t>Low</w:t>
            </w:r>
          </w:p>
        </w:tc>
        <w:tc>
          <w:tcPr>
            <w:tcW w:w="1284" w:type="dxa"/>
            <w:vAlign w:val="center"/>
          </w:tcPr>
          <w:p w14:paraId="25FB3423" w14:textId="77777777" w:rsidR="005569D7" w:rsidRPr="00664333" w:rsidRDefault="005569D7" w:rsidP="00D97ECF">
            <w:pPr>
              <w:jc w:val="center"/>
              <w:rPr>
                <w:sz w:val="18"/>
              </w:rPr>
            </w:pPr>
            <w:r w:rsidRPr="004A672D">
              <w:rPr>
                <w:sz w:val="18"/>
                <w:szCs w:val="18"/>
              </w:rPr>
              <w:t xml:space="preserve">Very </w:t>
            </w:r>
            <w:r w:rsidRPr="00664333">
              <w:rPr>
                <w:sz w:val="18"/>
              </w:rPr>
              <w:t>Low</w:t>
            </w:r>
          </w:p>
        </w:tc>
      </w:tr>
      <w:tr w:rsidR="005569D7" w:rsidRPr="004A672D" w14:paraId="248B4DF3" w14:textId="77777777" w:rsidTr="00D97ECF">
        <w:trPr>
          <w:jc w:val="center"/>
        </w:trPr>
        <w:tc>
          <w:tcPr>
            <w:tcW w:w="3152" w:type="dxa"/>
            <w:vAlign w:val="center"/>
          </w:tcPr>
          <w:p w14:paraId="33634B14" w14:textId="77777777" w:rsidR="005569D7" w:rsidRPr="004A672D" w:rsidRDefault="005569D7" w:rsidP="00D97ECF">
            <w:pPr>
              <w:jc w:val="center"/>
              <w:rPr>
                <w:i/>
                <w:sz w:val="18"/>
                <w:szCs w:val="18"/>
              </w:rPr>
            </w:pPr>
            <w:r w:rsidRPr="004A672D">
              <w:rPr>
                <w:i/>
                <w:sz w:val="18"/>
                <w:szCs w:val="18"/>
              </w:rPr>
              <w:t>Gestation Period</w:t>
            </w:r>
            <w:r>
              <w:rPr>
                <w:rStyle w:val="FootnoteReference"/>
                <w:i/>
                <w:sz w:val="18"/>
                <w:szCs w:val="18"/>
              </w:rPr>
              <w:footnoteReference w:id="2"/>
            </w:r>
          </w:p>
        </w:tc>
        <w:tc>
          <w:tcPr>
            <w:tcW w:w="1971" w:type="dxa"/>
            <w:vAlign w:val="center"/>
          </w:tcPr>
          <w:p w14:paraId="0344114A" w14:textId="77777777" w:rsidR="005569D7" w:rsidRPr="004A672D" w:rsidRDefault="005569D7" w:rsidP="00D97ECF">
            <w:pPr>
              <w:jc w:val="center"/>
              <w:rPr>
                <w:sz w:val="18"/>
                <w:szCs w:val="18"/>
              </w:rPr>
            </w:pPr>
            <w:r w:rsidRPr="004A672D">
              <w:rPr>
                <w:sz w:val="18"/>
                <w:szCs w:val="18"/>
              </w:rPr>
              <w:t>Very High</w:t>
            </w:r>
          </w:p>
        </w:tc>
        <w:tc>
          <w:tcPr>
            <w:tcW w:w="1253" w:type="dxa"/>
            <w:vAlign w:val="center"/>
          </w:tcPr>
          <w:p w14:paraId="6558013F" w14:textId="77777777" w:rsidR="005569D7" w:rsidRPr="004A672D" w:rsidRDefault="005569D7" w:rsidP="00D97ECF">
            <w:pPr>
              <w:jc w:val="center"/>
              <w:rPr>
                <w:sz w:val="18"/>
                <w:szCs w:val="18"/>
              </w:rPr>
            </w:pPr>
            <w:r w:rsidRPr="004A672D">
              <w:rPr>
                <w:sz w:val="18"/>
                <w:szCs w:val="18"/>
              </w:rPr>
              <w:t>Medium</w:t>
            </w:r>
          </w:p>
        </w:tc>
        <w:tc>
          <w:tcPr>
            <w:tcW w:w="877" w:type="dxa"/>
            <w:vAlign w:val="center"/>
          </w:tcPr>
          <w:p w14:paraId="7C34C506" w14:textId="77777777" w:rsidR="005569D7" w:rsidRPr="004A672D" w:rsidRDefault="005569D7" w:rsidP="00D97ECF">
            <w:pPr>
              <w:jc w:val="center"/>
              <w:rPr>
                <w:sz w:val="18"/>
                <w:szCs w:val="18"/>
              </w:rPr>
            </w:pPr>
            <w:r w:rsidRPr="004A672D">
              <w:rPr>
                <w:sz w:val="18"/>
                <w:szCs w:val="18"/>
              </w:rPr>
              <w:t>Low</w:t>
            </w:r>
          </w:p>
        </w:tc>
        <w:tc>
          <w:tcPr>
            <w:tcW w:w="813" w:type="dxa"/>
            <w:vAlign w:val="center"/>
          </w:tcPr>
          <w:p w14:paraId="0F7760AF" w14:textId="77777777" w:rsidR="005569D7" w:rsidRPr="004A672D" w:rsidRDefault="005569D7" w:rsidP="00D97ECF">
            <w:pPr>
              <w:jc w:val="center"/>
              <w:rPr>
                <w:sz w:val="18"/>
                <w:szCs w:val="18"/>
              </w:rPr>
            </w:pPr>
            <w:r w:rsidRPr="004A672D">
              <w:rPr>
                <w:sz w:val="18"/>
                <w:szCs w:val="18"/>
              </w:rPr>
              <w:t>Low</w:t>
            </w:r>
          </w:p>
        </w:tc>
        <w:tc>
          <w:tcPr>
            <w:tcW w:w="1284" w:type="dxa"/>
            <w:vAlign w:val="center"/>
          </w:tcPr>
          <w:p w14:paraId="71C4C375" w14:textId="77777777" w:rsidR="005569D7" w:rsidRPr="004A672D" w:rsidRDefault="005569D7" w:rsidP="00D97ECF">
            <w:pPr>
              <w:jc w:val="center"/>
              <w:rPr>
                <w:sz w:val="18"/>
                <w:szCs w:val="18"/>
              </w:rPr>
            </w:pPr>
            <w:r w:rsidRPr="004A672D">
              <w:rPr>
                <w:sz w:val="18"/>
                <w:szCs w:val="18"/>
              </w:rPr>
              <w:t>Low</w:t>
            </w:r>
          </w:p>
        </w:tc>
      </w:tr>
      <w:tr w:rsidR="005569D7" w:rsidRPr="004A672D" w14:paraId="2C0E4BCA" w14:textId="77777777" w:rsidTr="00D97ECF">
        <w:trPr>
          <w:jc w:val="center"/>
        </w:trPr>
        <w:tc>
          <w:tcPr>
            <w:tcW w:w="3152" w:type="dxa"/>
            <w:vAlign w:val="center"/>
          </w:tcPr>
          <w:p w14:paraId="0F3A333B" w14:textId="77777777" w:rsidR="005569D7" w:rsidRPr="004A672D" w:rsidRDefault="005569D7" w:rsidP="00D97ECF">
            <w:pPr>
              <w:jc w:val="center"/>
              <w:rPr>
                <w:i/>
                <w:sz w:val="18"/>
                <w:szCs w:val="18"/>
              </w:rPr>
            </w:pPr>
            <w:r w:rsidRPr="004A672D">
              <w:rPr>
                <w:i/>
                <w:sz w:val="18"/>
                <w:szCs w:val="18"/>
              </w:rPr>
              <w:t>Modular Scalability</w:t>
            </w:r>
            <w:r>
              <w:rPr>
                <w:rStyle w:val="FootnoteReference"/>
                <w:i/>
                <w:sz w:val="18"/>
                <w:szCs w:val="18"/>
              </w:rPr>
              <w:footnoteReference w:id="3"/>
            </w:r>
          </w:p>
        </w:tc>
        <w:tc>
          <w:tcPr>
            <w:tcW w:w="1971" w:type="dxa"/>
            <w:vAlign w:val="center"/>
          </w:tcPr>
          <w:p w14:paraId="46CC0AA4" w14:textId="77777777" w:rsidR="005569D7" w:rsidRPr="004A672D" w:rsidRDefault="005569D7" w:rsidP="00D97ECF">
            <w:pPr>
              <w:jc w:val="center"/>
              <w:rPr>
                <w:sz w:val="18"/>
                <w:szCs w:val="18"/>
              </w:rPr>
            </w:pPr>
            <w:r w:rsidRPr="004A672D">
              <w:rPr>
                <w:sz w:val="18"/>
                <w:szCs w:val="18"/>
              </w:rPr>
              <w:t>Low</w:t>
            </w:r>
          </w:p>
        </w:tc>
        <w:tc>
          <w:tcPr>
            <w:tcW w:w="1253" w:type="dxa"/>
            <w:vAlign w:val="center"/>
          </w:tcPr>
          <w:p w14:paraId="1CC115DD" w14:textId="77777777" w:rsidR="005569D7" w:rsidRPr="004A672D" w:rsidRDefault="005569D7" w:rsidP="00D97ECF">
            <w:pPr>
              <w:rPr>
                <w:sz w:val="18"/>
                <w:szCs w:val="18"/>
              </w:rPr>
            </w:pPr>
            <w:r>
              <w:rPr>
                <w:sz w:val="18"/>
                <w:szCs w:val="18"/>
              </w:rPr>
              <w:t xml:space="preserve">       </w:t>
            </w:r>
            <w:r w:rsidRPr="004A672D">
              <w:rPr>
                <w:sz w:val="18"/>
                <w:szCs w:val="18"/>
              </w:rPr>
              <w:t>Medium</w:t>
            </w:r>
          </w:p>
        </w:tc>
        <w:tc>
          <w:tcPr>
            <w:tcW w:w="877" w:type="dxa"/>
            <w:vAlign w:val="center"/>
          </w:tcPr>
          <w:p w14:paraId="3670826C" w14:textId="77777777" w:rsidR="005569D7" w:rsidRPr="004A672D" w:rsidRDefault="005569D7" w:rsidP="00D97ECF">
            <w:pPr>
              <w:jc w:val="center"/>
              <w:rPr>
                <w:sz w:val="18"/>
                <w:szCs w:val="18"/>
              </w:rPr>
            </w:pPr>
            <w:r w:rsidRPr="004A672D">
              <w:rPr>
                <w:sz w:val="18"/>
                <w:szCs w:val="18"/>
              </w:rPr>
              <w:t>Very High</w:t>
            </w:r>
          </w:p>
        </w:tc>
        <w:tc>
          <w:tcPr>
            <w:tcW w:w="813" w:type="dxa"/>
            <w:vAlign w:val="center"/>
          </w:tcPr>
          <w:p w14:paraId="1548397C" w14:textId="77777777" w:rsidR="005569D7" w:rsidRPr="004A672D" w:rsidRDefault="005569D7" w:rsidP="00D97ECF">
            <w:pPr>
              <w:jc w:val="center"/>
              <w:rPr>
                <w:sz w:val="18"/>
                <w:szCs w:val="18"/>
              </w:rPr>
            </w:pPr>
            <w:r w:rsidRPr="004A672D">
              <w:rPr>
                <w:sz w:val="18"/>
                <w:szCs w:val="18"/>
              </w:rPr>
              <w:t>Very High</w:t>
            </w:r>
          </w:p>
        </w:tc>
        <w:tc>
          <w:tcPr>
            <w:tcW w:w="1284" w:type="dxa"/>
            <w:vAlign w:val="center"/>
          </w:tcPr>
          <w:p w14:paraId="0ED21222" w14:textId="77777777" w:rsidR="005569D7" w:rsidRPr="004A672D" w:rsidRDefault="005569D7" w:rsidP="00D97ECF">
            <w:pPr>
              <w:jc w:val="center"/>
              <w:rPr>
                <w:sz w:val="18"/>
                <w:szCs w:val="18"/>
              </w:rPr>
            </w:pPr>
            <w:r w:rsidRPr="004A672D">
              <w:rPr>
                <w:sz w:val="18"/>
                <w:szCs w:val="18"/>
              </w:rPr>
              <w:t>High</w:t>
            </w:r>
          </w:p>
        </w:tc>
      </w:tr>
      <w:tr w:rsidR="005569D7" w:rsidRPr="004A672D" w14:paraId="7DFDC094" w14:textId="77777777" w:rsidTr="00D97ECF">
        <w:trPr>
          <w:trHeight w:val="117"/>
          <w:jc w:val="center"/>
        </w:trPr>
        <w:tc>
          <w:tcPr>
            <w:tcW w:w="3152" w:type="dxa"/>
            <w:vAlign w:val="center"/>
          </w:tcPr>
          <w:p w14:paraId="3B7E4905" w14:textId="77777777" w:rsidR="005569D7" w:rsidRPr="004A672D" w:rsidRDefault="005569D7" w:rsidP="00D97ECF">
            <w:pPr>
              <w:jc w:val="center"/>
              <w:rPr>
                <w:i/>
                <w:sz w:val="18"/>
                <w:szCs w:val="18"/>
              </w:rPr>
            </w:pPr>
            <w:r w:rsidRPr="004A672D">
              <w:rPr>
                <w:i/>
                <w:sz w:val="18"/>
                <w:szCs w:val="18"/>
              </w:rPr>
              <w:t>Environment/Health Benefits</w:t>
            </w:r>
          </w:p>
        </w:tc>
        <w:tc>
          <w:tcPr>
            <w:tcW w:w="1971" w:type="dxa"/>
            <w:vAlign w:val="center"/>
          </w:tcPr>
          <w:p w14:paraId="76C406FA" w14:textId="77777777" w:rsidR="005569D7" w:rsidRPr="004A672D" w:rsidRDefault="005569D7" w:rsidP="00D97ECF">
            <w:pPr>
              <w:jc w:val="center"/>
              <w:rPr>
                <w:sz w:val="18"/>
                <w:szCs w:val="18"/>
              </w:rPr>
            </w:pPr>
            <w:r w:rsidRPr="004A672D">
              <w:rPr>
                <w:sz w:val="18"/>
                <w:szCs w:val="18"/>
              </w:rPr>
              <w:t>Very Low</w:t>
            </w:r>
          </w:p>
        </w:tc>
        <w:tc>
          <w:tcPr>
            <w:tcW w:w="1253" w:type="dxa"/>
            <w:vAlign w:val="center"/>
          </w:tcPr>
          <w:p w14:paraId="594C8D92" w14:textId="77777777" w:rsidR="005569D7" w:rsidRPr="004A672D" w:rsidRDefault="005569D7" w:rsidP="00D97ECF">
            <w:pPr>
              <w:rPr>
                <w:sz w:val="18"/>
                <w:szCs w:val="18"/>
              </w:rPr>
            </w:pPr>
            <w:r>
              <w:rPr>
                <w:sz w:val="18"/>
                <w:szCs w:val="18"/>
              </w:rPr>
              <w:t xml:space="preserve">        </w:t>
            </w:r>
            <w:r w:rsidRPr="004A672D">
              <w:rPr>
                <w:sz w:val="18"/>
                <w:szCs w:val="18"/>
              </w:rPr>
              <w:t>High</w:t>
            </w:r>
          </w:p>
        </w:tc>
        <w:tc>
          <w:tcPr>
            <w:tcW w:w="877" w:type="dxa"/>
            <w:vAlign w:val="center"/>
          </w:tcPr>
          <w:p w14:paraId="68DFF17A" w14:textId="77777777" w:rsidR="005569D7" w:rsidRPr="004A672D" w:rsidRDefault="005569D7" w:rsidP="00D97ECF">
            <w:pPr>
              <w:jc w:val="center"/>
              <w:rPr>
                <w:sz w:val="18"/>
                <w:szCs w:val="18"/>
              </w:rPr>
            </w:pPr>
            <w:r w:rsidRPr="004A672D">
              <w:rPr>
                <w:sz w:val="18"/>
                <w:szCs w:val="18"/>
              </w:rPr>
              <w:t>Very High</w:t>
            </w:r>
          </w:p>
        </w:tc>
        <w:tc>
          <w:tcPr>
            <w:tcW w:w="813" w:type="dxa"/>
            <w:vAlign w:val="center"/>
          </w:tcPr>
          <w:p w14:paraId="723FD48C" w14:textId="77777777" w:rsidR="005569D7" w:rsidRPr="004A672D" w:rsidRDefault="005569D7" w:rsidP="00D97ECF">
            <w:pPr>
              <w:jc w:val="center"/>
              <w:rPr>
                <w:sz w:val="18"/>
                <w:szCs w:val="18"/>
              </w:rPr>
            </w:pPr>
            <w:r w:rsidRPr="004A672D">
              <w:rPr>
                <w:sz w:val="18"/>
                <w:szCs w:val="18"/>
              </w:rPr>
              <w:t>Very High</w:t>
            </w:r>
          </w:p>
        </w:tc>
        <w:tc>
          <w:tcPr>
            <w:tcW w:w="1284" w:type="dxa"/>
            <w:vAlign w:val="center"/>
          </w:tcPr>
          <w:p w14:paraId="15C9E909" w14:textId="77777777" w:rsidR="005569D7" w:rsidRPr="004A672D" w:rsidRDefault="005569D7" w:rsidP="00D97ECF">
            <w:pPr>
              <w:jc w:val="center"/>
              <w:rPr>
                <w:sz w:val="18"/>
                <w:szCs w:val="18"/>
              </w:rPr>
            </w:pPr>
            <w:r w:rsidRPr="004A672D">
              <w:rPr>
                <w:sz w:val="18"/>
                <w:szCs w:val="18"/>
              </w:rPr>
              <w:t>Very High</w:t>
            </w:r>
          </w:p>
        </w:tc>
      </w:tr>
      <w:tr w:rsidR="005569D7" w:rsidRPr="001B13F6" w14:paraId="7FF2ADFE" w14:textId="77777777" w:rsidTr="00D97ECF">
        <w:trPr>
          <w:jc w:val="center"/>
        </w:trPr>
        <w:tc>
          <w:tcPr>
            <w:tcW w:w="3152" w:type="dxa"/>
            <w:vAlign w:val="center"/>
          </w:tcPr>
          <w:p w14:paraId="0AD1E475" w14:textId="77777777" w:rsidR="005569D7" w:rsidRPr="00664333" w:rsidRDefault="005569D7" w:rsidP="00D97ECF">
            <w:pPr>
              <w:jc w:val="center"/>
              <w:rPr>
                <w:i/>
                <w:sz w:val="18"/>
              </w:rPr>
            </w:pPr>
            <w:r w:rsidRPr="004A672D">
              <w:rPr>
                <w:i/>
                <w:sz w:val="18"/>
                <w:szCs w:val="18"/>
              </w:rPr>
              <w:t>Operation and Maintenance Costs</w:t>
            </w:r>
          </w:p>
        </w:tc>
        <w:tc>
          <w:tcPr>
            <w:tcW w:w="1210" w:type="dxa"/>
            <w:vAlign w:val="center"/>
          </w:tcPr>
          <w:p w14:paraId="31360531" w14:textId="77777777" w:rsidR="005569D7" w:rsidRPr="00664333" w:rsidRDefault="005569D7" w:rsidP="00D97ECF">
            <w:pPr>
              <w:jc w:val="center"/>
              <w:rPr>
                <w:sz w:val="18"/>
              </w:rPr>
            </w:pPr>
            <w:r w:rsidRPr="004A672D">
              <w:rPr>
                <w:sz w:val="18"/>
                <w:szCs w:val="18"/>
              </w:rPr>
              <w:t xml:space="preserve">High to Very </w:t>
            </w:r>
            <w:r w:rsidRPr="00664333">
              <w:rPr>
                <w:sz w:val="18"/>
              </w:rPr>
              <w:t>High</w:t>
            </w:r>
          </w:p>
        </w:tc>
        <w:tc>
          <w:tcPr>
            <w:tcW w:w="1253" w:type="dxa"/>
            <w:vAlign w:val="center"/>
          </w:tcPr>
          <w:p w14:paraId="0071F47C" w14:textId="77777777" w:rsidR="005569D7" w:rsidRPr="00664333" w:rsidRDefault="005569D7" w:rsidP="00D97ECF">
            <w:pPr>
              <w:jc w:val="center"/>
              <w:rPr>
                <w:sz w:val="18"/>
              </w:rPr>
            </w:pPr>
            <w:r w:rsidRPr="00664333">
              <w:rPr>
                <w:sz w:val="18"/>
              </w:rPr>
              <w:t>Medium</w:t>
            </w:r>
          </w:p>
        </w:tc>
        <w:tc>
          <w:tcPr>
            <w:tcW w:w="877" w:type="dxa"/>
            <w:vAlign w:val="center"/>
          </w:tcPr>
          <w:p w14:paraId="2EBCD7B2" w14:textId="77777777" w:rsidR="005569D7" w:rsidRPr="004A672D" w:rsidRDefault="005569D7" w:rsidP="00D97ECF">
            <w:pPr>
              <w:jc w:val="center"/>
              <w:rPr>
                <w:sz w:val="18"/>
                <w:szCs w:val="18"/>
              </w:rPr>
            </w:pPr>
            <w:r w:rsidRPr="004A672D">
              <w:rPr>
                <w:sz w:val="18"/>
                <w:szCs w:val="18"/>
              </w:rPr>
              <w:t>Very Low</w:t>
            </w:r>
          </w:p>
        </w:tc>
        <w:tc>
          <w:tcPr>
            <w:tcW w:w="813" w:type="dxa"/>
            <w:vAlign w:val="center"/>
          </w:tcPr>
          <w:p w14:paraId="1DAB864F" w14:textId="77777777" w:rsidR="005569D7" w:rsidRPr="004A672D" w:rsidRDefault="005569D7" w:rsidP="00D97ECF">
            <w:pPr>
              <w:jc w:val="center"/>
              <w:rPr>
                <w:sz w:val="18"/>
                <w:szCs w:val="18"/>
              </w:rPr>
            </w:pPr>
            <w:r w:rsidRPr="004A672D">
              <w:rPr>
                <w:sz w:val="18"/>
                <w:szCs w:val="18"/>
              </w:rPr>
              <w:t>Very Low</w:t>
            </w:r>
          </w:p>
        </w:tc>
        <w:tc>
          <w:tcPr>
            <w:tcW w:w="1284" w:type="dxa"/>
            <w:vAlign w:val="center"/>
          </w:tcPr>
          <w:p w14:paraId="584C3DFB" w14:textId="77777777" w:rsidR="005569D7" w:rsidRPr="004A672D" w:rsidRDefault="005569D7" w:rsidP="00D97ECF">
            <w:pPr>
              <w:jc w:val="center"/>
              <w:rPr>
                <w:sz w:val="18"/>
                <w:szCs w:val="18"/>
              </w:rPr>
            </w:pPr>
            <w:r w:rsidRPr="004A672D">
              <w:rPr>
                <w:sz w:val="18"/>
                <w:szCs w:val="18"/>
              </w:rPr>
              <w:t>Very Low</w:t>
            </w:r>
          </w:p>
        </w:tc>
      </w:tr>
      <w:bookmarkEnd w:id="25"/>
    </w:tbl>
    <w:p w14:paraId="1CA8244B" w14:textId="77777777" w:rsidR="00062E31" w:rsidRDefault="00062E31">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56DEC01" w14:textId="5662857E" w:rsidR="00966563" w:rsidRPr="00E069AC" w:rsidRDefault="551A77D0" w:rsidP="00E8681B">
      <w:pPr>
        <w:pStyle w:val="Heading1"/>
      </w:pPr>
      <w:bookmarkStart w:id="26" w:name="_Toc10328724"/>
      <w:r w:rsidRPr="00E069AC">
        <w:t>Methodology</w:t>
      </w:r>
      <w:bookmarkEnd w:id="26"/>
    </w:p>
    <w:p w14:paraId="567926D6" w14:textId="435F926B" w:rsidR="00BD136D" w:rsidRPr="00E069AC" w:rsidRDefault="551A77D0" w:rsidP="00AE749D">
      <w:pPr>
        <w:pStyle w:val="Heading2"/>
        <w:numPr>
          <w:ilvl w:val="1"/>
          <w:numId w:val="28"/>
        </w:numPr>
      </w:pPr>
      <w:bookmarkStart w:id="27" w:name="_Toc10328725"/>
      <w:r w:rsidRPr="00E069AC">
        <w:t>I</w:t>
      </w:r>
      <w:r w:rsidR="00E069AC">
        <w:t>ntroduction</w:t>
      </w:r>
      <w:bookmarkEnd w:id="27"/>
    </w:p>
    <w:p w14:paraId="7837546F" w14:textId="1C9C94D5" w:rsidR="00202788" w:rsidRPr="00E069AC" w:rsidRDefault="00202788" w:rsidP="00EB247F">
      <w:pPr>
        <w:rPr>
          <w:rFonts w:cs="Times New Roman"/>
        </w:rPr>
      </w:pPr>
      <w:r w:rsidRPr="00E069AC">
        <w:rPr>
          <w:rFonts w:cs="Times New Roman"/>
        </w:rPr>
        <w:t>Project Drawdown’s models are developed in Microsoft Excel using standard templates that allow easier integration since integration is critical to the bottom-up approach used. The template used for this solution was the Reduction and Replacement Solutions (RRS) which accounts for re</w:t>
      </w:r>
      <w:r w:rsidR="000C3F49" w:rsidRPr="00E069AC">
        <w:rPr>
          <w:rFonts w:cs="Times New Roman"/>
        </w:rPr>
        <w:t>placement of conventional</w:t>
      </w:r>
      <w:r w:rsidRPr="00E069AC">
        <w:rPr>
          <w:rFonts w:cs="Times New Roman"/>
        </w:rPr>
        <w:t xml:space="preserve"> </w:t>
      </w:r>
      <w:r w:rsidR="000C3F49" w:rsidRPr="00E069AC">
        <w:rPr>
          <w:rFonts w:cs="Times New Roman"/>
        </w:rPr>
        <w:t>electricity generation technologies (i.e. coal, oil, natural gas)</w:t>
      </w:r>
      <w:r w:rsidRPr="00E069AC">
        <w:rPr>
          <w:rFonts w:cs="Times New Roman"/>
        </w:rPr>
        <w:t xml:space="preserve"> </w:t>
      </w:r>
      <w:r w:rsidR="000C3F49" w:rsidRPr="00E069AC">
        <w:rPr>
          <w:rFonts w:cs="Times New Roman"/>
        </w:rPr>
        <w:t>and related emissions</w:t>
      </w:r>
      <w:r w:rsidRPr="00E069AC">
        <w:rPr>
          <w:rFonts w:cs="Times New Roman"/>
        </w:rPr>
        <w:t xml:space="preserve"> for a</w:t>
      </w:r>
      <w:r w:rsidR="000C3F49" w:rsidRPr="00E069AC">
        <w:rPr>
          <w:rFonts w:cs="Times New Roman"/>
        </w:rPr>
        <w:t>n</w:t>
      </w:r>
      <w:r w:rsidRPr="00E069AC">
        <w:rPr>
          <w:rFonts w:cs="Times New Roman"/>
        </w:rPr>
        <w:t xml:space="preserve"> </w:t>
      </w:r>
      <w:r w:rsidR="000C3F49" w:rsidRPr="00E069AC">
        <w:rPr>
          <w:rFonts w:cs="Times New Roman"/>
        </w:rPr>
        <w:t xml:space="preserve">alternative </w:t>
      </w:r>
      <w:r w:rsidRPr="00E069AC">
        <w:rPr>
          <w:rFonts w:cs="Times New Roman"/>
        </w:rPr>
        <w:t>solution</w:t>
      </w:r>
      <w:r w:rsidR="005B7A11" w:rsidRPr="00E069AC">
        <w:rPr>
          <w:rFonts w:cs="Times New Roman"/>
        </w:rPr>
        <w:t xml:space="preserve"> (</w:t>
      </w:r>
      <w:r w:rsidR="00AE749D" w:rsidRPr="00E069AC">
        <w:rPr>
          <w:rFonts w:cs="Times New Roman"/>
        </w:rPr>
        <w:t>see the</w:t>
      </w:r>
      <w:r w:rsidR="00395868" w:rsidRPr="00E069AC">
        <w:rPr>
          <w:rFonts w:cs="Times New Roman"/>
        </w:rPr>
        <w:t xml:space="preserve"> </w:t>
      </w:r>
      <w:r w:rsidR="00AE749D" w:rsidRPr="00E069AC">
        <w:rPr>
          <w:rFonts w:cs="Times New Roman"/>
        </w:rPr>
        <w:t>Drawdown RRS Model Framework and Guide for more details</w:t>
      </w:r>
      <w:r w:rsidR="005B7A11" w:rsidRPr="00E069AC">
        <w:rPr>
          <w:rFonts w:cs="Times New Roman"/>
        </w:rPr>
        <w:t>)</w:t>
      </w:r>
      <w:r w:rsidR="000C3F49" w:rsidRPr="00E069AC">
        <w:rPr>
          <w:rFonts w:cs="Times New Roman"/>
        </w:rPr>
        <w:t>.</w:t>
      </w:r>
      <w:r w:rsidRPr="00E069AC">
        <w:rPr>
          <w:rFonts w:cs="Times New Roman"/>
        </w:rPr>
        <w:t xml:space="preserve"> These technologies are assumed to compete in markets to supply the final functional demand which is exogenous to the model, but may be shared across several solution models. The adoption and markets are therefore defined in terms of functional units</w:t>
      </w:r>
      <w:r w:rsidR="000C3F49" w:rsidRPr="00E069AC">
        <w:rPr>
          <w:rFonts w:cs="Times New Roman"/>
        </w:rPr>
        <w:t xml:space="preserve"> (TWh)</w:t>
      </w:r>
      <w:r w:rsidRPr="00E069AC">
        <w:rPr>
          <w:rFonts w:cs="Times New Roman"/>
        </w:rPr>
        <w:t xml:space="preserve">, and for investment costing, adoptions are also converted </w:t>
      </w:r>
      <w:r w:rsidR="00D61F5C">
        <w:rPr>
          <w:rFonts w:cs="Times New Roman"/>
        </w:rPr>
        <w:t>in</w:t>
      </w:r>
      <w:r w:rsidRPr="00E069AC">
        <w:rPr>
          <w:rFonts w:cs="Times New Roman"/>
        </w:rPr>
        <w:t>to implementation units</w:t>
      </w:r>
      <w:r w:rsidR="000C3F49" w:rsidRPr="00E069AC">
        <w:rPr>
          <w:rFonts w:cs="Times New Roman"/>
        </w:rPr>
        <w:t xml:space="preserve"> (TW)</w:t>
      </w:r>
      <w:r w:rsidRPr="00E069AC">
        <w:rPr>
          <w:rFonts w:cs="Times New Roman"/>
        </w:rPr>
        <w:t>. The adoptions of both conventional and solution were projected for each of several scenarios from 2015 to 2050 a</w:t>
      </w:r>
      <w:r w:rsidR="00B0121A">
        <w:rPr>
          <w:rFonts w:cs="Times New Roman"/>
        </w:rPr>
        <w:t>n</w:t>
      </w:r>
      <w:r w:rsidRPr="00E069AC">
        <w:rPr>
          <w:rFonts w:cs="Times New Roman"/>
        </w:rPr>
        <w:t>d the comparison of these scenarios (for the 2020-2050 segment</w:t>
      </w:r>
      <w:r w:rsidR="000C3F49" w:rsidRPr="00E069AC">
        <w:rPr>
          <w:rFonts w:cs="Times New Roman"/>
        </w:rPr>
        <w:t>) is what constitutes</w:t>
      </w:r>
      <w:r w:rsidRPr="00E069AC">
        <w:rPr>
          <w:rFonts w:cs="Times New Roman"/>
        </w:rPr>
        <w:t xml:space="preserve"> the results.</w:t>
      </w:r>
    </w:p>
    <w:p w14:paraId="43503CBF" w14:textId="55574E22" w:rsidR="00202788" w:rsidRPr="00E069AC" w:rsidRDefault="00202788" w:rsidP="00EB247F">
      <w:pPr>
        <w:rPr>
          <w:rFonts w:cs="Times New Roman"/>
        </w:rPr>
      </w:pPr>
      <w:r w:rsidRPr="00E069AC">
        <w:rPr>
          <w:rFonts w:cs="Times New Roman"/>
        </w:rPr>
        <w:t xml:space="preserve">For this solution, </w:t>
      </w:r>
      <w:r w:rsidRPr="00E069AC">
        <w:rPr>
          <w:rFonts w:cs="Times New Roman"/>
          <w:bCs/>
        </w:rPr>
        <w:t xml:space="preserve">the approach was to analyze </w:t>
      </w:r>
      <w:r w:rsidR="000C3F49" w:rsidRPr="00E069AC">
        <w:rPr>
          <w:rFonts w:cs="Times New Roman"/>
          <w:bCs/>
        </w:rPr>
        <w:t xml:space="preserve">the impacts of increased </w:t>
      </w:r>
      <w:r w:rsidRPr="00E069AC">
        <w:rPr>
          <w:rFonts w:cs="Times New Roman"/>
          <w:bCs/>
        </w:rPr>
        <w:t xml:space="preserve">adoption of </w:t>
      </w:r>
      <w:r w:rsidR="00907587">
        <w:rPr>
          <w:rFonts w:cs="Times New Roman"/>
        </w:rPr>
        <w:t>distributed</w:t>
      </w:r>
      <w:r w:rsidR="000C3F49" w:rsidRPr="00E069AC">
        <w:rPr>
          <w:rFonts w:cs="Times New Roman"/>
        </w:rPr>
        <w:t xml:space="preserve"> solar PV systems. To capture the appropriate level of agency, the solar PV market was split between </w:t>
      </w:r>
      <w:r w:rsidR="00907587">
        <w:rPr>
          <w:rFonts w:cs="Times New Roman"/>
          <w:i/>
          <w:iCs/>
        </w:rPr>
        <w:t>distributed</w:t>
      </w:r>
      <w:r w:rsidR="000C3F49" w:rsidRPr="00E069AC">
        <w:rPr>
          <w:rFonts w:cs="Times New Roman"/>
          <w:i/>
          <w:iCs/>
        </w:rPr>
        <w:t xml:space="preserve"> solar</w:t>
      </w:r>
      <w:r w:rsidR="000C3F49" w:rsidRPr="00E069AC">
        <w:rPr>
          <w:rFonts w:cs="Times New Roman"/>
        </w:rPr>
        <w:t xml:space="preserve"> (representing households and building owners) and utility-scale solar (i.e. </w:t>
      </w:r>
      <w:r w:rsidR="000C3F49" w:rsidRPr="00E069AC">
        <w:rPr>
          <w:rFonts w:cs="Times New Roman"/>
          <w:i/>
          <w:iCs/>
        </w:rPr>
        <w:t>solar farms</w:t>
      </w:r>
      <w:r w:rsidR="000C3F49" w:rsidRPr="00E069AC">
        <w:rPr>
          <w:rFonts w:cs="Times New Roman"/>
        </w:rPr>
        <w:t xml:space="preserve">), being the </w:t>
      </w:r>
      <w:r w:rsidR="00C652C4">
        <w:rPr>
          <w:rFonts w:cs="Times New Roman"/>
        </w:rPr>
        <w:t>first</w:t>
      </w:r>
      <w:r w:rsidR="000C3F49" w:rsidRPr="00E069AC">
        <w:rPr>
          <w:rFonts w:cs="Times New Roman"/>
        </w:rPr>
        <w:t xml:space="preserve">  focus of this technical report.</w:t>
      </w:r>
    </w:p>
    <w:p w14:paraId="3F01DEC2" w14:textId="41E339FE" w:rsidR="002D4B9E" w:rsidRPr="00034979" w:rsidRDefault="00683100" w:rsidP="00EB247F">
      <w:pPr>
        <w:rPr>
          <w:rFonts w:cs="Times New Roman"/>
        </w:rPr>
      </w:pPr>
      <w:r w:rsidRPr="00E069AC">
        <w:rPr>
          <w:rFonts w:cs="Times New Roman"/>
        </w:rPr>
        <w:t>The</w:t>
      </w:r>
      <w:r w:rsidR="002D4B9E" w:rsidRPr="00E069AC">
        <w:rPr>
          <w:rFonts w:cs="Times New Roman"/>
        </w:rPr>
        <w:t xml:space="preserve"> model used for this analysis constructs both </w:t>
      </w:r>
      <w:r w:rsidRPr="00E069AC">
        <w:rPr>
          <w:rFonts w:cs="Times New Roman"/>
        </w:rPr>
        <w:t xml:space="preserve">alternative </w:t>
      </w:r>
      <w:r w:rsidR="00C652C4" w:rsidRPr="00E069AC">
        <w:rPr>
          <w:rFonts w:cs="Times New Roman"/>
        </w:rPr>
        <w:t>ambitious adoption</w:t>
      </w:r>
      <w:r w:rsidRPr="00E069AC">
        <w:rPr>
          <w:rFonts w:cs="Times New Roman"/>
        </w:rPr>
        <w:t xml:space="preserve"> pathways </w:t>
      </w:r>
      <w:r w:rsidR="00AE749D" w:rsidRPr="00E069AC">
        <w:rPr>
          <w:rFonts w:cs="Times New Roman"/>
        </w:rPr>
        <w:t>(PD</w:t>
      </w:r>
      <w:r w:rsidR="00A2204D" w:rsidRPr="00E069AC">
        <w:rPr>
          <w:rFonts w:cs="Times New Roman"/>
        </w:rPr>
        <w:t xml:space="preserve"> scenarios)</w:t>
      </w:r>
      <w:r w:rsidR="002D4B9E" w:rsidRPr="00E069AC">
        <w:rPr>
          <w:rFonts w:cs="Times New Roman"/>
        </w:rPr>
        <w:t xml:space="preserve"> and a Reference scenario (REF) for </w:t>
      </w:r>
      <w:r w:rsidR="00907587">
        <w:rPr>
          <w:rFonts w:cs="Times New Roman"/>
        </w:rPr>
        <w:t>distributed</w:t>
      </w:r>
      <w:r w:rsidR="002D4B9E" w:rsidRPr="00E069AC">
        <w:rPr>
          <w:rFonts w:cs="Times New Roman"/>
        </w:rPr>
        <w:t xml:space="preserve"> solar PV</w:t>
      </w:r>
      <w:r w:rsidR="00062E31">
        <w:rPr>
          <w:rFonts w:cs="Times New Roman"/>
        </w:rPr>
        <w:t xml:space="preserve"> </w:t>
      </w:r>
      <w:r w:rsidR="0005112C">
        <w:rPr>
          <w:rFonts w:cs="Times New Roman"/>
        </w:rPr>
        <w:t>f</w:t>
      </w:r>
      <w:r w:rsidRPr="003A6500">
        <w:rPr>
          <w:rFonts w:cs="Times New Roman"/>
        </w:rPr>
        <w:t>ollowing</w:t>
      </w:r>
      <w:r w:rsidR="0005112C">
        <w:rPr>
          <w:rFonts w:cs="Times New Roman"/>
        </w:rPr>
        <w:t xml:space="preserve"> the</w:t>
      </w:r>
      <w:r w:rsidRPr="003A6500">
        <w:rPr>
          <w:rFonts w:cs="Times New Roman"/>
        </w:rPr>
        <w:t xml:space="preserve"> project Drawdown methodological assumption</w:t>
      </w:r>
      <w:r w:rsidR="0005112C">
        <w:rPr>
          <w:rFonts w:cs="Times New Roman"/>
        </w:rPr>
        <w:t>s whose</w:t>
      </w:r>
      <w:r w:rsidR="00062E31">
        <w:rPr>
          <w:rFonts w:cs="Times New Roman"/>
        </w:rPr>
        <w:t xml:space="preserve"> </w:t>
      </w:r>
      <w:r w:rsidR="00AE749D" w:rsidRPr="003A6500">
        <w:rPr>
          <w:rFonts w:cs="Times New Roman"/>
        </w:rPr>
        <w:t xml:space="preserve">further description available </w:t>
      </w:r>
      <w:r w:rsidR="0005112C">
        <w:rPr>
          <w:rFonts w:cs="Times New Roman"/>
        </w:rPr>
        <w:t>in</w:t>
      </w:r>
      <w:r w:rsidR="00AE749D" w:rsidRPr="003A6500">
        <w:rPr>
          <w:rFonts w:cs="Times New Roman"/>
        </w:rPr>
        <w:t xml:space="preserve"> the Drawdown RRS Model Framework and Guide</w:t>
      </w:r>
      <w:r w:rsidR="0005112C">
        <w:rPr>
          <w:rFonts w:cs="Times New Roman"/>
        </w:rPr>
        <w:t>.</w:t>
      </w:r>
      <w:r w:rsidR="00AE749D" w:rsidRPr="003A6500">
        <w:rPr>
          <w:rFonts w:cs="Times New Roman"/>
        </w:rPr>
        <w:t xml:space="preserve"> </w:t>
      </w:r>
      <w:r w:rsidR="0005112C">
        <w:rPr>
          <w:rFonts w:cs="Times New Roman"/>
        </w:rPr>
        <w:t>I</w:t>
      </w:r>
      <w:r w:rsidRPr="003A6500">
        <w:rPr>
          <w:rFonts w:cs="Times New Roman"/>
        </w:rPr>
        <w:t>n order to grasp the total impact of an increased adoption of the solution during the assessed time frame</w:t>
      </w:r>
      <w:r w:rsidR="0005112C">
        <w:rPr>
          <w:rFonts w:cs="Times New Roman"/>
        </w:rPr>
        <w:t>,</w:t>
      </w:r>
      <w:r w:rsidRPr="003A6500">
        <w:rPr>
          <w:rFonts w:cs="Times New Roman"/>
        </w:rPr>
        <w:t xml:space="preserve"> the REF scenario assumes </w:t>
      </w:r>
      <w:r w:rsidR="0005112C">
        <w:rPr>
          <w:rFonts w:cs="Times New Roman"/>
        </w:rPr>
        <w:t xml:space="preserve">that the </w:t>
      </w:r>
      <w:r w:rsidRPr="003A6500">
        <w:rPr>
          <w:rFonts w:cs="Times New Roman"/>
        </w:rPr>
        <w:t xml:space="preserve">future </w:t>
      </w:r>
      <w:r w:rsidRPr="00034979">
        <w:rPr>
          <w:rFonts w:cs="Times New Roman"/>
        </w:rPr>
        <w:t>adoption</w:t>
      </w:r>
      <w:r w:rsidR="0005112C" w:rsidRPr="00034979">
        <w:rPr>
          <w:rFonts w:cs="Times New Roman"/>
        </w:rPr>
        <w:t xml:space="preserve"> rate</w:t>
      </w:r>
      <w:r w:rsidRPr="00034979">
        <w:rPr>
          <w:rFonts w:cs="Times New Roman"/>
        </w:rPr>
        <w:t xml:space="preserve"> of </w:t>
      </w:r>
      <w:r w:rsidR="00907587">
        <w:rPr>
          <w:rFonts w:cs="Times New Roman"/>
        </w:rPr>
        <w:t>distributed</w:t>
      </w:r>
      <w:r w:rsidRPr="00034979">
        <w:rPr>
          <w:rFonts w:cs="Times New Roman"/>
        </w:rPr>
        <w:t xml:space="preserve"> solar PV remains fixed at the current year (i.e. 201</w:t>
      </w:r>
      <w:r w:rsidR="00F20F0C">
        <w:rPr>
          <w:rFonts w:cs="Times New Roman"/>
        </w:rPr>
        <w:t>8</w:t>
      </w:r>
      <w:r w:rsidRPr="00034979">
        <w:rPr>
          <w:rFonts w:cs="Times New Roman"/>
        </w:rPr>
        <w:t>)</w:t>
      </w:r>
      <w:r w:rsidR="0005112C" w:rsidRPr="00034979">
        <w:rPr>
          <w:rFonts w:cs="Times New Roman"/>
        </w:rPr>
        <w:t xml:space="preserve"> level</w:t>
      </w:r>
      <w:r w:rsidRPr="00034979">
        <w:rPr>
          <w:rFonts w:cs="Times New Roman"/>
        </w:rPr>
        <w:t xml:space="preserve"> percentage of T</w:t>
      </w:r>
      <w:r w:rsidR="00A2204D" w:rsidRPr="00034979">
        <w:rPr>
          <w:rFonts w:cs="Times New Roman"/>
        </w:rPr>
        <w:t>otal Addressable Market (T</w:t>
      </w:r>
      <w:r w:rsidRPr="00034979">
        <w:rPr>
          <w:rFonts w:cs="Times New Roman"/>
        </w:rPr>
        <w:t>AM</w:t>
      </w:r>
      <w:r w:rsidR="00A2204D" w:rsidRPr="00034979">
        <w:rPr>
          <w:rFonts w:cs="Times New Roman"/>
        </w:rPr>
        <w:t>)</w:t>
      </w:r>
      <w:r w:rsidR="00F20F0C">
        <w:rPr>
          <w:rFonts w:cs="Times New Roman"/>
        </w:rPr>
        <w:t>.</w:t>
      </w:r>
      <w:r w:rsidR="0005112C" w:rsidRPr="00034979">
        <w:rPr>
          <w:rFonts w:cs="Times New Roman"/>
        </w:rPr>
        <w:t xml:space="preserve"> This is</w:t>
      </w:r>
      <w:r w:rsidRPr="00034979">
        <w:rPr>
          <w:rFonts w:cs="Times New Roman"/>
        </w:rPr>
        <w:t xml:space="preserve"> estimated at 0.</w:t>
      </w:r>
      <w:r w:rsidR="00F20F0C">
        <w:rPr>
          <w:rFonts w:cs="Times New Roman"/>
        </w:rPr>
        <w:t>7</w:t>
      </w:r>
      <w:r w:rsidRPr="00034979">
        <w:rPr>
          <w:rFonts w:cs="Times New Roman"/>
        </w:rPr>
        <w:t xml:space="preserve"> percent (</w:t>
      </w:r>
      <w:r w:rsidR="00F20F0C">
        <w:rPr>
          <w:rFonts w:cs="Times New Roman"/>
        </w:rPr>
        <w:t>183</w:t>
      </w:r>
      <w:r w:rsidRPr="00034979">
        <w:rPr>
          <w:rFonts w:cs="Times New Roman"/>
        </w:rPr>
        <w:t xml:space="preserve"> terawatt-hours) of </w:t>
      </w:r>
      <w:r w:rsidR="000875B5" w:rsidRPr="00034979">
        <w:rPr>
          <w:rFonts w:cs="Times New Roman"/>
        </w:rPr>
        <w:t xml:space="preserve">electricity </w:t>
      </w:r>
      <w:r w:rsidRPr="00034979">
        <w:rPr>
          <w:rFonts w:cs="Times New Roman"/>
        </w:rPr>
        <w:t>generation</w:t>
      </w:r>
      <w:r w:rsidR="00F20F0C">
        <w:rPr>
          <w:rFonts w:cs="Times New Roman"/>
        </w:rPr>
        <w:t xml:space="preserve">. </w:t>
      </w:r>
      <w:r w:rsidR="00992B8D" w:rsidRPr="00034979">
        <w:rPr>
          <w:rFonts w:cs="Times New Roman"/>
        </w:rPr>
        <w:t xml:space="preserve">The TAM for </w:t>
      </w:r>
      <w:r w:rsidR="00992B8D" w:rsidRPr="00034979">
        <w:rPr>
          <w:rFonts w:cs="Times New Roman"/>
          <w:iCs/>
        </w:rPr>
        <w:t xml:space="preserve">this </w:t>
      </w:r>
      <w:r w:rsidR="00C652C4" w:rsidRPr="00034979">
        <w:rPr>
          <w:rFonts w:cs="Times New Roman"/>
          <w:iCs/>
        </w:rPr>
        <w:t>solution</w:t>
      </w:r>
      <w:r w:rsidR="00C652C4" w:rsidRPr="00034979">
        <w:rPr>
          <w:rFonts w:cs="Times New Roman"/>
          <w:i/>
          <w:iCs/>
        </w:rPr>
        <w:t xml:space="preserve"> </w:t>
      </w:r>
      <w:r w:rsidR="00C652C4" w:rsidRPr="00034979">
        <w:rPr>
          <w:rFonts w:cs="Times New Roman"/>
        </w:rPr>
        <w:t>is</w:t>
      </w:r>
      <w:r w:rsidR="00992B8D" w:rsidRPr="00034979">
        <w:rPr>
          <w:rFonts w:cs="Times New Roman"/>
        </w:rPr>
        <w:t xml:space="preserve"> based on the common project Drawdown projected global electricity generation in terawatt-hours till 2050</w:t>
      </w:r>
      <w:r w:rsidR="00AE749D" w:rsidRPr="00034979">
        <w:rPr>
          <w:rFonts w:cs="Times New Roman"/>
        </w:rPr>
        <w:t xml:space="preserve"> (Section 2.3</w:t>
      </w:r>
      <w:r w:rsidR="00992B8D" w:rsidRPr="00034979">
        <w:rPr>
          <w:rFonts w:cs="Times New Roman"/>
        </w:rPr>
        <w:t>.).</w:t>
      </w:r>
    </w:p>
    <w:p w14:paraId="44E67117" w14:textId="1B7C4CE2" w:rsidR="00395868" w:rsidRPr="00E069AC" w:rsidRDefault="00395868" w:rsidP="00EB247F">
      <w:pPr>
        <w:rPr>
          <w:rFonts w:cs="Times New Roman"/>
        </w:rPr>
      </w:pPr>
      <w:r w:rsidRPr="00034979">
        <w:rPr>
          <w:rFonts w:cs="Times New Roman"/>
        </w:rPr>
        <w:t xml:space="preserve">The developed alternative PDS scenarios, draw on existing adoption scenarios for </w:t>
      </w:r>
      <w:r w:rsidR="00907587">
        <w:rPr>
          <w:rFonts w:cs="Times New Roman"/>
        </w:rPr>
        <w:t>distributed</w:t>
      </w:r>
      <w:r w:rsidRPr="00034979">
        <w:rPr>
          <w:rFonts w:cs="Times New Roman"/>
        </w:rPr>
        <w:t xml:space="preserve"> solar PV to model several alternative adoptions. The RRS model contains both financial and climate analyses</w:t>
      </w:r>
      <w:r w:rsidRPr="00E069AC">
        <w:rPr>
          <w:rFonts w:cs="Times New Roman"/>
        </w:rPr>
        <w:t xml:space="preserve"> in order to model the global and regional impacts of adoption in the PDS scenarios compared to the REF scenario. What the model thus prognosticates is the total financial costs and benefits of adoption case</w:t>
      </w:r>
      <w:r w:rsidR="00D2050B" w:rsidRPr="00E069AC">
        <w:rPr>
          <w:rFonts w:cs="Times New Roman"/>
        </w:rPr>
        <w:t>s</w:t>
      </w:r>
      <w:r w:rsidRPr="00E069AC">
        <w:rPr>
          <w:rFonts w:cs="Times New Roman"/>
        </w:rPr>
        <w:t xml:space="preserve"> for </w:t>
      </w:r>
      <w:r w:rsidR="00907587">
        <w:rPr>
          <w:rFonts w:cs="Times New Roman"/>
        </w:rPr>
        <w:t>distributed</w:t>
      </w:r>
      <w:r w:rsidRPr="00E069AC">
        <w:rPr>
          <w:rFonts w:cs="Times New Roman"/>
        </w:rPr>
        <w:t xml:space="preserve"> solar PV, as well as the contribution this adoption can make to annual </w:t>
      </w:r>
      <w:r w:rsidR="0005112C">
        <w:rPr>
          <w:rFonts w:cs="Times New Roman"/>
        </w:rPr>
        <w:t>as well as</w:t>
      </w:r>
      <w:r w:rsidRPr="00E069AC">
        <w:rPr>
          <w:rFonts w:cs="Times New Roman"/>
        </w:rPr>
        <w:t xml:space="preserve"> cumulative emissions reduction.</w:t>
      </w:r>
    </w:p>
    <w:p w14:paraId="298F46AB" w14:textId="21172A05" w:rsidR="00F52595" w:rsidRPr="00E069AC" w:rsidRDefault="00E069AC" w:rsidP="00483FFA">
      <w:pPr>
        <w:pStyle w:val="Heading2"/>
        <w:numPr>
          <w:ilvl w:val="1"/>
          <w:numId w:val="26"/>
        </w:numPr>
      </w:pPr>
      <w:bookmarkStart w:id="28" w:name="_Toc10328726"/>
      <w:r>
        <w:t>Data Sources</w:t>
      </w:r>
      <w:bookmarkEnd w:id="28"/>
    </w:p>
    <w:p w14:paraId="7E1F86C7" w14:textId="7391BE0D" w:rsidR="00933FD7" w:rsidRPr="003A6500" w:rsidRDefault="00F66D25" w:rsidP="00EB247F">
      <w:pPr>
        <w:rPr>
          <w:rFonts w:cs="Times New Roman"/>
        </w:rPr>
      </w:pPr>
      <w:r w:rsidRPr="00E069AC">
        <w:rPr>
          <w:rFonts w:cs="Times New Roman"/>
        </w:rPr>
        <w:t>This section presents key data sources utilized in the mode</w:t>
      </w:r>
      <w:r w:rsidR="004B4833">
        <w:rPr>
          <w:rFonts w:cs="Times New Roman"/>
        </w:rPr>
        <w:t>l</w:t>
      </w:r>
      <w:r w:rsidR="00D2050B" w:rsidRPr="00E069AC">
        <w:rPr>
          <w:rFonts w:cs="Times New Roman"/>
        </w:rPr>
        <w:t xml:space="preserve"> to evaluate t</w:t>
      </w:r>
      <w:r w:rsidR="00F4258D">
        <w:rPr>
          <w:rFonts w:cs="Times New Roman"/>
        </w:rPr>
        <w:t xml:space="preserve">he adoption of </w:t>
      </w:r>
      <w:r w:rsidR="00907587">
        <w:rPr>
          <w:rFonts w:cs="Times New Roman"/>
        </w:rPr>
        <w:t>distributed</w:t>
      </w:r>
      <w:r w:rsidR="004B4833">
        <w:rPr>
          <w:rFonts w:cs="Times New Roman"/>
        </w:rPr>
        <w:t xml:space="preserve"> </w:t>
      </w:r>
      <w:r w:rsidR="00F4258D">
        <w:rPr>
          <w:rFonts w:cs="Times New Roman"/>
        </w:rPr>
        <w:t>solar</w:t>
      </w:r>
      <w:r w:rsidRPr="00E069AC">
        <w:rPr>
          <w:rFonts w:cs="Times New Roman"/>
        </w:rPr>
        <w:t>.</w:t>
      </w:r>
      <w:r w:rsidR="002D5C14" w:rsidRPr="00E069AC">
        <w:rPr>
          <w:rFonts w:cs="Times New Roman"/>
        </w:rPr>
        <w:t xml:space="preserve"> </w:t>
      </w:r>
      <w:r w:rsidR="00933FD7" w:rsidRPr="00E069AC">
        <w:rPr>
          <w:rFonts w:cs="Times New Roman"/>
        </w:rPr>
        <w:t>Data inputs for the model come from a variety of sources, primarily from peer-reviewed publications and from in</w:t>
      </w:r>
      <w:r w:rsidR="00DA44EB" w:rsidRPr="00E069AC">
        <w:rPr>
          <w:rFonts w:cs="Times New Roman"/>
        </w:rPr>
        <w:t xml:space="preserve">stitutional reports. For all variable inputs, </w:t>
      </w:r>
      <w:r w:rsidR="00933FD7" w:rsidRPr="00E069AC">
        <w:rPr>
          <w:rFonts w:cs="Times New Roman"/>
        </w:rPr>
        <w:t>a variable meta-analysis of existing literature</w:t>
      </w:r>
      <w:r w:rsidR="004B4833">
        <w:rPr>
          <w:rFonts w:cs="Times New Roman"/>
        </w:rPr>
        <w:t xml:space="preserve"> was done</w:t>
      </w:r>
      <w:r w:rsidR="00933FD7" w:rsidRPr="00E069AC">
        <w:rPr>
          <w:rFonts w:cs="Times New Roman"/>
        </w:rPr>
        <w:t xml:space="preserve"> to create </w:t>
      </w:r>
      <w:r w:rsidR="00933FD7" w:rsidRPr="003A6500">
        <w:rPr>
          <w:rFonts w:cs="Times New Roman"/>
        </w:rPr>
        <w:t xml:space="preserve">low, high, and mean estimates. For each </w:t>
      </w:r>
      <w:r w:rsidRPr="003A6500">
        <w:rPr>
          <w:rFonts w:cs="Times New Roman"/>
        </w:rPr>
        <w:t xml:space="preserve">solution variable, </w:t>
      </w:r>
      <w:r w:rsidR="00933FD7" w:rsidRPr="003A6500">
        <w:rPr>
          <w:rFonts w:cs="Times New Roman"/>
        </w:rPr>
        <w:t>a sensitivity analysis of</w:t>
      </w:r>
      <w:r w:rsidR="00062E31">
        <w:rPr>
          <w:rFonts w:cs="Times New Roman"/>
        </w:rPr>
        <w:t xml:space="preserve"> </w:t>
      </w:r>
      <w:r w:rsidR="004B4833">
        <w:rPr>
          <w:rFonts w:cs="Times New Roman"/>
        </w:rPr>
        <w:t xml:space="preserve">an </w:t>
      </w:r>
      <w:r w:rsidR="00933FD7" w:rsidRPr="003A6500">
        <w:rPr>
          <w:rFonts w:cs="Times New Roman"/>
        </w:rPr>
        <w:t>average</w:t>
      </w:r>
      <w:r w:rsidR="004B4833">
        <w:rPr>
          <w:rFonts w:cs="Times New Roman"/>
        </w:rPr>
        <w:t xml:space="preserve"> of</w:t>
      </w:r>
      <w:r w:rsidR="00933FD7" w:rsidRPr="003A6500">
        <w:rPr>
          <w:rFonts w:cs="Times New Roman"/>
        </w:rPr>
        <w:t xml:space="preserve"> </w:t>
      </w:r>
      <w:r w:rsidR="00D24945">
        <w:rPr>
          <w:rFonts w:cs="Times New Roman"/>
        </w:rPr>
        <w:t xml:space="preserve"> thirty three</w:t>
      </w:r>
      <w:r w:rsidR="00933FD7" w:rsidRPr="003A6500">
        <w:rPr>
          <w:rFonts w:cs="Times New Roman"/>
        </w:rPr>
        <w:t xml:space="preserve"> data points reported in the literature</w:t>
      </w:r>
      <w:r w:rsidR="00D24945">
        <w:rPr>
          <w:rFonts w:cs="Times New Roman"/>
        </w:rPr>
        <w:t xml:space="preserve"> was conducted</w:t>
      </w:r>
      <w:r w:rsidR="004B4833">
        <w:rPr>
          <w:rFonts w:cs="Times New Roman"/>
        </w:rPr>
        <w:t>. I</w:t>
      </w:r>
      <w:r w:rsidRPr="003A6500">
        <w:rPr>
          <w:rFonts w:cs="Times New Roman"/>
        </w:rPr>
        <w:t xml:space="preserve">n some cases as many as </w:t>
      </w:r>
      <w:r w:rsidR="00D24945">
        <w:rPr>
          <w:rFonts w:cs="Times New Roman"/>
        </w:rPr>
        <w:t xml:space="preserve"> 103 data points were taken into consideration</w:t>
      </w:r>
      <w:r w:rsidR="00933FD7" w:rsidRPr="003A6500">
        <w:rPr>
          <w:rFonts w:cs="Times New Roman"/>
        </w:rPr>
        <w:t xml:space="preserve">. </w:t>
      </w:r>
      <w:r w:rsidR="00DA44EB" w:rsidRPr="003A6500">
        <w:rPr>
          <w:rFonts w:cs="Times New Roman"/>
        </w:rPr>
        <w:t>This allow</w:t>
      </w:r>
      <w:r w:rsidR="004B4833">
        <w:rPr>
          <w:rFonts w:cs="Times New Roman"/>
        </w:rPr>
        <w:t>ed</w:t>
      </w:r>
      <w:r w:rsidR="00DA44EB" w:rsidRPr="003A6500">
        <w:rPr>
          <w:rFonts w:cs="Times New Roman"/>
        </w:rPr>
        <w:t xml:space="preserve"> </w:t>
      </w:r>
      <w:r w:rsidR="00D24945">
        <w:rPr>
          <w:rFonts w:cs="Times New Roman"/>
        </w:rPr>
        <w:t>the</w:t>
      </w:r>
      <w:r w:rsidR="00933FD7" w:rsidRPr="003A6500">
        <w:rPr>
          <w:rFonts w:cs="Times New Roman"/>
        </w:rPr>
        <w:t xml:space="preserve"> calculat</w:t>
      </w:r>
      <w:r w:rsidR="00D24945">
        <w:rPr>
          <w:rFonts w:cs="Times New Roman"/>
        </w:rPr>
        <w:t>ion of</w:t>
      </w:r>
      <w:r w:rsidR="00933FD7" w:rsidRPr="003A6500">
        <w:rPr>
          <w:rFonts w:cs="Times New Roman"/>
        </w:rPr>
        <w:t xml:space="preserve"> rob</w:t>
      </w:r>
      <w:r w:rsidR="00DA44EB" w:rsidRPr="003A6500">
        <w:rPr>
          <w:rFonts w:cs="Times New Roman"/>
        </w:rPr>
        <w:t xml:space="preserve">ust and reliable inputs for the </w:t>
      </w:r>
      <w:r w:rsidR="00933FD7" w:rsidRPr="003A6500">
        <w:rPr>
          <w:rFonts w:cs="Times New Roman"/>
        </w:rPr>
        <w:t>financial</w:t>
      </w:r>
      <w:r w:rsidRPr="003A6500">
        <w:rPr>
          <w:rFonts w:cs="Times New Roman"/>
        </w:rPr>
        <w:t>, technological</w:t>
      </w:r>
      <w:r w:rsidR="00933FD7" w:rsidRPr="003A6500">
        <w:rPr>
          <w:rFonts w:cs="Times New Roman"/>
        </w:rPr>
        <w:t xml:space="preserve"> and climate analyses that represent both optimistic </w:t>
      </w:r>
      <w:r w:rsidR="00D24945">
        <w:rPr>
          <w:rFonts w:cs="Times New Roman"/>
        </w:rPr>
        <w:t>as well as</w:t>
      </w:r>
      <w:r w:rsidR="00933FD7" w:rsidRPr="003A6500">
        <w:rPr>
          <w:rFonts w:cs="Times New Roman"/>
        </w:rPr>
        <w:t xml:space="preserve"> conservative estimates for the future costs and benefits of adopting this solution.</w:t>
      </w:r>
    </w:p>
    <w:p w14:paraId="26E54CE9" w14:textId="09A091D4" w:rsidR="005A6986" w:rsidRPr="003A6500" w:rsidRDefault="005A6986" w:rsidP="00EB247F">
      <w:pPr>
        <w:rPr>
          <w:rFonts w:cs="Times New Roman"/>
        </w:rPr>
      </w:pPr>
      <w:r w:rsidRPr="003A6500">
        <w:rPr>
          <w:rFonts w:cs="Times New Roman"/>
        </w:rPr>
        <w:t>Recent capital cost estimates from several data sources, presenting data for all of the reg</w:t>
      </w:r>
      <w:r w:rsidR="00F66D25" w:rsidRPr="003A6500">
        <w:rPr>
          <w:rFonts w:cs="Times New Roman"/>
        </w:rPr>
        <w:t>ions contained in this analysis</w:t>
      </w:r>
      <w:r w:rsidRPr="003A6500">
        <w:rPr>
          <w:rFonts w:cs="Times New Roman"/>
        </w:rPr>
        <w:t xml:space="preserve"> were </w:t>
      </w:r>
      <w:r w:rsidR="00F66D25" w:rsidRPr="003A6500">
        <w:rPr>
          <w:rFonts w:cs="Times New Roman"/>
        </w:rPr>
        <w:t>examined</w:t>
      </w:r>
      <w:r w:rsidRPr="003A6500">
        <w:rPr>
          <w:rFonts w:cs="Times New Roman"/>
        </w:rPr>
        <w:t xml:space="preserve"> to determine the average capital cost of </w:t>
      </w:r>
      <w:r w:rsidR="00907587">
        <w:rPr>
          <w:rFonts w:cs="Times New Roman"/>
        </w:rPr>
        <w:t>distributed</w:t>
      </w:r>
      <w:r w:rsidR="004B4833">
        <w:rPr>
          <w:rFonts w:cs="Times New Roman"/>
        </w:rPr>
        <w:t xml:space="preserve"> </w:t>
      </w:r>
      <w:r w:rsidR="00062E31">
        <w:rPr>
          <w:rFonts w:cs="Times New Roman"/>
        </w:rPr>
        <w:t xml:space="preserve">solar </w:t>
      </w:r>
      <w:r w:rsidRPr="003A6500">
        <w:rPr>
          <w:rFonts w:cs="Times New Roman"/>
        </w:rPr>
        <w:t>PV installations</w:t>
      </w:r>
      <w:r w:rsidR="00EE11AE">
        <w:rPr>
          <w:rFonts w:cs="Times New Roman"/>
          <w:noProof/>
        </w:rPr>
        <w:t xml:space="preserve"> </w:t>
      </w:r>
      <w:r w:rsidR="00EE11AE" w:rsidRPr="00150BE6">
        <w:rPr>
          <w:rFonts w:cs="Times New Roman"/>
          <w:noProof/>
        </w:rPr>
        <w:t>(IEA, 2018</w:t>
      </w:r>
      <w:r w:rsidR="00EE11AE">
        <w:rPr>
          <w:rFonts w:cs="Times New Roman"/>
          <w:noProof/>
        </w:rPr>
        <w:t xml:space="preserve">; </w:t>
      </w:r>
      <w:r w:rsidR="00EE11AE" w:rsidRPr="00150BE6">
        <w:rPr>
          <w:rFonts w:cs="Times New Roman"/>
          <w:noProof/>
        </w:rPr>
        <w:t>IRENA, 2017</w:t>
      </w:r>
      <w:r w:rsidR="00EE11AE">
        <w:rPr>
          <w:rFonts w:cs="Times New Roman"/>
          <w:noProof/>
        </w:rPr>
        <w:t xml:space="preserve">; </w:t>
      </w:r>
      <w:r w:rsidR="00EE11AE" w:rsidRPr="00150BE6">
        <w:rPr>
          <w:rFonts w:cs="Times New Roman"/>
          <w:noProof/>
        </w:rPr>
        <w:t>REN21, 2018</w:t>
      </w:r>
      <w:r w:rsidR="00EE11AE">
        <w:rPr>
          <w:rFonts w:cs="Times New Roman"/>
          <w:noProof/>
        </w:rPr>
        <w:t xml:space="preserve">; </w:t>
      </w:r>
      <w:r w:rsidR="00EE11AE" w:rsidRPr="00150BE6">
        <w:rPr>
          <w:rFonts w:cs="Times New Roman"/>
          <w:noProof/>
        </w:rPr>
        <w:t>Lazard, 2018)</w:t>
      </w:r>
      <w:r w:rsidRPr="003A6500">
        <w:rPr>
          <w:rFonts w:cs="Times New Roman"/>
        </w:rPr>
        <w:t xml:space="preserve">. Available estimates </w:t>
      </w:r>
      <w:r w:rsidR="005B0311">
        <w:rPr>
          <w:rFonts w:cs="Times New Roman"/>
        </w:rPr>
        <w:t xml:space="preserve">of </w:t>
      </w:r>
      <w:r w:rsidR="00907587">
        <w:rPr>
          <w:rFonts w:cs="Times New Roman"/>
        </w:rPr>
        <w:t>distributed</w:t>
      </w:r>
      <w:r w:rsidR="005B0311">
        <w:rPr>
          <w:rFonts w:cs="Times New Roman"/>
        </w:rPr>
        <w:t xml:space="preserve"> PV systems </w:t>
      </w:r>
      <w:r w:rsidRPr="003A6500">
        <w:rPr>
          <w:rFonts w:cs="Times New Roman"/>
        </w:rPr>
        <w:t>were concentrated in OECD countries, reflecting the preponderance of present-day PV instal</w:t>
      </w:r>
      <w:r w:rsidR="00DC1888" w:rsidRPr="003A6500">
        <w:rPr>
          <w:rFonts w:cs="Times New Roman"/>
        </w:rPr>
        <w:t>lations in the developed world.</w:t>
      </w:r>
    </w:p>
    <w:p w14:paraId="15AB7547" w14:textId="5E193A3A" w:rsidR="005A6986" w:rsidRPr="00C652C4" w:rsidRDefault="005A6986" w:rsidP="00EB247F">
      <w:pPr>
        <w:rPr>
          <w:rFonts w:cs="Times New Roman"/>
          <w:highlight w:val="yellow"/>
        </w:rPr>
      </w:pPr>
      <w:r w:rsidRPr="003A6500">
        <w:rPr>
          <w:rFonts w:cs="Times New Roman"/>
        </w:rPr>
        <w:t>Cost estimates for fixed operation and maintenance (O</w:t>
      </w:r>
      <w:r w:rsidR="00696730">
        <w:rPr>
          <w:rFonts w:cs="Times New Roman"/>
        </w:rPr>
        <w:t>&amp;</w:t>
      </w:r>
      <w:r w:rsidRPr="003A6500">
        <w:rPr>
          <w:rFonts w:cs="Times New Roman"/>
        </w:rPr>
        <w:t xml:space="preserve">M) of </w:t>
      </w:r>
      <w:r w:rsidR="00C16CC1" w:rsidRPr="003A6500">
        <w:rPr>
          <w:rFonts w:cs="Times New Roman"/>
        </w:rPr>
        <w:t>distributed</w:t>
      </w:r>
      <w:r w:rsidR="00DA44EB" w:rsidRPr="003A6500">
        <w:rPr>
          <w:rFonts w:cs="Times New Roman"/>
        </w:rPr>
        <w:t xml:space="preserve"> PV </w:t>
      </w:r>
      <w:r w:rsidR="00C16CC1" w:rsidRPr="003A6500">
        <w:rPr>
          <w:rFonts w:cs="Times New Roman"/>
        </w:rPr>
        <w:t xml:space="preserve">systems </w:t>
      </w:r>
      <w:r w:rsidR="00DA44EB" w:rsidRPr="003A6500">
        <w:rPr>
          <w:rFonts w:cs="Times New Roman"/>
        </w:rPr>
        <w:t>were collected from</w:t>
      </w:r>
      <w:r w:rsidR="00834772">
        <w:rPr>
          <w:rFonts w:cs="Times New Roman"/>
          <w:noProof/>
        </w:rPr>
        <w:t xml:space="preserve"> </w:t>
      </w:r>
      <w:r w:rsidR="00834772" w:rsidRPr="00834772">
        <w:rPr>
          <w:rFonts w:cs="Times New Roman"/>
          <w:noProof/>
        </w:rPr>
        <w:t>(Bolinger, 2017</w:t>
      </w:r>
      <w:r w:rsidR="00EE11AE">
        <w:rPr>
          <w:rFonts w:cs="Times New Roman"/>
          <w:noProof/>
        </w:rPr>
        <w:t xml:space="preserve">; </w:t>
      </w:r>
      <w:r w:rsidR="00EE11AE" w:rsidRPr="00150BE6">
        <w:rPr>
          <w:rFonts w:cs="Times New Roman"/>
          <w:noProof/>
        </w:rPr>
        <w:t>EIA, 2018</w:t>
      </w:r>
      <w:r w:rsidR="00EE11AE">
        <w:rPr>
          <w:rFonts w:cs="Times New Roman"/>
          <w:noProof/>
        </w:rPr>
        <w:t xml:space="preserve">; </w:t>
      </w:r>
      <w:r w:rsidR="00EE11AE" w:rsidRPr="00150BE6">
        <w:rPr>
          <w:rFonts w:cs="Times New Roman"/>
          <w:noProof/>
        </w:rPr>
        <w:t>IEA, 2018</w:t>
      </w:r>
      <w:r w:rsidR="00EE11AE">
        <w:rPr>
          <w:rFonts w:cs="Times New Roman"/>
          <w:noProof/>
        </w:rPr>
        <w:t xml:space="preserve">; </w:t>
      </w:r>
      <w:r w:rsidR="00EE11AE" w:rsidRPr="00150BE6">
        <w:rPr>
          <w:rFonts w:cs="Times New Roman"/>
          <w:noProof/>
        </w:rPr>
        <w:t>NREL, 2017</w:t>
      </w:r>
      <w:r w:rsidR="00EE11AE">
        <w:rPr>
          <w:rFonts w:cs="Times New Roman"/>
          <w:noProof/>
        </w:rPr>
        <w:t xml:space="preserve">; </w:t>
      </w:r>
      <w:r w:rsidR="00EE11AE" w:rsidRPr="00150BE6">
        <w:rPr>
          <w:rFonts w:cs="Times New Roman"/>
          <w:noProof/>
        </w:rPr>
        <w:t>Lazard, 2018)</w:t>
      </w:r>
      <w:r w:rsidRPr="003A6500">
        <w:rPr>
          <w:rFonts w:cs="Times New Roman"/>
        </w:rPr>
        <w:t>, and these estimates were used to calculate</w:t>
      </w:r>
      <w:r w:rsidR="00696730">
        <w:rPr>
          <w:rFonts w:cs="Times New Roman"/>
        </w:rPr>
        <w:t xml:space="preserve"> the</w:t>
      </w:r>
      <w:r w:rsidRPr="003A6500">
        <w:rPr>
          <w:rFonts w:cs="Times New Roman"/>
        </w:rPr>
        <w:t xml:space="preserve"> total operating costs of </w:t>
      </w:r>
      <w:r w:rsidR="00907587">
        <w:rPr>
          <w:rFonts w:cs="Times New Roman"/>
        </w:rPr>
        <w:t>distributed</w:t>
      </w:r>
      <w:r w:rsidR="00C16CC1" w:rsidRPr="003A6500">
        <w:rPr>
          <w:rFonts w:cs="Times New Roman"/>
        </w:rPr>
        <w:t xml:space="preserve"> </w:t>
      </w:r>
      <w:r w:rsidRPr="003A6500">
        <w:rPr>
          <w:rFonts w:cs="Times New Roman"/>
        </w:rPr>
        <w:t xml:space="preserve">PV </w:t>
      </w:r>
      <w:r w:rsidR="00C16CC1" w:rsidRPr="003A6500">
        <w:rPr>
          <w:rFonts w:cs="Times New Roman"/>
        </w:rPr>
        <w:t xml:space="preserve">technologies </w:t>
      </w:r>
      <w:r w:rsidRPr="003A6500">
        <w:rPr>
          <w:rFonts w:cs="Times New Roman"/>
        </w:rPr>
        <w:t xml:space="preserve">adoption, which, combined with capital costs for installation, represent the total financial costs of adopting </w:t>
      </w:r>
      <w:r w:rsidR="00C16CC1" w:rsidRPr="003A6500">
        <w:rPr>
          <w:rFonts w:cs="Times New Roman"/>
        </w:rPr>
        <w:t>this solution</w:t>
      </w:r>
      <w:r w:rsidRPr="003A6500">
        <w:rPr>
          <w:rFonts w:cs="Times New Roman"/>
        </w:rPr>
        <w:t xml:space="preserve"> in the </w:t>
      </w:r>
      <w:r w:rsidR="00DA44EB" w:rsidRPr="003A6500">
        <w:rPr>
          <w:rFonts w:cs="Times New Roman"/>
        </w:rPr>
        <w:t>PDS</w:t>
      </w:r>
      <w:r w:rsidRPr="003A6500">
        <w:rPr>
          <w:rFonts w:cs="Times New Roman"/>
        </w:rPr>
        <w:t xml:space="preserve"> scenario. Fixed operation and maintenance costs for both renewable and conventional generation technologies can include expenses such as day-to-day preventive and corrective maintenance, la</w:t>
      </w:r>
      <w:r w:rsidR="00696730">
        <w:rPr>
          <w:rFonts w:cs="Times New Roman"/>
        </w:rPr>
        <w:t>b</w:t>
      </w:r>
      <w:r w:rsidRPr="003A6500">
        <w:rPr>
          <w:rFonts w:cs="Times New Roman"/>
        </w:rPr>
        <w:t xml:space="preserve">or costs, asset and site management, and maintaining health and safety, among others (Lo, 2014). </w:t>
      </w:r>
      <w:r w:rsidR="006B267A" w:rsidRPr="003A6500">
        <w:rPr>
          <w:rFonts w:cs="Times New Roman"/>
        </w:rPr>
        <w:t>Average fuel price</w:t>
      </w:r>
      <w:r w:rsidR="00936B09" w:rsidRPr="003A6500">
        <w:rPr>
          <w:rFonts w:cs="Times New Roman"/>
        </w:rPr>
        <w:t xml:space="preserve"> was calculated considering average prices for both coal,</w:t>
      </w:r>
      <w:r w:rsidR="00936B09" w:rsidRPr="00C16CC1">
        <w:rPr>
          <w:rFonts w:cs="Times New Roman"/>
        </w:rPr>
        <w:t xml:space="preserve"> oil and natural gas from 2005-</w:t>
      </w:r>
      <w:r w:rsidR="007546C9" w:rsidRPr="00C16CC1">
        <w:rPr>
          <w:rFonts w:cs="Times New Roman"/>
        </w:rPr>
        <w:t>2014 usi</w:t>
      </w:r>
      <w:r w:rsidR="00936B09" w:rsidRPr="00C16CC1">
        <w:rPr>
          <w:rFonts w:cs="Times New Roman"/>
        </w:rPr>
        <w:t>ng IEA</w:t>
      </w:r>
      <w:r w:rsidR="00395868" w:rsidRPr="00C16CC1">
        <w:rPr>
          <w:rFonts w:cs="Times New Roman"/>
        </w:rPr>
        <w:t xml:space="preserve"> data</w:t>
      </w:r>
      <w:r w:rsidR="00AE749D" w:rsidRPr="00C16CC1">
        <w:rPr>
          <w:rFonts w:cs="Times New Roman"/>
        </w:rPr>
        <w:t xml:space="preserve"> </w:t>
      </w:r>
      <w:sdt>
        <w:sdtPr>
          <w:rPr>
            <w:rFonts w:cs="Times New Roman"/>
          </w:rPr>
          <w:id w:val="1951816639"/>
          <w:citation/>
        </w:sdtPr>
        <w:sdtEndPr/>
        <w:sdtContent>
          <w:r w:rsidR="00834772">
            <w:rPr>
              <w:rFonts w:cs="Times New Roman"/>
            </w:rPr>
            <w:fldChar w:fldCharType="begin"/>
          </w:r>
          <w:r w:rsidR="00834772">
            <w:rPr>
              <w:rFonts w:cs="Times New Roman"/>
            </w:rPr>
            <w:instrText xml:space="preserve"> CITATION IEA6a \l 1033 </w:instrText>
          </w:r>
          <w:r w:rsidR="00834772">
            <w:rPr>
              <w:rFonts w:cs="Times New Roman"/>
            </w:rPr>
            <w:fldChar w:fldCharType="separate"/>
          </w:r>
          <w:r w:rsidR="00834772" w:rsidRPr="00834772">
            <w:rPr>
              <w:rFonts w:cs="Times New Roman"/>
              <w:noProof/>
            </w:rPr>
            <w:t>(IEA, 2016a)</w:t>
          </w:r>
          <w:r w:rsidR="00834772">
            <w:rPr>
              <w:rFonts w:cs="Times New Roman"/>
            </w:rPr>
            <w:fldChar w:fldCharType="end"/>
          </w:r>
        </w:sdtContent>
      </w:sdt>
      <w:r w:rsidR="00395868" w:rsidRPr="00C16CC1">
        <w:rPr>
          <w:rFonts w:cs="Times New Roman"/>
        </w:rPr>
        <w:t>.</w:t>
      </w:r>
    </w:p>
    <w:p w14:paraId="51473506" w14:textId="6F0506F3" w:rsidR="005A6986" w:rsidRPr="00C16CC1" w:rsidRDefault="005A6986" w:rsidP="00EB247F">
      <w:pPr>
        <w:rPr>
          <w:rFonts w:cs="Times New Roman"/>
        </w:rPr>
      </w:pPr>
      <w:r w:rsidRPr="00C16CC1">
        <w:rPr>
          <w:rFonts w:cs="Times New Roman"/>
        </w:rPr>
        <w:t xml:space="preserve">In order to compare capital and </w:t>
      </w:r>
      <w:r w:rsidR="00696730" w:rsidRPr="003A6500">
        <w:rPr>
          <w:rFonts w:cs="Times New Roman"/>
        </w:rPr>
        <w:t>O</w:t>
      </w:r>
      <w:r w:rsidR="00696730">
        <w:rPr>
          <w:rFonts w:cs="Times New Roman"/>
        </w:rPr>
        <w:t>&amp;</w:t>
      </w:r>
      <w:r w:rsidR="00696730" w:rsidRPr="003A6500">
        <w:rPr>
          <w:rFonts w:cs="Times New Roman"/>
        </w:rPr>
        <w:t>M</w:t>
      </w:r>
      <w:r w:rsidRPr="00C16CC1">
        <w:rPr>
          <w:rFonts w:cs="Times New Roman"/>
        </w:rPr>
        <w:t xml:space="preserve"> costs of </w:t>
      </w:r>
      <w:r w:rsidR="00907587">
        <w:rPr>
          <w:rFonts w:cs="Times New Roman"/>
        </w:rPr>
        <w:t>distributed</w:t>
      </w:r>
      <w:r w:rsidRPr="00C16CC1">
        <w:rPr>
          <w:rFonts w:cs="Times New Roman"/>
        </w:rPr>
        <w:t xml:space="preserve"> PV installation in the </w:t>
      </w:r>
      <w:r w:rsidR="00767F96" w:rsidRPr="00C16CC1">
        <w:rPr>
          <w:rFonts w:cs="Times New Roman"/>
        </w:rPr>
        <w:t>PDS</w:t>
      </w:r>
      <w:r w:rsidRPr="00C16CC1">
        <w:rPr>
          <w:rFonts w:cs="Times New Roman"/>
        </w:rPr>
        <w:t xml:space="preserve"> scenario</w:t>
      </w:r>
      <w:r w:rsidR="00767F96" w:rsidRPr="00C16CC1">
        <w:rPr>
          <w:rFonts w:cs="Times New Roman"/>
        </w:rPr>
        <w:t>s</w:t>
      </w:r>
      <w:r w:rsidRPr="00C16CC1">
        <w:rPr>
          <w:rFonts w:cs="Times New Roman"/>
        </w:rPr>
        <w:t xml:space="preserve"> to that of conventional generation technologies, cost data for fossil fuel-based electricity generating sources</w:t>
      </w:r>
      <w:r w:rsidR="007A36D3">
        <w:rPr>
          <w:rFonts w:cs="Times New Roman"/>
        </w:rPr>
        <w:t xml:space="preserve"> w</w:t>
      </w:r>
      <w:r w:rsidR="00696730">
        <w:rPr>
          <w:rFonts w:cs="Times New Roman"/>
        </w:rPr>
        <w:t>ere</w:t>
      </w:r>
      <w:r w:rsidR="007A36D3">
        <w:rPr>
          <w:rFonts w:cs="Times New Roman"/>
        </w:rPr>
        <w:t xml:space="preserve"> obtained</w:t>
      </w:r>
      <w:r w:rsidRPr="00C16CC1">
        <w:rPr>
          <w:rFonts w:cs="Times New Roman"/>
        </w:rPr>
        <w:t xml:space="preserve"> from the IPCC 5</w:t>
      </w:r>
      <w:r w:rsidRPr="00C16CC1">
        <w:rPr>
          <w:rFonts w:cs="Times New Roman"/>
          <w:vertAlign w:val="superscript"/>
        </w:rPr>
        <w:t>th</w:t>
      </w:r>
      <w:r w:rsidRPr="00C16CC1">
        <w:rPr>
          <w:rFonts w:cs="Times New Roman"/>
        </w:rPr>
        <w:t xml:space="preserve"> Assessment Report</w:t>
      </w:r>
      <w:sdt>
        <w:sdtPr>
          <w:rPr>
            <w:rFonts w:cs="Times New Roman"/>
          </w:rPr>
          <w:id w:val="-1908297377"/>
          <w:citation/>
        </w:sdtPr>
        <w:sdtEndPr/>
        <w:sdtContent>
          <w:r w:rsidR="00903BD9">
            <w:rPr>
              <w:rFonts w:cs="Times New Roman"/>
            </w:rPr>
            <w:fldChar w:fldCharType="begin"/>
          </w:r>
          <w:r w:rsidR="00903BD9">
            <w:rPr>
              <w:rFonts w:cs="Times New Roman"/>
            </w:rPr>
            <w:instrText xml:space="preserve"> CITATION IPC14 \l 1033 </w:instrText>
          </w:r>
          <w:r w:rsidR="00903BD9">
            <w:rPr>
              <w:rFonts w:cs="Times New Roman"/>
            </w:rPr>
            <w:fldChar w:fldCharType="separate"/>
          </w:r>
          <w:r w:rsidR="00150BE6">
            <w:rPr>
              <w:rFonts w:cs="Times New Roman"/>
              <w:noProof/>
            </w:rPr>
            <w:t xml:space="preserve"> </w:t>
          </w:r>
          <w:r w:rsidR="00150BE6" w:rsidRPr="00150BE6">
            <w:rPr>
              <w:rFonts w:cs="Times New Roman"/>
              <w:noProof/>
            </w:rPr>
            <w:t>(IPCC, 2014)</w:t>
          </w:r>
          <w:r w:rsidR="00903BD9">
            <w:rPr>
              <w:rFonts w:cs="Times New Roman"/>
            </w:rPr>
            <w:fldChar w:fldCharType="end"/>
          </w:r>
        </w:sdtContent>
      </w:sdt>
      <w:r w:rsidR="007A36D3">
        <w:rPr>
          <w:rFonts w:cs="Times New Roman"/>
        </w:rPr>
        <w:t xml:space="preserve">. This </w:t>
      </w:r>
      <w:r w:rsidR="00696730">
        <w:rPr>
          <w:rFonts w:cs="Times New Roman"/>
        </w:rPr>
        <w:t>r</w:t>
      </w:r>
      <w:r w:rsidR="007A36D3">
        <w:rPr>
          <w:rFonts w:cs="Times New Roman"/>
        </w:rPr>
        <w:t xml:space="preserve">eport had </w:t>
      </w:r>
      <w:r w:rsidR="00E8681B">
        <w:rPr>
          <w:rFonts w:cs="Times New Roman"/>
        </w:rPr>
        <w:t>presented</w:t>
      </w:r>
      <w:r w:rsidR="00767F96" w:rsidRPr="00C16CC1">
        <w:rPr>
          <w:rFonts w:cs="Times New Roman"/>
        </w:rPr>
        <w:t xml:space="preserve"> its own sensitivity analysis of a number of sources from the literature</w:t>
      </w:r>
      <w:r w:rsidR="00767F96" w:rsidRPr="00C16CC1">
        <w:rPr>
          <w:rStyle w:val="FootnoteReference"/>
          <w:rFonts w:cs="Times New Roman"/>
          <w:bCs/>
        </w:rPr>
        <w:footnoteReference w:id="4"/>
      </w:r>
      <w:r w:rsidR="00767F96" w:rsidRPr="00C16CC1">
        <w:rPr>
          <w:rFonts w:cs="Times New Roman"/>
        </w:rPr>
        <w:t xml:space="preserve">, and other sources such as OECD </w:t>
      </w:r>
      <w:sdt>
        <w:sdtPr>
          <w:rPr>
            <w:rFonts w:cs="Times New Roman"/>
          </w:rPr>
          <w:id w:val="-2081441071"/>
          <w:citation/>
        </w:sdtPr>
        <w:sdtEndPr/>
        <w:sdtContent>
          <w:r w:rsidR="00575C49">
            <w:rPr>
              <w:rFonts w:cs="Times New Roman"/>
            </w:rPr>
            <w:fldChar w:fldCharType="begin"/>
          </w:r>
          <w:r w:rsidR="00575C49">
            <w:rPr>
              <w:rFonts w:cs="Times New Roman"/>
            </w:rPr>
            <w:instrText xml:space="preserve"> CITATION Laz18a \l 1033 </w:instrText>
          </w:r>
          <w:r w:rsidR="00575C49">
            <w:rPr>
              <w:rFonts w:cs="Times New Roman"/>
            </w:rPr>
            <w:fldChar w:fldCharType="separate"/>
          </w:r>
          <w:r w:rsidR="00150BE6" w:rsidRPr="00150BE6">
            <w:rPr>
              <w:rFonts w:cs="Times New Roman"/>
              <w:noProof/>
            </w:rPr>
            <w:t>(Lazard, 2018)</w:t>
          </w:r>
          <w:r w:rsidR="00575C49">
            <w:rPr>
              <w:rFonts w:cs="Times New Roman"/>
            </w:rPr>
            <w:fldChar w:fldCharType="end"/>
          </w:r>
        </w:sdtContent>
      </w:sdt>
      <w:r w:rsidR="00767F96" w:rsidRPr="00C16CC1">
        <w:rPr>
          <w:rFonts w:cs="Times New Roman"/>
        </w:rPr>
        <w:t>.</w:t>
      </w:r>
      <w:r w:rsidRPr="00C16CC1">
        <w:rPr>
          <w:rFonts w:cs="Times New Roman"/>
        </w:rPr>
        <w:t xml:space="preserve"> </w:t>
      </w:r>
      <w:r w:rsidR="00767F96" w:rsidRPr="00C16CC1">
        <w:rPr>
          <w:rFonts w:cs="Times New Roman"/>
        </w:rPr>
        <w:t xml:space="preserve">In all </w:t>
      </w:r>
      <w:r w:rsidRPr="00C16CC1">
        <w:rPr>
          <w:rFonts w:cs="Times New Roman"/>
        </w:rPr>
        <w:t>variables for conventi</w:t>
      </w:r>
      <w:r w:rsidR="00767F96" w:rsidRPr="00C16CC1">
        <w:rPr>
          <w:rFonts w:cs="Times New Roman"/>
        </w:rPr>
        <w:t>onal electricity generation sources, data for</w:t>
      </w:r>
      <w:r w:rsidRPr="00C16CC1">
        <w:rPr>
          <w:rFonts w:cs="Times New Roman"/>
        </w:rPr>
        <w:t xml:space="preserve"> coal</w:t>
      </w:r>
      <w:r w:rsidR="00767F96" w:rsidRPr="00C16CC1">
        <w:rPr>
          <w:rFonts w:cs="Times New Roman"/>
        </w:rPr>
        <w:t>, oil</w:t>
      </w:r>
      <w:r w:rsidRPr="00C16CC1">
        <w:rPr>
          <w:rFonts w:cs="Times New Roman"/>
        </w:rPr>
        <w:t xml:space="preserve"> and natural gas (primarily pulverized coal and combined cycle gas turbine technologies) </w:t>
      </w:r>
      <w:r w:rsidR="006B267A" w:rsidRPr="00C16CC1">
        <w:rPr>
          <w:rFonts w:cs="Times New Roman"/>
        </w:rPr>
        <w:t xml:space="preserve">were included </w:t>
      </w:r>
      <w:r w:rsidR="007A36D3">
        <w:rPr>
          <w:rFonts w:cs="Times New Roman"/>
        </w:rPr>
        <w:t xml:space="preserve"> with</w:t>
      </w:r>
      <w:r w:rsidR="006B267A" w:rsidRPr="00C16CC1">
        <w:rPr>
          <w:rFonts w:cs="Times New Roman"/>
        </w:rPr>
        <w:t xml:space="preserve"> </w:t>
      </w:r>
      <w:r w:rsidRPr="00C16CC1">
        <w:rPr>
          <w:rFonts w:cs="Times New Roman"/>
        </w:rPr>
        <w:t>a</w:t>
      </w:r>
      <w:r w:rsidR="006B267A" w:rsidRPr="00C16CC1">
        <w:rPr>
          <w:rFonts w:cs="Times New Roman"/>
        </w:rPr>
        <w:t xml:space="preserve"> weighted average. </w:t>
      </w:r>
      <w:r w:rsidRPr="00C16CC1">
        <w:rPr>
          <w:rFonts w:cs="Times New Roman"/>
        </w:rPr>
        <w:t xml:space="preserve">The weights are based on the percentage, for each </w:t>
      </w:r>
      <w:r w:rsidR="006B267A" w:rsidRPr="00C16CC1">
        <w:rPr>
          <w:rFonts w:cs="Times New Roman"/>
        </w:rPr>
        <w:t>fuel on the</w:t>
      </w:r>
      <w:r w:rsidRPr="00C16CC1">
        <w:rPr>
          <w:rFonts w:cs="Times New Roman"/>
        </w:rPr>
        <w:t xml:space="preserve"> total global </w:t>
      </w:r>
      <w:r w:rsidR="006B267A" w:rsidRPr="00C16CC1">
        <w:rPr>
          <w:rFonts w:cs="Times New Roman"/>
        </w:rPr>
        <w:t xml:space="preserve">electricity </w:t>
      </w:r>
      <w:r w:rsidRPr="00C16CC1">
        <w:rPr>
          <w:rFonts w:cs="Times New Roman"/>
        </w:rPr>
        <w:t xml:space="preserve">generation </w:t>
      </w:r>
      <w:r w:rsidR="006B267A" w:rsidRPr="00C16CC1">
        <w:rPr>
          <w:rFonts w:cs="Times New Roman"/>
        </w:rPr>
        <w:t xml:space="preserve">for 2014 </w:t>
      </w:r>
      <w:sdt>
        <w:sdtPr>
          <w:rPr>
            <w:rFonts w:cs="Times New Roman"/>
          </w:rPr>
          <w:id w:val="-953245140"/>
          <w:citation/>
        </w:sdtPr>
        <w:sdtEndPr/>
        <w:sdtContent>
          <w:r w:rsidR="00575C49">
            <w:rPr>
              <w:rFonts w:cs="Times New Roman"/>
            </w:rPr>
            <w:fldChar w:fldCharType="begin"/>
          </w:r>
          <w:r w:rsidR="00575C49">
            <w:rPr>
              <w:rFonts w:cs="Times New Roman"/>
            </w:rPr>
            <w:instrText xml:space="preserve"> CITATION Wor15 \l 1033 </w:instrText>
          </w:r>
          <w:r w:rsidR="00575C49">
            <w:rPr>
              <w:rFonts w:cs="Times New Roman"/>
            </w:rPr>
            <w:fldChar w:fldCharType="separate"/>
          </w:r>
          <w:r w:rsidR="00150BE6" w:rsidRPr="00150BE6">
            <w:rPr>
              <w:rFonts w:cs="Times New Roman"/>
              <w:noProof/>
            </w:rPr>
            <w:t>(World Bank, 2015)</w:t>
          </w:r>
          <w:r w:rsidR="00575C49">
            <w:rPr>
              <w:rFonts w:cs="Times New Roman"/>
            </w:rPr>
            <w:fldChar w:fldCharType="end"/>
          </w:r>
        </w:sdtContent>
      </w:sdt>
      <w:r w:rsidR="006B267A" w:rsidRPr="00C16CC1">
        <w:rPr>
          <w:rFonts w:cs="Times New Roman"/>
        </w:rPr>
        <w:t>.</w:t>
      </w:r>
    </w:p>
    <w:p w14:paraId="6B7E417B" w14:textId="02F7BD0B" w:rsidR="005A6986" w:rsidRPr="00C16CC1" w:rsidRDefault="005A6986" w:rsidP="00EB247F">
      <w:pPr>
        <w:rPr>
          <w:rFonts w:cs="Times New Roman"/>
        </w:rPr>
      </w:pPr>
      <w:r w:rsidRPr="00C16CC1">
        <w:rPr>
          <w:rFonts w:cs="Times New Roman"/>
        </w:rPr>
        <w:t xml:space="preserve">In order to calculate the total </w:t>
      </w:r>
      <w:r w:rsidR="00936B09" w:rsidRPr="00C16CC1">
        <w:rPr>
          <w:rFonts w:cs="Times New Roman"/>
        </w:rPr>
        <w:t>impacts and</w:t>
      </w:r>
      <w:r w:rsidRPr="00C16CC1">
        <w:rPr>
          <w:rFonts w:cs="Times New Roman"/>
        </w:rPr>
        <w:t xml:space="preserve"> benefits of </w:t>
      </w:r>
      <w:r w:rsidR="006B267A" w:rsidRPr="00C16CC1">
        <w:rPr>
          <w:rFonts w:cs="Times New Roman"/>
        </w:rPr>
        <w:t xml:space="preserve">increased solution </w:t>
      </w:r>
      <w:r w:rsidRPr="00C16CC1">
        <w:rPr>
          <w:rFonts w:cs="Times New Roman"/>
        </w:rPr>
        <w:t>adoption</w:t>
      </w:r>
      <w:r w:rsidR="006B267A" w:rsidRPr="00C16CC1">
        <w:rPr>
          <w:rFonts w:cs="Times New Roman"/>
        </w:rPr>
        <w:t xml:space="preserve"> (on PDS scenarios)</w:t>
      </w:r>
      <w:r w:rsidRPr="00C16CC1">
        <w:rPr>
          <w:rFonts w:cs="Times New Roman"/>
        </w:rPr>
        <w:t xml:space="preserve">, </w:t>
      </w:r>
      <w:r w:rsidR="006B267A" w:rsidRPr="00C16CC1">
        <w:rPr>
          <w:rFonts w:cs="Times New Roman"/>
        </w:rPr>
        <w:t xml:space="preserve">technical </w:t>
      </w:r>
      <w:r w:rsidRPr="00C16CC1">
        <w:rPr>
          <w:rFonts w:cs="Times New Roman"/>
        </w:rPr>
        <w:t xml:space="preserve">data </w:t>
      </w:r>
      <w:r w:rsidR="006B267A" w:rsidRPr="00C16CC1">
        <w:rPr>
          <w:rFonts w:cs="Times New Roman"/>
        </w:rPr>
        <w:t>was also integrated</w:t>
      </w:r>
      <w:r w:rsidRPr="00C16CC1">
        <w:rPr>
          <w:rFonts w:cs="Times New Roman"/>
        </w:rPr>
        <w:t xml:space="preserve">, including average annual use, </w:t>
      </w:r>
      <w:r w:rsidR="00936B09" w:rsidRPr="00C16CC1">
        <w:rPr>
          <w:rFonts w:cs="Times New Roman"/>
        </w:rPr>
        <w:t xml:space="preserve">plant lifetime, </w:t>
      </w:r>
      <w:r w:rsidRPr="00C16CC1">
        <w:rPr>
          <w:rFonts w:cs="Times New Roman"/>
        </w:rPr>
        <w:t xml:space="preserve">and average </w:t>
      </w:r>
      <w:r w:rsidR="00936B09" w:rsidRPr="00C16CC1">
        <w:rPr>
          <w:rFonts w:cs="Times New Roman"/>
        </w:rPr>
        <w:t>efficiencies</w:t>
      </w:r>
      <w:r w:rsidRPr="00C16CC1">
        <w:rPr>
          <w:rFonts w:cs="Times New Roman"/>
        </w:rPr>
        <w:t xml:space="preserve">. All three of these are key to determining the variable OM costs and the total fuel costs for conventional generation sources, as these costs are determined by the average number of hours the power plant is generating electricity, as well as the average price of fuel inputs and the average efficiency rate. </w:t>
      </w:r>
      <w:r w:rsidR="00936B09" w:rsidRPr="00C16CC1">
        <w:rPr>
          <w:rFonts w:cs="Times New Roman"/>
        </w:rPr>
        <w:t xml:space="preserve">Average plant efficiency is calculated from several global sources </w:t>
      </w:r>
      <w:r w:rsidR="00EE11AE" w:rsidRPr="00BD3E38">
        <w:rPr>
          <w:rFonts w:cs="Times New Roman"/>
          <w:noProof/>
        </w:rPr>
        <w:t>(IPCC, 2014</w:t>
      </w:r>
      <w:r w:rsidR="00EE11AE">
        <w:rPr>
          <w:rFonts w:cs="Times New Roman"/>
          <w:noProof/>
        </w:rPr>
        <w:t xml:space="preserve">; </w:t>
      </w:r>
      <w:r w:rsidR="00EE11AE" w:rsidRPr="00BD3E38">
        <w:rPr>
          <w:rFonts w:cs="Times New Roman"/>
          <w:noProof/>
        </w:rPr>
        <w:t>IEA, 2014)</w:t>
      </w:r>
      <w:r w:rsidR="00936B09" w:rsidRPr="00C16CC1">
        <w:rPr>
          <w:rFonts w:cs="Times New Roman"/>
        </w:rPr>
        <w:t xml:space="preserve">, as well as from the U.S. </w:t>
      </w:r>
      <w:sdt>
        <w:sdtPr>
          <w:rPr>
            <w:rFonts w:cs="Times New Roman"/>
          </w:rPr>
          <w:id w:val="-1552760742"/>
          <w:citation/>
        </w:sdtPr>
        <w:sdtEndPr/>
        <w:sdtContent>
          <w:r w:rsidR="00BD3E38">
            <w:rPr>
              <w:rFonts w:cs="Times New Roman"/>
            </w:rPr>
            <w:fldChar w:fldCharType="begin"/>
          </w:r>
          <w:r w:rsidR="00BD3E38">
            <w:rPr>
              <w:rFonts w:cs="Times New Roman"/>
            </w:rPr>
            <w:instrText xml:space="preserve"> CITATION EIA161 \l 1033 </w:instrText>
          </w:r>
          <w:r w:rsidR="00BD3E38">
            <w:rPr>
              <w:rFonts w:cs="Times New Roman"/>
            </w:rPr>
            <w:fldChar w:fldCharType="separate"/>
          </w:r>
          <w:r w:rsidR="00BD3E38" w:rsidRPr="00BD3E38">
            <w:rPr>
              <w:rFonts w:cs="Times New Roman"/>
              <w:noProof/>
            </w:rPr>
            <w:t>(EIA, US. , 2016)</w:t>
          </w:r>
          <w:r w:rsidR="00BD3E38">
            <w:rPr>
              <w:rFonts w:cs="Times New Roman"/>
            </w:rPr>
            <w:fldChar w:fldCharType="end"/>
          </w:r>
        </w:sdtContent>
      </w:sdt>
      <w:r w:rsidR="00936B09" w:rsidRPr="00C16CC1">
        <w:rPr>
          <w:rFonts w:cs="Times New Roman"/>
        </w:rPr>
        <w:t>.</w:t>
      </w:r>
    </w:p>
    <w:p w14:paraId="38C72F56" w14:textId="2801288B" w:rsidR="005A6986" w:rsidRPr="003A6500" w:rsidRDefault="005A6986" w:rsidP="00EB247F">
      <w:pPr>
        <w:rPr>
          <w:rFonts w:cs="Times New Roman"/>
        </w:rPr>
      </w:pPr>
      <w:r w:rsidRPr="00C16CC1">
        <w:rPr>
          <w:rFonts w:cs="Times New Roman"/>
        </w:rPr>
        <w:t xml:space="preserve">Though the average annual use of conventional generating technologies is much higher than that of </w:t>
      </w:r>
      <w:r w:rsidR="00C16CC1" w:rsidRPr="00C16CC1">
        <w:rPr>
          <w:rFonts w:cs="Times New Roman"/>
        </w:rPr>
        <w:t xml:space="preserve">distributed PV </w:t>
      </w:r>
      <w:r w:rsidR="00C16CC1" w:rsidRPr="003A6500">
        <w:rPr>
          <w:rFonts w:cs="Times New Roman"/>
        </w:rPr>
        <w:t>systems</w:t>
      </w:r>
      <w:r w:rsidRPr="003A6500">
        <w:rPr>
          <w:rFonts w:cs="Times New Roman"/>
        </w:rPr>
        <w:t xml:space="preserve">, due to the fact that PV can only generate electricity when the sun is shining, the range of capacity factors for different conventional generating sources can still vary based on </w:t>
      </w:r>
      <w:r w:rsidR="00696730">
        <w:rPr>
          <w:rFonts w:cs="Times New Roman"/>
        </w:rPr>
        <w:t xml:space="preserve">the </w:t>
      </w:r>
      <w:r w:rsidRPr="003A6500">
        <w:rPr>
          <w:rFonts w:cs="Times New Roman"/>
        </w:rPr>
        <w:t>type of technology and location. For</w:t>
      </w:r>
      <w:r w:rsidR="00DE33AF" w:rsidRPr="003A6500">
        <w:rPr>
          <w:rFonts w:cs="Times New Roman"/>
        </w:rPr>
        <w:t xml:space="preserve"> this reason,</w:t>
      </w:r>
      <w:r w:rsidRPr="003A6500">
        <w:rPr>
          <w:rFonts w:cs="Times New Roman"/>
        </w:rPr>
        <w:t xml:space="preserve"> data</w:t>
      </w:r>
      <w:r w:rsidR="00DE33AF" w:rsidRPr="003A6500">
        <w:rPr>
          <w:rFonts w:cs="Times New Roman"/>
        </w:rPr>
        <w:t xml:space="preserve"> was collected</w:t>
      </w:r>
      <w:r w:rsidRPr="003A6500">
        <w:rPr>
          <w:rFonts w:cs="Times New Roman"/>
        </w:rPr>
        <w:t xml:space="preserve"> from a range of different sources </w:t>
      </w:r>
      <w:r w:rsidR="00EE11AE" w:rsidRPr="00BD3E38">
        <w:rPr>
          <w:rFonts w:cs="Times New Roman"/>
          <w:noProof/>
        </w:rPr>
        <w:t>(EIA</w:t>
      </w:r>
      <w:r w:rsidR="00EE11AE">
        <w:rPr>
          <w:rFonts w:cs="Times New Roman"/>
          <w:noProof/>
        </w:rPr>
        <w:t>-</w:t>
      </w:r>
      <w:r w:rsidR="00EE11AE" w:rsidRPr="00BD3E38">
        <w:rPr>
          <w:rFonts w:cs="Times New Roman"/>
          <w:noProof/>
        </w:rPr>
        <w:t>US , 2016</w:t>
      </w:r>
      <w:r w:rsidRPr="003A6500">
        <w:rPr>
          <w:rFonts w:cs="Times New Roman"/>
        </w:rPr>
        <w:t xml:space="preserve">; </w:t>
      </w:r>
      <w:r w:rsidR="00EE11AE" w:rsidRPr="00150BE6">
        <w:rPr>
          <w:rFonts w:cs="Times New Roman"/>
          <w:noProof/>
        </w:rPr>
        <w:t>IEA, 2016a</w:t>
      </w:r>
      <w:r w:rsidRPr="003A6500">
        <w:rPr>
          <w:rFonts w:cs="Times New Roman"/>
        </w:rPr>
        <w:t>;</w:t>
      </w:r>
      <w:r w:rsidR="00EE11AE">
        <w:rPr>
          <w:rFonts w:cs="Times New Roman"/>
          <w:noProof/>
        </w:rPr>
        <w:t xml:space="preserve"> </w:t>
      </w:r>
      <w:r w:rsidR="00EE11AE" w:rsidRPr="00150BE6">
        <w:rPr>
          <w:rFonts w:cs="Times New Roman"/>
          <w:noProof/>
        </w:rPr>
        <w:t>Lazard, 2016)</w:t>
      </w:r>
      <w:r w:rsidRPr="003A6500">
        <w:rPr>
          <w:rFonts w:cs="Times New Roman"/>
        </w:rPr>
        <w:t xml:space="preserve">  that represent most of the regions contained in </w:t>
      </w:r>
      <w:r w:rsidR="00DE33AF" w:rsidRPr="003A6500">
        <w:rPr>
          <w:rFonts w:cs="Times New Roman"/>
        </w:rPr>
        <w:t xml:space="preserve">this analysis. </w:t>
      </w:r>
      <w:r w:rsidRPr="003A6500">
        <w:rPr>
          <w:rFonts w:cs="Times New Roman"/>
        </w:rPr>
        <w:t xml:space="preserve">Capacity factor data for </w:t>
      </w:r>
      <w:r w:rsidR="00907587">
        <w:rPr>
          <w:rFonts w:cs="Times New Roman"/>
        </w:rPr>
        <w:t>distributed</w:t>
      </w:r>
      <w:r w:rsidRPr="003A6500">
        <w:rPr>
          <w:rFonts w:cs="Times New Roman"/>
        </w:rPr>
        <w:t xml:space="preserve"> solar PV, on the other hand, is include</w:t>
      </w:r>
      <w:r w:rsidR="00DE33AF" w:rsidRPr="003A6500">
        <w:rPr>
          <w:rFonts w:cs="Times New Roman"/>
        </w:rPr>
        <w:t>d for all regions, which enable</w:t>
      </w:r>
      <w:r w:rsidR="00BD3E38">
        <w:rPr>
          <w:rFonts w:cs="Times New Roman"/>
        </w:rPr>
        <w:t>s</w:t>
      </w:r>
      <w:r w:rsidRPr="003A6500">
        <w:rPr>
          <w:rFonts w:cs="Times New Roman"/>
        </w:rPr>
        <w:t xml:space="preserve"> calculat</w:t>
      </w:r>
      <w:r w:rsidR="00BD3E38">
        <w:rPr>
          <w:rFonts w:cs="Times New Roman"/>
        </w:rPr>
        <w:t>ion of</w:t>
      </w:r>
      <w:r w:rsidRPr="003A6500">
        <w:rPr>
          <w:rFonts w:cs="Times New Roman"/>
        </w:rPr>
        <w:t xml:space="preserve"> the average annual use of </w:t>
      </w:r>
      <w:r w:rsidR="00C16CC1" w:rsidRPr="003A6500">
        <w:rPr>
          <w:rFonts w:cs="Times New Roman"/>
        </w:rPr>
        <w:t>these</w:t>
      </w:r>
      <w:r w:rsidRPr="003A6500">
        <w:rPr>
          <w:rFonts w:cs="Times New Roman"/>
        </w:rPr>
        <w:t xml:space="preserve"> PV installations across a wide range of regions with differing solar irradiance values.</w:t>
      </w:r>
    </w:p>
    <w:p w14:paraId="65A70889" w14:textId="4B4D110C" w:rsidR="002D5C14" w:rsidRPr="00E8681B" w:rsidRDefault="002D5C14" w:rsidP="00E8681B">
      <w:pPr>
        <w:rPr>
          <w:rFonts w:cs="Times New Roman"/>
        </w:rPr>
      </w:pPr>
      <w:r w:rsidRPr="00E8681B">
        <w:rPr>
          <w:rFonts w:cs="Times New Roman"/>
        </w:rPr>
        <w:t xml:space="preserve">The model’s analysis of the climate impacts of adoption </w:t>
      </w:r>
      <w:r w:rsidR="00696730">
        <w:rPr>
          <w:rFonts w:cs="Times New Roman"/>
        </w:rPr>
        <w:t>is</w:t>
      </w:r>
      <w:r w:rsidRPr="00E8681B">
        <w:rPr>
          <w:rFonts w:cs="Times New Roman"/>
        </w:rPr>
        <w:t xml:space="preserve"> primarily derived from the direct emissions factor associated with the replacement of conventional generating technologies with </w:t>
      </w:r>
      <w:r w:rsidR="00907587">
        <w:rPr>
          <w:rFonts w:cs="Times New Roman"/>
        </w:rPr>
        <w:t>distributed</w:t>
      </w:r>
      <w:r w:rsidRPr="00E8681B">
        <w:rPr>
          <w:rFonts w:cs="Times New Roman"/>
        </w:rPr>
        <w:t xml:space="preserve"> PV. This methodology is explained in greater detail </w:t>
      </w:r>
      <w:r w:rsidR="00936B09" w:rsidRPr="00E8681B">
        <w:rPr>
          <w:rFonts w:cs="Times New Roman"/>
        </w:rPr>
        <w:t>in</w:t>
      </w:r>
      <w:r w:rsidR="004B4939" w:rsidRPr="00E8681B">
        <w:rPr>
          <w:rFonts w:cs="Times New Roman"/>
        </w:rPr>
        <w:t xml:space="preserve"> Drawdown RRS model framework and guidelines. </w:t>
      </w:r>
      <w:r w:rsidRPr="00E8681B">
        <w:rPr>
          <w:rFonts w:cs="Times New Roman"/>
        </w:rPr>
        <w:t xml:space="preserve">In order to account for indirect emissions from </w:t>
      </w:r>
      <w:r w:rsidR="007546C9" w:rsidRPr="00E8681B">
        <w:rPr>
          <w:rFonts w:cs="Times New Roman"/>
        </w:rPr>
        <w:t>conventional</w:t>
      </w:r>
      <w:r w:rsidR="00592C39" w:rsidRPr="00E8681B">
        <w:rPr>
          <w:rFonts w:cs="Times New Roman"/>
        </w:rPr>
        <w:t xml:space="preserve"> </w:t>
      </w:r>
      <w:r w:rsidR="007546C9" w:rsidRPr="00E8681B">
        <w:rPr>
          <w:rFonts w:cs="Times New Roman"/>
        </w:rPr>
        <w:t>technologies</w:t>
      </w:r>
      <w:r w:rsidR="00592C39" w:rsidRPr="00E8681B">
        <w:rPr>
          <w:rFonts w:cs="Times New Roman"/>
        </w:rPr>
        <w:t xml:space="preserve"> and </w:t>
      </w:r>
      <w:r w:rsidR="00907587">
        <w:rPr>
          <w:rFonts w:cs="Times New Roman"/>
        </w:rPr>
        <w:t>distributed</w:t>
      </w:r>
      <w:r w:rsidR="00C16CC1" w:rsidRPr="00E8681B">
        <w:rPr>
          <w:rFonts w:cs="Times New Roman"/>
        </w:rPr>
        <w:t xml:space="preserve"> solar</w:t>
      </w:r>
      <w:r w:rsidRPr="00E8681B">
        <w:rPr>
          <w:rFonts w:cs="Times New Roman"/>
        </w:rPr>
        <w:t xml:space="preserve"> PV</w:t>
      </w:r>
      <w:r w:rsidR="00C16CC1" w:rsidRPr="00E8681B">
        <w:rPr>
          <w:rFonts w:cs="Times New Roman"/>
        </w:rPr>
        <w:t xml:space="preserve"> systems</w:t>
      </w:r>
      <w:r w:rsidRPr="00E8681B">
        <w:rPr>
          <w:rFonts w:cs="Times New Roman"/>
        </w:rPr>
        <w:t>—primarily those lifecycle emissions associated with manufacturing, transporting, installing and other non-generation activities—</w:t>
      </w:r>
      <w:r w:rsidR="00592C39" w:rsidRPr="00E8681B">
        <w:rPr>
          <w:rFonts w:cs="Times New Roman"/>
        </w:rPr>
        <w:t xml:space="preserve"> </w:t>
      </w:r>
      <w:r w:rsidRPr="00E8681B">
        <w:rPr>
          <w:rFonts w:cs="Times New Roman"/>
        </w:rPr>
        <w:t>a range of peer-reviewed lifecycle analysis (LCA) studies</w:t>
      </w:r>
      <w:r w:rsidR="005F7855" w:rsidRPr="00E8681B">
        <w:rPr>
          <w:rFonts w:cs="Times New Roman"/>
        </w:rPr>
        <w:t xml:space="preserve"> were analyzed</w:t>
      </w:r>
      <w:r w:rsidRPr="00E8681B">
        <w:rPr>
          <w:rFonts w:cs="Times New Roman"/>
        </w:rPr>
        <w:t xml:space="preserve"> for the different types of PV technologies available in the market. The analysis draws from those conducted by </w:t>
      </w:r>
      <w:sdt>
        <w:sdtPr>
          <w:rPr>
            <w:rFonts w:cs="Times New Roman"/>
          </w:rPr>
          <w:id w:val="-1783725322"/>
          <w:citation/>
        </w:sdtPr>
        <w:sdtEndPr/>
        <w:sdtContent>
          <w:r w:rsidR="00D31398">
            <w:rPr>
              <w:rFonts w:cs="Times New Roman"/>
            </w:rPr>
            <w:fldChar w:fldCharType="begin"/>
          </w:r>
          <w:r w:rsidR="00D31398">
            <w:rPr>
              <w:rFonts w:cs="Times New Roman"/>
            </w:rPr>
            <w:instrText xml:space="preserve"> CITATION Hsu12 \l 1033 </w:instrText>
          </w:r>
          <w:r w:rsidR="00D31398">
            <w:rPr>
              <w:rFonts w:cs="Times New Roman"/>
            </w:rPr>
            <w:fldChar w:fldCharType="separate"/>
          </w:r>
          <w:r w:rsidR="00150BE6" w:rsidRPr="00150BE6">
            <w:rPr>
              <w:rFonts w:cs="Times New Roman"/>
              <w:noProof/>
            </w:rPr>
            <w:t>(Hsu, 2012)</w:t>
          </w:r>
          <w:r w:rsidR="00D31398">
            <w:rPr>
              <w:rFonts w:cs="Times New Roman"/>
            </w:rPr>
            <w:fldChar w:fldCharType="end"/>
          </w:r>
        </w:sdtContent>
      </w:sdt>
      <w:r w:rsidRPr="00E8681B">
        <w:rPr>
          <w:rFonts w:cs="Times New Roman"/>
        </w:rPr>
        <w:t xml:space="preserve"> and </w:t>
      </w:r>
      <w:sdt>
        <w:sdtPr>
          <w:rPr>
            <w:rFonts w:cs="Times New Roman"/>
          </w:rPr>
          <w:id w:val="1142315845"/>
          <w:citation/>
        </w:sdtPr>
        <w:sdtEndPr/>
        <w:sdtContent>
          <w:r w:rsidR="00D31398">
            <w:rPr>
              <w:rFonts w:cs="Times New Roman"/>
            </w:rPr>
            <w:fldChar w:fldCharType="begin"/>
          </w:r>
          <w:r w:rsidR="00D31398">
            <w:rPr>
              <w:rFonts w:cs="Times New Roman"/>
            </w:rPr>
            <w:instrText xml:space="preserve"> CITATION Kim12 \l 1033 </w:instrText>
          </w:r>
          <w:r w:rsidR="00D31398">
            <w:rPr>
              <w:rFonts w:cs="Times New Roman"/>
            </w:rPr>
            <w:fldChar w:fldCharType="separate"/>
          </w:r>
          <w:r w:rsidR="00150BE6" w:rsidRPr="00150BE6">
            <w:rPr>
              <w:rFonts w:cs="Times New Roman"/>
              <w:noProof/>
            </w:rPr>
            <w:t>(Kim, 2012)</w:t>
          </w:r>
          <w:r w:rsidR="00D31398">
            <w:rPr>
              <w:rFonts w:cs="Times New Roman"/>
            </w:rPr>
            <w:fldChar w:fldCharType="end"/>
          </w:r>
        </w:sdtContent>
      </w:sdt>
      <w:r w:rsidRPr="00E8681B">
        <w:rPr>
          <w:rFonts w:cs="Times New Roman"/>
        </w:rPr>
        <w:t xml:space="preserve"> for c-Si and thin-film technologies, respectively.</w:t>
      </w:r>
      <w:r w:rsidR="00BD3E38">
        <w:rPr>
          <w:rFonts w:cs="Times New Roman"/>
        </w:rPr>
        <w:t xml:space="preserve"> Hou</w:t>
      </w:r>
      <w:r w:rsidRPr="00E8681B">
        <w:rPr>
          <w:rFonts w:cs="Times New Roman"/>
        </w:rPr>
        <w:t xml:space="preserve"> provides LCA data and indirect emissions estimates for China</w:t>
      </w:r>
      <w:sdt>
        <w:sdtPr>
          <w:rPr>
            <w:rFonts w:cs="Times New Roman"/>
          </w:rPr>
          <w:id w:val="-1012297767"/>
          <w:citation/>
        </w:sdtPr>
        <w:sdtEndPr/>
        <w:sdtContent>
          <w:r w:rsidR="00BD3E38">
            <w:rPr>
              <w:rFonts w:cs="Times New Roman"/>
            </w:rPr>
            <w:fldChar w:fldCharType="begin"/>
          </w:r>
          <w:r w:rsidR="006004A9">
            <w:rPr>
              <w:rFonts w:cs="Times New Roman"/>
            </w:rPr>
            <w:instrText xml:space="preserve">CITATION Hou12 \l 1033 </w:instrText>
          </w:r>
          <w:r w:rsidR="00BD3E38">
            <w:rPr>
              <w:rFonts w:cs="Times New Roman"/>
            </w:rPr>
            <w:fldChar w:fldCharType="separate"/>
          </w:r>
          <w:r w:rsidR="006004A9">
            <w:rPr>
              <w:rFonts w:cs="Times New Roman"/>
              <w:noProof/>
            </w:rPr>
            <w:t xml:space="preserve"> </w:t>
          </w:r>
          <w:r w:rsidR="006004A9" w:rsidRPr="006004A9">
            <w:rPr>
              <w:rFonts w:cs="Times New Roman"/>
              <w:noProof/>
            </w:rPr>
            <w:t>(Hou, 2016)</w:t>
          </w:r>
          <w:r w:rsidR="00BD3E38">
            <w:rPr>
              <w:rFonts w:cs="Times New Roman"/>
            </w:rPr>
            <w:fldChar w:fldCharType="end"/>
          </w:r>
        </w:sdtContent>
      </w:sdt>
      <w:r w:rsidR="00E8681B" w:rsidRPr="00E8681B">
        <w:rPr>
          <w:rFonts w:cs="Times New Roman"/>
        </w:rPr>
        <w:t>.</w:t>
      </w:r>
    </w:p>
    <w:p w14:paraId="6933D9A4" w14:textId="0DEADEDC" w:rsidR="004D6A9A" w:rsidRDefault="00E069AC" w:rsidP="004D6A9A">
      <w:pPr>
        <w:pStyle w:val="Heading2"/>
        <w:numPr>
          <w:ilvl w:val="1"/>
          <w:numId w:val="26"/>
        </w:numPr>
      </w:pPr>
      <w:bookmarkStart w:id="29" w:name="_Toc10328727"/>
      <w:r w:rsidRPr="000610F5">
        <w:t>Total Addressable Market</w:t>
      </w:r>
      <w:bookmarkEnd w:id="29"/>
    </w:p>
    <w:p w14:paraId="518D7660" w14:textId="77777777" w:rsidR="004D6A9A" w:rsidRPr="006205EB" w:rsidRDefault="004D6A9A" w:rsidP="004D6A9A">
      <w:pPr>
        <w:rPr>
          <w:rFonts w:cs="Times New Roman"/>
        </w:rPr>
      </w:pPr>
      <w:r>
        <w:rPr>
          <w:rFonts w:cs="Times New Roman"/>
        </w:rPr>
        <w:t xml:space="preserve">Solutions assessed in the </w:t>
      </w:r>
      <w:r w:rsidRPr="00E069AC">
        <w:rPr>
          <w:rFonts w:cs="Times New Roman"/>
        </w:rPr>
        <w:t xml:space="preserve">Electricity Generation Sector share a common market </w:t>
      </w:r>
      <w:r w:rsidRPr="00A66C20">
        <w:rPr>
          <w:rFonts w:cs="Times New Roman"/>
        </w:rPr>
        <w:t>for future adoption</w:t>
      </w:r>
      <w:r>
        <w:rPr>
          <w:rFonts w:cs="Times New Roman"/>
        </w:rPr>
        <w:t xml:space="preserve"> defined by the total terawatt-hours (TWh) of generation demanded from 2015-2060. This shared total addressable market (TAM) is used to bound this sector technologies rollout over time</w:t>
      </w:r>
      <w:r w:rsidRPr="00A66C20">
        <w:rPr>
          <w:rFonts w:cs="Times New Roman"/>
        </w:rPr>
        <w:t xml:space="preserve">. The </w:t>
      </w:r>
      <w:r>
        <w:rPr>
          <w:rFonts w:cs="Times New Roman"/>
        </w:rPr>
        <w:t xml:space="preserve">TAM is determined based on the assessment of </w:t>
      </w:r>
      <w:r w:rsidRPr="00A66C20">
        <w:rPr>
          <w:rFonts w:cs="Times New Roman"/>
        </w:rPr>
        <w:t xml:space="preserve"> </w:t>
      </w:r>
      <w:r>
        <w:rPr>
          <w:rFonts w:cs="Times New Roman"/>
        </w:rPr>
        <w:t>estimations</w:t>
      </w:r>
      <w:r w:rsidRPr="00A66C20">
        <w:rPr>
          <w:rFonts w:cs="Times New Roman"/>
        </w:rPr>
        <w:t xml:space="preserve"> </w:t>
      </w:r>
      <w:r>
        <w:rPr>
          <w:rFonts w:cs="Times New Roman"/>
        </w:rPr>
        <w:t xml:space="preserve">of current and future </w:t>
      </w:r>
      <w:r w:rsidRPr="00A66C20">
        <w:rPr>
          <w:rFonts w:cs="Times New Roman"/>
        </w:rPr>
        <w:t xml:space="preserve">electricity generation </w:t>
      </w:r>
      <w:r w:rsidRPr="006205EB">
        <w:rPr>
          <w:rFonts w:cs="Times New Roman"/>
        </w:rPr>
        <w:t>from a combination of models and scenarios from different sources</w:t>
      </w:r>
      <w:r>
        <w:rPr>
          <w:rFonts w:cs="Times New Roman"/>
        </w:rPr>
        <w:t>,</w:t>
      </w:r>
      <w:r w:rsidRPr="006205EB">
        <w:rPr>
          <w:rFonts w:cs="Times New Roman"/>
        </w:rPr>
        <w:t xml:space="preserve"> </w:t>
      </w:r>
      <w:r>
        <w:rPr>
          <w:rFonts w:cs="Times New Roman"/>
        </w:rPr>
        <w:t xml:space="preserve">including </w:t>
      </w:r>
      <w:r w:rsidRPr="006205EB">
        <w:rPr>
          <w:rFonts w:cs="Times New Roman"/>
        </w:rPr>
        <w:t xml:space="preserve">Greenpeace (2015); International Energy Agency (IEA) - Energy Technology Perspectives (IEA, 2017); IEA World Energy Outlook (WEO) (IEA, 2018); Equinor (2018); Ecofys (2018); The Institute of Energy Economics Japan (IEEJ) Outlook 2019 (2018) and Ram et al. (2019). See Project Drawdown report - Assessing the Total Addressable Market and Major Assumptions for more details on </w:t>
      </w:r>
      <w:r>
        <w:rPr>
          <w:rFonts w:cs="Times New Roman"/>
        </w:rPr>
        <w:t>the methodology used to develop the electricity TAM</w:t>
      </w:r>
      <w:r w:rsidRPr="006205EB">
        <w:rPr>
          <w:rFonts w:cs="Times New Roman"/>
        </w:rPr>
        <w:t xml:space="preserve">. The updated 2019 </w:t>
      </w:r>
      <w:r>
        <w:rPr>
          <w:rFonts w:cs="Times New Roman"/>
        </w:rPr>
        <w:t>study</w:t>
      </w:r>
      <w:r w:rsidRPr="006205EB">
        <w:rPr>
          <w:rFonts w:cs="Times New Roman"/>
        </w:rPr>
        <w:t xml:space="preserve"> follows the same methodological approach </w:t>
      </w:r>
      <w:r>
        <w:rPr>
          <w:rFonts w:cs="Times New Roman"/>
        </w:rPr>
        <w:t>with the inclusion of</w:t>
      </w:r>
      <w:r w:rsidRPr="006205EB">
        <w:rPr>
          <w:rFonts w:cs="Times New Roman"/>
        </w:rPr>
        <w:t xml:space="preserve"> new</w:t>
      </w:r>
      <w:r>
        <w:rPr>
          <w:rFonts w:cs="Times New Roman"/>
        </w:rPr>
        <w:t>er</w:t>
      </w:r>
      <w:r w:rsidRPr="006205EB">
        <w:rPr>
          <w:rFonts w:cs="Times New Roman"/>
        </w:rPr>
        <w:t xml:space="preserve"> sources.</w:t>
      </w:r>
    </w:p>
    <w:p w14:paraId="3B03135F" w14:textId="77777777" w:rsidR="004D6A9A" w:rsidRDefault="004D6A9A" w:rsidP="004D6A9A">
      <w:pPr>
        <w:rPr>
          <w:rFonts w:cs="Times New Roman"/>
        </w:rPr>
      </w:pPr>
      <w:r>
        <w:rPr>
          <w:rFonts w:cs="Times New Roman"/>
        </w:rPr>
        <w:t>Four</w:t>
      </w:r>
      <w:r w:rsidRPr="006205EB">
        <w:rPr>
          <w:rFonts w:cs="Times New Roman"/>
        </w:rPr>
        <w:t xml:space="preserve"> prognostications of the </w:t>
      </w:r>
      <w:r>
        <w:rPr>
          <w:rFonts w:cs="Times New Roman"/>
        </w:rPr>
        <w:t>TAM</w:t>
      </w:r>
      <w:r w:rsidRPr="006205EB">
        <w:rPr>
          <w:rFonts w:cs="Times New Roman"/>
        </w:rPr>
        <w:t xml:space="preserve"> </w:t>
      </w:r>
      <w:r>
        <w:rPr>
          <w:rFonts w:cs="Times New Roman"/>
        </w:rPr>
        <w:t xml:space="preserve">for this assessment were derived </w:t>
      </w:r>
      <w:r w:rsidRPr="00A66C20">
        <w:rPr>
          <w:rFonts w:cs="Times New Roman"/>
        </w:rPr>
        <w:t>by</w:t>
      </w:r>
      <w:r>
        <w:rPr>
          <w:rFonts w:cs="Times New Roman"/>
        </w:rPr>
        <w:t xml:space="preserve"> using </w:t>
      </w:r>
      <w:r w:rsidRPr="00A66C20">
        <w:rPr>
          <w:rFonts w:cs="Times New Roman"/>
        </w:rPr>
        <w:t xml:space="preserve">comparable scenarios from each </w:t>
      </w:r>
      <w:r>
        <w:rPr>
          <w:rFonts w:cs="Times New Roman"/>
        </w:rPr>
        <w:t xml:space="preserve">of the </w:t>
      </w:r>
      <w:r w:rsidRPr="00A66C20">
        <w:rPr>
          <w:rFonts w:cs="Times New Roman"/>
        </w:rPr>
        <w:t>a</w:t>
      </w:r>
      <w:r>
        <w:rPr>
          <w:rFonts w:cs="Times New Roman"/>
        </w:rPr>
        <w:t xml:space="preserve">bove-mentioned </w:t>
      </w:r>
      <w:r w:rsidRPr="00A66C20">
        <w:rPr>
          <w:rFonts w:cs="Times New Roman"/>
        </w:rPr>
        <w:t>source</w:t>
      </w:r>
      <w:r>
        <w:rPr>
          <w:rFonts w:cs="Times New Roman"/>
        </w:rPr>
        <w:t>s which were categorized</w:t>
      </w:r>
      <w:r w:rsidRPr="00A66C20">
        <w:rPr>
          <w:rFonts w:cs="Times New Roman"/>
        </w:rPr>
        <w:t xml:space="preserve"> </w:t>
      </w:r>
      <w:r>
        <w:rPr>
          <w:rFonts w:cs="Times New Roman"/>
        </w:rPr>
        <w:t>by</w:t>
      </w:r>
      <w:r w:rsidRPr="00A66C20">
        <w:rPr>
          <w:rFonts w:cs="Times New Roman"/>
        </w:rPr>
        <w:t xml:space="preserve"> expect</w:t>
      </w:r>
      <w:r>
        <w:rPr>
          <w:rFonts w:cs="Times New Roman"/>
        </w:rPr>
        <w:t xml:space="preserve">ed </w:t>
      </w:r>
      <w:r w:rsidRPr="00A66C20">
        <w:rPr>
          <w:rFonts w:cs="Times New Roman"/>
        </w:rPr>
        <w:t>climate mitigation</w:t>
      </w:r>
      <w:r>
        <w:rPr>
          <w:rFonts w:cs="Times New Roman"/>
        </w:rPr>
        <w:t xml:space="preserve"> scenarios</w:t>
      </w:r>
      <w:r w:rsidRPr="00A66C20">
        <w:rPr>
          <w:rFonts w:cs="Times New Roman"/>
        </w:rPr>
        <w:t xml:space="preserve"> (</w:t>
      </w:r>
      <w:r>
        <w:rPr>
          <w:rFonts w:cs="Times New Roman"/>
        </w:rPr>
        <w:t xml:space="preserve">i.e. </w:t>
      </w:r>
      <w:r w:rsidRPr="00DA0DA4">
        <w:rPr>
          <w:rFonts w:cs="Times New Roman"/>
        </w:rPr>
        <w:t xml:space="preserve">Ambitious, Conservative, and Baseline) and </w:t>
      </w:r>
      <w:r>
        <w:rPr>
          <w:rFonts w:cs="Times New Roman"/>
        </w:rPr>
        <w:t xml:space="preserve">the scale of </w:t>
      </w:r>
      <w:r w:rsidRPr="00DA0DA4">
        <w:rPr>
          <w:rFonts w:cs="Times New Roman"/>
        </w:rPr>
        <w:t xml:space="preserve">deployment of renewable energy sources (RES) (i.e. 100% RES </w:t>
      </w:r>
      <w:r>
        <w:rPr>
          <w:rFonts w:cs="Times New Roman"/>
        </w:rPr>
        <w:t>scenarios</w:t>
      </w:r>
      <w:r w:rsidRPr="00DA0DA4">
        <w:rPr>
          <w:rFonts w:cs="Times New Roman"/>
        </w:rPr>
        <w:t xml:space="preserve">). The sources used mostly provide results at a decadal level, which were interpolated to provide annual values for Project Drawdown calculations. </w:t>
      </w:r>
    </w:p>
    <w:p w14:paraId="000AFCD5" w14:textId="77777777" w:rsidR="004D6A9A" w:rsidRPr="00DA0DA4" w:rsidRDefault="004D6A9A" w:rsidP="004D6A9A">
      <w:pPr>
        <w:rPr>
          <w:rFonts w:cs="Times New Roman"/>
        </w:rPr>
      </w:pPr>
      <w:r w:rsidRPr="00DA0DA4">
        <w:rPr>
          <w:rFonts w:cs="Times New Roman"/>
        </w:rPr>
        <w:t xml:space="preserve">The </w:t>
      </w:r>
      <w:r w:rsidRPr="00DA0DA4">
        <w:rPr>
          <w:rFonts w:cs="Times New Roman"/>
          <w:u w:val="single"/>
        </w:rPr>
        <w:t>Ambitious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Scenario</w:t>
      </w:r>
      <w:r w:rsidRPr="00DA0DA4">
        <w:rPr>
          <w:rFonts w:cs="Times New Roman"/>
        </w:rPr>
        <w:t xml:space="preserve"> is </w:t>
      </w:r>
      <w:r>
        <w:rPr>
          <w:rFonts w:cs="Times New Roman"/>
        </w:rPr>
        <w:t>constructed</w:t>
      </w:r>
      <w:r w:rsidRPr="00DA0DA4">
        <w:rPr>
          <w:rFonts w:cs="Times New Roman"/>
        </w:rPr>
        <w:t xml:space="preserve"> from the average of yearly values of </w:t>
      </w:r>
      <w:r>
        <w:rPr>
          <w:rFonts w:cs="Times New Roman"/>
        </w:rPr>
        <w:t>four</w:t>
      </w:r>
      <w:r w:rsidRPr="00DA0DA4">
        <w:rPr>
          <w:rFonts w:cs="Times New Roman"/>
        </w:rPr>
        <w:t xml:space="preserve"> scenarios: </w:t>
      </w:r>
      <w:r>
        <w:rPr>
          <w:rFonts w:cs="Times New Roman"/>
        </w:rPr>
        <w:t xml:space="preserve">the </w:t>
      </w:r>
      <w:r w:rsidRPr="00DA0DA4">
        <w:rPr>
          <w:rFonts w:cs="Times New Roman"/>
        </w:rPr>
        <w:t xml:space="preserve">IEA </w:t>
      </w:r>
      <w:r>
        <w:rPr>
          <w:rFonts w:cs="Times New Roman"/>
        </w:rPr>
        <w:t xml:space="preserve">(2017) </w:t>
      </w:r>
      <w:r w:rsidRPr="00DA0DA4">
        <w:rPr>
          <w:rFonts w:cs="Times New Roman"/>
        </w:rPr>
        <w:t>2D Scenario</w:t>
      </w:r>
      <w:r>
        <w:rPr>
          <w:rFonts w:cs="Times New Roman"/>
        </w:rPr>
        <w:t xml:space="preserve">, </w:t>
      </w:r>
      <w:r w:rsidRPr="00DA0DA4">
        <w:rPr>
          <w:rFonts w:cs="Times New Roman"/>
        </w:rPr>
        <w:t>the IEA</w:t>
      </w:r>
      <w:r>
        <w:rPr>
          <w:rFonts w:cs="Times New Roman"/>
        </w:rPr>
        <w:t xml:space="preserve"> (2017) </w:t>
      </w:r>
      <w:r w:rsidRPr="00DA0DA4">
        <w:rPr>
          <w:rFonts w:cs="Times New Roman"/>
        </w:rPr>
        <w:t>B2D scenario, Renewal Scenario from Equinor (2018)</w:t>
      </w:r>
      <w:r>
        <w:rPr>
          <w:rFonts w:cs="Times New Roman"/>
        </w:rPr>
        <w:t>,</w:t>
      </w:r>
      <w:r w:rsidRPr="00DA0DA4">
        <w:rPr>
          <w:rFonts w:cs="Times New Roman"/>
        </w:rPr>
        <w:t xml:space="preserve"> and IEA (2018) WEO SD scenario. The </w:t>
      </w:r>
      <w:r w:rsidRPr="00DA0DA4">
        <w:rPr>
          <w:rFonts w:cs="Times New Roman"/>
          <w:u w:val="single"/>
        </w:rPr>
        <w:t>Conservative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w:t>
      </w:r>
      <w:r>
        <w:rPr>
          <w:rFonts w:cs="Times New Roman"/>
          <w:u w:val="single"/>
        </w:rPr>
        <w:t>Sc</w:t>
      </w:r>
      <w:r w:rsidRPr="00DA0DA4">
        <w:rPr>
          <w:rFonts w:cs="Times New Roman"/>
          <w:u w:val="single"/>
        </w:rPr>
        <w:t>enario</w:t>
      </w:r>
      <w:r w:rsidRPr="00DA0DA4">
        <w:rPr>
          <w:rFonts w:cs="Times New Roman"/>
        </w:rPr>
        <w:t xml:space="preserve"> follows the average yearly values of the IEA (2018) WEO New Policy scenario (NPS); Reform Scenario from Equinor. (2018), IEEJ Outlook </w:t>
      </w:r>
      <w:r>
        <w:rPr>
          <w:rFonts w:cs="Times New Roman"/>
        </w:rPr>
        <w:t>(2018</w:t>
      </w:r>
      <w:r w:rsidRPr="00DA0DA4">
        <w:rPr>
          <w:rFonts w:cs="Times New Roman"/>
        </w:rPr>
        <w:t>) Advanced Tech scenario</w:t>
      </w:r>
      <w:r>
        <w:rPr>
          <w:rFonts w:cs="Times New Roman"/>
        </w:rPr>
        <w:t>,</w:t>
      </w:r>
      <w:r w:rsidRPr="00DA0DA4">
        <w:rPr>
          <w:rFonts w:cs="Times New Roman"/>
        </w:rPr>
        <w:t xml:space="preserve"> and IRENA (201</w:t>
      </w:r>
      <w:r>
        <w:rPr>
          <w:rFonts w:cs="Times New Roman"/>
        </w:rPr>
        <w:t>9b</w:t>
      </w:r>
      <w:r w:rsidRPr="00DA0DA4">
        <w:rPr>
          <w:rFonts w:cs="Times New Roman"/>
        </w:rPr>
        <w:t>) Roadmap 2050 REmap case.</w:t>
      </w:r>
      <w:r>
        <w:rPr>
          <w:rFonts w:cs="Times New Roman"/>
        </w:rPr>
        <w:t xml:space="preserve"> </w:t>
      </w:r>
      <w:r w:rsidRPr="00DA0DA4">
        <w:rPr>
          <w:rFonts w:cs="Times New Roman"/>
        </w:rPr>
        <w:t xml:space="preserve">The </w:t>
      </w:r>
      <w:r w:rsidRPr="00DA0DA4">
        <w:rPr>
          <w:rFonts w:cs="Times New Roman"/>
          <w:u w:val="single"/>
        </w:rPr>
        <w:t>Baseline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Scenario </w:t>
      </w:r>
      <w:r w:rsidRPr="00DA0DA4">
        <w:rPr>
          <w:rFonts w:cs="Times New Roman"/>
        </w:rPr>
        <w:t>is built by the average of the Equinor (2018) Rivalry Scenario, IEEJ</w:t>
      </w:r>
      <w:r>
        <w:rPr>
          <w:rFonts w:cs="Times New Roman"/>
        </w:rPr>
        <w:t xml:space="preserve"> Outlook (2018</w:t>
      </w:r>
      <w:r w:rsidRPr="00DA0DA4">
        <w:rPr>
          <w:rFonts w:cs="Times New Roman"/>
        </w:rPr>
        <w:t xml:space="preserve">) Reference Scenario, IEA (2017) Reference Case and IEA (2018) WEO Current polices Scenario (CPS). </w:t>
      </w:r>
      <w:r>
        <w:rPr>
          <w:rFonts w:cs="Times New Roman"/>
        </w:rPr>
        <w:t xml:space="preserve">These three </w:t>
      </w:r>
      <w:r w:rsidRPr="00DA0DA4">
        <w:rPr>
          <w:rFonts w:cs="Times New Roman"/>
          <w:u w:val="single"/>
        </w:rPr>
        <w:t>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w:t>
      </w:r>
      <w:r>
        <w:rPr>
          <w:rFonts w:cs="Times New Roman"/>
        </w:rPr>
        <w:t>TAM scenarios show an estimated range of electricity generation from 45,286TWh to 49,706TWh by 2050. Baseline TAM is used for PD Plausible scenario assessment.</w:t>
      </w:r>
    </w:p>
    <w:p w14:paraId="530C3826" w14:textId="06745586" w:rsidR="004D6A9A" w:rsidRPr="004D6A9A" w:rsidRDefault="004D6A9A" w:rsidP="004D6A9A">
      <w:pPr>
        <w:rPr>
          <w:rFonts w:cs="Times New Roman"/>
        </w:rPr>
      </w:pPr>
      <w:r>
        <w:rPr>
          <w:rFonts w:cs="Times New Roman"/>
        </w:rPr>
        <w:t>An</w:t>
      </w:r>
      <w:r w:rsidRPr="00DA0DA4">
        <w:rPr>
          <w:rFonts w:cs="Times New Roman"/>
        </w:rPr>
        <w:t xml:space="preserve"> ambitious TAM scenario </w:t>
      </w:r>
      <w:r>
        <w:rPr>
          <w:rFonts w:cs="Times New Roman"/>
        </w:rPr>
        <w:t>for a</w:t>
      </w:r>
      <w:r w:rsidRPr="00DA0DA4">
        <w:rPr>
          <w:rFonts w:cs="Times New Roman"/>
        </w:rPr>
        <w:t xml:space="preserve"> 100% RES by 2050</w:t>
      </w:r>
      <w:r>
        <w:rPr>
          <w:rFonts w:cs="Times New Roman"/>
        </w:rPr>
        <w:t>, which is</w:t>
      </w:r>
      <w:r w:rsidRPr="00DA0DA4">
        <w:rPr>
          <w:rFonts w:cs="Times New Roman"/>
        </w:rPr>
        <w:t xml:space="preserve"> aligned to project Drawdown Optimum and Drawdown scenarios</w:t>
      </w:r>
      <w:r>
        <w:rPr>
          <w:rFonts w:cs="Times New Roman"/>
        </w:rPr>
        <w:t>, utilizes</w:t>
      </w:r>
      <w:r w:rsidRPr="00DA0DA4">
        <w:rPr>
          <w:rFonts w:cs="Times New Roman"/>
        </w:rPr>
        <w:t xml:space="preserve"> the Greenpeace (2015) Advanced [R]evolution Scenario, Ram et al (2019) analysis and Ecofys (2018) 1.5ºC degree scenario were considered. </w:t>
      </w:r>
      <w:r>
        <w:rPr>
          <w:rFonts w:cs="Times New Roman"/>
        </w:rPr>
        <w:t>The estimated electricity generation for this TAM reaches 70,942 TWh</w:t>
      </w:r>
      <w:r w:rsidRPr="002831BC">
        <w:rPr>
          <w:rFonts w:cs="Times New Roman"/>
        </w:rPr>
        <w:t xml:space="preserve"> </w:t>
      </w:r>
      <w:r>
        <w:rPr>
          <w:rFonts w:cs="Times New Roman"/>
        </w:rPr>
        <w:t>by 2050.</w:t>
      </w:r>
    </w:p>
    <w:p w14:paraId="4303D5C0" w14:textId="680F6F79" w:rsidR="00B144E5" w:rsidRPr="00E069AC" w:rsidRDefault="00E069AC" w:rsidP="00483FFA">
      <w:pPr>
        <w:pStyle w:val="Heading2"/>
        <w:numPr>
          <w:ilvl w:val="1"/>
          <w:numId w:val="26"/>
        </w:numPr>
      </w:pPr>
      <w:bookmarkStart w:id="30" w:name="_Toc10328728"/>
      <w:r>
        <w:t>Adoption Scenarios</w:t>
      </w:r>
      <w:bookmarkEnd w:id="30"/>
    </w:p>
    <w:p w14:paraId="35D31A44" w14:textId="1DF57D41" w:rsidR="008E6B1D" w:rsidRPr="00E069AC" w:rsidRDefault="000875B5" w:rsidP="00EB247F">
      <w:pPr>
        <w:rPr>
          <w:rFonts w:cs="Times New Roman"/>
          <w:bCs/>
        </w:rPr>
      </w:pPr>
      <w:r w:rsidRPr="00E069AC">
        <w:rPr>
          <w:rFonts w:cs="Times New Roman"/>
        </w:rPr>
        <w:t xml:space="preserve">Because electricity generation from both utility-scale and </w:t>
      </w:r>
      <w:r w:rsidR="00907587">
        <w:rPr>
          <w:rFonts w:cs="Times New Roman"/>
        </w:rPr>
        <w:t>distributed</w:t>
      </w:r>
      <w:r w:rsidRPr="00E069AC">
        <w:rPr>
          <w:rFonts w:cs="Times New Roman"/>
        </w:rPr>
        <w:t xml:space="preserve"> PV has increased so rapidly in recent years, more than</w:t>
      </w:r>
      <w:r w:rsidR="00EB554A">
        <w:rPr>
          <w:rFonts w:cs="Times New Roman"/>
        </w:rPr>
        <w:t xml:space="preserve"> a</w:t>
      </w:r>
      <w:r w:rsidRPr="00E069AC">
        <w:rPr>
          <w:rFonts w:cs="Times New Roman"/>
        </w:rPr>
        <w:t xml:space="preserve"> </w:t>
      </w:r>
      <w:r w:rsidR="00EB554A">
        <w:rPr>
          <w:rFonts w:cs="Times New Roman"/>
        </w:rPr>
        <w:t>fivefold increase</w:t>
      </w:r>
      <w:r w:rsidRPr="00E069AC">
        <w:rPr>
          <w:rFonts w:cs="Times New Roman"/>
        </w:rPr>
        <w:t xml:space="preserve"> in </w:t>
      </w:r>
      <w:r w:rsidR="00EB554A">
        <w:rPr>
          <w:rFonts w:cs="Times New Roman"/>
        </w:rPr>
        <w:t>total electricity generation</w:t>
      </w:r>
      <w:r w:rsidRPr="00E069AC">
        <w:rPr>
          <w:rFonts w:cs="Times New Roman"/>
        </w:rPr>
        <w:t xml:space="preserve"> from </w:t>
      </w:r>
      <w:r w:rsidR="006D6316">
        <w:rPr>
          <w:rFonts w:cs="Times New Roman"/>
        </w:rPr>
        <w:t xml:space="preserve">96 TWh in </w:t>
      </w:r>
      <w:r w:rsidRPr="00E069AC">
        <w:rPr>
          <w:rFonts w:cs="Times New Roman"/>
        </w:rPr>
        <w:t>2012</w:t>
      </w:r>
      <w:r w:rsidR="006D6316">
        <w:rPr>
          <w:rFonts w:cs="Times New Roman"/>
        </w:rPr>
        <w:t xml:space="preserve"> to 531 TWh in </w:t>
      </w:r>
      <w:r w:rsidRPr="00E069AC">
        <w:rPr>
          <w:rFonts w:cs="Times New Roman"/>
        </w:rPr>
        <w:t>20</w:t>
      </w:r>
      <w:r w:rsidR="006D6316">
        <w:rPr>
          <w:rFonts w:cs="Times New Roman"/>
        </w:rPr>
        <w:t>17</w:t>
      </w:r>
      <w:r w:rsidR="00285510">
        <w:rPr>
          <w:rFonts w:cs="Times New Roman"/>
          <w:noProof/>
        </w:rPr>
        <w:t xml:space="preserve"> </w:t>
      </w:r>
      <w:r w:rsidR="00285510" w:rsidRPr="00150BE6">
        <w:rPr>
          <w:rFonts w:cs="Times New Roman"/>
          <w:noProof/>
        </w:rPr>
        <w:t>(IRENA, 2018</w:t>
      </w:r>
      <w:r w:rsidR="00285510">
        <w:rPr>
          <w:rFonts w:cs="Times New Roman"/>
          <w:noProof/>
        </w:rPr>
        <w:t xml:space="preserve">; </w:t>
      </w:r>
      <w:r w:rsidR="00285510" w:rsidRPr="00150BE6">
        <w:rPr>
          <w:rFonts w:cs="Times New Roman"/>
          <w:noProof/>
        </w:rPr>
        <w:t>IEA-PVPS, 2018a)</w:t>
      </w:r>
      <w:r w:rsidRPr="00E069AC">
        <w:rPr>
          <w:rFonts w:cs="Times New Roman"/>
        </w:rPr>
        <w:t>, it is a significant challenge to project PV adoption over the next 30 years</w:t>
      </w:r>
      <w:r w:rsidR="006D6316">
        <w:rPr>
          <w:rFonts w:cs="Times New Roman"/>
        </w:rPr>
        <w:t xml:space="preserve"> with any degree of certainty</w:t>
      </w:r>
      <w:r w:rsidRPr="00E069AC">
        <w:rPr>
          <w:rFonts w:cs="Times New Roman"/>
        </w:rPr>
        <w:t xml:space="preserve">. </w:t>
      </w:r>
      <w:r w:rsidRPr="00E069AC">
        <w:rPr>
          <w:rFonts w:cs="Times New Roman"/>
          <w:bCs/>
        </w:rPr>
        <w:t xml:space="preserve">Many sources from the literature </w:t>
      </w:r>
      <w:r w:rsidR="00D61F5C">
        <w:rPr>
          <w:rFonts w:cs="Times New Roman"/>
          <w:bCs/>
        </w:rPr>
        <w:t xml:space="preserve">earlier </w:t>
      </w:r>
      <w:r w:rsidRPr="00E069AC">
        <w:rPr>
          <w:rFonts w:cs="Times New Roman"/>
          <w:bCs/>
        </w:rPr>
        <w:t>depict</w:t>
      </w:r>
      <w:r w:rsidR="00D61F5C">
        <w:rPr>
          <w:rFonts w:cs="Times New Roman"/>
          <w:bCs/>
        </w:rPr>
        <w:t>ed</w:t>
      </w:r>
      <w:r w:rsidRPr="00E069AC">
        <w:rPr>
          <w:rFonts w:cs="Times New Roman"/>
          <w:bCs/>
        </w:rPr>
        <w:t xml:space="preserve"> a single-digit percentage of total electricity generation from solar PV in 2050</w:t>
      </w:r>
      <w:sdt>
        <w:sdtPr>
          <w:rPr>
            <w:rFonts w:cs="Times New Roman"/>
            <w:bCs/>
          </w:rPr>
          <w:id w:val="249326266"/>
          <w:citation/>
        </w:sdtPr>
        <w:sdtEndPr/>
        <w:sdtContent>
          <w:r w:rsidR="000628CC">
            <w:rPr>
              <w:rFonts w:cs="Times New Roman"/>
              <w:bCs/>
            </w:rPr>
            <w:fldChar w:fldCharType="begin"/>
          </w:r>
          <w:r w:rsidR="000628CC">
            <w:rPr>
              <w:rFonts w:cs="Times New Roman"/>
              <w:bCs/>
            </w:rPr>
            <w:instrText xml:space="preserve"> CITATION IPC14 \l 1033 </w:instrText>
          </w:r>
          <w:r w:rsidR="000628CC">
            <w:rPr>
              <w:rFonts w:cs="Times New Roman"/>
              <w:bCs/>
            </w:rPr>
            <w:fldChar w:fldCharType="separate"/>
          </w:r>
          <w:r w:rsidR="000628CC">
            <w:rPr>
              <w:rFonts w:cs="Times New Roman"/>
              <w:bCs/>
              <w:noProof/>
            </w:rPr>
            <w:t xml:space="preserve"> </w:t>
          </w:r>
          <w:r w:rsidR="000628CC" w:rsidRPr="000628CC">
            <w:rPr>
              <w:rFonts w:cs="Times New Roman"/>
              <w:noProof/>
            </w:rPr>
            <w:t>(IPCC, 2014)</w:t>
          </w:r>
          <w:r w:rsidR="000628CC">
            <w:rPr>
              <w:rFonts w:cs="Times New Roman"/>
              <w:bCs/>
            </w:rPr>
            <w:fldChar w:fldCharType="end"/>
          </w:r>
        </w:sdtContent>
      </w:sdt>
      <w:r w:rsidRPr="00E069AC">
        <w:rPr>
          <w:rFonts w:cs="Times New Roman"/>
          <w:bCs/>
        </w:rPr>
        <w:t xml:space="preserve">. Given the rapidly growing market for utility-scale PV, however, these projections </w:t>
      </w:r>
      <w:r w:rsidR="005F7855">
        <w:rPr>
          <w:rFonts w:cs="Times New Roman"/>
          <w:bCs/>
        </w:rPr>
        <w:t xml:space="preserve"> now seem</w:t>
      </w:r>
      <w:r w:rsidRPr="00E069AC">
        <w:rPr>
          <w:rFonts w:cs="Times New Roman"/>
          <w:bCs/>
        </w:rPr>
        <w:t xml:space="preserve"> overly conservative, especially in light of the myriad cost and efficiency gains of PV technology in recent years. It is also indicative of the future potential of solar PV adoption that the IEA has created scenarios specifically for rapid renewable energy growth, including for adoption of solar PV.</w:t>
      </w:r>
    </w:p>
    <w:p w14:paraId="04C20E8D" w14:textId="4EF9C16C" w:rsidR="000875B5" w:rsidRPr="00E069AC" w:rsidRDefault="00D2050B" w:rsidP="004B4939">
      <w:pPr>
        <w:autoSpaceDE w:val="0"/>
        <w:autoSpaceDN w:val="0"/>
        <w:adjustRightInd w:val="0"/>
        <w:spacing w:after="0"/>
        <w:rPr>
          <w:rFonts w:cs="Times New Roman"/>
        </w:rPr>
      </w:pPr>
      <w:bookmarkStart w:id="31" w:name="_Hlk525033174"/>
      <w:r w:rsidRPr="00E069AC">
        <w:rPr>
          <w:rFonts w:cs="Times New Roman"/>
        </w:rPr>
        <w:t>Two different types of adoption scenarios were developed: a Reference (REF) Case which was considered the baseline, where not much changes in the world, and a set of Project Drawdown Scenarios (PDS) with varying levels of ambitious adoption of the solution. Published results show the comparison of one PDS to the REF, and therefore focus on the change to the world relative to a baseline.</w:t>
      </w:r>
      <w:bookmarkEnd w:id="31"/>
    </w:p>
    <w:p w14:paraId="5BB095A5" w14:textId="77777777" w:rsidR="000875B5" w:rsidRPr="00E069AC" w:rsidRDefault="000875B5" w:rsidP="005D49A8">
      <w:pPr>
        <w:pStyle w:val="Heading3"/>
      </w:pPr>
      <w:bookmarkStart w:id="32" w:name="_Toc10328729"/>
      <w:r w:rsidRPr="00E069AC">
        <w:t>Reference Case / Current Adoption</w:t>
      </w:r>
      <w:bookmarkEnd w:id="32"/>
    </w:p>
    <w:p w14:paraId="2069C724" w14:textId="3DA75D0E" w:rsidR="000875B5" w:rsidRPr="00E069AC" w:rsidRDefault="008E6B1D" w:rsidP="00EB247F">
      <w:pPr>
        <w:rPr>
          <w:rFonts w:cs="Times New Roman"/>
        </w:rPr>
      </w:pPr>
      <w:r w:rsidRPr="00E069AC">
        <w:rPr>
          <w:rFonts w:cs="Times New Roman"/>
        </w:rPr>
        <w:t xml:space="preserve">For the </w:t>
      </w:r>
      <w:r w:rsidRPr="00E069AC">
        <w:rPr>
          <w:rFonts w:cs="Times New Roman"/>
          <w:bCs/>
        </w:rPr>
        <w:t xml:space="preserve">Reference (REF), </w:t>
      </w:r>
      <w:r w:rsidRPr="00E069AC">
        <w:rPr>
          <w:rFonts w:cs="Times New Roman"/>
        </w:rPr>
        <w:t>adoption is fixed at the current adoption (in percent) of the market. That is, the current percent</w:t>
      </w:r>
      <w:r w:rsidR="00F4258D">
        <w:rPr>
          <w:rFonts w:cs="Times New Roman"/>
        </w:rPr>
        <w:t>age</w:t>
      </w:r>
      <w:r w:rsidRPr="00E069AC">
        <w:rPr>
          <w:rFonts w:cs="Times New Roman"/>
        </w:rPr>
        <w:t xml:space="preserve"> of total electricity generation (TWh) provided by </w:t>
      </w:r>
      <w:r w:rsidR="00907587">
        <w:rPr>
          <w:rFonts w:cs="Times New Roman"/>
        </w:rPr>
        <w:t>distributed</w:t>
      </w:r>
      <w:r w:rsidRPr="00E069AC">
        <w:rPr>
          <w:rFonts w:cs="Times New Roman"/>
        </w:rPr>
        <w:t xml:space="preserve"> solar PV plants constant throughout the study period to 2050. As the market grows, the total number of </w:t>
      </w:r>
      <w:r w:rsidR="00907587">
        <w:rPr>
          <w:rFonts w:cs="Times New Roman"/>
        </w:rPr>
        <w:t>distributed</w:t>
      </w:r>
      <w:r w:rsidR="00C652C4">
        <w:rPr>
          <w:rFonts w:cs="Times New Roman"/>
        </w:rPr>
        <w:t xml:space="preserve"> </w:t>
      </w:r>
      <w:r w:rsidRPr="00E069AC">
        <w:rPr>
          <w:rFonts w:cs="Times New Roman"/>
        </w:rPr>
        <w:t>solar PV</w:t>
      </w:r>
      <w:r w:rsidR="00C652C4">
        <w:rPr>
          <w:rFonts w:cs="Times New Roman"/>
        </w:rPr>
        <w:t xml:space="preserve"> systems </w:t>
      </w:r>
      <w:r w:rsidRPr="00E069AC">
        <w:rPr>
          <w:rFonts w:cs="Times New Roman"/>
        </w:rPr>
        <w:t xml:space="preserve">adopted grows equally to maintain the percent adoption at its starting value in 2014. It is acknowledged that this, in reality, may not be a “business as usual” considering changes taking place worldwide, but it allows measurement of the impact of recent and even more aggressive policies on greenhouse gas emissions. </w:t>
      </w:r>
    </w:p>
    <w:p w14:paraId="2FE0BC9D" w14:textId="10096525" w:rsidR="000875B5" w:rsidRPr="00E069AC" w:rsidRDefault="00D2050B" w:rsidP="005D49A8">
      <w:pPr>
        <w:pStyle w:val="Heading3"/>
      </w:pPr>
      <w:bookmarkStart w:id="33" w:name="_Toc10328730"/>
      <w:r w:rsidRPr="00E069AC">
        <w:t>Project Drawdown</w:t>
      </w:r>
      <w:r w:rsidR="000875B5" w:rsidRPr="00E069AC">
        <w:t xml:space="preserve"> Scenarios</w:t>
      </w:r>
      <w:bookmarkEnd w:id="33"/>
    </w:p>
    <w:p w14:paraId="006DA369" w14:textId="68FDB998" w:rsidR="005A6986" w:rsidRPr="00E069AC" w:rsidRDefault="000875B5" w:rsidP="004B4939">
      <w:pPr>
        <w:rPr>
          <w:rFonts w:cs="Times New Roman"/>
        </w:rPr>
      </w:pPr>
      <w:r w:rsidRPr="00E069AC">
        <w:rPr>
          <w:rFonts w:cs="Times New Roman"/>
        </w:rPr>
        <w:t>Three Project Dr</w:t>
      </w:r>
      <w:r w:rsidR="005A6986" w:rsidRPr="00E069AC">
        <w:rPr>
          <w:rFonts w:cs="Times New Roman"/>
        </w:rPr>
        <w:t xml:space="preserve">awdown </w:t>
      </w:r>
      <w:r w:rsidR="007546C9" w:rsidRPr="00E069AC">
        <w:rPr>
          <w:rFonts w:cs="Times New Roman"/>
        </w:rPr>
        <w:t xml:space="preserve">scenarios (PDS) </w:t>
      </w:r>
      <w:r w:rsidR="005A6986" w:rsidRPr="00E069AC">
        <w:rPr>
          <w:rFonts w:cs="Times New Roman"/>
        </w:rPr>
        <w:t>were developed for each solution, to compare the impact of increase</w:t>
      </w:r>
      <w:r w:rsidR="00AC493E" w:rsidRPr="00E069AC">
        <w:rPr>
          <w:rFonts w:cs="Times New Roman"/>
        </w:rPr>
        <w:t>d</w:t>
      </w:r>
      <w:r w:rsidR="005A6986" w:rsidRPr="00E069AC">
        <w:rPr>
          <w:rFonts w:cs="Times New Roman"/>
        </w:rPr>
        <w:t xml:space="preserve"> adoption of the solution to a reference case scenario</w:t>
      </w:r>
      <w:r w:rsidR="008E6B1D" w:rsidRPr="00E069AC">
        <w:rPr>
          <w:rFonts w:cs="Times New Roman"/>
        </w:rPr>
        <w:t>, being:</w:t>
      </w:r>
    </w:p>
    <w:p w14:paraId="7481C662" w14:textId="77777777" w:rsidR="00AC493E" w:rsidRPr="00E069AC" w:rsidRDefault="00AC493E" w:rsidP="004B4939">
      <w:pPr>
        <w:pStyle w:val="Heading4"/>
      </w:pPr>
      <w:bookmarkStart w:id="34" w:name="_Toc507486009"/>
      <w:r w:rsidRPr="00E069AC">
        <w:t>Plausible Scenario</w:t>
      </w:r>
      <w:bookmarkEnd w:id="34"/>
    </w:p>
    <w:p w14:paraId="47AFE6F9" w14:textId="046FCFB1" w:rsidR="00CC47C7" w:rsidRDefault="00CC47C7" w:rsidP="00CC47C7">
      <w:bookmarkStart w:id="35" w:name="_Toc507486010"/>
      <w:r w:rsidRPr="00014DE8">
        <w:t xml:space="preserve">This scenario </w:t>
      </w:r>
      <w:r w:rsidRPr="00AD641D">
        <w:t>represents an incremental and plausible growth of re</w:t>
      </w:r>
      <w:r>
        <w:t>newable energy solutions using medium to</w:t>
      </w:r>
      <w:r w:rsidRPr="00AD641D">
        <w:t xml:space="preserve"> high growth</w:t>
      </w:r>
      <w:r>
        <w:t xml:space="preserve"> trajectories</w:t>
      </w:r>
      <w:r w:rsidRPr="00AD641D">
        <w:t xml:space="preserve"> to 2050</w:t>
      </w:r>
      <w:r>
        <w:t xml:space="preserve"> depending on the current maturity levels of the technology</w:t>
      </w:r>
      <w:r w:rsidRPr="00AD641D">
        <w:t xml:space="preserve">, </w:t>
      </w:r>
      <w:r>
        <w:t xml:space="preserve">and </w:t>
      </w:r>
      <w:r w:rsidRPr="00AD641D">
        <w:t xml:space="preserve">bounded by existing ambitious projections </w:t>
      </w:r>
      <w:r w:rsidRPr="00A142FC">
        <w:t xml:space="preserve">from other global energy systems models. For </w:t>
      </w:r>
      <w:r>
        <w:t xml:space="preserve">solar PV </w:t>
      </w:r>
      <w:r w:rsidR="00907587">
        <w:t>distributed</w:t>
      </w:r>
      <w:r w:rsidRPr="00A142FC">
        <w:t xml:space="preserve">, this scenario is based on the evaluation of yearly averages of </w:t>
      </w:r>
      <w:r>
        <w:t>five</w:t>
      </w:r>
      <w:r w:rsidRPr="00A142FC">
        <w:t xml:space="preserve"> optimistic scenarios: IEA (2017) Energy Technology Perspectives 2DS and B2DS scenarios; IEA (2018) World Energy Outlook SDS;</w:t>
      </w:r>
      <w:r>
        <w:t xml:space="preserve"> IRENA (2018c) REmap Case scenario</w:t>
      </w:r>
      <w:r w:rsidRPr="00A142FC">
        <w:t>;</w:t>
      </w:r>
      <w:r>
        <w:t xml:space="preserve"> and Grantham Institute and Carbon Tracker (2017) Strong PV Scenario</w:t>
      </w:r>
      <w:r w:rsidRPr="00A142FC">
        <w:t xml:space="preserve"> using a high growth trajectory.</w:t>
      </w:r>
    </w:p>
    <w:p w14:paraId="0A63923E" w14:textId="77777777" w:rsidR="00AC493E" w:rsidRPr="00E069AC" w:rsidRDefault="00AC493E" w:rsidP="004B4939">
      <w:pPr>
        <w:pStyle w:val="Heading4"/>
      </w:pPr>
      <w:r w:rsidRPr="00E069AC">
        <w:t>Drawdown Scenario</w:t>
      </w:r>
      <w:bookmarkEnd w:id="35"/>
    </w:p>
    <w:p w14:paraId="5F576884" w14:textId="77777777" w:rsidR="00CC47C7" w:rsidRPr="00304335" w:rsidRDefault="00CC47C7" w:rsidP="00CC47C7">
      <w:pPr>
        <w:rPr>
          <w:rFonts w:cs="Times New Roman"/>
          <w:highlight w:val="lightGray"/>
        </w:rPr>
      </w:pPr>
      <w:bookmarkStart w:id="36" w:name="_Toc507486011"/>
      <w:r w:rsidRPr="00061636">
        <w:rPr>
          <w:rFonts w:cs="Times New Roman"/>
        </w:rPr>
        <w:t xml:space="preserve">This scenario is optimized to reach drawdown by 2050 using more ambitious projections from existing </w:t>
      </w:r>
      <w:r w:rsidRPr="00014DE8">
        <w:rPr>
          <w:rFonts w:cs="Times New Roman"/>
        </w:rPr>
        <w:t xml:space="preserve">This scenario is optimized to reach drawdown by 2050 using more ambitious projections from existing </w:t>
      </w:r>
      <w:r w:rsidRPr="00304335">
        <w:rPr>
          <w:rFonts w:cs="Times New Roman"/>
        </w:rPr>
        <w:t xml:space="preserve">sources. The scenario projects a 100% adoption of </w:t>
      </w:r>
      <w:r>
        <w:rPr>
          <w:rFonts w:cs="Times New Roman"/>
        </w:rPr>
        <w:t xml:space="preserve">non-fossil fuel-based technologies in 2050; mainly RES but also </w:t>
      </w:r>
      <w:r w:rsidRPr="00304335">
        <w:rPr>
          <w:rFonts w:cs="Times New Roman"/>
        </w:rPr>
        <w:t xml:space="preserve">includes several technologies that are considered transitional solutions </w:t>
      </w:r>
      <w:r>
        <w:rPr>
          <w:rFonts w:cs="Times New Roman"/>
        </w:rPr>
        <w:t xml:space="preserve">(as nuclear energy) </w:t>
      </w:r>
      <w:r w:rsidRPr="00304335">
        <w:rPr>
          <w:rFonts w:cs="Times New Roman"/>
        </w:rPr>
        <w:t xml:space="preserve">(See section 6). For </w:t>
      </w:r>
      <w:r>
        <w:rPr>
          <w:rFonts w:cs="Times New Roman"/>
        </w:rPr>
        <w:t>solar PV farms</w:t>
      </w:r>
      <w:r w:rsidRPr="00304335">
        <w:rPr>
          <w:rFonts w:cs="Times New Roman"/>
        </w:rPr>
        <w:t xml:space="preserve">, this scenario is </w:t>
      </w:r>
      <w:r>
        <w:rPr>
          <w:rFonts w:cs="Times New Roman"/>
        </w:rPr>
        <w:t>based o</w:t>
      </w:r>
      <w:r w:rsidRPr="00304335">
        <w:rPr>
          <w:rFonts w:cs="Times New Roman"/>
        </w:rPr>
        <w:t>n the yearly average values of three 100% RES scenarios of electricity generation by 2050, being Greenpeace (2015) Advanced Energy [R]evolution Scenario; Ram et al. (2019) scenario and Ecofys (2018) 1.5ºC scenario. These scenarios represent very ambitious pathway towards a fully decarbonized energy system in 2050</w:t>
      </w:r>
      <w:r>
        <w:rPr>
          <w:rFonts w:cs="Times New Roman"/>
        </w:rPr>
        <w:t>.</w:t>
      </w:r>
      <w:r w:rsidRPr="00304335">
        <w:rPr>
          <w:rFonts w:cs="Times New Roman"/>
        </w:rPr>
        <w:t xml:space="preserve"> </w:t>
      </w:r>
    </w:p>
    <w:p w14:paraId="7A77F5DD" w14:textId="77777777" w:rsidR="00AC493E" w:rsidRPr="0002536D" w:rsidRDefault="00AC493E" w:rsidP="004B4939">
      <w:pPr>
        <w:pStyle w:val="Heading4"/>
      </w:pPr>
      <w:r w:rsidRPr="0002536D">
        <w:t>Optimum Scenario</w:t>
      </w:r>
      <w:bookmarkEnd w:id="36"/>
    </w:p>
    <w:p w14:paraId="78BBE9B0" w14:textId="2D06F512" w:rsidR="00CC47C7" w:rsidRDefault="00CC47C7" w:rsidP="00CC47C7">
      <w:bookmarkStart w:id="37" w:name="_Toc10328731"/>
      <w:r w:rsidRPr="00280BF9">
        <w:t xml:space="preserve">This scenario represents the most optimistic case, in which clean, renewable energy solutions such as wind, solar, and other renewable energy sources capture 100% of electricity generation by 2050, with both fossil fuels and transitional solutions fully phasing out by 2050. Like the </w:t>
      </w:r>
      <w:r w:rsidRPr="00280BF9">
        <w:rPr>
          <w:i/>
          <w:iCs/>
        </w:rPr>
        <w:t xml:space="preserve">Drawdown </w:t>
      </w:r>
      <w:r w:rsidRPr="00280BF9">
        <w:t xml:space="preserve">Scenario, this scenario for </w:t>
      </w:r>
      <w:r>
        <w:t>solar PV farms</w:t>
      </w:r>
      <w:r w:rsidRPr="00280BF9">
        <w:t xml:space="preserve"> is based on </w:t>
      </w:r>
      <w:r w:rsidRPr="00280BF9">
        <w:rPr>
          <w:rFonts w:cs="Times New Roman"/>
        </w:rPr>
        <w:t>the yearly average values of three 100% RES scenarios of electricity generation by 2050, being Greenpeace (2015) Advanced Energy [R]evolution Scenario; Ram et al. (2019) scenario and Ecofys (2018) 1.5ºC scenario.</w:t>
      </w:r>
      <w:r w:rsidRPr="00304335">
        <w:rPr>
          <w:rFonts w:cs="Times New Roman"/>
        </w:rPr>
        <w:t xml:space="preserve"> </w:t>
      </w:r>
    </w:p>
    <w:p w14:paraId="4C24E6F4" w14:textId="38CF033C" w:rsidR="00FB3AB3" w:rsidRPr="00E069AC" w:rsidRDefault="00E069AC" w:rsidP="00483FFA">
      <w:pPr>
        <w:pStyle w:val="Heading2"/>
        <w:numPr>
          <w:ilvl w:val="1"/>
          <w:numId w:val="26"/>
        </w:numPr>
      </w:pPr>
      <w:r>
        <w:t>Inputs</w:t>
      </w:r>
      <w:bookmarkEnd w:id="37"/>
    </w:p>
    <w:p w14:paraId="3EBCEF57" w14:textId="78F71A19" w:rsidR="00FB3AB3" w:rsidRPr="00E069AC" w:rsidRDefault="00E069AC" w:rsidP="005D49A8">
      <w:pPr>
        <w:pStyle w:val="Heading3"/>
      </w:pPr>
      <w:bookmarkStart w:id="38" w:name="_Toc10328732"/>
      <w:r>
        <w:t>Climate Inputs</w:t>
      </w:r>
      <w:bookmarkEnd w:id="38"/>
    </w:p>
    <w:p w14:paraId="722886CD" w14:textId="5F7600E4" w:rsidR="00FB3AB3" w:rsidRPr="00E069AC" w:rsidRDefault="00FB3AB3" w:rsidP="00EB247F">
      <w:pPr>
        <w:rPr>
          <w:rFonts w:cs="Times New Roman"/>
        </w:rPr>
      </w:pPr>
      <w:r w:rsidRPr="00E069AC">
        <w:rPr>
          <w:rFonts w:cs="Times New Roman"/>
        </w:rPr>
        <w:t>In order to calc</w:t>
      </w:r>
      <w:r w:rsidR="00AC493E" w:rsidRPr="00E069AC">
        <w:rPr>
          <w:rFonts w:cs="Times New Roman"/>
        </w:rPr>
        <w:t>ulate the climate impacts of the project Drawdown</w:t>
      </w:r>
      <w:r w:rsidRPr="00E069AC">
        <w:rPr>
          <w:rFonts w:cs="Times New Roman"/>
        </w:rPr>
        <w:t xml:space="preserve"> scenario</w:t>
      </w:r>
      <w:r w:rsidR="008E6B1D" w:rsidRPr="00E069AC">
        <w:rPr>
          <w:rFonts w:cs="Times New Roman"/>
        </w:rPr>
        <w:t>s</w:t>
      </w:r>
      <w:r w:rsidRPr="00E069AC">
        <w:rPr>
          <w:rFonts w:cs="Times New Roman"/>
        </w:rPr>
        <w:t>, in terms of maximum annual emissions reduction, total emissions re</w:t>
      </w:r>
      <w:r w:rsidR="00AC493E" w:rsidRPr="00E069AC">
        <w:rPr>
          <w:rFonts w:cs="Times New Roman"/>
        </w:rPr>
        <w:t xml:space="preserve">duction, and PPM equivalent,  </w:t>
      </w:r>
      <w:r w:rsidR="00907587">
        <w:rPr>
          <w:rFonts w:cs="Times New Roman"/>
        </w:rPr>
        <w:t>distributed</w:t>
      </w:r>
      <w:r w:rsidR="00C652C4">
        <w:rPr>
          <w:rFonts w:cs="Times New Roman"/>
        </w:rPr>
        <w:t xml:space="preserve"> </w:t>
      </w:r>
      <w:r w:rsidR="00AC493E" w:rsidRPr="00E069AC">
        <w:rPr>
          <w:rFonts w:cs="Times New Roman"/>
        </w:rPr>
        <w:t xml:space="preserve">solar </w:t>
      </w:r>
      <w:r w:rsidRPr="00E069AC">
        <w:rPr>
          <w:rFonts w:cs="Times New Roman"/>
        </w:rPr>
        <w:t>PV generation</w:t>
      </w:r>
      <w:r w:rsidR="005F7855" w:rsidRPr="005F7855">
        <w:rPr>
          <w:rFonts w:cs="Times New Roman"/>
        </w:rPr>
        <w:t xml:space="preserve"> </w:t>
      </w:r>
      <w:r w:rsidR="005F7855" w:rsidRPr="00E069AC">
        <w:rPr>
          <w:rFonts w:cs="Times New Roman"/>
        </w:rPr>
        <w:t>was estimated</w:t>
      </w:r>
      <w:r w:rsidRPr="00E069AC">
        <w:rPr>
          <w:rFonts w:cs="Times New Roman"/>
        </w:rPr>
        <w:t xml:space="preserve"> globally and regionally from 2020-2050 and then the emissions reductions </w:t>
      </w:r>
      <w:r w:rsidR="0054663D">
        <w:rPr>
          <w:rFonts w:cs="Times New Roman"/>
        </w:rPr>
        <w:t xml:space="preserve">were </w:t>
      </w:r>
      <w:r w:rsidR="0054663D" w:rsidRPr="00E069AC">
        <w:rPr>
          <w:rFonts w:cs="Times New Roman"/>
        </w:rPr>
        <w:t xml:space="preserve">calculated </w:t>
      </w:r>
      <w:r w:rsidRPr="00E069AC">
        <w:rPr>
          <w:rFonts w:cs="Times New Roman"/>
        </w:rPr>
        <w:t xml:space="preserve">due to the replacement of conventional electricity generation sources with </w:t>
      </w:r>
      <w:r w:rsidR="008E6B1D" w:rsidRPr="00E069AC">
        <w:rPr>
          <w:rFonts w:cs="Times New Roman"/>
        </w:rPr>
        <w:t>the solution. The detailed methodology of these calculations is available at</w:t>
      </w:r>
      <w:r w:rsidR="00AC493E" w:rsidRPr="00E069AC">
        <w:rPr>
          <w:rFonts w:cs="Times New Roman"/>
        </w:rPr>
        <w:t xml:space="preserve"> the </w:t>
      </w:r>
      <w:r w:rsidR="004B4939" w:rsidRPr="00E069AC">
        <w:rPr>
          <w:rFonts w:cs="Times New Roman"/>
        </w:rPr>
        <w:t xml:space="preserve">Project Drawdown </w:t>
      </w:r>
      <w:r w:rsidR="00AC493E" w:rsidRPr="00E069AC">
        <w:rPr>
          <w:rFonts w:cs="Times New Roman"/>
        </w:rPr>
        <w:t xml:space="preserve">Integration </w:t>
      </w:r>
      <w:r w:rsidR="004B4939" w:rsidRPr="00E069AC">
        <w:rPr>
          <w:rFonts w:cs="Times New Roman"/>
        </w:rPr>
        <w:t xml:space="preserve">Methodology </w:t>
      </w:r>
      <w:r w:rsidR="00AC493E" w:rsidRPr="00E069AC">
        <w:rPr>
          <w:rFonts w:cs="Times New Roman"/>
        </w:rPr>
        <w:t>report.</w:t>
      </w:r>
      <w:r w:rsidR="008E6B1D" w:rsidRPr="00E069AC">
        <w:rPr>
          <w:rFonts w:cs="Times New Roman"/>
        </w:rPr>
        <w:t xml:space="preserve"> </w:t>
      </w:r>
    </w:p>
    <w:p w14:paraId="0428D169" w14:textId="07172A32" w:rsidR="0079350D" w:rsidRPr="00E069AC" w:rsidRDefault="00216B08" w:rsidP="0079350D">
      <w:pPr>
        <w:rPr>
          <w:rFonts w:cs="Times New Roman"/>
        </w:rPr>
      </w:pPr>
      <w:r w:rsidRPr="00E069AC">
        <w:rPr>
          <w:rFonts w:cs="Times New Roman"/>
          <w:bCs/>
        </w:rPr>
        <w:t>While being a renewable energy</w:t>
      </w:r>
      <w:r w:rsidR="00951B63" w:rsidRPr="00E069AC">
        <w:rPr>
          <w:rFonts w:cs="Times New Roman"/>
          <w:bCs/>
        </w:rPr>
        <w:t xml:space="preserve"> technology, solar PV </w:t>
      </w:r>
      <w:r w:rsidR="00907587">
        <w:rPr>
          <w:rFonts w:cs="Times New Roman"/>
          <w:bCs/>
        </w:rPr>
        <w:t>distributed</w:t>
      </w:r>
      <w:r w:rsidR="00C652C4">
        <w:rPr>
          <w:rFonts w:cs="Times New Roman"/>
          <w:bCs/>
        </w:rPr>
        <w:t xml:space="preserve"> systems</w:t>
      </w:r>
      <w:r w:rsidR="00951B63" w:rsidRPr="00E069AC">
        <w:rPr>
          <w:rFonts w:cs="Times New Roman"/>
          <w:bCs/>
        </w:rPr>
        <w:t xml:space="preserve"> do not have </w:t>
      </w:r>
      <w:r w:rsidR="00FB3AB3" w:rsidRPr="00E069AC">
        <w:rPr>
          <w:rFonts w:cs="Times New Roman"/>
          <w:bCs/>
        </w:rPr>
        <w:t>direct emissions</w:t>
      </w:r>
      <w:r w:rsidR="00951B63" w:rsidRPr="00E069AC">
        <w:rPr>
          <w:rFonts w:cs="Times New Roman"/>
          <w:bCs/>
        </w:rPr>
        <w:t xml:space="preserve"> related to combustion of fuels</w:t>
      </w:r>
      <w:r w:rsidR="00FB3AB3" w:rsidRPr="00E069AC">
        <w:rPr>
          <w:rFonts w:cs="Times New Roman"/>
          <w:bCs/>
        </w:rPr>
        <w:t>.</w:t>
      </w:r>
      <w:r w:rsidRPr="00E069AC">
        <w:rPr>
          <w:rFonts w:cs="Times New Roman"/>
          <w:bCs/>
        </w:rPr>
        <w:t xml:space="preserve"> </w:t>
      </w:r>
      <w:r w:rsidR="00951B63" w:rsidRPr="00E069AC">
        <w:rPr>
          <w:rFonts w:cs="Times New Roman"/>
          <w:bCs/>
        </w:rPr>
        <w:t>Project Drawdown modeling considers the analysis of indirect emissions</w:t>
      </w:r>
      <w:r w:rsidRPr="00E069AC">
        <w:rPr>
          <w:rFonts w:cs="Times New Roman"/>
          <w:bCs/>
        </w:rPr>
        <w:t xml:space="preserve"> related to the</w:t>
      </w:r>
      <w:r w:rsidR="00951B63" w:rsidRPr="00E069AC">
        <w:rPr>
          <w:rFonts w:cs="Times New Roman"/>
          <w:bCs/>
        </w:rPr>
        <w:t xml:space="preserve"> </w:t>
      </w:r>
      <w:r w:rsidR="00FB3AB3" w:rsidRPr="00E069AC">
        <w:rPr>
          <w:rFonts w:cs="Times New Roman"/>
          <w:bCs/>
        </w:rPr>
        <w:t xml:space="preserve">different factors that contribute to </w:t>
      </w:r>
      <w:r w:rsidR="00C652C4" w:rsidRPr="00E069AC">
        <w:rPr>
          <w:rFonts w:cs="Times New Roman"/>
          <w:bCs/>
        </w:rPr>
        <w:t>an</w:t>
      </w:r>
      <w:r w:rsidR="00FB3AB3" w:rsidRPr="00E069AC">
        <w:rPr>
          <w:rFonts w:cs="Times New Roman"/>
          <w:bCs/>
        </w:rPr>
        <w:t xml:space="preserve"> LCA for </w:t>
      </w:r>
      <w:r w:rsidR="00C652C4">
        <w:rPr>
          <w:rFonts w:cs="Times New Roman"/>
          <w:bCs/>
        </w:rPr>
        <w:t>solar</w:t>
      </w:r>
      <w:r w:rsidR="00FB3AB3" w:rsidRPr="00E069AC">
        <w:rPr>
          <w:rFonts w:cs="Times New Roman"/>
          <w:bCs/>
        </w:rPr>
        <w:t xml:space="preserve"> PV</w:t>
      </w:r>
      <w:r w:rsidR="00C652C4">
        <w:rPr>
          <w:rFonts w:cs="Times New Roman"/>
          <w:bCs/>
        </w:rPr>
        <w:t xml:space="preserve"> systems</w:t>
      </w:r>
      <w:r w:rsidR="00FB3AB3" w:rsidRPr="00E069AC">
        <w:rPr>
          <w:rFonts w:cs="Times New Roman"/>
          <w:bCs/>
        </w:rPr>
        <w:t xml:space="preserve">. In modeling the lifecycle emissions of </w:t>
      </w:r>
      <w:r w:rsidR="00BB3767">
        <w:rPr>
          <w:rFonts w:cs="Times New Roman"/>
          <w:bCs/>
        </w:rPr>
        <w:t>distributed</w:t>
      </w:r>
      <w:r w:rsidR="00FB3AB3" w:rsidRPr="00E069AC">
        <w:rPr>
          <w:rFonts w:cs="Times New Roman"/>
          <w:bCs/>
        </w:rPr>
        <w:t xml:space="preserve"> PV adoption in </w:t>
      </w:r>
      <w:r w:rsidRPr="00E069AC">
        <w:rPr>
          <w:rFonts w:cs="Times New Roman"/>
          <w:bCs/>
        </w:rPr>
        <w:t>the</w:t>
      </w:r>
      <w:r w:rsidR="00FB3AB3" w:rsidRPr="00E069AC">
        <w:rPr>
          <w:rFonts w:cs="Times New Roman"/>
          <w:bCs/>
        </w:rPr>
        <w:t xml:space="preserve"> scenario</w:t>
      </w:r>
      <w:r w:rsidRPr="00E069AC">
        <w:rPr>
          <w:rFonts w:cs="Times New Roman"/>
          <w:bCs/>
        </w:rPr>
        <w:t>s, it is used</w:t>
      </w:r>
      <w:r w:rsidR="00FB3AB3" w:rsidRPr="00E069AC">
        <w:rPr>
          <w:rFonts w:cs="Times New Roman"/>
          <w:bCs/>
        </w:rPr>
        <w:t xml:space="preserve"> a fixed value (</w:t>
      </w:r>
      <w:r w:rsidR="00FB3AB3" w:rsidRPr="00E069AC">
        <w:rPr>
          <w:rFonts w:cs="Times New Roman"/>
        </w:rPr>
        <w:t>t CO</w:t>
      </w:r>
      <w:r w:rsidR="00FB3AB3" w:rsidRPr="00E069AC">
        <w:rPr>
          <w:rFonts w:cs="Times New Roman"/>
          <w:vertAlign w:val="subscript"/>
        </w:rPr>
        <w:t>2</w:t>
      </w:r>
      <w:r w:rsidR="00FB3AB3" w:rsidRPr="00E069AC">
        <w:rPr>
          <w:rFonts w:cs="Times New Roman"/>
        </w:rPr>
        <w:t xml:space="preserve">-eq per TWh) </w:t>
      </w:r>
      <w:r w:rsidR="002054FC" w:rsidRPr="00E069AC">
        <w:rPr>
          <w:rFonts w:cs="Times New Roman"/>
        </w:rPr>
        <w:t>considering</w:t>
      </w:r>
      <w:r w:rsidR="0045676A" w:rsidRPr="00E069AC">
        <w:rPr>
          <w:rFonts w:cs="Times New Roman"/>
        </w:rPr>
        <w:t xml:space="preserve"> information from several PV technologies </w:t>
      </w:r>
      <w:r w:rsidR="00FB3AB3" w:rsidRPr="00E069AC">
        <w:rPr>
          <w:rFonts w:cs="Times New Roman"/>
        </w:rPr>
        <w:t xml:space="preserve">rather than a decreasing one due to the difficulty of projecting future grid-tied emissions on a regional basis. </w:t>
      </w:r>
      <w:r w:rsidR="00DE33AF">
        <w:rPr>
          <w:rFonts w:cs="Times New Roman"/>
        </w:rPr>
        <w:t>The</w:t>
      </w:r>
      <w:r w:rsidR="00FB3AB3" w:rsidRPr="00E069AC">
        <w:rPr>
          <w:rFonts w:cs="Times New Roman"/>
        </w:rPr>
        <w:t xml:space="preserve"> climate results will thus be more conservative than would be the case if </w:t>
      </w:r>
      <w:r w:rsidR="00DE33AF">
        <w:rPr>
          <w:rFonts w:cs="Times New Roman"/>
        </w:rPr>
        <w:t>it was</w:t>
      </w:r>
      <w:r w:rsidR="00FB3AB3" w:rsidRPr="00E069AC">
        <w:rPr>
          <w:rFonts w:cs="Times New Roman"/>
        </w:rPr>
        <w:t xml:space="preserve"> assumed a decreasing average lifecycle emissions value for </w:t>
      </w:r>
      <w:r w:rsidR="00BB3767">
        <w:rPr>
          <w:rFonts w:cs="Times New Roman"/>
        </w:rPr>
        <w:t>solar</w:t>
      </w:r>
      <w:r w:rsidR="00FB3AB3" w:rsidRPr="00E069AC">
        <w:rPr>
          <w:rFonts w:cs="Times New Roman"/>
        </w:rPr>
        <w:t xml:space="preserve"> PV</w:t>
      </w:r>
      <w:r w:rsidR="00BB3767">
        <w:rPr>
          <w:rFonts w:cs="Times New Roman"/>
        </w:rPr>
        <w:t xml:space="preserve"> systems</w:t>
      </w:r>
      <w:r w:rsidR="002054FC" w:rsidRPr="00E069AC">
        <w:rPr>
          <w:rFonts w:cs="Times New Roman"/>
        </w:rPr>
        <w:t>.</w:t>
      </w:r>
      <w:r w:rsidR="0045676A" w:rsidRPr="00E069AC">
        <w:rPr>
          <w:rFonts w:cs="Times New Roman"/>
        </w:rPr>
        <w:t xml:space="preserve"> </w:t>
      </w:r>
    </w:p>
    <w:p w14:paraId="3BEF0FBE" w14:textId="7C58CDB3" w:rsidR="00DA012E" w:rsidRPr="00DA012E" w:rsidRDefault="0079350D" w:rsidP="00DA012E">
      <w:pPr>
        <w:rPr>
          <w:rFonts w:cs="Times New Roman"/>
        </w:rPr>
      </w:pPr>
      <w:r w:rsidRPr="00E069AC">
        <w:rPr>
          <w:rFonts w:cs="Times New Roman"/>
        </w:rPr>
        <w:t xml:space="preserve">The values collected in the RRS model </w:t>
      </w:r>
      <w:r w:rsidRPr="003A6500">
        <w:rPr>
          <w:rFonts w:cs="Times New Roman"/>
        </w:rPr>
        <w:t xml:space="preserve">show lifecycle GHG emissions for a range of different photovoltaic technologies (both thin-film and crystalline-Si) across different regions and system sizes, though all data are for ground-mount, utility-scale PV systems. Some of </w:t>
      </w:r>
      <w:r w:rsidR="00696730">
        <w:rPr>
          <w:rFonts w:cs="Times New Roman"/>
        </w:rPr>
        <w:t xml:space="preserve">the </w:t>
      </w:r>
      <w:r w:rsidRPr="003A6500">
        <w:rPr>
          <w:rFonts w:cs="Times New Roman"/>
        </w:rPr>
        <w:t>data used are an average of different lifecycle indirect emissions estimates from several sources. Data points from the literature that are used to calculate averages per PV system type are weighted based on the total share of global PV production for each type of technology. These weights come from Fraunhofer Institute for Solar Energy Systems and Projects in Solar Energy AG (2016)</w:t>
      </w:r>
      <w:r w:rsidR="009C0F77" w:rsidRPr="003A6500">
        <w:rPr>
          <w:rFonts w:cs="Times New Roman"/>
        </w:rPr>
        <w:t xml:space="preserve">. </w:t>
      </w:r>
      <w:r w:rsidR="002054FC" w:rsidRPr="003A6500">
        <w:rPr>
          <w:rFonts w:cs="Times New Roman"/>
        </w:rPr>
        <w:t>Table 2.1 presents</w:t>
      </w:r>
      <w:r w:rsidR="002054FC" w:rsidRPr="00E069AC">
        <w:rPr>
          <w:rFonts w:cs="Times New Roman"/>
        </w:rPr>
        <w:t xml:space="preserve"> the boundaries of the data on the </w:t>
      </w:r>
      <w:r w:rsidR="000B7374">
        <w:rPr>
          <w:rFonts w:cs="Times New Roman"/>
        </w:rPr>
        <w:t xml:space="preserve">RRS </w:t>
      </w:r>
      <w:r w:rsidR="002054FC" w:rsidRPr="00E069AC">
        <w:rPr>
          <w:rFonts w:cs="Times New Roman"/>
        </w:rPr>
        <w:t xml:space="preserve">model </w:t>
      </w:r>
      <w:r w:rsidR="009C0F77" w:rsidRPr="00E069AC">
        <w:rPr>
          <w:rFonts w:cs="Times New Roman"/>
        </w:rPr>
        <w:t xml:space="preserve">and </w:t>
      </w:r>
      <w:r w:rsidR="00DA012E">
        <w:rPr>
          <w:rFonts w:cs="Times New Roman"/>
        </w:rPr>
        <w:t>the selected input.</w:t>
      </w:r>
    </w:p>
    <w:p w14:paraId="67ED68E5" w14:textId="3DA92EFD" w:rsidR="0021082B" w:rsidRPr="00E069AC" w:rsidRDefault="004F5425" w:rsidP="00EB247F">
      <w:pPr>
        <w:pStyle w:val="Caption"/>
        <w:jc w:val="center"/>
        <w:rPr>
          <w:b/>
          <w:bCs/>
          <w:color w:val="000000" w:themeColor="text1"/>
          <w:sz w:val="20"/>
          <w:szCs w:val="20"/>
          <w:lang w:eastAsia="zh-CN"/>
        </w:rPr>
      </w:pPr>
      <w:bookmarkStart w:id="39" w:name="_Toc44542570"/>
      <w:r w:rsidRPr="00E069AC">
        <w:t xml:space="preserve">Table </w:t>
      </w:r>
      <w:fldSimple w:instr=" STYLEREF 1 \s ">
        <w:r w:rsidR="00492F5E" w:rsidRPr="00E069AC">
          <w:t>2</w:t>
        </w:r>
      </w:fldSimple>
      <w:r w:rsidR="00492F5E" w:rsidRPr="00E069AC">
        <w:t>.</w:t>
      </w:r>
      <w:fldSimple w:instr=" SEQ Table \* ARABIC \s 1 ">
        <w:r w:rsidR="00492F5E" w:rsidRPr="00E069AC">
          <w:t>1</w:t>
        </w:r>
      </w:fldSimple>
      <w:r w:rsidRPr="00E069AC">
        <w:t xml:space="preserve"> Climate Inputs</w:t>
      </w:r>
      <w:bookmarkEnd w:id="39"/>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E069AC" w14:paraId="077EA588" w14:textId="77777777" w:rsidTr="00D25FC7">
        <w:trPr>
          <w:trHeight w:val="393"/>
        </w:trPr>
        <w:tc>
          <w:tcPr>
            <w:tcW w:w="2076" w:type="dxa"/>
            <w:shd w:val="clear" w:color="auto" w:fill="4F81BD" w:themeFill="accent1"/>
            <w:vAlign w:val="center"/>
          </w:tcPr>
          <w:p w14:paraId="19DDFB6D" w14:textId="77777777" w:rsidR="003922A1" w:rsidRPr="00E069AC" w:rsidRDefault="003922A1" w:rsidP="003922A1">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Data Points (#)</w:t>
            </w:r>
          </w:p>
        </w:tc>
        <w:tc>
          <w:tcPr>
            <w:tcW w:w="1528" w:type="dxa"/>
            <w:shd w:val="clear" w:color="auto" w:fill="4F81BD" w:themeFill="accent1"/>
            <w:vAlign w:val="center"/>
          </w:tcPr>
          <w:p w14:paraId="20C382D3" w14:textId="577A2C8A"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Sources (#)</w:t>
            </w:r>
          </w:p>
        </w:tc>
      </w:tr>
      <w:tr w:rsidR="003922A1" w:rsidRPr="00E069AC" w14:paraId="2A24A00A" w14:textId="77777777" w:rsidTr="003922A1">
        <w:trPr>
          <w:trHeight w:val="508"/>
        </w:trPr>
        <w:tc>
          <w:tcPr>
            <w:tcW w:w="2076" w:type="dxa"/>
            <w:vAlign w:val="center"/>
          </w:tcPr>
          <w:p w14:paraId="4F2A39BC" w14:textId="646F0E62" w:rsidR="003922A1" w:rsidRPr="00E069AC" w:rsidRDefault="003922A1" w:rsidP="003922A1">
            <w:pPr>
              <w:spacing w:after="180"/>
              <w:jc w:val="center"/>
              <w:rPr>
                <w:rFonts w:eastAsia="Helvetica,Times New Roman" w:cstheme="minorHAnsi"/>
                <w:color w:val="000000" w:themeColor="text1"/>
                <w:sz w:val="20"/>
                <w:szCs w:val="20"/>
              </w:rPr>
            </w:pPr>
            <w:r w:rsidRPr="00E069AC">
              <w:rPr>
                <w:color w:val="000000" w:themeColor="text1"/>
                <w:sz w:val="20"/>
                <w:szCs w:val="20"/>
              </w:rPr>
              <w:t>Indirect CO</w:t>
            </w:r>
            <w:r w:rsidRPr="00E069AC">
              <w:rPr>
                <w:color w:val="000000" w:themeColor="text1"/>
                <w:sz w:val="20"/>
                <w:szCs w:val="20"/>
                <w:vertAlign w:val="subscript"/>
              </w:rPr>
              <w:t xml:space="preserve">2 </w:t>
            </w:r>
            <w:r w:rsidRPr="00E069AC">
              <w:rPr>
                <w:color w:val="000000" w:themeColor="text1"/>
                <w:sz w:val="20"/>
                <w:szCs w:val="20"/>
              </w:rPr>
              <w:t>Emissions (Solution)</w:t>
            </w:r>
          </w:p>
        </w:tc>
        <w:tc>
          <w:tcPr>
            <w:tcW w:w="1427" w:type="dxa"/>
            <w:shd w:val="clear" w:color="auto" w:fill="auto"/>
            <w:vAlign w:val="center"/>
          </w:tcPr>
          <w:p w14:paraId="48D37B75" w14:textId="531532EB" w:rsidR="003922A1" w:rsidRPr="00E069AC" w:rsidRDefault="003922A1" w:rsidP="003922A1">
            <w:pPr>
              <w:spacing w:after="180"/>
              <w:jc w:val="center"/>
              <w:rPr>
                <w:rFonts w:eastAsia="Helvetica,Times New Roman" w:cstheme="minorHAnsi"/>
                <w:i/>
                <w:sz w:val="20"/>
                <w:szCs w:val="20"/>
              </w:rPr>
            </w:pPr>
            <w:r w:rsidRPr="00E069AC">
              <w:rPr>
                <w:i/>
                <w:sz w:val="20"/>
                <w:szCs w:val="20"/>
              </w:rPr>
              <w:t>t CO</w:t>
            </w:r>
            <w:r w:rsidRPr="00E069AC">
              <w:rPr>
                <w:i/>
                <w:sz w:val="20"/>
                <w:szCs w:val="20"/>
                <w:vertAlign w:val="subscript"/>
              </w:rPr>
              <w:t>2</w:t>
            </w:r>
            <w:r w:rsidRPr="00E069AC">
              <w:rPr>
                <w:i/>
                <w:sz w:val="20"/>
                <w:szCs w:val="20"/>
              </w:rPr>
              <w:t>-eq/TWh</w:t>
            </w:r>
          </w:p>
        </w:tc>
        <w:tc>
          <w:tcPr>
            <w:tcW w:w="1486" w:type="dxa"/>
            <w:vAlign w:val="center"/>
          </w:tcPr>
          <w:p w14:paraId="21F5B106" w14:textId="2F72473F" w:rsidR="003922A1" w:rsidRPr="000B7374" w:rsidRDefault="003A6500" w:rsidP="003922A1">
            <w:pPr>
              <w:spacing w:after="180"/>
              <w:jc w:val="center"/>
              <w:rPr>
                <w:rFonts w:eastAsia="Helvetica,Times New Roman" w:cstheme="minorHAnsi"/>
                <w:color w:val="000000" w:themeColor="text1"/>
                <w:sz w:val="20"/>
                <w:szCs w:val="20"/>
              </w:rPr>
            </w:pPr>
            <w:r w:rsidRPr="000B7374">
              <w:rPr>
                <w:rFonts w:eastAsia="Helvetica,Times New Roman" w:cstheme="minorHAnsi"/>
                <w:color w:val="000000" w:themeColor="text1"/>
                <w:sz w:val="20"/>
                <w:szCs w:val="20"/>
              </w:rPr>
              <w:t>2</w:t>
            </w:r>
            <w:r w:rsidR="000B7374" w:rsidRPr="000B7374">
              <w:rPr>
                <w:rFonts w:eastAsia="Helvetica,Times New Roman" w:cstheme="minorHAnsi"/>
                <w:color w:val="000000" w:themeColor="text1"/>
                <w:sz w:val="20"/>
                <w:szCs w:val="20"/>
              </w:rPr>
              <w:t>1</w:t>
            </w:r>
            <w:r w:rsidRPr="000B7374">
              <w:rPr>
                <w:rFonts w:eastAsia="Helvetica,Times New Roman" w:cstheme="minorHAnsi"/>
                <w:color w:val="000000" w:themeColor="text1"/>
                <w:sz w:val="20"/>
                <w:szCs w:val="20"/>
              </w:rPr>
              <w:t>,</w:t>
            </w:r>
            <w:r w:rsidR="000B7374" w:rsidRPr="000B7374">
              <w:rPr>
                <w:rFonts w:eastAsia="Helvetica,Times New Roman" w:cstheme="minorHAnsi"/>
                <w:color w:val="000000" w:themeColor="text1"/>
                <w:sz w:val="20"/>
                <w:szCs w:val="20"/>
              </w:rPr>
              <w:t>327</w:t>
            </w:r>
            <w:r w:rsidR="00910DE0" w:rsidRPr="000B7374">
              <w:rPr>
                <w:rFonts w:eastAsia="Helvetica,Times New Roman" w:cstheme="minorHAnsi"/>
                <w:color w:val="000000" w:themeColor="text1"/>
                <w:sz w:val="20"/>
                <w:szCs w:val="20"/>
              </w:rPr>
              <w:t xml:space="preserve"> </w:t>
            </w:r>
            <w:r w:rsidR="009C0F77" w:rsidRPr="000B7374">
              <w:rPr>
                <w:rFonts w:eastAsia="Helvetica,Times New Roman" w:cstheme="minorHAnsi"/>
                <w:color w:val="000000" w:themeColor="text1"/>
                <w:sz w:val="20"/>
                <w:szCs w:val="20"/>
              </w:rPr>
              <w:t>–</w:t>
            </w:r>
            <w:r w:rsidR="003922A1" w:rsidRPr="000B7374">
              <w:rPr>
                <w:rFonts w:eastAsia="Helvetica,Times New Roman" w:cstheme="minorHAnsi"/>
                <w:color w:val="000000" w:themeColor="text1"/>
                <w:sz w:val="20"/>
                <w:szCs w:val="20"/>
              </w:rPr>
              <w:t xml:space="preserve"> </w:t>
            </w:r>
            <w:r w:rsidR="000B7374" w:rsidRPr="000B7374">
              <w:rPr>
                <w:rFonts w:eastAsia="Helvetica,Times New Roman" w:cstheme="minorHAnsi"/>
                <w:color w:val="000000" w:themeColor="text1"/>
                <w:sz w:val="20"/>
                <w:szCs w:val="20"/>
              </w:rPr>
              <w:t>79,429</w:t>
            </w:r>
          </w:p>
        </w:tc>
        <w:tc>
          <w:tcPr>
            <w:tcW w:w="1467" w:type="dxa"/>
            <w:vAlign w:val="center"/>
          </w:tcPr>
          <w:p w14:paraId="11E87B1E" w14:textId="54524AA4" w:rsidR="003922A1" w:rsidRPr="000B7374" w:rsidRDefault="000B7374" w:rsidP="003922A1">
            <w:pPr>
              <w:spacing w:after="180"/>
              <w:jc w:val="center"/>
              <w:rPr>
                <w:rFonts w:eastAsia="Helvetica,Times New Roman" w:cstheme="minorHAnsi"/>
                <w:color w:val="000000" w:themeColor="text1"/>
                <w:sz w:val="20"/>
                <w:szCs w:val="20"/>
              </w:rPr>
            </w:pPr>
            <w:r w:rsidRPr="000B7374">
              <w:rPr>
                <w:rFonts w:eastAsia="Helvetica,Times New Roman" w:cstheme="minorHAnsi"/>
                <w:color w:val="000000" w:themeColor="text1"/>
                <w:sz w:val="20"/>
                <w:szCs w:val="20"/>
              </w:rPr>
              <w:t>50</w:t>
            </w:r>
            <w:r w:rsidR="003A6500" w:rsidRPr="000B7374">
              <w:rPr>
                <w:rFonts w:eastAsia="Helvetica,Times New Roman" w:cstheme="minorHAnsi"/>
                <w:color w:val="000000" w:themeColor="text1"/>
                <w:sz w:val="20"/>
                <w:szCs w:val="20"/>
              </w:rPr>
              <w:t>,</w:t>
            </w:r>
            <w:r w:rsidRPr="000B7374">
              <w:rPr>
                <w:rFonts w:eastAsia="Helvetica,Times New Roman" w:cstheme="minorHAnsi"/>
                <w:color w:val="000000" w:themeColor="text1"/>
                <w:sz w:val="20"/>
                <w:szCs w:val="20"/>
              </w:rPr>
              <w:t>378</w:t>
            </w:r>
          </w:p>
        </w:tc>
        <w:tc>
          <w:tcPr>
            <w:tcW w:w="1366" w:type="dxa"/>
            <w:vAlign w:val="center"/>
          </w:tcPr>
          <w:p w14:paraId="1EC7EFEA" w14:textId="61BA5F13" w:rsidR="003922A1" w:rsidRPr="000B7374" w:rsidRDefault="000B7374" w:rsidP="003922A1">
            <w:pPr>
              <w:spacing w:after="180"/>
              <w:jc w:val="center"/>
              <w:rPr>
                <w:rFonts w:eastAsia="Helvetica,Times New Roman" w:cstheme="minorHAnsi"/>
                <w:color w:val="000000" w:themeColor="text1"/>
                <w:sz w:val="20"/>
                <w:szCs w:val="20"/>
              </w:rPr>
            </w:pPr>
            <w:r w:rsidRPr="000B7374">
              <w:rPr>
                <w:rFonts w:eastAsia="Helvetica,Times New Roman" w:cstheme="minorHAnsi"/>
                <w:color w:val="000000" w:themeColor="text1"/>
                <w:sz w:val="20"/>
                <w:szCs w:val="20"/>
              </w:rPr>
              <w:t>44</w:t>
            </w:r>
          </w:p>
        </w:tc>
        <w:tc>
          <w:tcPr>
            <w:tcW w:w="1528" w:type="dxa"/>
            <w:vAlign w:val="center"/>
          </w:tcPr>
          <w:p w14:paraId="774B9874" w14:textId="6E16A0F6" w:rsidR="003922A1" w:rsidRPr="000B7374" w:rsidRDefault="000B7374" w:rsidP="003922A1">
            <w:pPr>
              <w:spacing w:after="180"/>
              <w:jc w:val="center"/>
              <w:rPr>
                <w:rFonts w:eastAsia="Helvetica,Times New Roman" w:cstheme="minorHAnsi"/>
                <w:color w:val="000000" w:themeColor="text1"/>
                <w:sz w:val="20"/>
                <w:szCs w:val="20"/>
              </w:rPr>
            </w:pPr>
            <w:r w:rsidRPr="000B7374">
              <w:rPr>
                <w:rFonts w:eastAsia="Helvetica,Times New Roman" w:cstheme="minorHAnsi"/>
                <w:color w:val="000000" w:themeColor="text1"/>
                <w:sz w:val="20"/>
                <w:szCs w:val="20"/>
              </w:rPr>
              <w:t>27</w:t>
            </w:r>
          </w:p>
        </w:tc>
      </w:tr>
    </w:tbl>
    <w:p w14:paraId="035BBD8F" w14:textId="77777777" w:rsidR="00A04734" w:rsidRPr="009A4D96" w:rsidRDefault="00A04734" w:rsidP="00A04734">
      <w:pPr>
        <w:rPr>
          <w:sz w:val="20"/>
        </w:rPr>
      </w:pPr>
      <w:r w:rsidRPr="009A4D96">
        <w:rPr>
          <w:sz w:val="20"/>
        </w:rPr>
        <w:t>Note: Project Drawdown data set range is defined by the low and high boundaries which are respectively 1 standard deviation below and above the mean of the collected data points</w:t>
      </w:r>
      <w:r w:rsidRPr="009A4D96">
        <w:rPr>
          <w:rStyle w:val="FootnoteReference"/>
          <w:sz w:val="20"/>
        </w:rPr>
        <w:footnoteReference w:id="5"/>
      </w:r>
      <w:r w:rsidRPr="009A4D96">
        <w:rPr>
          <w:sz w:val="20"/>
        </w:rPr>
        <w:t>.</w:t>
      </w:r>
    </w:p>
    <w:p w14:paraId="24C491B8" w14:textId="3A77925F" w:rsidR="00F52595" w:rsidRPr="00E069AC" w:rsidRDefault="00E069AC" w:rsidP="005D49A8">
      <w:pPr>
        <w:pStyle w:val="Heading3"/>
      </w:pPr>
      <w:bookmarkStart w:id="40" w:name="_Toc10328733"/>
      <w:r>
        <w:t>Financial Inputs</w:t>
      </w:r>
      <w:bookmarkEnd w:id="40"/>
    </w:p>
    <w:p w14:paraId="127B738F" w14:textId="1DFBC791" w:rsidR="00DA06FE" w:rsidRPr="00E069AC" w:rsidRDefault="00DA06FE" w:rsidP="00EB247F">
      <w:r w:rsidRPr="00E069AC">
        <w:t>RRS</w:t>
      </w:r>
      <w:r w:rsidR="00E2663F" w:rsidRPr="00E069AC">
        <w:t xml:space="preserve"> model constructs</w:t>
      </w:r>
      <w:r w:rsidR="00E439FB" w:rsidRPr="00E069AC">
        <w:t xml:space="preserve"> PDS adoption scenario</w:t>
      </w:r>
      <w:r w:rsidR="00E2663F" w:rsidRPr="00E069AC">
        <w:t>s</w:t>
      </w:r>
      <w:r w:rsidR="00E439FB" w:rsidRPr="00E069AC">
        <w:t xml:space="preserve"> for </w:t>
      </w:r>
      <w:r w:rsidR="00907587">
        <w:t>distributed</w:t>
      </w:r>
      <w:r w:rsidR="00BB3767">
        <w:t xml:space="preserve"> solar</w:t>
      </w:r>
      <w:r w:rsidR="00E439FB" w:rsidRPr="00E069AC">
        <w:t xml:space="preserve"> PV generation globally and regionally for each year until 2050. </w:t>
      </w:r>
      <w:r w:rsidR="00E2663F" w:rsidRPr="00E069AC">
        <w:t xml:space="preserve">It is </w:t>
      </w:r>
      <w:r w:rsidR="00E439FB" w:rsidRPr="00E069AC">
        <w:t>model</w:t>
      </w:r>
      <w:r w:rsidR="00E2663F" w:rsidRPr="00E069AC">
        <w:t>led</w:t>
      </w:r>
      <w:r w:rsidR="00E439FB" w:rsidRPr="00E069AC">
        <w:t xml:space="preserve"> both the capital costs and the fixed and variable OM costs associated with </w:t>
      </w:r>
      <w:r w:rsidRPr="00E069AC">
        <w:t xml:space="preserve">the </w:t>
      </w:r>
      <w:r w:rsidR="00E2663F" w:rsidRPr="00E069AC">
        <w:t xml:space="preserve">alternative </w:t>
      </w:r>
      <w:r w:rsidR="00E439FB" w:rsidRPr="00E069AC">
        <w:t xml:space="preserve">scenarios compared to those of the REF scenario. </w:t>
      </w:r>
      <w:r w:rsidR="00F4258D">
        <w:t>A d</w:t>
      </w:r>
      <w:r w:rsidRPr="00E069AC">
        <w:t>etailed description of the methodology used is available in</w:t>
      </w:r>
      <w:r w:rsidR="00E2663F" w:rsidRPr="00E069AC">
        <w:t xml:space="preserve"> the </w:t>
      </w:r>
      <w:r w:rsidR="00D25FC7" w:rsidRPr="00E069AC">
        <w:t>Drawdown RRS Model Framework and Guide.</w:t>
      </w:r>
    </w:p>
    <w:p w14:paraId="7E521159" w14:textId="778C3EDA" w:rsidR="00DA06FE" w:rsidRPr="003A6500" w:rsidRDefault="00DA06FE" w:rsidP="00EB247F">
      <w:pPr>
        <w:rPr>
          <w:rFonts w:cs="Times New Roman"/>
          <w:bCs/>
        </w:rPr>
      </w:pPr>
      <w:r w:rsidRPr="003A6500">
        <w:rPr>
          <w:bCs/>
        </w:rPr>
        <w:t>The financial calculations exa</w:t>
      </w:r>
      <w:r w:rsidR="002054FC" w:rsidRPr="003A6500">
        <w:rPr>
          <w:bCs/>
        </w:rPr>
        <w:t>mine the first cost in US$ per k</w:t>
      </w:r>
      <w:r w:rsidRPr="003A6500">
        <w:rPr>
          <w:bCs/>
        </w:rPr>
        <w:t xml:space="preserve">W and the operating cost in US$ </w:t>
      </w:r>
      <w:r w:rsidR="002054FC" w:rsidRPr="003A6500">
        <w:rPr>
          <w:bCs/>
        </w:rPr>
        <w:t>per kW (fixed costs) and US$ per kWh (variable costs)</w:t>
      </w:r>
      <w:r w:rsidRPr="003A6500">
        <w:rPr>
          <w:bCs/>
        </w:rPr>
        <w:t>. For this, many inputs estimating annual</w:t>
      </w:r>
      <w:r w:rsidR="002054FC" w:rsidRPr="003A6500">
        <w:rPr>
          <w:bCs/>
        </w:rPr>
        <w:t xml:space="preserve"> output and lifetime output per solar PV electricity generation</w:t>
      </w:r>
      <w:r w:rsidRPr="003A6500">
        <w:rPr>
          <w:bCs/>
        </w:rPr>
        <w:t>, along with first costs (</w:t>
      </w:r>
      <w:r w:rsidR="002054FC" w:rsidRPr="003A6500">
        <w:rPr>
          <w:bCs/>
        </w:rPr>
        <w:t>per</w:t>
      </w:r>
      <w:r w:rsidRPr="003A6500">
        <w:rPr>
          <w:bCs/>
        </w:rPr>
        <w:t xml:space="preserve"> functional unit), were calculated</w:t>
      </w:r>
      <w:r w:rsidR="002054FC" w:rsidRPr="003A6500">
        <w:rPr>
          <w:bCs/>
        </w:rPr>
        <w:t xml:space="preserve">. </w:t>
      </w:r>
      <w:r w:rsidRPr="003A6500">
        <w:rPr>
          <w:bCs/>
        </w:rPr>
        <w:t xml:space="preserve">A lifetime capacity of </w:t>
      </w:r>
      <w:r w:rsidR="003A6500" w:rsidRPr="003A6500">
        <w:rPr>
          <w:bCs/>
        </w:rPr>
        <w:t>41,401</w:t>
      </w:r>
      <w:r w:rsidR="003A6500">
        <w:rPr>
          <w:bCs/>
        </w:rPr>
        <w:t xml:space="preserve"> </w:t>
      </w:r>
      <w:r w:rsidR="002054FC" w:rsidRPr="003A6500">
        <w:rPr>
          <w:bCs/>
        </w:rPr>
        <w:t>hours (around 2</w:t>
      </w:r>
      <w:r w:rsidR="003A6500" w:rsidRPr="003A6500">
        <w:rPr>
          <w:bCs/>
        </w:rPr>
        <w:t>4</w:t>
      </w:r>
      <w:r w:rsidRPr="003A6500">
        <w:rPr>
          <w:bCs/>
        </w:rPr>
        <w:t xml:space="preserve"> years) was calculated depending on the average </w:t>
      </w:r>
      <w:r w:rsidR="002054FC" w:rsidRPr="003A6500">
        <w:rPr>
          <w:bCs/>
        </w:rPr>
        <w:t>powerplant annual use</w:t>
      </w:r>
      <w:r w:rsidRPr="003A6500">
        <w:rPr>
          <w:bCs/>
        </w:rPr>
        <w:t xml:space="preserve">. </w:t>
      </w:r>
    </w:p>
    <w:p w14:paraId="58DEBB70" w14:textId="63D7B432" w:rsidR="00E439FB" w:rsidRPr="00E069AC" w:rsidRDefault="00E439FB" w:rsidP="00EB247F">
      <w:pPr>
        <w:rPr>
          <w:rFonts w:cs="Times New Roman"/>
          <w:bCs/>
        </w:rPr>
      </w:pPr>
      <w:r w:rsidRPr="003A6500">
        <w:rPr>
          <w:rFonts w:cs="Times New Roman"/>
          <w:bCs/>
        </w:rPr>
        <w:t>There are two types of capital costs</w:t>
      </w:r>
      <w:r w:rsidRPr="00E069AC">
        <w:rPr>
          <w:rFonts w:cs="Times New Roman"/>
          <w:bCs/>
        </w:rPr>
        <w:t xml:space="preserve"> for PV system</w:t>
      </w:r>
      <w:r w:rsidR="0002536D">
        <w:rPr>
          <w:rFonts w:cs="Times New Roman"/>
          <w:bCs/>
        </w:rPr>
        <w:t>s</w:t>
      </w:r>
      <w:r w:rsidRPr="00E069AC">
        <w:rPr>
          <w:rFonts w:cs="Times New Roman"/>
          <w:bCs/>
        </w:rPr>
        <w:t xml:space="preserve">: module and balance-of-system (BOS). BOS costs include hard costs like the electrical equipment and mounting hardware, as well as soft costs like labor and permitting </w:t>
      </w:r>
      <w:r w:rsidRPr="00E069AC">
        <w:rPr>
          <w:rFonts w:cs="Times New Roman"/>
          <w:bCs/>
        </w:rPr>
        <w:fldChar w:fldCharType="begin"/>
      </w:r>
      <w:r w:rsidRPr="00E069AC">
        <w:rPr>
          <w:rFonts w:cs="Times New Roman"/>
          <w:bCs/>
        </w:rPr>
        <w:instrText xml:space="preserve"> ADDIN ZOTERO_ITEM CSL_CITATION {"citationID":"169bq63ijl","properties":{"formattedCitation":"(Energy and Environmental Economics, Inc., 2014)","plainCitation":"(Energy and Environmental Economics, Inc., 2014)"},"citationItems":[{"id":4005,"uris":["http://zotero.org/groups/277937/items/DZCJXSQN"],"uri":["http://zotero.org/groups/277937/items/DZCJXSQN"],"itemData":{"id":4005,"type":"report","title":"Capital Cost Review of Power Generation Technologies","author":[{"family":"Energy and Environmental Economics, Inc.","given":""}],"issued":{"date-parts":[["2014"]]}}}],"schema":"https://github.com/citation-style-language/schema/raw/master/csl-citation.json"} </w:instrText>
      </w:r>
      <w:r w:rsidRPr="00E069AC">
        <w:rPr>
          <w:rFonts w:cs="Times New Roman"/>
          <w:bCs/>
        </w:rPr>
        <w:fldChar w:fldCharType="separate"/>
      </w:r>
      <w:r w:rsidRPr="00E069AC">
        <w:rPr>
          <w:rFonts w:cs="Times New Roman"/>
        </w:rPr>
        <w:t>(Energy and Environmental Economics, Inc., 2014)</w:t>
      </w:r>
      <w:r w:rsidRPr="00E069AC">
        <w:rPr>
          <w:rFonts w:cs="Times New Roman"/>
          <w:bCs/>
        </w:rPr>
        <w:fldChar w:fldCharType="end"/>
      </w:r>
      <w:r w:rsidRPr="00E069AC">
        <w:rPr>
          <w:rFonts w:cs="Times New Roman"/>
          <w:bCs/>
        </w:rPr>
        <w:t>. Costs for both modules and BOS are expected to decrease over time as the PV industry matures, following the standard equation for learning rates:</w:t>
      </w:r>
    </w:p>
    <w:p w14:paraId="73C99054" w14:textId="638EA814" w:rsidR="00E439FB" w:rsidRPr="00E069AC" w:rsidRDefault="00626CCB" w:rsidP="00EB247F">
      <w:pPr>
        <w:spacing w:after="0"/>
        <w:rPr>
          <w:bCs/>
        </w:rPr>
      </w:pPr>
      <m:oMathPara>
        <m:oMath>
          <m:sSub>
            <m:sSubPr>
              <m:ctrlPr>
                <w:rPr>
                  <w:rFonts w:ascii="Cambria Math" w:hAnsi="Cambria Math"/>
                  <w:bCs/>
                  <w:i/>
                </w:rPr>
              </m:ctrlPr>
            </m:sSubPr>
            <m:e>
              <m:r>
                <w:rPr>
                  <w:rFonts w:ascii="Cambria Math" w:hAnsi="Cambria Math"/>
                </w:rPr>
                <m:t>Cost</m:t>
              </m:r>
            </m:e>
            <m:sub>
              <m:r>
                <w:rPr>
                  <w:rFonts w:ascii="Cambria Math" w:hAnsi="Cambria Math"/>
                </w:rPr>
                <m:t>2050</m:t>
              </m:r>
            </m:sub>
          </m:sSub>
          <m:r>
            <w:rPr>
              <w:rFonts w:ascii="Cambria Math" w:hAnsi="Cambria Math"/>
            </w:rPr>
            <m:t>=</m:t>
          </m:r>
          <m:sSub>
            <m:sSubPr>
              <m:ctrlPr>
                <w:rPr>
                  <w:rFonts w:ascii="Cambria Math" w:hAnsi="Cambria Math"/>
                  <w:bCs/>
                  <w:i/>
                </w:rPr>
              </m:ctrlPr>
            </m:sSubPr>
            <m:e>
              <m:r>
                <w:rPr>
                  <w:rFonts w:ascii="Cambria Math" w:hAnsi="Cambria Math"/>
                </w:rPr>
                <m:t>Cost</m:t>
              </m:r>
            </m:e>
            <m:sub>
              <m:r>
                <w:rPr>
                  <w:rFonts w:ascii="Cambria Math" w:hAnsi="Cambria Math"/>
                </w:rPr>
                <m:t>2014</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Units</m:t>
                          </m:r>
                        </m:e>
                        <m:sub>
                          <m:r>
                            <w:rPr>
                              <w:rFonts w:ascii="Cambria Math" w:hAnsi="Cambria Math"/>
                            </w:rPr>
                            <m:t>2050</m:t>
                          </m:r>
                        </m:sub>
                      </m:sSub>
                    </m:num>
                    <m:den>
                      <m:sSub>
                        <m:sSubPr>
                          <m:ctrlPr>
                            <w:rPr>
                              <w:rFonts w:ascii="Cambria Math" w:hAnsi="Cambria Math"/>
                              <w:bCs/>
                              <w:i/>
                            </w:rPr>
                          </m:ctrlPr>
                        </m:sSubPr>
                        <m:e>
                          <m:r>
                            <w:rPr>
                              <w:rFonts w:ascii="Cambria Math" w:hAnsi="Cambria Math"/>
                            </w:rPr>
                            <m:t>Units</m:t>
                          </m:r>
                        </m:e>
                        <m:sub>
                          <m:r>
                            <w:rPr>
                              <w:rFonts w:ascii="Cambria Math" w:hAnsi="Cambria Math"/>
                            </w:rPr>
                            <m:t>2014</m:t>
                          </m:r>
                        </m:sub>
                      </m:sSub>
                    </m:den>
                  </m:f>
                </m:e>
              </m:d>
            </m:e>
            <m:sup>
              <m:f>
                <m:fPr>
                  <m:type m:val="skw"/>
                  <m:ctrlPr>
                    <w:rPr>
                      <w:rFonts w:ascii="Cambria Math" w:hAnsi="Cambria Math"/>
                      <w:bCs/>
                      <w:i/>
                    </w:rPr>
                  </m:ctrlPr>
                </m:fPr>
                <m:num>
                  <m:r>
                    <m:rPr>
                      <m:sty m:val="p"/>
                    </m:rPr>
                    <w:rPr>
                      <w:rFonts w:ascii="Cambria Math" w:hAnsi="Cambria Math"/>
                    </w:rPr>
                    <m:t>log⁡</m:t>
                  </m:r>
                  <m:r>
                    <w:rPr>
                      <w:rFonts w:ascii="Cambria Math" w:hAnsi="Cambria Math"/>
                    </w:rPr>
                    <m:t>R</m:t>
                  </m:r>
                </m:num>
                <m:den>
                  <m:r>
                    <m:rPr>
                      <m:sty m:val="p"/>
                    </m:rPr>
                    <w:rPr>
                      <w:rFonts w:ascii="Cambria Math" w:hAnsi="Cambria Math"/>
                    </w:rPr>
                    <m:t>log⁡</m:t>
                  </m:r>
                  <m:r>
                    <w:rPr>
                      <w:rFonts w:ascii="Cambria Math" w:hAnsi="Cambria Math"/>
                    </w:rPr>
                    <m:t>2</m:t>
                  </m:r>
                </m:den>
              </m:f>
            </m:sup>
          </m:sSup>
        </m:oMath>
      </m:oMathPara>
    </w:p>
    <w:p w14:paraId="16B2D2CA" w14:textId="77777777" w:rsidR="00E439FB" w:rsidRPr="00E069AC" w:rsidRDefault="00E439FB" w:rsidP="00EB247F">
      <w:pPr>
        <w:spacing w:after="0"/>
        <w:rPr>
          <w:bCs/>
        </w:rPr>
      </w:pPr>
    </w:p>
    <w:p w14:paraId="654D54FD" w14:textId="77777777" w:rsidR="00E439FB" w:rsidRPr="00E069AC" w:rsidRDefault="00E439FB" w:rsidP="00EB247F">
      <w:pPr>
        <w:spacing w:after="0"/>
        <w:rPr>
          <w:bCs/>
        </w:rPr>
      </w:pPr>
      <w:r w:rsidRPr="00E069AC">
        <w:rPr>
          <w:bCs/>
        </w:rPr>
        <w:t>where:</w:t>
      </w:r>
    </w:p>
    <w:p w14:paraId="62C2644C" w14:textId="77777777" w:rsidR="00E439FB" w:rsidRPr="00E069AC" w:rsidRDefault="00E439FB" w:rsidP="00EB247F">
      <w:pPr>
        <w:pStyle w:val="ListParagraph"/>
        <w:numPr>
          <w:ilvl w:val="0"/>
          <w:numId w:val="18"/>
        </w:numPr>
        <w:spacing w:after="0"/>
        <w:rPr>
          <w:bCs/>
        </w:rPr>
      </w:pPr>
      <m:oMath>
        <m:r>
          <w:rPr>
            <w:rFonts w:ascii="Cambria Math" w:hAnsi="Cambria Math"/>
          </w:rPr>
          <m:t>Cost</m:t>
        </m:r>
      </m:oMath>
      <w:r w:rsidRPr="00E069AC">
        <w:rPr>
          <w:bCs/>
        </w:rPr>
        <w:t xml:space="preserve"> is the capital cost per kW in the stated year.</w:t>
      </w:r>
    </w:p>
    <w:p w14:paraId="568E9126" w14:textId="77777777" w:rsidR="00E439FB" w:rsidRPr="00E069AC" w:rsidRDefault="00E439FB" w:rsidP="00EB247F">
      <w:pPr>
        <w:pStyle w:val="ListParagraph"/>
        <w:numPr>
          <w:ilvl w:val="0"/>
          <w:numId w:val="18"/>
        </w:numPr>
        <w:spacing w:after="0"/>
        <w:rPr>
          <w:bCs/>
        </w:rPr>
      </w:pPr>
      <m:oMath>
        <m:r>
          <w:rPr>
            <w:rFonts w:ascii="Cambria Math" w:hAnsi="Cambria Math"/>
          </w:rPr>
          <m:t>Units</m:t>
        </m:r>
      </m:oMath>
      <w:r w:rsidRPr="00E069AC">
        <w:rPr>
          <w:bCs/>
        </w:rPr>
        <w:t xml:space="preserve"> is the cumulative production of the technology to date in the stated year.</w:t>
      </w:r>
    </w:p>
    <w:p w14:paraId="36633AF8" w14:textId="77777777" w:rsidR="00E439FB" w:rsidRPr="00E069AC" w:rsidRDefault="00E439FB" w:rsidP="00EB247F">
      <w:pPr>
        <w:pStyle w:val="ListParagraph"/>
        <w:numPr>
          <w:ilvl w:val="0"/>
          <w:numId w:val="18"/>
        </w:numPr>
        <w:spacing w:after="0"/>
        <w:rPr>
          <w:bCs/>
        </w:rPr>
      </w:pPr>
      <w:r w:rsidRPr="00E069AC">
        <w:rPr>
          <w:bCs/>
        </w:rPr>
        <w:t>R is the learning rate, which is 1 - efficiency rate.</w:t>
      </w:r>
    </w:p>
    <w:p w14:paraId="18AE1CF0" w14:textId="77777777" w:rsidR="00E439FB" w:rsidRPr="00E069AC" w:rsidRDefault="00E439FB" w:rsidP="00EB247F">
      <w:pPr>
        <w:spacing w:after="0"/>
        <w:rPr>
          <w:bCs/>
        </w:rPr>
      </w:pPr>
    </w:p>
    <w:p w14:paraId="6EDCE933" w14:textId="7A93C70A" w:rsidR="00E439FB" w:rsidRPr="00472B98" w:rsidRDefault="000875B5" w:rsidP="00EB247F">
      <w:pPr>
        <w:rPr>
          <w:rFonts w:cs="Times New Roman"/>
          <w:bCs/>
        </w:rPr>
      </w:pPr>
      <w:r w:rsidRPr="00E069AC">
        <w:rPr>
          <w:rFonts w:cs="Times New Roman"/>
          <w:bCs/>
        </w:rPr>
        <w:t>T</w:t>
      </w:r>
      <w:r w:rsidR="00E439FB" w:rsidRPr="00E069AC">
        <w:rPr>
          <w:rFonts w:cs="Times New Roman"/>
          <w:bCs/>
        </w:rPr>
        <w:t xml:space="preserve">he learning rate for modules and BOS </w:t>
      </w:r>
      <w:r w:rsidR="00E439FB" w:rsidRPr="00472B98">
        <w:rPr>
          <w:rFonts w:cs="Times New Roman"/>
          <w:bCs/>
        </w:rPr>
        <w:t xml:space="preserve">varies based on technology and is necessarily different, so </w:t>
      </w:r>
      <w:r w:rsidR="00290D71" w:rsidRPr="00472B98">
        <w:rPr>
          <w:rFonts w:cs="Times New Roman"/>
          <w:bCs/>
        </w:rPr>
        <w:t>it w</w:t>
      </w:r>
      <w:r w:rsidR="00F4258D" w:rsidRPr="00472B98">
        <w:rPr>
          <w:rFonts w:cs="Times New Roman"/>
          <w:bCs/>
        </w:rPr>
        <w:t xml:space="preserve">as </w:t>
      </w:r>
      <w:r w:rsidR="00E439FB" w:rsidRPr="00472B98">
        <w:rPr>
          <w:rFonts w:cs="Times New Roman"/>
          <w:bCs/>
        </w:rPr>
        <w:t xml:space="preserve">modeled separately. </w:t>
      </w:r>
      <w:r w:rsidR="00290D71" w:rsidRPr="00472B98">
        <w:rPr>
          <w:rFonts w:cs="Times New Roman"/>
          <w:bCs/>
        </w:rPr>
        <w:t>It was</w:t>
      </w:r>
      <w:r w:rsidR="00E439FB" w:rsidRPr="00472B98">
        <w:rPr>
          <w:rFonts w:cs="Times New Roman"/>
          <w:bCs/>
        </w:rPr>
        <w:t xml:space="preserve"> first analyzed several sources (</w:t>
      </w:r>
      <w:r w:rsidR="00335C27">
        <w:rPr>
          <w:rFonts w:cs="Times New Roman"/>
          <w:bCs/>
        </w:rPr>
        <w:t xml:space="preserve">e.g. </w:t>
      </w:r>
      <w:r w:rsidR="00E439FB" w:rsidRPr="00472B98">
        <w:rPr>
          <w:rFonts w:cs="Times New Roman"/>
          <w:bCs/>
        </w:rPr>
        <w:t>IEA PVPS, 2015a; Bolinger and Seel, 2015</w:t>
      </w:r>
      <w:r w:rsidR="00335C27">
        <w:rPr>
          <w:rFonts w:cs="Times New Roman"/>
          <w:bCs/>
        </w:rPr>
        <w:t>, Fra</w:t>
      </w:r>
      <w:r w:rsidR="00C14B9B">
        <w:rPr>
          <w:rFonts w:cs="Times New Roman"/>
          <w:bCs/>
        </w:rPr>
        <w:t>u</w:t>
      </w:r>
      <w:r w:rsidR="00335C27">
        <w:rPr>
          <w:rFonts w:cs="Times New Roman"/>
          <w:bCs/>
        </w:rPr>
        <w:t xml:space="preserve">nhofer </w:t>
      </w:r>
      <w:r w:rsidR="00C14B9B">
        <w:rPr>
          <w:rFonts w:cs="Times New Roman"/>
          <w:bCs/>
        </w:rPr>
        <w:t>,</w:t>
      </w:r>
      <w:r w:rsidR="00335C27">
        <w:rPr>
          <w:rFonts w:cs="Times New Roman"/>
          <w:bCs/>
        </w:rPr>
        <w:t>2018</w:t>
      </w:r>
      <w:r w:rsidR="00E439FB" w:rsidRPr="00472B98">
        <w:rPr>
          <w:rFonts w:cs="Times New Roman"/>
          <w:bCs/>
        </w:rPr>
        <w:t>) to calculate the percentage share of total PV system</w:t>
      </w:r>
      <w:r w:rsidR="00E439FB" w:rsidRPr="00E069AC">
        <w:rPr>
          <w:rFonts w:cs="Times New Roman"/>
          <w:bCs/>
        </w:rPr>
        <w:t xml:space="preserve"> cos</w:t>
      </w:r>
      <w:r w:rsidR="00290D71" w:rsidRPr="00E069AC">
        <w:rPr>
          <w:rFonts w:cs="Times New Roman"/>
          <w:bCs/>
        </w:rPr>
        <w:t>ts from the PV module and BOS.</w:t>
      </w:r>
      <w:r w:rsidR="00E439FB" w:rsidRPr="00E069AC">
        <w:rPr>
          <w:rFonts w:cs="Times New Roman"/>
          <w:bCs/>
        </w:rPr>
        <w:t xml:space="preserve"> </w:t>
      </w:r>
      <w:r w:rsidR="00290D71" w:rsidRPr="00E069AC">
        <w:rPr>
          <w:rFonts w:cs="Times New Roman"/>
          <w:bCs/>
        </w:rPr>
        <w:t>T</w:t>
      </w:r>
      <w:r w:rsidR="00E439FB" w:rsidRPr="00E069AC">
        <w:rPr>
          <w:rFonts w:cs="Times New Roman"/>
          <w:bCs/>
        </w:rPr>
        <w:t xml:space="preserve">hen </w:t>
      </w:r>
      <w:r w:rsidR="00290D71" w:rsidRPr="00E069AC">
        <w:rPr>
          <w:rFonts w:cs="Times New Roman"/>
          <w:bCs/>
        </w:rPr>
        <w:t xml:space="preserve">it was </w:t>
      </w:r>
      <w:r w:rsidR="00E439FB" w:rsidRPr="00E069AC">
        <w:rPr>
          <w:rFonts w:cs="Times New Roman"/>
          <w:bCs/>
        </w:rPr>
        <w:t xml:space="preserve">calculated </w:t>
      </w:r>
      <w:r w:rsidR="00290D71" w:rsidRPr="00E069AC">
        <w:rPr>
          <w:rFonts w:cs="Times New Roman"/>
          <w:bCs/>
        </w:rPr>
        <w:t>the 2050</w:t>
      </w:r>
      <w:r w:rsidR="00E439FB" w:rsidRPr="00E069AC">
        <w:rPr>
          <w:rFonts w:cs="Times New Roman"/>
          <w:bCs/>
        </w:rPr>
        <w:t xml:space="preserve"> cost per kW for a module using an average efficiency rate obtained from a meta-analysis of several different </w:t>
      </w:r>
      <w:r w:rsidR="00E439FB" w:rsidRPr="00472B98">
        <w:rPr>
          <w:rFonts w:cs="Times New Roman"/>
          <w:bCs/>
        </w:rPr>
        <w:t xml:space="preserve">sources </w:t>
      </w:r>
      <w:r w:rsidR="00285510" w:rsidRPr="00043BB0">
        <w:rPr>
          <w:rFonts w:cs="Times New Roman"/>
          <w:noProof/>
        </w:rPr>
        <w:t>(IRENA, 2015</w:t>
      </w:r>
      <w:r w:rsidR="00285510">
        <w:rPr>
          <w:rFonts w:cs="Times New Roman"/>
          <w:noProof/>
        </w:rPr>
        <w:t xml:space="preserve">; </w:t>
      </w:r>
      <w:r w:rsidR="00285510" w:rsidRPr="00043BB0">
        <w:rPr>
          <w:rFonts w:cs="Times New Roman"/>
          <w:noProof/>
        </w:rPr>
        <w:t>IPCC, 2012)</w:t>
      </w:r>
      <w:r w:rsidR="00043BB0">
        <w:rPr>
          <w:rFonts w:cs="Times New Roman"/>
          <w:bCs/>
        </w:rPr>
        <w:t xml:space="preserve"> </w:t>
      </w:r>
      <w:r w:rsidR="00E439FB" w:rsidRPr="00472B98">
        <w:rPr>
          <w:rFonts w:cs="Times New Roman"/>
          <w:bCs/>
        </w:rPr>
        <w:t xml:space="preserve">and the projected capacity in the </w:t>
      </w:r>
      <w:r w:rsidR="00290D71" w:rsidRPr="00472B98">
        <w:rPr>
          <w:rFonts w:cs="Times New Roman"/>
          <w:bCs/>
        </w:rPr>
        <w:t xml:space="preserve">PDS </w:t>
      </w:r>
      <w:r w:rsidR="00E439FB" w:rsidRPr="00472B98">
        <w:rPr>
          <w:rFonts w:cs="Times New Roman"/>
          <w:bCs/>
        </w:rPr>
        <w:t>scenario</w:t>
      </w:r>
      <w:r w:rsidR="00290D71" w:rsidRPr="00472B98">
        <w:rPr>
          <w:rFonts w:cs="Times New Roman"/>
          <w:bCs/>
        </w:rPr>
        <w:t xml:space="preserve"> (i.e. Plausible). This process was </w:t>
      </w:r>
      <w:r w:rsidR="00E439FB" w:rsidRPr="00472B98">
        <w:rPr>
          <w:rFonts w:cs="Times New Roman"/>
          <w:bCs/>
        </w:rPr>
        <w:t>repeated using the efficiency rates for utility-scale PV BOS</w:t>
      </w:r>
      <w:r w:rsidR="00285510">
        <w:rPr>
          <w:rFonts w:cs="Times New Roman"/>
          <w:bCs/>
          <w:noProof/>
        </w:rPr>
        <w:t xml:space="preserve"> </w:t>
      </w:r>
      <w:r w:rsidR="00285510" w:rsidRPr="00831595">
        <w:rPr>
          <w:rFonts w:cs="Times New Roman"/>
          <w:noProof/>
        </w:rPr>
        <w:t>(IPCC, 2012</w:t>
      </w:r>
      <w:r w:rsidR="00285510">
        <w:rPr>
          <w:rFonts w:cs="Times New Roman"/>
          <w:noProof/>
        </w:rPr>
        <w:t xml:space="preserve">; </w:t>
      </w:r>
      <w:r w:rsidR="00285510" w:rsidRPr="00E01A97">
        <w:rPr>
          <w:rFonts w:cs="Times New Roman"/>
          <w:noProof/>
        </w:rPr>
        <w:t>Energy and Environmenal Economics, 2014</w:t>
      </w:r>
      <w:r w:rsidR="00285510">
        <w:rPr>
          <w:rFonts w:cs="Times New Roman"/>
          <w:noProof/>
        </w:rPr>
        <w:t xml:space="preserve">; </w:t>
      </w:r>
      <w:r w:rsidR="00285510" w:rsidRPr="00896FEB">
        <w:rPr>
          <w:rFonts w:cs="Times New Roman"/>
          <w:noProof/>
        </w:rPr>
        <w:t>IEA, 2014</w:t>
      </w:r>
      <w:r w:rsidR="00285510">
        <w:rPr>
          <w:rFonts w:cs="Times New Roman"/>
          <w:noProof/>
        </w:rPr>
        <w:t xml:space="preserve">; </w:t>
      </w:r>
      <w:r w:rsidR="00285510" w:rsidRPr="00896FEB">
        <w:rPr>
          <w:rFonts w:cs="Times New Roman"/>
          <w:noProof/>
        </w:rPr>
        <w:t>Seel, 2013)</w:t>
      </w:r>
      <w:r w:rsidR="00E439FB" w:rsidRPr="00472B98">
        <w:rPr>
          <w:rFonts w:cs="Times New Roman"/>
          <w:bCs/>
        </w:rPr>
        <w:t>. By add</w:t>
      </w:r>
      <w:r w:rsidR="00290D71" w:rsidRPr="00472B98">
        <w:rPr>
          <w:rFonts w:cs="Times New Roman"/>
          <w:bCs/>
        </w:rPr>
        <w:t>ing the module and BOS costs, the results</w:t>
      </w:r>
      <w:r w:rsidR="00E439FB" w:rsidRPr="00472B98">
        <w:rPr>
          <w:rFonts w:cs="Times New Roman"/>
          <w:bCs/>
        </w:rPr>
        <w:t xml:space="preserve"> </w:t>
      </w:r>
      <w:r w:rsidR="00290D71" w:rsidRPr="00472B98">
        <w:rPr>
          <w:rFonts w:cs="Times New Roman"/>
          <w:bCs/>
        </w:rPr>
        <w:t xml:space="preserve">depict </w:t>
      </w:r>
      <w:r w:rsidR="00BB3767" w:rsidRPr="00472B98">
        <w:rPr>
          <w:rFonts w:cs="Times New Roman"/>
          <w:bCs/>
        </w:rPr>
        <w:t>a total</w:t>
      </w:r>
      <w:r w:rsidR="00E439FB" w:rsidRPr="00472B98">
        <w:rPr>
          <w:rFonts w:cs="Times New Roman"/>
          <w:bCs/>
        </w:rPr>
        <w:t xml:space="preserve"> PV system cost per kW, </w:t>
      </w:r>
      <w:r w:rsidR="00290D71" w:rsidRPr="00472B98">
        <w:rPr>
          <w:rFonts w:cs="Times New Roman"/>
          <w:bCs/>
        </w:rPr>
        <w:t>that was</w:t>
      </w:r>
      <w:r w:rsidR="00E439FB" w:rsidRPr="00472B98">
        <w:rPr>
          <w:rFonts w:cs="Times New Roman"/>
          <w:bCs/>
        </w:rPr>
        <w:t xml:space="preserve"> use</w:t>
      </w:r>
      <w:r w:rsidR="00290D71" w:rsidRPr="00472B98">
        <w:rPr>
          <w:rFonts w:cs="Times New Roman"/>
          <w:bCs/>
        </w:rPr>
        <w:t>d</w:t>
      </w:r>
      <w:r w:rsidR="00E439FB" w:rsidRPr="00472B98">
        <w:rPr>
          <w:rFonts w:cs="Times New Roman"/>
          <w:bCs/>
        </w:rPr>
        <w:t xml:space="preserve"> to calculate a learning rate for the entire PV </w:t>
      </w:r>
      <w:r w:rsidR="00907587">
        <w:rPr>
          <w:rFonts w:cs="Times New Roman"/>
          <w:bCs/>
        </w:rPr>
        <w:t>distributed</w:t>
      </w:r>
      <w:r w:rsidR="00BB3767" w:rsidRPr="00472B98">
        <w:rPr>
          <w:rFonts w:cs="Times New Roman"/>
          <w:bCs/>
        </w:rPr>
        <w:t xml:space="preserve"> </w:t>
      </w:r>
      <w:r w:rsidR="00E439FB" w:rsidRPr="00472B98">
        <w:rPr>
          <w:rFonts w:cs="Times New Roman"/>
          <w:bCs/>
        </w:rPr>
        <w:t>system</w:t>
      </w:r>
      <w:r w:rsidR="00BB3767" w:rsidRPr="00472B98">
        <w:rPr>
          <w:rFonts w:cs="Times New Roman"/>
          <w:bCs/>
        </w:rPr>
        <w:t>s</w:t>
      </w:r>
      <w:r w:rsidR="00E439FB" w:rsidRPr="00472B98">
        <w:rPr>
          <w:rFonts w:cs="Times New Roman"/>
          <w:bCs/>
        </w:rPr>
        <w:t>.</w:t>
      </w:r>
    </w:p>
    <w:p w14:paraId="26634AB4" w14:textId="6884F6BE" w:rsidR="00C51167" w:rsidRDefault="00290D71" w:rsidP="00C51167">
      <w:pPr>
        <w:rPr>
          <w:rFonts w:cs="Times New Roman"/>
          <w:bCs/>
        </w:rPr>
      </w:pPr>
      <w:r w:rsidRPr="00472B98">
        <w:rPr>
          <w:rFonts w:cs="Times New Roman"/>
          <w:bCs/>
        </w:rPr>
        <w:t xml:space="preserve">For the solution (solar PV </w:t>
      </w:r>
      <w:r w:rsidR="00907587">
        <w:rPr>
          <w:rFonts w:cs="Times New Roman"/>
          <w:bCs/>
        </w:rPr>
        <w:t>distributed</w:t>
      </w:r>
      <w:r w:rsidRPr="00472B98">
        <w:rPr>
          <w:rFonts w:cs="Times New Roman"/>
          <w:bCs/>
        </w:rPr>
        <w:t>), the conventional current mix of fossil fuel electricity generation technologies (coal, gas</w:t>
      </w:r>
      <w:r w:rsidR="00F4258D" w:rsidRPr="00472B98">
        <w:rPr>
          <w:rFonts w:cs="Times New Roman"/>
          <w:bCs/>
        </w:rPr>
        <w:t>,</w:t>
      </w:r>
      <w:r w:rsidRPr="00472B98">
        <w:rPr>
          <w:rFonts w:cs="Times New Roman"/>
          <w:bCs/>
        </w:rPr>
        <w:t xml:space="preserve"> and oil) replaced were identified. Costs and operation for both generation technologies (solution and conventional) were considered to obtain the differential result</w:t>
      </w:r>
      <w:r w:rsidR="00E978D4" w:rsidRPr="00472B98">
        <w:rPr>
          <w:rFonts w:cs="Times New Roman"/>
          <w:bCs/>
        </w:rPr>
        <w:t>.</w:t>
      </w:r>
      <w:r w:rsidR="00C51167">
        <w:rPr>
          <w:rFonts w:cs="Times New Roman"/>
          <w:bCs/>
        </w:rPr>
        <w:t xml:space="preserve"> </w:t>
      </w:r>
    </w:p>
    <w:p w14:paraId="1EEAD347" w14:textId="7E0F274A" w:rsidR="00C51167" w:rsidRPr="004A1205" w:rsidRDefault="00C51167" w:rsidP="00C51167">
      <w:r w:rsidRPr="00943699">
        <w:t>Fuel prices for conventional technologies are derived from IEA (2019) data, averaging 2007-2018 historical registries for oil, coal and natural gas used for electricity generation and calculated through a weighted average by fuel from the current electricity generation mix.</w:t>
      </w:r>
    </w:p>
    <w:p w14:paraId="7714EA76" w14:textId="64AF82C9" w:rsidR="00BB3767" w:rsidRDefault="00290D71" w:rsidP="00BB3767">
      <w:r w:rsidRPr="00472B98">
        <w:rPr>
          <w:rFonts w:cs="Times New Roman"/>
        </w:rPr>
        <w:t>To capture the rapid decrease of costs seen in recent years, the low boundary of data collected on installation</w:t>
      </w:r>
      <w:r w:rsidR="00C51167">
        <w:rPr>
          <w:rFonts w:cs="Times New Roman"/>
        </w:rPr>
        <w:t xml:space="preserve">. </w:t>
      </w:r>
      <w:r w:rsidRPr="00472B98">
        <w:rPr>
          <w:rFonts w:cs="Times New Roman"/>
        </w:rPr>
        <w:t>costs is assumed, which results in a total first cost of US$</w:t>
      </w:r>
      <w:r w:rsidR="00432A0C">
        <w:rPr>
          <w:rFonts w:cs="Times New Roman"/>
        </w:rPr>
        <w:t>2,012</w:t>
      </w:r>
      <w:r w:rsidRPr="00472B98">
        <w:rPr>
          <w:rFonts w:cs="Times New Roman"/>
        </w:rPr>
        <w:t xml:space="preserve"> per kilowatt</w:t>
      </w:r>
      <w:r w:rsidRPr="00472B98">
        <w:rPr>
          <w:rStyle w:val="FootnoteReference"/>
          <w:rFonts w:cs="Times New Roman"/>
        </w:rPr>
        <w:footnoteReference w:id="6"/>
      </w:r>
      <w:r w:rsidRPr="00472B98">
        <w:rPr>
          <w:rFonts w:cs="Times New Roman"/>
        </w:rPr>
        <w:t>. A customized learning rate of 19.</w:t>
      </w:r>
      <w:r w:rsidR="00432A0C">
        <w:rPr>
          <w:rFonts w:cs="Times New Roman"/>
        </w:rPr>
        <w:t>48</w:t>
      </w:r>
      <w:r w:rsidRPr="00472B98">
        <w:rPr>
          <w:rFonts w:cs="Times New Roman"/>
        </w:rPr>
        <w:t xml:space="preserve"> percent was developed, accounting for independent impact</w:t>
      </w:r>
      <w:r w:rsidRPr="00472B98">
        <w:t xml:space="preserve"> on PV modules and balance of systems; this has the effect of reducing the installation cost to US$</w:t>
      </w:r>
      <w:r w:rsidR="00335C27">
        <w:t>653</w:t>
      </w:r>
      <w:r w:rsidRPr="00472B98">
        <w:t xml:space="preserve"> per</w:t>
      </w:r>
      <w:r w:rsidRPr="00E069AC">
        <w:t xml:space="preserve"> kilowatt in 2030 and to US$4</w:t>
      </w:r>
      <w:r w:rsidR="00335C27">
        <w:t>62</w:t>
      </w:r>
      <w:r w:rsidRPr="00E069AC">
        <w:t xml:space="preserve"> in 2050, </w:t>
      </w:r>
      <w:r w:rsidRPr="00472B98">
        <w:rPr>
          <w:rFonts w:cs="Times New Roman"/>
        </w:rPr>
        <w:t>compared to US$</w:t>
      </w:r>
      <w:r w:rsidR="00432A0C">
        <w:rPr>
          <w:rFonts w:cs="Times New Roman"/>
        </w:rPr>
        <w:t>1</w:t>
      </w:r>
      <w:r w:rsidRPr="00472B98">
        <w:rPr>
          <w:rFonts w:cs="Times New Roman"/>
        </w:rPr>
        <w:t>,</w:t>
      </w:r>
      <w:r w:rsidR="00432A0C">
        <w:rPr>
          <w:rFonts w:cs="Times New Roman"/>
        </w:rPr>
        <w:t>786</w:t>
      </w:r>
      <w:r w:rsidRPr="00472B98">
        <w:rPr>
          <w:rFonts w:cs="Times New Roman"/>
        </w:rPr>
        <w:t xml:space="preserve"> per kilowatt for the conventional technologies (i.e. coal, natural gas, and oil power plants)</w:t>
      </w:r>
      <w:r w:rsidR="00B96AE0" w:rsidRPr="00472B98">
        <w:rPr>
          <w:rFonts w:cs="Times New Roman"/>
        </w:rPr>
        <w:t>. Additionally</w:t>
      </w:r>
      <w:r w:rsidR="00F4258D" w:rsidRPr="00472B98">
        <w:rPr>
          <w:rFonts w:cs="Times New Roman"/>
        </w:rPr>
        <w:t>,</w:t>
      </w:r>
      <w:r w:rsidR="00B96AE0" w:rsidRPr="00472B98">
        <w:rPr>
          <w:rFonts w:cs="Times New Roman"/>
        </w:rPr>
        <w:t xml:space="preserve"> a discount rate is fixed at </w:t>
      </w:r>
      <w:r w:rsidR="00472B98">
        <w:rPr>
          <w:rFonts w:cs="Times New Roman"/>
        </w:rPr>
        <w:t>4</w:t>
      </w:r>
      <w:r w:rsidR="00B96AE0" w:rsidRPr="00472B98">
        <w:rPr>
          <w:rFonts w:cs="Times New Roman"/>
        </w:rPr>
        <w:t xml:space="preserve"> percent for </w:t>
      </w:r>
      <w:r w:rsidR="00472B98">
        <w:rPr>
          <w:rFonts w:cs="Times New Roman"/>
        </w:rPr>
        <w:t>households and commercial</w:t>
      </w:r>
      <w:r w:rsidR="00B96AE0" w:rsidRPr="00472B98">
        <w:rPr>
          <w:rFonts w:cs="Times New Roman"/>
        </w:rPr>
        <w:t xml:space="preserve"> projects and use</w:t>
      </w:r>
      <w:r w:rsidR="00472B98">
        <w:rPr>
          <w:rFonts w:cs="Times New Roman"/>
        </w:rPr>
        <w:t>d</w:t>
      </w:r>
      <w:r w:rsidR="00B96AE0" w:rsidRPr="00472B98">
        <w:rPr>
          <w:rFonts w:cs="Times New Roman"/>
        </w:rPr>
        <w:t xml:space="preserve"> across Drawdown solutions with </w:t>
      </w:r>
      <w:r w:rsidR="00472B98">
        <w:rPr>
          <w:rFonts w:cs="Times New Roman"/>
        </w:rPr>
        <w:t>a similar</w:t>
      </w:r>
      <w:r w:rsidR="00B96AE0" w:rsidRPr="00472B98">
        <w:rPr>
          <w:rFonts w:cs="Times New Roman"/>
        </w:rPr>
        <w:t xml:space="preserve"> level of agency</w:t>
      </w:r>
      <w:r w:rsidR="00910DE0" w:rsidRPr="00472B98">
        <w:rPr>
          <w:rFonts w:cs="Times New Roman"/>
        </w:rPr>
        <w:t xml:space="preserve">. </w:t>
      </w:r>
      <w:r w:rsidR="00BB3767" w:rsidRPr="00472B98">
        <w:rPr>
          <w:rFonts w:cs="Times New Roman"/>
        </w:rPr>
        <w:t>As</w:t>
      </w:r>
      <w:r w:rsidR="00BB3767">
        <w:t xml:space="preserve"> </w:t>
      </w:r>
      <w:r w:rsidR="00432A0C">
        <w:t>u</w:t>
      </w:r>
      <w:r w:rsidR="00910DE0" w:rsidRPr="00E069AC">
        <w:t>tility-scale solar PV</w:t>
      </w:r>
      <w:r w:rsidR="00BB3767">
        <w:t xml:space="preserve">, </w:t>
      </w:r>
      <w:r w:rsidR="00907587">
        <w:t>distributed</w:t>
      </w:r>
      <w:r w:rsidR="00BB3767">
        <w:t xml:space="preserve"> solar PV</w:t>
      </w:r>
      <w:r w:rsidR="00910DE0" w:rsidRPr="00E069AC">
        <w:t xml:space="preserve"> does not incur any variable operation and maintenance costs, so fixed OM </w:t>
      </w:r>
      <w:r w:rsidR="00E978D4" w:rsidRPr="00E069AC">
        <w:t>costs</w:t>
      </w:r>
      <w:r w:rsidR="00910DE0" w:rsidRPr="00E069AC">
        <w:t xml:space="preserve"> are the only costs associated with the solution other than First Cost (Tables </w:t>
      </w:r>
      <w:r w:rsidR="00E978D4" w:rsidRPr="00E069AC">
        <w:t xml:space="preserve">2.2. and </w:t>
      </w:r>
      <w:r w:rsidR="00910DE0" w:rsidRPr="00E069AC">
        <w:t>2.3).</w:t>
      </w:r>
    </w:p>
    <w:p w14:paraId="1521B01D" w14:textId="578375C8" w:rsidR="00D25FC7" w:rsidRPr="00E069AC" w:rsidRDefault="00D25FC7" w:rsidP="00D25FC7">
      <w:pPr>
        <w:pStyle w:val="Caption"/>
        <w:jc w:val="center"/>
        <w:rPr>
          <w:rFonts w:asciiTheme="majorHAnsi" w:eastAsiaTheme="majorEastAsia" w:hAnsiTheme="majorHAnsi" w:cstheme="majorBidi"/>
          <w:b/>
          <w:bCs/>
          <w:color w:val="000000" w:themeColor="text1"/>
          <w:sz w:val="23"/>
          <w:szCs w:val="23"/>
          <w:lang w:eastAsia="zh-CN"/>
        </w:rPr>
      </w:pPr>
      <w:bookmarkStart w:id="41" w:name="_Toc44542571"/>
      <w:r w:rsidRPr="00E069AC">
        <w:t xml:space="preserve">Table </w:t>
      </w:r>
      <w:fldSimple w:instr=" STYLEREF 1 \s ">
        <w:r w:rsidRPr="00E069AC">
          <w:t>2</w:t>
        </w:r>
      </w:fldSimple>
      <w:r w:rsidRPr="00E069AC">
        <w:t>.</w:t>
      </w:r>
      <w:fldSimple w:instr=" SEQ Table \* ARABIC \s 1 ">
        <w:r w:rsidRPr="00E069AC">
          <w:t>2</w:t>
        </w:r>
      </w:fldSimple>
      <w:r w:rsidRPr="00E069AC">
        <w:t xml:space="preserve"> Financial Inputs </w:t>
      </w:r>
      <w:r w:rsidR="009C0F77" w:rsidRPr="00E069AC">
        <w:t xml:space="preserve">for </w:t>
      </w:r>
      <w:r w:rsidRPr="00E069AC">
        <w:t>Conventional Technologies</w:t>
      </w:r>
      <w:bookmarkEnd w:id="41"/>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E069AC" w14:paraId="5EBC0DC9" w14:textId="77777777" w:rsidTr="00E978D4">
        <w:trPr>
          <w:trHeight w:val="1154"/>
          <w:jc w:val="center"/>
        </w:trPr>
        <w:tc>
          <w:tcPr>
            <w:tcW w:w="1221" w:type="pct"/>
            <w:shd w:val="clear" w:color="auto" w:fill="4F81BD" w:themeFill="accent1"/>
            <w:vAlign w:val="center"/>
          </w:tcPr>
          <w:p w14:paraId="74E672A4" w14:textId="77777777" w:rsidR="00910DE0" w:rsidRPr="00E069AC" w:rsidRDefault="00910DE0" w:rsidP="009A4D96">
            <w:pPr>
              <w:spacing w:after="180" w:line="240" w:lineRule="auto"/>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E069AC" w:rsidRDefault="00910DE0" w:rsidP="009A4D96">
            <w:pPr>
              <w:spacing w:after="180" w:line="240" w:lineRule="auto"/>
              <w:jc w:val="center"/>
              <w:rPr>
                <w:b/>
                <w:bCs/>
                <w:sz w:val="20"/>
                <w:szCs w:val="20"/>
              </w:rPr>
            </w:pPr>
            <w:r w:rsidRPr="00E069AC">
              <w:rPr>
                <w:b/>
                <w:bCs/>
                <w:color w:val="FFFFFF" w:themeColor="background1"/>
                <w:sz w:val="20"/>
                <w:szCs w:val="20"/>
              </w:rPr>
              <w:t>Units</w:t>
            </w:r>
          </w:p>
        </w:tc>
        <w:tc>
          <w:tcPr>
            <w:tcW w:w="861" w:type="pct"/>
            <w:shd w:val="clear" w:color="auto" w:fill="4F81BD" w:themeFill="accent1"/>
            <w:vAlign w:val="center"/>
          </w:tcPr>
          <w:p w14:paraId="0418DADA" w14:textId="42CB0C28"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579" w:type="pct"/>
            <w:shd w:val="clear" w:color="auto" w:fill="4F81BD" w:themeFill="accent1"/>
            <w:vAlign w:val="center"/>
          </w:tcPr>
          <w:p w14:paraId="213A903C" w14:textId="77777777"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C51167" w:rsidRPr="00E069AC" w14:paraId="224D399B" w14:textId="77777777" w:rsidTr="00E978D4">
        <w:trPr>
          <w:trHeight w:val="149"/>
          <w:jc w:val="center"/>
        </w:trPr>
        <w:tc>
          <w:tcPr>
            <w:tcW w:w="1221" w:type="pct"/>
            <w:vAlign w:val="center"/>
          </w:tcPr>
          <w:p w14:paraId="400D3B56" w14:textId="67478CF1" w:rsidR="00C51167" w:rsidRPr="00E069AC" w:rsidRDefault="00C51167" w:rsidP="00C51167">
            <w:pPr>
              <w:spacing w:after="180" w:line="240" w:lineRule="auto"/>
              <w:jc w:val="center"/>
              <w:rPr>
                <w:color w:val="000000" w:themeColor="text1"/>
                <w:sz w:val="20"/>
                <w:szCs w:val="20"/>
              </w:rPr>
            </w:pPr>
            <w:r w:rsidRPr="00593535">
              <w:rPr>
                <w:color w:val="000000" w:themeColor="text1"/>
                <w:sz w:val="20"/>
                <w:szCs w:val="20"/>
              </w:rPr>
              <w:t>First costs (Conventional)</w:t>
            </w:r>
          </w:p>
        </w:tc>
        <w:tc>
          <w:tcPr>
            <w:tcW w:w="861" w:type="pct"/>
            <w:vAlign w:val="center"/>
          </w:tcPr>
          <w:p w14:paraId="56AA3572" w14:textId="5669AB29" w:rsidR="00C51167" w:rsidRPr="00E069AC" w:rsidRDefault="00C51167" w:rsidP="00C51167">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5AD14322" w14:textId="3615EEA8" w:rsidR="00C51167" w:rsidRPr="00E069AC" w:rsidRDefault="00C51167" w:rsidP="00C51167">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470.5</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3,101</w:t>
            </w:r>
          </w:p>
        </w:tc>
        <w:tc>
          <w:tcPr>
            <w:tcW w:w="861" w:type="pct"/>
            <w:vAlign w:val="center"/>
          </w:tcPr>
          <w:p w14:paraId="6782A95B" w14:textId="559F9664" w:rsidR="00C51167" w:rsidRPr="00E069AC" w:rsidRDefault="00C51167" w:rsidP="00C51167">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1,786</w:t>
            </w:r>
          </w:p>
        </w:tc>
        <w:tc>
          <w:tcPr>
            <w:tcW w:w="617" w:type="pct"/>
            <w:vAlign w:val="center"/>
          </w:tcPr>
          <w:p w14:paraId="1AA7E7F8" w14:textId="0E26C578"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4</w:t>
            </w:r>
          </w:p>
        </w:tc>
        <w:tc>
          <w:tcPr>
            <w:tcW w:w="579" w:type="pct"/>
            <w:vAlign w:val="center"/>
          </w:tcPr>
          <w:p w14:paraId="367ADBC1" w14:textId="3ACB9BCE" w:rsidR="00C51167" w:rsidRPr="00E069AC" w:rsidRDefault="00C51167" w:rsidP="00C51167">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r w:rsidR="00C51167" w:rsidRPr="00E069AC" w14:paraId="29BBD18C" w14:textId="77777777" w:rsidTr="00E978D4">
        <w:trPr>
          <w:trHeight w:val="583"/>
          <w:jc w:val="center"/>
        </w:trPr>
        <w:tc>
          <w:tcPr>
            <w:tcW w:w="1221" w:type="pct"/>
            <w:vAlign w:val="center"/>
          </w:tcPr>
          <w:p w14:paraId="696E0629" w14:textId="17ACF499" w:rsidR="00C51167" w:rsidRPr="00E069AC" w:rsidRDefault="00C51167" w:rsidP="00C51167">
            <w:pPr>
              <w:spacing w:after="180" w:line="240" w:lineRule="auto"/>
              <w:jc w:val="center"/>
              <w:rPr>
                <w:color w:val="000000" w:themeColor="text1"/>
                <w:sz w:val="20"/>
                <w:szCs w:val="20"/>
              </w:rPr>
            </w:pPr>
            <w:r w:rsidRPr="00593535">
              <w:rPr>
                <w:color w:val="000000" w:themeColor="text1"/>
                <w:sz w:val="20"/>
                <w:szCs w:val="20"/>
              </w:rPr>
              <w:t>Fixed Operation and Maintenance Costs (Conventional)</w:t>
            </w:r>
          </w:p>
        </w:tc>
        <w:tc>
          <w:tcPr>
            <w:tcW w:w="861" w:type="pct"/>
            <w:vAlign w:val="center"/>
          </w:tcPr>
          <w:p w14:paraId="3CEF4190" w14:textId="1676C3DD" w:rsidR="00C51167" w:rsidRPr="00E069AC" w:rsidRDefault="00C51167" w:rsidP="00C51167">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41B31604" w14:textId="15309C58" w:rsidR="00C51167" w:rsidRPr="00E069AC" w:rsidRDefault="00C51167" w:rsidP="00C51167">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44</w:t>
            </w:r>
            <w:r w:rsidRPr="00593535">
              <w:rPr>
                <w:rFonts w:eastAsia="Helvetica,Times New Roman" w:cstheme="minorHAnsi"/>
                <w:color w:val="000000" w:themeColor="text1"/>
                <w:sz w:val="20"/>
                <w:szCs w:val="20"/>
              </w:rPr>
              <w:t xml:space="preserve"> – 6</w:t>
            </w:r>
            <w:r>
              <w:rPr>
                <w:rFonts w:eastAsia="Helvetica,Times New Roman" w:cstheme="minorHAnsi"/>
                <w:color w:val="000000" w:themeColor="text1"/>
                <w:sz w:val="20"/>
                <w:szCs w:val="20"/>
              </w:rPr>
              <w:t>5</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86</w:t>
            </w:r>
          </w:p>
        </w:tc>
        <w:tc>
          <w:tcPr>
            <w:tcW w:w="861" w:type="pct"/>
            <w:vAlign w:val="center"/>
          </w:tcPr>
          <w:p w14:paraId="259F13A5" w14:textId="366E1000"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32.95</w:t>
            </w:r>
          </w:p>
        </w:tc>
        <w:tc>
          <w:tcPr>
            <w:tcW w:w="617" w:type="pct"/>
            <w:vAlign w:val="center"/>
          </w:tcPr>
          <w:p w14:paraId="62C158C3" w14:textId="430988A5"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r>
              <w:rPr>
                <w:rFonts w:eastAsia="Helvetica,Times New Roman" w:cstheme="minorHAnsi"/>
                <w:color w:val="000000" w:themeColor="text1"/>
                <w:sz w:val="20"/>
                <w:szCs w:val="20"/>
              </w:rPr>
              <w:t>8</w:t>
            </w:r>
          </w:p>
        </w:tc>
        <w:tc>
          <w:tcPr>
            <w:tcW w:w="579" w:type="pct"/>
            <w:vAlign w:val="center"/>
          </w:tcPr>
          <w:p w14:paraId="2E77170B" w14:textId="2C7EDC3F"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4</w:t>
            </w:r>
          </w:p>
        </w:tc>
      </w:tr>
      <w:tr w:rsidR="00C51167" w:rsidRPr="00E069AC" w14:paraId="789E9F95" w14:textId="77777777" w:rsidTr="00E978D4">
        <w:trPr>
          <w:trHeight w:val="149"/>
          <w:jc w:val="center"/>
        </w:trPr>
        <w:tc>
          <w:tcPr>
            <w:tcW w:w="1221" w:type="pct"/>
            <w:vAlign w:val="center"/>
          </w:tcPr>
          <w:p w14:paraId="564B7DFA" w14:textId="7D38CFC2" w:rsidR="00C51167" w:rsidRPr="00E069AC" w:rsidRDefault="00C51167" w:rsidP="00C51167">
            <w:pPr>
              <w:spacing w:after="180" w:line="240" w:lineRule="auto"/>
              <w:jc w:val="center"/>
              <w:rPr>
                <w:color w:val="000000" w:themeColor="text1"/>
                <w:sz w:val="20"/>
                <w:szCs w:val="20"/>
              </w:rPr>
            </w:pPr>
            <w:r w:rsidRPr="00593535">
              <w:rPr>
                <w:color w:val="000000" w:themeColor="text1"/>
                <w:sz w:val="20"/>
                <w:szCs w:val="20"/>
              </w:rPr>
              <w:t>Variable Operation and Maintenance Costs (Conventional)</w:t>
            </w:r>
          </w:p>
        </w:tc>
        <w:tc>
          <w:tcPr>
            <w:tcW w:w="861" w:type="pct"/>
            <w:vAlign w:val="center"/>
          </w:tcPr>
          <w:p w14:paraId="292CCBF2" w14:textId="68305C7F" w:rsidR="00C51167" w:rsidRPr="00E069AC" w:rsidRDefault="00C51167" w:rsidP="00C51167">
            <w:pPr>
              <w:spacing w:after="180" w:line="240" w:lineRule="auto"/>
              <w:jc w:val="center"/>
              <w:rPr>
                <w:rFonts w:eastAsia="Helvetica,Times New Roman" w:cstheme="minorHAnsi"/>
                <w:sz w:val="20"/>
                <w:szCs w:val="20"/>
              </w:rPr>
            </w:pPr>
            <w:r w:rsidRPr="00593535">
              <w:rPr>
                <w:bCs/>
                <w:i/>
                <w:sz w:val="20"/>
                <w:szCs w:val="20"/>
              </w:rPr>
              <w:t>US$2014/kWh</w:t>
            </w:r>
          </w:p>
        </w:tc>
        <w:tc>
          <w:tcPr>
            <w:tcW w:w="861" w:type="pct"/>
            <w:vAlign w:val="center"/>
          </w:tcPr>
          <w:p w14:paraId="3698BA83" w14:textId="581C9577"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0.0014 – 0.0079</w:t>
            </w:r>
          </w:p>
        </w:tc>
        <w:tc>
          <w:tcPr>
            <w:tcW w:w="861" w:type="pct"/>
            <w:vAlign w:val="center"/>
          </w:tcPr>
          <w:p w14:paraId="2C205561" w14:textId="769E3456"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w:t>
            </w:r>
            <w:r>
              <w:rPr>
                <w:rFonts w:eastAsia="Helvetica,Times New Roman" w:cstheme="minorHAnsi"/>
                <w:color w:val="000000" w:themeColor="text1"/>
                <w:sz w:val="20"/>
                <w:szCs w:val="20"/>
              </w:rPr>
              <w:t>4</w:t>
            </w:r>
            <w:r w:rsidRPr="00593535">
              <w:rPr>
                <w:rFonts w:eastAsia="Helvetica,Times New Roman" w:cstheme="minorHAnsi"/>
                <w:color w:val="000000" w:themeColor="text1"/>
                <w:sz w:val="20"/>
                <w:szCs w:val="20"/>
              </w:rPr>
              <w:t>8</w:t>
            </w:r>
          </w:p>
        </w:tc>
        <w:tc>
          <w:tcPr>
            <w:tcW w:w="617" w:type="pct"/>
            <w:vAlign w:val="center"/>
          </w:tcPr>
          <w:p w14:paraId="6F7826B4" w14:textId="065F0BC1"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2</w:t>
            </w:r>
          </w:p>
        </w:tc>
        <w:tc>
          <w:tcPr>
            <w:tcW w:w="579" w:type="pct"/>
            <w:vAlign w:val="center"/>
          </w:tcPr>
          <w:p w14:paraId="6F71B7A1" w14:textId="06058AC4" w:rsidR="00C51167" w:rsidRPr="00E069AC" w:rsidRDefault="00C51167" w:rsidP="00C51167">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r w:rsidR="00C51167" w:rsidRPr="00E069AC" w14:paraId="4CC8EC27" w14:textId="77777777" w:rsidTr="00E978D4">
        <w:trPr>
          <w:trHeight w:val="149"/>
          <w:jc w:val="center"/>
        </w:trPr>
        <w:tc>
          <w:tcPr>
            <w:tcW w:w="1221" w:type="pct"/>
            <w:vAlign w:val="center"/>
          </w:tcPr>
          <w:p w14:paraId="45834DD9" w14:textId="001D1FF7" w:rsidR="00C51167" w:rsidRPr="00E069AC" w:rsidRDefault="00C51167" w:rsidP="00C51167">
            <w:pPr>
              <w:spacing w:after="180" w:line="240" w:lineRule="auto"/>
              <w:jc w:val="center"/>
              <w:rPr>
                <w:color w:val="000000" w:themeColor="text1"/>
                <w:sz w:val="20"/>
                <w:szCs w:val="20"/>
              </w:rPr>
            </w:pPr>
            <w:r w:rsidRPr="00593535">
              <w:rPr>
                <w:color w:val="000000" w:themeColor="text1"/>
                <w:sz w:val="20"/>
                <w:szCs w:val="20"/>
              </w:rPr>
              <w:t>Fuel Price (Conventional)</w:t>
            </w:r>
          </w:p>
        </w:tc>
        <w:tc>
          <w:tcPr>
            <w:tcW w:w="861" w:type="pct"/>
            <w:vAlign w:val="center"/>
          </w:tcPr>
          <w:p w14:paraId="594E5CB1" w14:textId="129ED0FE" w:rsidR="00C51167" w:rsidRPr="00E069AC" w:rsidRDefault="00C51167" w:rsidP="00C51167">
            <w:pPr>
              <w:spacing w:after="180" w:line="240" w:lineRule="auto"/>
              <w:jc w:val="center"/>
              <w:rPr>
                <w:rFonts w:eastAsia="Helvetica,Times New Roman" w:cstheme="minorHAnsi"/>
                <w:b/>
                <w:sz w:val="20"/>
                <w:szCs w:val="20"/>
              </w:rPr>
            </w:pPr>
            <w:r w:rsidRPr="00593535">
              <w:rPr>
                <w:bCs/>
                <w:i/>
                <w:sz w:val="20"/>
                <w:szCs w:val="20"/>
              </w:rPr>
              <w:t>US$2014/kWh</w:t>
            </w:r>
          </w:p>
        </w:tc>
        <w:tc>
          <w:tcPr>
            <w:tcW w:w="861" w:type="pct"/>
            <w:shd w:val="clear" w:color="auto" w:fill="F2F2F2" w:themeFill="background1" w:themeFillShade="F2"/>
            <w:vAlign w:val="center"/>
          </w:tcPr>
          <w:p w14:paraId="2E46CA7E" w14:textId="77777777" w:rsidR="00C51167" w:rsidRPr="00E069AC" w:rsidRDefault="00C51167" w:rsidP="00C51167">
            <w:pPr>
              <w:spacing w:after="180" w:line="240" w:lineRule="auto"/>
              <w:jc w:val="center"/>
              <w:rPr>
                <w:rFonts w:eastAsia="Helvetica,Times New Roman" w:cstheme="minorHAnsi"/>
                <w:b/>
                <w:color w:val="000000" w:themeColor="text1"/>
                <w:sz w:val="20"/>
                <w:szCs w:val="20"/>
              </w:rPr>
            </w:pPr>
          </w:p>
        </w:tc>
        <w:tc>
          <w:tcPr>
            <w:tcW w:w="861" w:type="pct"/>
            <w:vAlign w:val="center"/>
          </w:tcPr>
          <w:p w14:paraId="78F04F8B" w14:textId="17B051AE" w:rsidR="00C51167" w:rsidRPr="00E069AC" w:rsidRDefault="00C51167" w:rsidP="00C51167">
            <w:pPr>
              <w:spacing w:after="180" w:line="240" w:lineRule="auto"/>
              <w:jc w:val="center"/>
              <w:rPr>
                <w:rFonts w:eastAsia="Helvetica,Times New Roman" w:cstheme="minorHAnsi"/>
                <w:b/>
                <w:color w:val="000000" w:themeColor="text1"/>
                <w:sz w:val="20"/>
                <w:szCs w:val="20"/>
              </w:rPr>
            </w:pPr>
            <w:r w:rsidRPr="00593535">
              <w:rPr>
                <w:rFonts w:eastAsia="Helvetica,Times New Roman" w:cstheme="minorHAnsi"/>
                <w:color w:val="000000" w:themeColor="text1"/>
                <w:sz w:val="20"/>
                <w:szCs w:val="20"/>
              </w:rPr>
              <w:t>0.0</w:t>
            </w:r>
            <w:r>
              <w:rPr>
                <w:rFonts w:eastAsia="Helvetica,Times New Roman" w:cstheme="minorHAnsi"/>
                <w:color w:val="000000" w:themeColor="text1"/>
                <w:sz w:val="20"/>
                <w:szCs w:val="20"/>
              </w:rPr>
              <w:t>492</w:t>
            </w:r>
          </w:p>
        </w:tc>
        <w:tc>
          <w:tcPr>
            <w:tcW w:w="617" w:type="pct"/>
            <w:shd w:val="clear" w:color="auto" w:fill="auto"/>
            <w:vAlign w:val="center"/>
          </w:tcPr>
          <w:p w14:paraId="362873EB" w14:textId="623A2CCB" w:rsidR="00C51167" w:rsidRPr="00E069AC" w:rsidRDefault="00C51167" w:rsidP="00C51167">
            <w:pPr>
              <w:spacing w:after="180" w:line="240" w:lineRule="auto"/>
              <w:jc w:val="center"/>
              <w:rPr>
                <w:rFonts w:eastAsia="Helvetica,Times New Roman" w:cstheme="minorHAnsi"/>
                <w:color w:val="000000" w:themeColor="text1"/>
                <w:sz w:val="20"/>
                <w:szCs w:val="20"/>
              </w:rPr>
            </w:pPr>
          </w:p>
        </w:tc>
        <w:tc>
          <w:tcPr>
            <w:tcW w:w="579" w:type="pct"/>
            <w:shd w:val="clear" w:color="auto" w:fill="auto"/>
            <w:vAlign w:val="center"/>
          </w:tcPr>
          <w:p w14:paraId="48F3D1EA" w14:textId="4CB2041F"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p>
        </w:tc>
      </w:tr>
      <w:tr w:rsidR="00C51167" w:rsidRPr="00E069AC" w14:paraId="3AAC1C5A" w14:textId="77777777" w:rsidTr="00E978D4">
        <w:trPr>
          <w:trHeight w:val="149"/>
          <w:jc w:val="center"/>
        </w:trPr>
        <w:tc>
          <w:tcPr>
            <w:tcW w:w="1221" w:type="pct"/>
            <w:vAlign w:val="center"/>
          </w:tcPr>
          <w:p w14:paraId="3A181F58" w14:textId="28D9CB4F" w:rsidR="00C51167" w:rsidRPr="00E069AC" w:rsidRDefault="00C51167" w:rsidP="00C51167">
            <w:pPr>
              <w:spacing w:after="180" w:line="240" w:lineRule="auto"/>
              <w:jc w:val="center"/>
              <w:rPr>
                <w:color w:val="000000" w:themeColor="text1"/>
                <w:sz w:val="20"/>
                <w:szCs w:val="20"/>
              </w:rPr>
            </w:pPr>
            <w:r w:rsidRPr="00593535">
              <w:rPr>
                <w:color w:val="000000" w:themeColor="text1"/>
                <w:sz w:val="20"/>
                <w:szCs w:val="20"/>
              </w:rPr>
              <w:t>Learning Rate Factor (Conventional)</w:t>
            </w:r>
          </w:p>
        </w:tc>
        <w:tc>
          <w:tcPr>
            <w:tcW w:w="861" w:type="pct"/>
            <w:vAlign w:val="center"/>
          </w:tcPr>
          <w:p w14:paraId="4A773F2C" w14:textId="6FC8566C"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w:t>
            </w:r>
          </w:p>
        </w:tc>
        <w:tc>
          <w:tcPr>
            <w:tcW w:w="861" w:type="pct"/>
            <w:shd w:val="clear" w:color="auto" w:fill="F2F2F2" w:themeFill="background1" w:themeFillShade="F2"/>
            <w:vAlign w:val="center"/>
          </w:tcPr>
          <w:p w14:paraId="5BBF4A68" w14:textId="77777777" w:rsidR="00C51167" w:rsidRPr="00E069AC" w:rsidRDefault="00C51167" w:rsidP="00C51167">
            <w:pPr>
              <w:spacing w:after="180" w:line="240" w:lineRule="auto"/>
              <w:jc w:val="center"/>
              <w:rPr>
                <w:rFonts w:eastAsia="Helvetica,Times New Roman" w:cstheme="minorHAnsi"/>
                <w:color w:val="000000" w:themeColor="text1"/>
                <w:sz w:val="20"/>
                <w:szCs w:val="20"/>
              </w:rPr>
            </w:pPr>
          </w:p>
        </w:tc>
        <w:tc>
          <w:tcPr>
            <w:tcW w:w="861" w:type="pct"/>
            <w:vAlign w:val="center"/>
          </w:tcPr>
          <w:p w14:paraId="28DF6EBE" w14:textId="1F7573B2"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2.00%</w:t>
            </w:r>
          </w:p>
        </w:tc>
        <w:tc>
          <w:tcPr>
            <w:tcW w:w="617" w:type="pct"/>
            <w:shd w:val="clear" w:color="auto" w:fill="F2F2F2" w:themeFill="background1" w:themeFillShade="F2"/>
            <w:vAlign w:val="center"/>
          </w:tcPr>
          <w:p w14:paraId="1EA82F8A" w14:textId="355F2F74" w:rsidR="00C51167" w:rsidRPr="00E069AC" w:rsidRDefault="00C51167" w:rsidP="00C51167">
            <w:pPr>
              <w:spacing w:after="180" w:line="240" w:lineRule="auto"/>
              <w:jc w:val="center"/>
              <w:rPr>
                <w:rFonts w:eastAsia="Helvetica,Times New Roman" w:cstheme="minorHAnsi"/>
                <w:color w:val="000000" w:themeColor="text1"/>
                <w:sz w:val="20"/>
                <w:szCs w:val="20"/>
              </w:rPr>
            </w:pPr>
          </w:p>
        </w:tc>
        <w:tc>
          <w:tcPr>
            <w:tcW w:w="579" w:type="pct"/>
            <w:shd w:val="clear" w:color="auto" w:fill="F2F2F2" w:themeFill="background1" w:themeFillShade="F2"/>
            <w:vAlign w:val="center"/>
          </w:tcPr>
          <w:p w14:paraId="353483AC" w14:textId="1FAC57D3" w:rsidR="00C51167" w:rsidRPr="00E069AC" w:rsidRDefault="00C51167" w:rsidP="00C51167">
            <w:pPr>
              <w:spacing w:after="180" w:line="240" w:lineRule="auto"/>
              <w:jc w:val="center"/>
              <w:rPr>
                <w:rFonts w:eastAsia="Helvetica,Times New Roman" w:cstheme="minorHAnsi"/>
                <w:color w:val="000000" w:themeColor="text1"/>
                <w:sz w:val="20"/>
                <w:szCs w:val="20"/>
              </w:rPr>
            </w:pPr>
          </w:p>
        </w:tc>
      </w:tr>
    </w:tbl>
    <w:p w14:paraId="7E13702C" w14:textId="77777777" w:rsidR="00D25FC7" w:rsidRPr="00E069AC" w:rsidRDefault="00D25FC7" w:rsidP="00EB247F">
      <w:pPr>
        <w:rPr>
          <w:bCs/>
          <w:sz w:val="21"/>
          <w:szCs w:val="21"/>
        </w:rPr>
      </w:pPr>
    </w:p>
    <w:p w14:paraId="2A309D69" w14:textId="694A4D33" w:rsidR="0021082B" w:rsidRPr="00E069AC" w:rsidRDefault="00274B56" w:rsidP="00EB247F">
      <w:pPr>
        <w:pStyle w:val="Caption"/>
        <w:jc w:val="center"/>
        <w:rPr>
          <w:rFonts w:asciiTheme="majorHAnsi" w:eastAsiaTheme="majorEastAsia" w:hAnsiTheme="majorHAnsi" w:cstheme="majorBidi"/>
          <w:b/>
          <w:bCs/>
          <w:color w:val="000000" w:themeColor="text1"/>
          <w:sz w:val="23"/>
          <w:szCs w:val="23"/>
          <w:lang w:eastAsia="zh-CN"/>
        </w:rPr>
      </w:pPr>
      <w:bookmarkStart w:id="42" w:name="_Toc44542572"/>
      <w:r w:rsidRPr="00E069AC">
        <w:t xml:space="preserve">Table </w:t>
      </w:r>
      <w:fldSimple w:instr=" STYLEREF 1 \s ">
        <w:r w:rsidR="00492F5E" w:rsidRPr="00E069AC">
          <w:t>2</w:t>
        </w:r>
      </w:fldSimple>
      <w:r w:rsidR="00492F5E" w:rsidRPr="00E069AC">
        <w:t>.</w:t>
      </w:r>
      <w:r w:rsidR="00F4258D">
        <w:rPr>
          <w:noProof/>
        </w:rPr>
        <w:fldChar w:fldCharType="begin"/>
      </w:r>
      <w:r w:rsidR="00F4258D">
        <w:rPr>
          <w:noProof/>
        </w:rPr>
        <w:instrText xml:space="preserve"> SEQ Table \* ARABIC \s 1 </w:instrText>
      </w:r>
      <w:r w:rsidR="00F4258D">
        <w:rPr>
          <w:noProof/>
        </w:rPr>
        <w:fldChar w:fldCharType="separate"/>
      </w:r>
      <w:r w:rsidR="00D25FC7" w:rsidRPr="00E069AC">
        <w:rPr>
          <w:noProof/>
        </w:rPr>
        <w:t>3</w:t>
      </w:r>
      <w:r w:rsidR="00F4258D">
        <w:rPr>
          <w:noProof/>
        </w:rPr>
        <w:fldChar w:fldCharType="end"/>
      </w:r>
      <w:r w:rsidRPr="00E069AC">
        <w:t xml:space="preserve"> Financial Inputs</w:t>
      </w:r>
      <w:r w:rsidR="00D25FC7" w:rsidRPr="00E069AC">
        <w:t xml:space="preserve"> </w:t>
      </w:r>
      <w:r w:rsidR="009C0F77" w:rsidRPr="00E069AC">
        <w:t xml:space="preserve">for </w:t>
      </w:r>
      <w:r w:rsidR="00D25FC7" w:rsidRPr="00E069AC">
        <w:t>Solution</w:t>
      </w:r>
      <w:bookmarkEnd w:id="42"/>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E069AC" w14:paraId="7E18B658" w14:textId="77777777" w:rsidTr="005C77F5">
        <w:trPr>
          <w:trHeight w:val="1163"/>
          <w:jc w:val="center"/>
        </w:trPr>
        <w:tc>
          <w:tcPr>
            <w:tcW w:w="1220" w:type="pct"/>
            <w:shd w:val="clear" w:color="auto" w:fill="4F81BD" w:themeFill="accent1"/>
            <w:vAlign w:val="center"/>
          </w:tcPr>
          <w:p w14:paraId="26137DA0" w14:textId="77777777" w:rsidR="00910DE0" w:rsidRPr="00E069AC" w:rsidRDefault="00910DE0" w:rsidP="009A4D96">
            <w:pPr>
              <w:spacing w:after="180" w:line="240" w:lineRule="auto"/>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E069AC" w:rsidRDefault="00910DE0" w:rsidP="009A4D96">
            <w:pPr>
              <w:spacing w:after="180" w:line="240" w:lineRule="auto"/>
              <w:jc w:val="center"/>
              <w:rPr>
                <w:b/>
                <w:bCs/>
                <w:sz w:val="20"/>
                <w:szCs w:val="20"/>
              </w:rPr>
            </w:pPr>
            <w:r w:rsidRPr="00E069AC">
              <w:rPr>
                <w:b/>
                <w:bCs/>
                <w:color w:val="FFFFFF" w:themeColor="background1"/>
                <w:sz w:val="20"/>
                <w:szCs w:val="20"/>
              </w:rPr>
              <w:t>Units</w:t>
            </w:r>
          </w:p>
        </w:tc>
        <w:tc>
          <w:tcPr>
            <w:tcW w:w="985" w:type="pct"/>
            <w:shd w:val="clear" w:color="auto" w:fill="4F81BD" w:themeFill="accent1"/>
            <w:vAlign w:val="center"/>
          </w:tcPr>
          <w:p w14:paraId="75A978E1" w14:textId="1BF0E92A"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578" w:type="pct"/>
            <w:shd w:val="clear" w:color="auto" w:fill="4F81BD" w:themeFill="accent1"/>
            <w:vAlign w:val="center"/>
          </w:tcPr>
          <w:p w14:paraId="275B8C0E" w14:textId="1A9F0AE3"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910DE0" w:rsidRPr="00E069AC" w14:paraId="2A056D67" w14:textId="77777777" w:rsidTr="005C77F5">
        <w:trPr>
          <w:trHeight w:val="392"/>
          <w:jc w:val="center"/>
        </w:trPr>
        <w:tc>
          <w:tcPr>
            <w:tcW w:w="1220" w:type="pct"/>
            <w:vAlign w:val="center"/>
          </w:tcPr>
          <w:p w14:paraId="48F73B69" w14:textId="57830196" w:rsidR="00910DE0" w:rsidRPr="00E069AC" w:rsidRDefault="00910DE0" w:rsidP="009A4D96">
            <w:pPr>
              <w:spacing w:after="180" w:line="240" w:lineRule="auto"/>
              <w:jc w:val="center"/>
              <w:rPr>
                <w:color w:val="000000" w:themeColor="text1"/>
                <w:sz w:val="20"/>
                <w:szCs w:val="20"/>
              </w:rPr>
            </w:pPr>
            <w:r w:rsidRPr="00E069AC">
              <w:rPr>
                <w:color w:val="000000" w:themeColor="text1"/>
                <w:sz w:val="20"/>
                <w:szCs w:val="20"/>
              </w:rPr>
              <w:t>First costs (Solution)</w:t>
            </w:r>
          </w:p>
        </w:tc>
        <w:tc>
          <w:tcPr>
            <w:tcW w:w="862" w:type="pct"/>
            <w:vAlign w:val="center"/>
          </w:tcPr>
          <w:p w14:paraId="39F98CF2" w14:textId="6EE981FC" w:rsidR="00910DE0" w:rsidRPr="00E069AC" w:rsidRDefault="00910DE0" w:rsidP="009A4D96">
            <w:pPr>
              <w:spacing w:after="180" w:line="240" w:lineRule="auto"/>
              <w:jc w:val="center"/>
              <w:rPr>
                <w:rFonts w:eastAsia="Helvetica,Times New Roman" w:cstheme="minorHAnsi"/>
                <w:sz w:val="20"/>
                <w:szCs w:val="20"/>
              </w:rPr>
            </w:pPr>
            <w:r w:rsidRPr="00E069AC">
              <w:rPr>
                <w:bCs/>
                <w:i/>
                <w:sz w:val="20"/>
                <w:szCs w:val="20"/>
              </w:rPr>
              <w:t>US$2014/kW</w:t>
            </w:r>
          </w:p>
        </w:tc>
        <w:tc>
          <w:tcPr>
            <w:tcW w:w="985" w:type="pct"/>
            <w:vAlign w:val="center"/>
          </w:tcPr>
          <w:p w14:paraId="0AA3AF19" w14:textId="27414210" w:rsidR="00910DE0" w:rsidRPr="005569D7" w:rsidRDefault="00432A0C" w:rsidP="009A4D96">
            <w:pPr>
              <w:spacing w:after="180" w:line="240" w:lineRule="auto"/>
              <w:jc w:val="center"/>
              <w:rPr>
                <w:rFonts w:eastAsia="Helvetica,Times New Roman" w:cstheme="minorHAnsi"/>
                <w:color w:val="000000" w:themeColor="text1"/>
                <w:sz w:val="20"/>
                <w:szCs w:val="20"/>
                <w:highlight w:val="lightGray"/>
              </w:rPr>
            </w:pPr>
            <w:r w:rsidRPr="00432A0C">
              <w:rPr>
                <w:rFonts w:eastAsia="Helvetica,Times New Roman" w:cstheme="minorHAnsi"/>
                <w:color w:val="000000" w:themeColor="text1"/>
                <w:sz w:val="20"/>
                <w:szCs w:val="20"/>
              </w:rPr>
              <w:t>927.6</w:t>
            </w:r>
            <w:r w:rsidR="00E978D4" w:rsidRPr="00432A0C">
              <w:rPr>
                <w:rFonts w:eastAsia="Helvetica,Times New Roman" w:cstheme="minorHAnsi"/>
                <w:color w:val="000000" w:themeColor="text1"/>
                <w:sz w:val="20"/>
                <w:szCs w:val="20"/>
              </w:rPr>
              <w:t xml:space="preserve"> – </w:t>
            </w:r>
            <w:r w:rsidR="0019631F" w:rsidRPr="00432A0C">
              <w:rPr>
                <w:rFonts w:eastAsia="Helvetica,Times New Roman" w:cstheme="minorHAnsi"/>
                <w:color w:val="000000" w:themeColor="text1"/>
                <w:sz w:val="20"/>
                <w:szCs w:val="20"/>
              </w:rPr>
              <w:t>3,</w:t>
            </w:r>
            <w:r w:rsidRPr="00432A0C">
              <w:rPr>
                <w:rFonts w:eastAsia="Helvetica,Times New Roman" w:cstheme="minorHAnsi"/>
                <w:color w:val="000000" w:themeColor="text1"/>
                <w:sz w:val="20"/>
                <w:szCs w:val="20"/>
              </w:rPr>
              <w:t>096</w:t>
            </w:r>
          </w:p>
        </w:tc>
        <w:tc>
          <w:tcPr>
            <w:tcW w:w="738" w:type="pct"/>
            <w:vAlign w:val="center"/>
          </w:tcPr>
          <w:p w14:paraId="448110A6" w14:textId="2776694D" w:rsidR="00910DE0" w:rsidRPr="005569D7" w:rsidRDefault="00DE1761" w:rsidP="009A4D96">
            <w:pPr>
              <w:spacing w:after="180" w:line="240" w:lineRule="auto"/>
              <w:jc w:val="center"/>
              <w:rPr>
                <w:rFonts w:eastAsia="Helvetica,Times New Roman" w:cstheme="minorHAnsi"/>
                <w:color w:val="000000" w:themeColor="text1"/>
                <w:sz w:val="20"/>
                <w:szCs w:val="20"/>
                <w:highlight w:val="lightGray"/>
              </w:rPr>
            </w:pPr>
            <w:r w:rsidRPr="00DE1761">
              <w:rPr>
                <w:rFonts w:eastAsia="Helvetica,Times New Roman" w:cstheme="minorHAnsi"/>
                <w:color w:val="000000" w:themeColor="text1"/>
                <w:sz w:val="20"/>
                <w:szCs w:val="20"/>
              </w:rPr>
              <w:t>2,012</w:t>
            </w:r>
          </w:p>
        </w:tc>
        <w:tc>
          <w:tcPr>
            <w:tcW w:w="617" w:type="pct"/>
            <w:vAlign w:val="center"/>
          </w:tcPr>
          <w:p w14:paraId="26687D7C" w14:textId="677C3E81" w:rsidR="00910DE0" w:rsidRPr="00432A0C" w:rsidRDefault="00432A0C" w:rsidP="009A4D96">
            <w:pPr>
              <w:spacing w:after="180" w:line="240" w:lineRule="auto"/>
              <w:jc w:val="center"/>
              <w:rPr>
                <w:rFonts w:eastAsia="Helvetica,Times New Roman" w:cstheme="minorHAnsi"/>
                <w:color w:val="000000" w:themeColor="text1"/>
                <w:sz w:val="20"/>
                <w:szCs w:val="20"/>
              </w:rPr>
            </w:pPr>
            <w:r w:rsidRPr="00432A0C">
              <w:rPr>
                <w:rFonts w:eastAsia="Helvetica,Times New Roman" w:cstheme="minorHAnsi"/>
                <w:color w:val="000000" w:themeColor="text1"/>
                <w:sz w:val="20"/>
                <w:szCs w:val="20"/>
              </w:rPr>
              <w:t>105</w:t>
            </w:r>
          </w:p>
        </w:tc>
        <w:tc>
          <w:tcPr>
            <w:tcW w:w="578" w:type="pct"/>
            <w:vAlign w:val="center"/>
          </w:tcPr>
          <w:p w14:paraId="11A2B4F9" w14:textId="1F5B9C98" w:rsidR="00910DE0" w:rsidRPr="00432A0C" w:rsidRDefault="00432A0C" w:rsidP="009A4D96">
            <w:pPr>
              <w:spacing w:after="180" w:line="240" w:lineRule="auto"/>
              <w:jc w:val="center"/>
              <w:rPr>
                <w:rFonts w:eastAsia="Helvetica,Times New Roman" w:cstheme="minorHAnsi"/>
                <w:color w:val="000000" w:themeColor="text1"/>
                <w:sz w:val="20"/>
                <w:szCs w:val="20"/>
              </w:rPr>
            </w:pPr>
            <w:r w:rsidRPr="00432A0C">
              <w:rPr>
                <w:rFonts w:eastAsia="Helvetica,Times New Roman" w:cstheme="minorHAnsi"/>
                <w:color w:val="000000" w:themeColor="text1"/>
                <w:sz w:val="20"/>
                <w:szCs w:val="20"/>
              </w:rPr>
              <w:t>23</w:t>
            </w:r>
          </w:p>
        </w:tc>
      </w:tr>
      <w:tr w:rsidR="00910DE0" w:rsidRPr="00E069AC" w14:paraId="7FBD7FC3" w14:textId="77777777" w:rsidTr="005C77F5">
        <w:trPr>
          <w:trHeight w:val="906"/>
          <w:jc w:val="center"/>
        </w:trPr>
        <w:tc>
          <w:tcPr>
            <w:tcW w:w="1220" w:type="pct"/>
            <w:vAlign w:val="center"/>
          </w:tcPr>
          <w:p w14:paraId="58BCEFDE" w14:textId="0A040647" w:rsidR="00910DE0" w:rsidRPr="00E069AC" w:rsidRDefault="00910DE0" w:rsidP="009A4D96">
            <w:pPr>
              <w:spacing w:after="180" w:line="240" w:lineRule="auto"/>
              <w:jc w:val="center"/>
              <w:rPr>
                <w:color w:val="000000" w:themeColor="text1"/>
                <w:sz w:val="20"/>
                <w:szCs w:val="20"/>
              </w:rPr>
            </w:pPr>
            <w:r w:rsidRPr="00E069AC">
              <w:rPr>
                <w:color w:val="000000" w:themeColor="text1"/>
                <w:sz w:val="20"/>
                <w:szCs w:val="20"/>
              </w:rPr>
              <w:t>Fixed Operation and Maintenance Costs (</w:t>
            </w:r>
            <w:r w:rsidR="00E978D4" w:rsidRPr="00E069AC">
              <w:rPr>
                <w:color w:val="000000" w:themeColor="text1"/>
                <w:sz w:val="20"/>
                <w:szCs w:val="20"/>
              </w:rPr>
              <w:t>Solution</w:t>
            </w:r>
            <w:r w:rsidRPr="00E069AC">
              <w:rPr>
                <w:color w:val="000000" w:themeColor="text1"/>
                <w:sz w:val="20"/>
                <w:szCs w:val="20"/>
              </w:rPr>
              <w:t>)</w:t>
            </w:r>
          </w:p>
        </w:tc>
        <w:tc>
          <w:tcPr>
            <w:tcW w:w="862" w:type="pct"/>
            <w:vAlign w:val="center"/>
          </w:tcPr>
          <w:p w14:paraId="794FCD2A" w14:textId="0F2C8721" w:rsidR="00910DE0" w:rsidRPr="00E069AC" w:rsidRDefault="00910DE0" w:rsidP="009A4D96">
            <w:pPr>
              <w:spacing w:after="180" w:line="240" w:lineRule="auto"/>
              <w:jc w:val="center"/>
              <w:rPr>
                <w:rFonts w:eastAsia="Helvetica,Times New Roman" w:cstheme="minorHAnsi"/>
                <w:sz w:val="20"/>
                <w:szCs w:val="20"/>
              </w:rPr>
            </w:pPr>
            <w:r w:rsidRPr="00E069AC">
              <w:rPr>
                <w:bCs/>
                <w:i/>
                <w:sz w:val="20"/>
                <w:szCs w:val="20"/>
              </w:rPr>
              <w:t>US$2014/kW</w:t>
            </w:r>
          </w:p>
        </w:tc>
        <w:tc>
          <w:tcPr>
            <w:tcW w:w="985" w:type="pct"/>
            <w:vAlign w:val="center"/>
          </w:tcPr>
          <w:p w14:paraId="4F470140" w14:textId="7CBCF0FA" w:rsidR="00910DE0" w:rsidRPr="005569D7" w:rsidRDefault="00E978D4" w:rsidP="009A4D96">
            <w:pPr>
              <w:spacing w:after="180" w:line="240" w:lineRule="auto"/>
              <w:jc w:val="center"/>
              <w:rPr>
                <w:rFonts w:eastAsia="Helvetica,Times New Roman" w:cstheme="minorHAnsi"/>
                <w:color w:val="000000" w:themeColor="text1"/>
                <w:sz w:val="20"/>
                <w:szCs w:val="20"/>
                <w:highlight w:val="lightGray"/>
              </w:rPr>
            </w:pPr>
            <w:r w:rsidRPr="00432A0C">
              <w:rPr>
                <w:rFonts w:eastAsia="Helvetica,Times New Roman" w:cstheme="minorHAnsi"/>
                <w:color w:val="000000" w:themeColor="text1"/>
                <w:sz w:val="20"/>
                <w:szCs w:val="20"/>
              </w:rPr>
              <w:t>1</w:t>
            </w:r>
            <w:r w:rsidR="00432A0C" w:rsidRPr="00432A0C">
              <w:rPr>
                <w:rFonts w:eastAsia="Helvetica,Times New Roman" w:cstheme="minorHAnsi"/>
                <w:color w:val="000000" w:themeColor="text1"/>
                <w:sz w:val="20"/>
                <w:szCs w:val="20"/>
              </w:rPr>
              <w:t>4</w:t>
            </w:r>
            <w:r w:rsidRPr="00432A0C">
              <w:rPr>
                <w:rFonts w:eastAsia="Helvetica,Times New Roman" w:cstheme="minorHAnsi"/>
                <w:color w:val="000000" w:themeColor="text1"/>
                <w:sz w:val="20"/>
                <w:szCs w:val="20"/>
              </w:rPr>
              <w:t>.</w:t>
            </w:r>
            <w:r w:rsidR="00432A0C" w:rsidRPr="00432A0C">
              <w:rPr>
                <w:rFonts w:eastAsia="Helvetica,Times New Roman" w:cstheme="minorHAnsi"/>
                <w:color w:val="000000" w:themeColor="text1"/>
                <w:sz w:val="20"/>
                <w:szCs w:val="20"/>
              </w:rPr>
              <w:t>56</w:t>
            </w:r>
            <w:r w:rsidRPr="00432A0C">
              <w:rPr>
                <w:rFonts w:eastAsia="Helvetica,Times New Roman" w:cstheme="minorHAnsi"/>
                <w:color w:val="000000" w:themeColor="text1"/>
                <w:sz w:val="20"/>
                <w:szCs w:val="20"/>
              </w:rPr>
              <w:t xml:space="preserve">– </w:t>
            </w:r>
            <w:r w:rsidR="00432A0C" w:rsidRPr="00432A0C">
              <w:rPr>
                <w:rFonts w:eastAsia="Helvetica,Times New Roman" w:cstheme="minorHAnsi"/>
                <w:color w:val="000000" w:themeColor="text1"/>
                <w:sz w:val="20"/>
                <w:szCs w:val="20"/>
              </w:rPr>
              <w:t>29</w:t>
            </w:r>
            <w:r w:rsidRPr="00432A0C">
              <w:rPr>
                <w:rFonts w:eastAsia="Helvetica,Times New Roman" w:cstheme="minorHAnsi"/>
                <w:color w:val="000000" w:themeColor="text1"/>
                <w:sz w:val="20"/>
                <w:szCs w:val="20"/>
              </w:rPr>
              <w:t>.</w:t>
            </w:r>
            <w:r w:rsidR="00432A0C" w:rsidRPr="00432A0C">
              <w:rPr>
                <w:rFonts w:eastAsia="Helvetica,Times New Roman" w:cstheme="minorHAnsi"/>
                <w:color w:val="000000" w:themeColor="text1"/>
                <w:sz w:val="20"/>
                <w:szCs w:val="20"/>
              </w:rPr>
              <w:t>03</w:t>
            </w:r>
          </w:p>
        </w:tc>
        <w:tc>
          <w:tcPr>
            <w:tcW w:w="738" w:type="pct"/>
            <w:vAlign w:val="center"/>
          </w:tcPr>
          <w:p w14:paraId="7207DC06" w14:textId="428A8975" w:rsidR="00910DE0" w:rsidRPr="005569D7" w:rsidRDefault="00DE1761" w:rsidP="009A4D96">
            <w:pPr>
              <w:spacing w:after="180" w:line="240" w:lineRule="auto"/>
              <w:jc w:val="center"/>
              <w:rPr>
                <w:rFonts w:eastAsia="Helvetica,Times New Roman" w:cstheme="minorHAnsi"/>
                <w:color w:val="000000" w:themeColor="text1"/>
                <w:sz w:val="20"/>
                <w:szCs w:val="20"/>
                <w:highlight w:val="lightGray"/>
              </w:rPr>
            </w:pPr>
            <w:r w:rsidRPr="00DE1761">
              <w:rPr>
                <w:rFonts w:eastAsia="Helvetica,Times New Roman" w:cstheme="minorHAnsi"/>
                <w:color w:val="000000" w:themeColor="text1"/>
                <w:sz w:val="20"/>
                <w:szCs w:val="20"/>
              </w:rPr>
              <w:t>21.79</w:t>
            </w:r>
          </w:p>
        </w:tc>
        <w:tc>
          <w:tcPr>
            <w:tcW w:w="617" w:type="pct"/>
            <w:vAlign w:val="center"/>
          </w:tcPr>
          <w:p w14:paraId="3290C1F9" w14:textId="3B5437EF" w:rsidR="00910DE0" w:rsidRPr="00432A0C" w:rsidRDefault="00432A0C" w:rsidP="009A4D96">
            <w:pPr>
              <w:spacing w:after="180" w:line="240" w:lineRule="auto"/>
              <w:jc w:val="center"/>
              <w:rPr>
                <w:rFonts w:eastAsia="Helvetica,Times New Roman" w:cstheme="minorHAnsi"/>
                <w:color w:val="000000" w:themeColor="text1"/>
                <w:sz w:val="20"/>
                <w:szCs w:val="20"/>
              </w:rPr>
            </w:pPr>
            <w:r w:rsidRPr="00432A0C">
              <w:rPr>
                <w:rFonts w:eastAsia="Helvetica,Times New Roman" w:cstheme="minorHAnsi"/>
                <w:color w:val="000000" w:themeColor="text1"/>
                <w:sz w:val="20"/>
                <w:szCs w:val="20"/>
              </w:rPr>
              <w:t>23</w:t>
            </w:r>
          </w:p>
        </w:tc>
        <w:tc>
          <w:tcPr>
            <w:tcW w:w="578" w:type="pct"/>
            <w:vAlign w:val="center"/>
          </w:tcPr>
          <w:p w14:paraId="766E4798" w14:textId="7C0A279F" w:rsidR="00910DE0" w:rsidRPr="00432A0C" w:rsidRDefault="00432A0C" w:rsidP="009A4D96">
            <w:pPr>
              <w:spacing w:after="180" w:line="240" w:lineRule="auto"/>
              <w:jc w:val="center"/>
              <w:rPr>
                <w:rFonts w:eastAsia="Helvetica,Times New Roman" w:cstheme="minorHAnsi"/>
                <w:color w:val="000000" w:themeColor="text1"/>
                <w:sz w:val="20"/>
                <w:szCs w:val="20"/>
              </w:rPr>
            </w:pPr>
            <w:r w:rsidRPr="00432A0C">
              <w:rPr>
                <w:rFonts w:eastAsia="Helvetica,Times New Roman" w:cstheme="minorHAnsi"/>
                <w:color w:val="000000" w:themeColor="text1"/>
                <w:sz w:val="20"/>
                <w:szCs w:val="20"/>
              </w:rPr>
              <w:t>9</w:t>
            </w:r>
          </w:p>
        </w:tc>
      </w:tr>
      <w:tr w:rsidR="00910DE0" w:rsidRPr="00E069AC" w14:paraId="56960ECE" w14:textId="77777777" w:rsidTr="00335C27">
        <w:trPr>
          <w:trHeight w:val="634"/>
          <w:jc w:val="center"/>
        </w:trPr>
        <w:tc>
          <w:tcPr>
            <w:tcW w:w="1220" w:type="pct"/>
            <w:vAlign w:val="center"/>
          </w:tcPr>
          <w:p w14:paraId="7C1C0BA0" w14:textId="0FD79DE2" w:rsidR="00910DE0" w:rsidRPr="00E069AC" w:rsidRDefault="00910DE0" w:rsidP="009A4D96">
            <w:pPr>
              <w:spacing w:after="180" w:line="240" w:lineRule="auto"/>
              <w:jc w:val="center"/>
              <w:rPr>
                <w:color w:val="000000" w:themeColor="text1"/>
                <w:sz w:val="20"/>
                <w:szCs w:val="20"/>
              </w:rPr>
            </w:pPr>
            <w:r w:rsidRPr="00E069AC">
              <w:rPr>
                <w:color w:val="000000" w:themeColor="text1"/>
                <w:sz w:val="20"/>
                <w:szCs w:val="20"/>
              </w:rPr>
              <w:t xml:space="preserve">Learning Rate Factor </w:t>
            </w:r>
            <w:r w:rsidR="00335C27">
              <w:rPr>
                <w:color w:val="000000" w:themeColor="text1"/>
                <w:sz w:val="20"/>
                <w:szCs w:val="20"/>
              </w:rPr>
              <w:t xml:space="preserve"> - PV Module </w:t>
            </w:r>
            <w:r w:rsidRPr="00E069AC">
              <w:rPr>
                <w:color w:val="000000" w:themeColor="text1"/>
                <w:sz w:val="20"/>
                <w:szCs w:val="20"/>
              </w:rPr>
              <w:t>(Solution)</w:t>
            </w:r>
          </w:p>
        </w:tc>
        <w:tc>
          <w:tcPr>
            <w:tcW w:w="862" w:type="pct"/>
            <w:vAlign w:val="center"/>
          </w:tcPr>
          <w:p w14:paraId="18D7B6C5" w14:textId="6EA6B799" w:rsidR="00910DE0" w:rsidRPr="00335C27" w:rsidRDefault="00910DE0" w:rsidP="009A4D96">
            <w:pPr>
              <w:spacing w:after="180" w:line="240" w:lineRule="auto"/>
              <w:jc w:val="center"/>
              <w:rPr>
                <w:rStyle w:val="CommentReference"/>
                <w:sz w:val="20"/>
                <w:szCs w:val="20"/>
              </w:rPr>
            </w:pPr>
            <w:r w:rsidRPr="00335C27">
              <w:rPr>
                <w:rStyle w:val="CommentReference"/>
                <w:sz w:val="20"/>
                <w:szCs w:val="20"/>
              </w:rPr>
              <w:t>%</w:t>
            </w:r>
          </w:p>
        </w:tc>
        <w:tc>
          <w:tcPr>
            <w:tcW w:w="985" w:type="pct"/>
            <w:shd w:val="clear" w:color="auto" w:fill="FFFFFF" w:themeFill="background1"/>
            <w:vAlign w:val="center"/>
          </w:tcPr>
          <w:p w14:paraId="503DB7E2" w14:textId="173C40F3" w:rsidR="00910DE0" w:rsidRPr="00335C27" w:rsidRDefault="00335C27" w:rsidP="009A4D96">
            <w:pPr>
              <w:spacing w:after="180" w:line="240" w:lineRule="auto"/>
              <w:jc w:val="center"/>
              <w:rPr>
                <w:rFonts w:eastAsia="Helvetica,Times New Roman" w:cstheme="minorHAnsi"/>
                <w:color w:val="000000" w:themeColor="text1"/>
                <w:sz w:val="20"/>
                <w:szCs w:val="20"/>
              </w:rPr>
            </w:pPr>
            <w:r w:rsidRPr="00335C27">
              <w:rPr>
                <w:rFonts w:eastAsia="Helvetica,Times New Roman" w:cstheme="minorHAnsi"/>
                <w:color w:val="000000" w:themeColor="text1"/>
                <w:sz w:val="20"/>
                <w:szCs w:val="20"/>
              </w:rPr>
              <w:t>16.60-28.00</w:t>
            </w:r>
          </w:p>
        </w:tc>
        <w:tc>
          <w:tcPr>
            <w:tcW w:w="738" w:type="pct"/>
            <w:vAlign w:val="center"/>
          </w:tcPr>
          <w:p w14:paraId="6AC44958" w14:textId="20A8E05B" w:rsidR="00910DE0" w:rsidRPr="005569D7" w:rsidRDefault="00335C27" w:rsidP="009A4D96">
            <w:pPr>
              <w:spacing w:line="240" w:lineRule="auto"/>
              <w:jc w:val="center"/>
              <w:rPr>
                <w:bCs/>
                <w:sz w:val="20"/>
                <w:szCs w:val="20"/>
                <w:highlight w:val="lightGray"/>
              </w:rPr>
            </w:pPr>
            <w:r>
              <w:rPr>
                <w:bCs/>
                <w:sz w:val="20"/>
                <w:szCs w:val="20"/>
              </w:rPr>
              <w:t>22.30</w:t>
            </w:r>
            <w:r w:rsidR="00DE1761">
              <w:rPr>
                <w:bCs/>
                <w:sz w:val="20"/>
                <w:szCs w:val="20"/>
              </w:rPr>
              <w:t>%</w:t>
            </w:r>
          </w:p>
        </w:tc>
        <w:tc>
          <w:tcPr>
            <w:tcW w:w="617" w:type="pct"/>
            <w:vAlign w:val="center"/>
          </w:tcPr>
          <w:p w14:paraId="073E928F" w14:textId="2A51652E" w:rsidR="00910DE0" w:rsidRPr="00335C27" w:rsidRDefault="00335C27" w:rsidP="009A4D96">
            <w:pPr>
              <w:spacing w:after="180" w:line="240" w:lineRule="auto"/>
              <w:jc w:val="center"/>
              <w:rPr>
                <w:rFonts w:eastAsia="Helvetica,Times New Roman" w:cstheme="minorHAnsi"/>
                <w:color w:val="000000" w:themeColor="text1"/>
                <w:sz w:val="20"/>
                <w:szCs w:val="20"/>
              </w:rPr>
            </w:pPr>
            <w:r w:rsidRPr="00335C27">
              <w:rPr>
                <w:rFonts w:eastAsia="Helvetica,Times New Roman" w:cstheme="minorHAnsi"/>
                <w:color w:val="000000" w:themeColor="text1"/>
                <w:sz w:val="20"/>
                <w:szCs w:val="20"/>
              </w:rPr>
              <w:t>26</w:t>
            </w:r>
          </w:p>
        </w:tc>
        <w:tc>
          <w:tcPr>
            <w:tcW w:w="578" w:type="pct"/>
            <w:vAlign w:val="center"/>
          </w:tcPr>
          <w:p w14:paraId="0689267C" w14:textId="37189080" w:rsidR="00910DE0" w:rsidRPr="005569D7" w:rsidRDefault="00E978D4" w:rsidP="009A4D96">
            <w:pPr>
              <w:spacing w:after="180" w:line="240" w:lineRule="auto"/>
              <w:jc w:val="center"/>
              <w:rPr>
                <w:rFonts w:eastAsia="Helvetica,Times New Roman" w:cstheme="minorHAnsi"/>
                <w:color w:val="000000" w:themeColor="text1"/>
                <w:sz w:val="20"/>
                <w:szCs w:val="20"/>
                <w:highlight w:val="lightGray"/>
              </w:rPr>
            </w:pPr>
            <w:r w:rsidRPr="005569D7">
              <w:rPr>
                <w:rFonts w:eastAsia="Helvetica,Times New Roman" w:cstheme="minorHAnsi"/>
                <w:color w:val="000000" w:themeColor="text1"/>
                <w:sz w:val="20"/>
                <w:szCs w:val="20"/>
                <w:highlight w:val="lightGray"/>
              </w:rPr>
              <w:t>14</w:t>
            </w:r>
          </w:p>
        </w:tc>
      </w:tr>
      <w:tr w:rsidR="00335C27" w:rsidRPr="00E069AC" w14:paraId="4C59106A" w14:textId="77777777" w:rsidTr="00335C27">
        <w:trPr>
          <w:trHeight w:val="634"/>
          <w:jc w:val="center"/>
        </w:trPr>
        <w:tc>
          <w:tcPr>
            <w:tcW w:w="1220" w:type="pct"/>
            <w:vAlign w:val="center"/>
          </w:tcPr>
          <w:p w14:paraId="76A3C5C9" w14:textId="4DA0C591" w:rsidR="00335C27" w:rsidRPr="00E069AC" w:rsidRDefault="00335C27" w:rsidP="00335C27">
            <w:pPr>
              <w:spacing w:after="180" w:line="240" w:lineRule="auto"/>
              <w:jc w:val="center"/>
              <w:rPr>
                <w:color w:val="000000" w:themeColor="text1"/>
                <w:sz w:val="20"/>
                <w:szCs w:val="20"/>
              </w:rPr>
            </w:pPr>
            <w:r w:rsidRPr="00E069AC">
              <w:rPr>
                <w:color w:val="000000" w:themeColor="text1"/>
                <w:sz w:val="20"/>
                <w:szCs w:val="20"/>
              </w:rPr>
              <w:t xml:space="preserve">Learning Rate Factor </w:t>
            </w:r>
            <w:r>
              <w:rPr>
                <w:color w:val="000000" w:themeColor="text1"/>
                <w:sz w:val="20"/>
                <w:szCs w:val="20"/>
              </w:rPr>
              <w:t xml:space="preserve"> - PV BOS </w:t>
            </w:r>
            <w:r w:rsidRPr="00E069AC">
              <w:rPr>
                <w:color w:val="000000" w:themeColor="text1"/>
                <w:sz w:val="20"/>
                <w:szCs w:val="20"/>
              </w:rPr>
              <w:t>(Solution)</w:t>
            </w:r>
          </w:p>
        </w:tc>
        <w:tc>
          <w:tcPr>
            <w:tcW w:w="862" w:type="pct"/>
            <w:vAlign w:val="center"/>
          </w:tcPr>
          <w:p w14:paraId="03E7A24A" w14:textId="0094780F" w:rsidR="00335C27" w:rsidRPr="00E069AC" w:rsidRDefault="00335C27" w:rsidP="00335C27">
            <w:pPr>
              <w:spacing w:after="180" w:line="240" w:lineRule="auto"/>
              <w:jc w:val="center"/>
              <w:rPr>
                <w:rStyle w:val="CommentReference"/>
                <w:sz w:val="20"/>
                <w:szCs w:val="20"/>
              </w:rPr>
            </w:pPr>
            <w:r w:rsidRPr="00E069AC">
              <w:rPr>
                <w:rStyle w:val="CommentReference"/>
                <w:sz w:val="20"/>
                <w:szCs w:val="20"/>
              </w:rPr>
              <w:t>%</w:t>
            </w:r>
          </w:p>
        </w:tc>
        <w:tc>
          <w:tcPr>
            <w:tcW w:w="985" w:type="pct"/>
            <w:shd w:val="clear" w:color="auto" w:fill="FFFFFF" w:themeFill="background1"/>
            <w:vAlign w:val="center"/>
          </w:tcPr>
          <w:p w14:paraId="6849A482" w14:textId="34DC65B6" w:rsidR="00335C27" w:rsidRPr="005569D7" w:rsidRDefault="00335C27" w:rsidP="00335C27">
            <w:pPr>
              <w:spacing w:after="180" w:line="240" w:lineRule="auto"/>
              <w:jc w:val="center"/>
              <w:rPr>
                <w:rFonts w:eastAsia="Helvetica,Times New Roman" w:cstheme="minorHAnsi"/>
                <w:color w:val="000000" w:themeColor="text1"/>
                <w:sz w:val="20"/>
                <w:szCs w:val="20"/>
                <w:highlight w:val="lightGray"/>
              </w:rPr>
            </w:pPr>
            <w:r w:rsidRPr="00432A0C">
              <w:rPr>
                <w:rFonts w:eastAsia="Helvetica,Times New Roman" w:cstheme="minorHAnsi"/>
                <w:color w:val="000000" w:themeColor="text1"/>
                <w:sz w:val="20"/>
                <w:szCs w:val="20"/>
              </w:rPr>
              <w:t>1</w:t>
            </w:r>
            <w:r>
              <w:rPr>
                <w:rFonts w:eastAsia="Helvetica,Times New Roman" w:cstheme="minorHAnsi"/>
                <w:color w:val="000000" w:themeColor="text1"/>
                <w:sz w:val="20"/>
                <w:szCs w:val="20"/>
              </w:rPr>
              <w:t>1</w:t>
            </w:r>
            <w:r w:rsidRPr="00432A0C">
              <w:rPr>
                <w:rFonts w:eastAsia="Helvetica,Times New Roman" w:cstheme="minorHAnsi"/>
                <w:color w:val="000000" w:themeColor="text1"/>
                <w:sz w:val="20"/>
                <w:szCs w:val="20"/>
              </w:rPr>
              <w:t>.5</w:t>
            </w:r>
            <w:r>
              <w:rPr>
                <w:rFonts w:eastAsia="Helvetica,Times New Roman" w:cstheme="minorHAnsi"/>
                <w:color w:val="000000" w:themeColor="text1"/>
                <w:sz w:val="20"/>
                <w:szCs w:val="20"/>
              </w:rPr>
              <w:t>0</w:t>
            </w:r>
            <w:r w:rsidRPr="00432A0C">
              <w:rPr>
                <w:rFonts w:eastAsia="Helvetica,Times New Roman" w:cstheme="minorHAnsi"/>
                <w:color w:val="000000" w:themeColor="text1"/>
                <w:sz w:val="20"/>
                <w:szCs w:val="20"/>
              </w:rPr>
              <w:t>– 2</w:t>
            </w:r>
            <w:r>
              <w:rPr>
                <w:rFonts w:eastAsia="Helvetica,Times New Roman" w:cstheme="minorHAnsi"/>
                <w:color w:val="000000" w:themeColor="text1"/>
                <w:sz w:val="20"/>
                <w:szCs w:val="20"/>
              </w:rPr>
              <w:t>2</w:t>
            </w:r>
            <w:r w:rsidRPr="00432A0C">
              <w:rPr>
                <w:rFonts w:eastAsia="Helvetica,Times New Roman" w:cstheme="minorHAnsi"/>
                <w:color w:val="000000" w:themeColor="text1"/>
                <w:sz w:val="20"/>
                <w:szCs w:val="20"/>
              </w:rPr>
              <w:t>.</w:t>
            </w:r>
            <w:r>
              <w:rPr>
                <w:rFonts w:eastAsia="Helvetica,Times New Roman" w:cstheme="minorHAnsi"/>
                <w:color w:val="000000" w:themeColor="text1"/>
                <w:sz w:val="20"/>
                <w:szCs w:val="20"/>
              </w:rPr>
              <w:t>10</w:t>
            </w:r>
          </w:p>
        </w:tc>
        <w:tc>
          <w:tcPr>
            <w:tcW w:w="738" w:type="pct"/>
            <w:vAlign w:val="center"/>
          </w:tcPr>
          <w:p w14:paraId="6C38EED5" w14:textId="2E48F1EC" w:rsidR="00335C27" w:rsidRPr="00DE1761" w:rsidRDefault="00335C27" w:rsidP="00335C27">
            <w:pPr>
              <w:spacing w:line="240" w:lineRule="auto"/>
              <w:jc w:val="center"/>
              <w:rPr>
                <w:bCs/>
                <w:sz w:val="20"/>
                <w:szCs w:val="20"/>
              </w:rPr>
            </w:pPr>
            <w:r>
              <w:rPr>
                <w:bCs/>
                <w:sz w:val="20"/>
                <w:szCs w:val="20"/>
              </w:rPr>
              <w:t>16.80%</w:t>
            </w:r>
          </w:p>
        </w:tc>
        <w:tc>
          <w:tcPr>
            <w:tcW w:w="617" w:type="pct"/>
            <w:vAlign w:val="center"/>
          </w:tcPr>
          <w:p w14:paraId="5F2F58E3" w14:textId="2B818EDE" w:rsidR="00335C27" w:rsidRPr="00335C27" w:rsidRDefault="00335C27" w:rsidP="00335C27">
            <w:pPr>
              <w:spacing w:after="180" w:line="240" w:lineRule="auto"/>
              <w:jc w:val="center"/>
              <w:rPr>
                <w:rFonts w:eastAsia="Helvetica,Times New Roman" w:cstheme="minorHAnsi"/>
                <w:color w:val="000000" w:themeColor="text1"/>
                <w:sz w:val="20"/>
                <w:szCs w:val="20"/>
              </w:rPr>
            </w:pPr>
            <w:r w:rsidRPr="00335C27">
              <w:rPr>
                <w:rFonts w:eastAsia="Helvetica,Times New Roman" w:cstheme="minorHAnsi"/>
                <w:color w:val="000000" w:themeColor="text1"/>
                <w:sz w:val="20"/>
                <w:szCs w:val="20"/>
              </w:rPr>
              <w:t>19</w:t>
            </w:r>
          </w:p>
        </w:tc>
        <w:tc>
          <w:tcPr>
            <w:tcW w:w="578" w:type="pct"/>
            <w:vAlign w:val="center"/>
          </w:tcPr>
          <w:p w14:paraId="3671F1E1" w14:textId="10F792B6" w:rsidR="00335C27" w:rsidRPr="00335C27" w:rsidRDefault="00335C27" w:rsidP="00335C27">
            <w:pPr>
              <w:spacing w:after="180" w:line="240" w:lineRule="auto"/>
              <w:jc w:val="center"/>
              <w:rPr>
                <w:rFonts w:eastAsia="Helvetica,Times New Roman" w:cstheme="minorHAnsi"/>
                <w:color w:val="000000" w:themeColor="text1"/>
                <w:sz w:val="20"/>
                <w:szCs w:val="20"/>
              </w:rPr>
            </w:pPr>
            <w:r w:rsidRPr="00335C27">
              <w:rPr>
                <w:rFonts w:eastAsia="Helvetica,Times New Roman" w:cstheme="minorHAnsi"/>
                <w:color w:val="000000" w:themeColor="text1"/>
                <w:sz w:val="20"/>
                <w:szCs w:val="20"/>
              </w:rPr>
              <w:t>14</w:t>
            </w:r>
          </w:p>
        </w:tc>
      </w:tr>
    </w:tbl>
    <w:p w14:paraId="56260956" w14:textId="77777777" w:rsidR="001D17E8" w:rsidRPr="00E069AC" w:rsidRDefault="001D17E8" w:rsidP="00EB247F"/>
    <w:p w14:paraId="56F5BC32" w14:textId="146E1F0E" w:rsidR="001D17E8" w:rsidRPr="00E069AC" w:rsidRDefault="00E069AC" w:rsidP="00EB247F">
      <w:pPr>
        <w:pStyle w:val="Heading3"/>
      </w:pPr>
      <w:bookmarkStart w:id="43" w:name="_Toc10328734"/>
      <w:r>
        <w:t>Technical Inputs</w:t>
      </w:r>
      <w:bookmarkEnd w:id="43"/>
    </w:p>
    <w:p w14:paraId="3CE5966B" w14:textId="03DC195F" w:rsidR="000875B5" w:rsidRPr="00E069AC" w:rsidRDefault="000875B5" w:rsidP="00EB247F">
      <w:pPr>
        <w:pStyle w:val="Caption"/>
        <w:jc w:val="center"/>
        <w:rPr>
          <w:rFonts w:asciiTheme="majorHAnsi" w:eastAsiaTheme="majorEastAsia" w:hAnsiTheme="majorHAnsi" w:cstheme="majorBidi"/>
          <w:b/>
          <w:bCs/>
          <w:color w:val="000000" w:themeColor="text1"/>
          <w:sz w:val="23"/>
          <w:szCs w:val="23"/>
          <w:lang w:eastAsia="zh-CN"/>
        </w:rPr>
      </w:pPr>
      <w:bookmarkStart w:id="44" w:name="_Toc44542573"/>
      <w:r w:rsidRPr="00E069AC">
        <w:t xml:space="preserve">Table </w:t>
      </w:r>
      <w:fldSimple w:instr=" STYLEREF 1 \s ">
        <w:r w:rsidRPr="00E069AC">
          <w:t>2</w:t>
        </w:r>
      </w:fldSimple>
      <w:r w:rsidRPr="00E069AC">
        <w:t>.</w:t>
      </w:r>
      <w:r w:rsidR="00D158BC" w:rsidRPr="00E069AC">
        <w:rPr>
          <w:noProof/>
        </w:rPr>
        <w:fldChar w:fldCharType="begin"/>
      </w:r>
      <w:r w:rsidR="00D158BC" w:rsidRPr="00E069AC">
        <w:rPr>
          <w:noProof/>
        </w:rPr>
        <w:instrText xml:space="preserve"> SEQ Table \* ARABIC \s 1 </w:instrText>
      </w:r>
      <w:r w:rsidR="00D158BC" w:rsidRPr="00E069AC">
        <w:rPr>
          <w:noProof/>
        </w:rPr>
        <w:fldChar w:fldCharType="separate"/>
      </w:r>
      <w:r w:rsidR="00E978D4" w:rsidRPr="00E069AC">
        <w:rPr>
          <w:noProof/>
        </w:rPr>
        <w:t>4</w:t>
      </w:r>
      <w:r w:rsidR="00D158BC" w:rsidRPr="00E069AC">
        <w:rPr>
          <w:noProof/>
        </w:rPr>
        <w:fldChar w:fldCharType="end"/>
      </w:r>
      <w:r w:rsidRPr="00E069AC">
        <w:t xml:space="preserve"> </w:t>
      </w:r>
      <w:r w:rsidR="00BB3767" w:rsidRPr="00E069AC">
        <w:t>Technical Inputs</w:t>
      </w:r>
      <w:r w:rsidR="00E978D4" w:rsidRPr="00E069AC">
        <w:t xml:space="preserve"> Conventional Technologies</w:t>
      </w:r>
      <w:bookmarkEnd w:id="44"/>
    </w:p>
    <w:tbl>
      <w:tblPr>
        <w:tblStyle w:val="TableGrid"/>
        <w:tblW w:w="9561" w:type="dxa"/>
        <w:jc w:val="center"/>
        <w:tblLook w:val="04A0" w:firstRow="1" w:lastRow="0" w:firstColumn="1" w:lastColumn="0" w:noHBand="0" w:noVBand="1"/>
      </w:tblPr>
      <w:tblGrid>
        <w:gridCol w:w="1992"/>
        <w:gridCol w:w="1311"/>
        <w:gridCol w:w="1795"/>
        <w:gridCol w:w="1590"/>
        <w:gridCol w:w="1493"/>
        <w:gridCol w:w="1380"/>
      </w:tblGrid>
      <w:tr w:rsidR="00E978D4" w:rsidRPr="00E069AC" w14:paraId="6018AB22" w14:textId="77777777" w:rsidTr="005C77F5">
        <w:trPr>
          <w:trHeight w:val="868"/>
          <w:jc w:val="center"/>
        </w:trPr>
        <w:tc>
          <w:tcPr>
            <w:tcW w:w="1992" w:type="dxa"/>
            <w:shd w:val="clear" w:color="auto" w:fill="4F81BD" w:themeFill="accent1"/>
            <w:vAlign w:val="center"/>
          </w:tcPr>
          <w:p w14:paraId="4EC8594B" w14:textId="77777777" w:rsidR="00E978D4" w:rsidRPr="00E069AC" w:rsidRDefault="00E978D4" w:rsidP="009A4D96">
            <w:pPr>
              <w:spacing w:after="180" w:line="240" w:lineRule="auto"/>
              <w:jc w:val="center"/>
              <w:rPr>
                <w:rFonts w:eastAsia="Helvetica,Times New Roman" w:cstheme="minorHAnsi"/>
                <w:b/>
                <w:color w:val="FFFFFF" w:themeColor="background1"/>
                <w:sz w:val="20"/>
                <w:szCs w:val="20"/>
              </w:rPr>
            </w:pPr>
          </w:p>
        </w:tc>
        <w:tc>
          <w:tcPr>
            <w:tcW w:w="1311" w:type="dxa"/>
            <w:shd w:val="clear" w:color="auto" w:fill="4F81BD" w:themeFill="accent1"/>
            <w:vAlign w:val="center"/>
          </w:tcPr>
          <w:p w14:paraId="2319849B" w14:textId="56E33788"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Units</w:t>
            </w:r>
          </w:p>
        </w:tc>
        <w:tc>
          <w:tcPr>
            <w:tcW w:w="1795" w:type="dxa"/>
            <w:shd w:val="clear" w:color="auto" w:fill="4F81BD" w:themeFill="accent1"/>
            <w:vAlign w:val="center"/>
          </w:tcPr>
          <w:p w14:paraId="311DE699" w14:textId="661DD11D"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1590" w:type="dxa"/>
            <w:shd w:val="clear" w:color="auto" w:fill="4F81BD" w:themeFill="accent1"/>
            <w:vAlign w:val="center"/>
          </w:tcPr>
          <w:p w14:paraId="63244B3B" w14:textId="3199A5F9"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1493" w:type="dxa"/>
            <w:shd w:val="clear" w:color="auto" w:fill="4F81BD" w:themeFill="accent1"/>
            <w:vAlign w:val="center"/>
          </w:tcPr>
          <w:p w14:paraId="0266F380" w14:textId="6CDC42DD"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1380" w:type="dxa"/>
            <w:shd w:val="clear" w:color="auto" w:fill="4F81BD" w:themeFill="accent1"/>
            <w:vAlign w:val="center"/>
          </w:tcPr>
          <w:p w14:paraId="4298198A" w14:textId="22583AB3"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C51167" w:rsidRPr="00E069AC" w14:paraId="63867CFF" w14:textId="77777777" w:rsidTr="005C77F5">
        <w:trPr>
          <w:trHeight w:val="642"/>
          <w:jc w:val="center"/>
        </w:trPr>
        <w:tc>
          <w:tcPr>
            <w:tcW w:w="1992" w:type="dxa"/>
            <w:vAlign w:val="center"/>
          </w:tcPr>
          <w:p w14:paraId="5BEA9C34" w14:textId="535B08C4" w:rsidR="00C51167" w:rsidRPr="00E069AC" w:rsidRDefault="00C51167" w:rsidP="00C51167">
            <w:pPr>
              <w:spacing w:line="240" w:lineRule="auto"/>
              <w:jc w:val="center"/>
              <w:rPr>
                <w:color w:val="000000" w:themeColor="text1"/>
                <w:sz w:val="20"/>
                <w:szCs w:val="20"/>
              </w:rPr>
            </w:pPr>
            <w:r w:rsidRPr="00593535">
              <w:rPr>
                <w:bCs/>
                <w:sz w:val="20"/>
                <w:szCs w:val="20"/>
              </w:rPr>
              <w:t>Lifetime Capacity (Conventional)</w:t>
            </w:r>
          </w:p>
        </w:tc>
        <w:tc>
          <w:tcPr>
            <w:tcW w:w="1311" w:type="dxa"/>
            <w:vAlign w:val="center"/>
          </w:tcPr>
          <w:p w14:paraId="78FC6EF1" w14:textId="63950AED"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4812F414" w14:textId="5D3E6F13" w:rsidR="00C51167" w:rsidRPr="00E069AC" w:rsidRDefault="00C51167" w:rsidP="00C51167">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121,807</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222,351</w:t>
            </w:r>
          </w:p>
        </w:tc>
        <w:tc>
          <w:tcPr>
            <w:tcW w:w="1590" w:type="dxa"/>
            <w:vAlign w:val="center"/>
          </w:tcPr>
          <w:p w14:paraId="1A2A7431" w14:textId="6620FA96"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172,079</w:t>
            </w:r>
          </w:p>
        </w:tc>
        <w:tc>
          <w:tcPr>
            <w:tcW w:w="1493" w:type="dxa"/>
            <w:vAlign w:val="center"/>
          </w:tcPr>
          <w:p w14:paraId="69B835DE" w14:textId="46ABFC38"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12</w:t>
            </w:r>
          </w:p>
        </w:tc>
        <w:tc>
          <w:tcPr>
            <w:tcW w:w="1380" w:type="dxa"/>
            <w:vAlign w:val="center"/>
          </w:tcPr>
          <w:p w14:paraId="5AF77D15" w14:textId="13D7B5F4"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6</w:t>
            </w:r>
          </w:p>
        </w:tc>
      </w:tr>
      <w:tr w:rsidR="00C51167" w:rsidRPr="00E069AC" w14:paraId="1D67C409" w14:textId="77777777" w:rsidTr="005C77F5">
        <w:trPr>
          <w:trHeight w:val="642"/>
          <w:jc w:val="center"/>
        </w:trPr>
        <w:tc>
          <w:tcPr>
            <w:tcW w:w="1992" w:type="dxa"/>
            <w:vAlign w:val="center"/>
          </w:tcPr>
          <w:p w14:paraId="5ADDAC7F" w14:textId="2FFB344F" w:rsidR="00C51167" w:rsidRPr="00E069AC" w:rsidRDefault="00C51167" w:rsidP="00C51167">
            <w:pPr>
              <w:spacing w:line="240" w:lineRule="auto"/>
              <w:jc w:val="center"/>
              <w:rPr>
                <w:color w:val="000000" w:themeColor="text1"/>
                <w:sz w:val="20"/>
                <w:szCs w:val="20"/>
              </w:rPr>
            </w:pPr>
            <w:r w:rsidRPr="00593535">
              <w:rPr>
                <w:bCs/>
                <w:sz w:val="20"/>
                <w:szCs w:val="20"/>
              </w:rPr>
              <w:t>Average Annual Use (Conventional)</w:t>
            </w:r>
          </w:p>
        </w:tc>
        <w:tc>
          <w:tcPr>
            <w:tcW w:w="1311" w:type="dxa"/>
            <w:vAlign w:val="center"/>
          </w:tcPr>
          <w:p w14:paraId="3731A45E" w14:textId="07586C28"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08234FBE" w14:textId="5A523308"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3,33</w:t>
            </w:r>
            <w:r>
              <w:rPr>
                <w:rFonts w:eastAsia="Helvetica,Times New Roman" w:cstheme="minorHAnsi"/>
                <w:color w:val="000000" w:themeColor="text1"/>
                <w:sz w:val="20"/>
                <w:szCs w:val="20"/>
              </w:rPr>
              <w:t>7</w:t>
            </w:r>
            <w:r w:rsidRPr="00593535">
              <w:rPr>
                <w:rFonts w:eastAsia="Helvetica,Times New Roman" w:cstheme="minorHAnsi"/>
                <w:color w:val="000000" w:themeColor="text1"/>
                <w:sz w:val="20"/>
                <w:szCs w:val="20"/>
              </w:rPr>
              <w:t>– 6,</w:t>
            </w:r>
            <w:r>
              <w:rPr>
                <w:rFonts w:eastAsia="Helvetica,Times New Roman" w:cstheme="minorHAnsi"/>
                <w:color w:val="000000" w:themeColor="text1"/>
                <w:sz w:val="20"/>
                <w:szCs w:val="20"/>
              </w:rPr>
              <w:t>587</w:t>
            </w:r>
          </w:p>
        </w:tc>
        <w:tc>
          <w:tcPr>
            <w:tcW w:w="1590" w:type="dxa"/>
            <w:vAlign w:val="center"/>
          </w:tcPr>
          <w:p w14:paraId="4DB6DDA0" w14:textId="2DCF45F4" w:rsidR="00C51167" w:rsidRPr="00E069AC" w:rsidRDefault="00C51167" w:rsidP="00C51167">
            <w:pPr>
              <w:spacing w:line="240" w:lineRule="auto"/>
              <w:jc w:val="center"/>
              <w:rPr>
                <w:bCs/>
                <w:sz w:val="20"/>
                <w:szCs w:val="20"/>
              </w:rPr>
            </w:pPr>
            <w:r w:rsidRPr="00372A3C">
              <w:rPr>
                <w:bCs/>
                <w:sz w:val="20"/>
                <w:szCs w:val="20"/>
              </w:rPr>
              <w:t>4,962</w:t>
            </w:r>
          </w:p>
        </w:tc>
        <w:tc>
          <w:tcPr>
            <w:tcW w:w="1493" w:type="dxa"/>
            <w:vAlign w:val="center"/>
          </w:tcPr>
          <w:p w14:paraId="7B612667" w14:textId="4A3232B8"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23</w:t>
            </w:r>
          </w:p>
        </w:tc>
        <w:tc>
          <w:tcPr>
            <w:tcW w:w="1380" w:type="dxa"/>
            <w:vAlign w:val="center"/>
          </w:tcPr>
          <w:p w14:paraId="590B311B" w14:textId="15EF97BC" w:rsidR="00C51167" w:rsidRPr="00E069AC" w:rsidRDefault="00C51167" w:rsidP="00C51167">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4</w:t>
            </w:r>
          </w:p>
        </w:tc>
      </w:tr>
    </w:tbl>
    <w:p w14:paraId="39AA775F" w14:textId="77777777" w:rsidR="009A4D96" w:rsidRDefault="009A4D96" w:rsidP="009A4D96">
      <w:pPr>
        <w:pStyle w:val="Caption"/>
      </w:pPr>
    </w:p>
    <w:p w14:paraId="71759B8A" w14:textId="6259838D" w:rsidR="00E978D4" w:rsidRPr="00E069AC" w:rsidRDefault="00E978D4" w:rsidP="00E978D4">
      <w:pPr>
        <w:pStyle w:val="Caption"/>
        <w:jc w:val="center"/>
        <w:rPr>
          <w:rFonts w:asciiTheme="majorHAnsi" w:eastAsiaTheme="majorEastAsia" w:hAnsiTheme="majorHAnsi" w:cstheme="majorBidi"/>
          <w:b/>
          <w:bCs/>
          <w:color w:val="000000" w:themeColor="text1"/>
          <w:sz w:val="23"/>
          <w:szCs w:val="23"/>
          <w:lang w:eastAsia="zh-CN"/>
        </w:rPr>
      </w:pPr>
      <w:bookmarkStart w:id="45" w:name="_Toc44542574"/>
      <w:r w:rsidRPr="00E069AC">
        <w:t xml:space="preserve">Table </w:t>
      </w:r>
      <w:fldSimple w:instr=" STYLEREF 1 \s ">
        <w:r w:rsidRPr="00E069AC">
          <w:t>2</w:t>
        </w:r>
      </w:fldSimple>
      <w:r w:rsidRPr="00E069AC">
        <w:t>.</w:t>
      </w:r>
      <w:r w:rsidRPr="00E069AC">
        <w:rPr>
          <w:noProof/>
        </w:rPr>
        <w:fldChar w:fldCharType="begin"/>
      </w:r>
      <w:r w:rsidRPr="00E069AC">
        <w:rPr>
          <w:noProof/>
        </w:rPr>
        <w:instrText xml:space="preserve"> SEQ Table \* ARABIC \s 1 </w:instrText>
      </w:r>
      <w:r w:rsidRPr="00E069AC">
        <w:rPr>
          <w:noProof/>
        </w:rPr>
        <w:fldChar w:fldCharType="separate"/>
      </w:r>
      <w:r w:rsidRPr="00E069AC">
        <w:rPr>
          <w:noProof/>
        </w:rPr>
        <w:t>5</w:t>
      </w:r>
      <w:r w:rsidRPr="00E069AC">
        <w:rPr>
          <w:noProof/>
        </w:rPr>
        <w:fldChar w:fldCharType="end"/>
      </w:r>
      <w:r w:rsidRPr="00E069AC">
        <w:t xml:space="preserve"> Technical Inputs Solution</w:t>
      </w:r>
      <w:bookmarkEnd w:id="45"/>
    </w:p>
    <w:tbl>
      <w:tblPr>
        <w:tblStyle w:val="TableGrid"/>
        <w:tblW w:w="9600" w:type="dxa"/>
        <w:jc w:val="center"/>
        <w:tblLook w:val="04A0" w:firstRow="1" w:lastRow="0" w:firstColumn="1" w:lastColumn="0" w:noHBand="0" w:noVBand="1"/>
      </w:tblPr>
      <w:tblGrid>
        <w:gridCol w:w="2000"/>
        <w:gridCol w:w="1316"/>
        <w:gridCol w:w="1701"/>
        <w:gridCol w:w="1698"/>
        <w:gridCol w:w="1499"/>
        <w:gridCol w:w="1386"/>
      </w:tblGrid>
      <w:tr w:rsidR="00E978D4" w:rsidRPr="00E069AC" w14:paraId="13C00DA5" w14:textId="77777777" w:rsidTr="00E978D4">
        <w:trPr>
          <w:trHeight w:val="591"/>
          <w:jc w:val="center"/>
        </w:trPr>
        <w:tc>
          <w:tcPr>
            <w:tcW w:w="2000" w:type="dxa"/>
            <w:shd w:val="clear" w:color="auto" w:fill="4F81BD" w:themeFill="accent1"/>
            <w:vAlign w:val="center"/>
          </w:tcPr>
          <w:p w14:paraId="348EFAF2" w14:textId="77777777" w:rsidR="00E978D4" w:rsidRPr="00E069AC" w:rsidRDefault="00E978D4" w:rsidP="009A4D96">
            <w:pPr>
              <w:spacing w:after="180" w:line="240" w:lineRule="auto"/>
              <w:jc w:val="center"/>
              <w:rPr>
                <w:rFonts w:eastAsia="Helvetica,Times New Roman" w:cstheme="minorHAnsi"/>
                <w:b/>
                <w:color w:val="FFFFFF" w:themeColor="background1"/>
                <w:sz w:val="20"/>
                <w:szCs w:val="20"/>
              </w:rPr>
            </w:pPr>
          </w:p>
        </w:tc>
        <w:tc>
          <w:tcPr>
            <w:tcW w:w="1316" w:type="dxa"/>
            <w:shd w:val="clear" w:color="auto" w:fill="4F81BD" w:themeFill="accent1"/>
            <w:vAlign w:val="center"/>
          </w:tcPr>
          <w:p w14:paraId="6C3DD347"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Units</w:t>
            </w:r>
          </w:p>
        </w:tc>
        <w:tc>
          <w:tcPr>
            <w:tcW w:w="1701" w:type="dxa"/>
            <w:shd w:val="clear" w:color="auto" w:fill="4F81BD" w:themeFill="accent1"/>
            <w:vAlign w:val="center"/>
          </w:tcPr>
          <w:p w14:paraId="1ADF41EE"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1698" w:type="dxa"/>
            <w:shd w:val="clear" w:color="auto" w:fill="4F81BD" w:themeFill="accent1"/>
            <w:vAlign w:val="center"/>
          </w:tcPr>
          <w:p w14:paraId="01F11A1C"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1499" w:type="dxa"/>
            <w:shd w:val="clear" w:color="auto" w:fill="4F81BD" w:themeFill="accent1"/>
            <w:vAlign w:val="center"/>
          </w:tcPr>
          <w:p w14:paraId="19836510"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1386" w:type="dxa"/>
            <w:shd w:val="clear" w:color="auto" w:fill="4F81BD" w:themeFill="accent1"/>
            <w:vAlign w:val="center"/>
          </w:tcPr>
          <w:p w14:paraId="60C8D5D4"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E978D4" w:rsidRPr="00E069AC" w14:paraId="695CF599" w14:textId="77777777" w:rsidTr="00E978D4">
        <w:trPr>
          <w:trHeight w:val="437"/>
          <w:jc w:val="center"/>
        </w:trPr>
        <w:tc>
          <w:tcPr>
            <w:tcW w:w="2000" w:type="dxa"/>
            <w:vAlign w:val="center"/>
          </w:tcPr>
          <w:p w14:paraId="54939FF5" w14:textId="77777777" w:rsidR="00E978D4" w:rsidRPr="00E069AC" w:rsidRDefault="00E978D4" w:rsidP="009A4D96">
            <w:pPr>
              <w:spacing w:line="240" w:lineRule="auto"/>
              <w:jc w:val="center"/>
              <w:rPr>
                <w:bCs/>
                <w:sz w:val="20"/>
                <w:szCs w:val="20"/>
              </w:rPr>
            </w:pPr>
            <w:r w:rsidRPr="00E069AC">
              <w:rPr>
                <w:bCs/>
                <w:sz w:val="20"/>
                <w:szCs w:val="20"/>
              </w:rPr>
              <w:t>Lifetime Capacity (Solution)</w:t>
            </w:r>
          </w:p>
        </w:tc>
        <w:tc>
          <w:tcPr>
            <w:tcW w:w="1316" w:type="dxa"/>
            <w:vAlign w:val="center"/>
          </w:tcPr>
          <w:p w14:paraId="3E6C4D96" w14:textId="77777777" w:rsidR="00E978D4" w:rsidRPr="00E069AC" w:rsidRDefault="00E978D4" w:rsidP="009A4D96">
            <w:pPr>
              <w:spacing w:after="180" w:line="240" w:lineRule="auto"/>
              <w:jc w:val="center"/>
              <w:rPr>
                <w:rFonts w:eastAsia="Helvetica,Times New Roman" w:cstheme="minorHAnsi"/>
                <w:color w:val="000000" w:themeColor="text1"/>
                <w:sz w:val="20"/>
                <w:szCs w:val="20"/>
              </w:rPr>
            </w:pPr>
            <w:r w:rsidRPr="00E069AC">
              <w:rPr>
                <w:bCs/>
                <w:i/>
                <w:color w:val="000000" w:themeColor="text1"/>
                <w:sz w:val="20"/>
                <w:szCs w:val="20"/>
              </w:rPr>
              <w:t>hours</w:t>
            </w:r>
          </w:p>
        </w:tc>
        <w:tc>
          <w:tcPr>
            <w:tcW w:w="1701" w:type="dxa"/>
            <w:vAlign w:val="center"/>
          </w:tcPr>
          <w:p w14:paraId="5BE951E7" w14:textId="43608812" w:rsidR="00E978D4" w:rsidRPr="00335C27" w:rsidRDefault="00335C27" w:rsidP="009A4D96">
            <w:pPr>
              <w:spacing w:after="180" w:line="240" w:lineRule="auto"/>
              <w:jc w:val="center"/>
              <w:rPr>
                <w:rFonts w:eastAsia="Helvetica,Times New Roman" w:cstheme="minorHAnsi"/>
                <w:color w:val="000000" w:themeColor="text1"/>
                <w:sz w:val="20"/>
                <w:szCs w:val="20"/>
              </w:rPr>
            </w:pPr>
            <w:r w:rsidRPr="00335C27">
              <w:rPr>
                <w:rFonts w:eastAsia="Helvetica,Times New Roman" w:cstheme="minorHAnsi"/>
                <w:color w:val="000000" w:themeColor="text1"/>
                <w:sz w:val="20"/>
                <w:szCs w:val="20"/>
              </w:rPr>
              <w:t>41</w:t>
            </w:r>
            <w:r w:rsidR="0019631F" w:rsidRPr="00335C27">
              <w:rPr>
                <w:rFonts w:eastAsia="Helvetica,Times New Roman" w:cstheme="minorHAnsi"/>
                <w:color w:val="000000" w:themeColor="text1"/>
                <w:sz w:val="20"/>
                <w:szCs w:val="20"/>
              </w:rPr>
              <w:t>,</w:t>
            </w:r>
            <w:r w:rsidRPr="00335C27">
              <w:rPr>
                <w:rFonts w:eastAsia="Helvetica,Times New Roman" w:cstheme="minorHAnsi"/>
                <w:color w:val="000000" w:themeColor="text1"/>
                <w:sz w:val="20"/>
                <w:szCs w:val="20"/>
              </w:rPr>
              <w:t>194</w:t>
            </w:r>
            <w:r w:rsidR="0019631F" w:rsidRPr="00335C27">
              <w:rPr>
                <w:rFonts w:eastAsia="Helvetica,Times New Roman" w:cstheme="minorHAnsi"/>
                <w:color w:val="000000" w:themeColor="text1"/>
                <w:sz w:val="20"/>
                <w:szCs w:val="20"/>
              </w:rPr>
              <w:t xml:space="preserve"> - 4</w:t>
            </w:r>
            <w:r w:rsidRPr="00335C27">
              <w:rPr>
                <w:rFonts w:eastAsia="Helvetica,Times New Roman" w:cstheme="minorHAnsi"/>
                <w:color w:val="000000" w:themeColor="text1"/>
                <w:sz w:val="20"/>
                <w:szCs w:val="20"/>
              </w:rPr>
              <w:t>9</w:t>
            </w:r>
            <w:r w:rsidR="0019631F" w:rsidRPr="00335C27">
              <w:rPr>
                <w:rFonts w:eastAsia="Helvetica,Times New Roman" w:cstheme="minorHAnsi"/>
                <w:color w:val="000000" w:themeColor="text1"/>
                <w:sz w:val="20"/>
                <w:szCs w:val="20"/>
              </w:rPr>
              <w:t>,</w:t>
            </w:r>
            <w:r w:rsidRPr="00335C27">
              <w:rPr>
                <w:rFonts w:eastAsia="Helvetica,Times New Roman" w:cstheme="minorHAnsi"/>
                <w:color w:val="000000" w:themeColor="text1"/>
                <w:sz w:val="20"/>
                <w:szCs w:val="20"/>
              </w:rPr>
              <w:t>415</w:t>
            </w:r>
          </w:p>
        </w:tc>
        <w:tc>
          <w:tcPr>
            <w:tcW w:w="1698" w:type="dxa"/>
            <w:vAlign w:val="center"/>
          </w:tcPr>
          <w:p w14:paraId="20F7DFAA" w14:textId="641ACADF" w:rsidR="00E978D4" w:rsidRPr="00335C27" w:rsidRDefault="0019631F" w:rsidP="009A4D96">
            <w:pPr>
              <w:spacing w:after="180" w:line="240" w:lineRule="auto"/>
              <w:jc w:val="center"/>
              <w:rPr>
                <w:rFonts w:eastAsia="Helvetica,Times New Roman" w:cstheme="minorHAnsi"/>
                <w:color w:val="000000" w:themeColor="text1"/>
                <w:sz w:val="20"/>
                <w:szCs w:val="20"/>
              </w:rPr>
            </w:pPr>
            <w:r w:rsidRPr="00335C27">
              <w:rPr>
                <w:rFonts w:eastAsia="Helvetica,Times New Roman" w:cstheme="minorHAnsi"/>
                <w:color w:val="000000" w:themeColor="text1"/>
                <w:sz w:val="20"/>
                <w:szCs w:val="20"/>
              </w:rPr>
              <w:t>4</w:t>
            </w:r>
            <w:r w:rsidR="00335C27" w:rsidRPr="00335C27">
              <w:rPr>
                <w:rFonts w:eastAsia="Helvetica,Times New Roman" w:cstheme="minorHAnsi"/>
                <w:color w:val="000000" w:themeColor="text1"/>
                <w:sz w:val="20"/>
                <w:szCs w:val="20"/>
              </w:rPr>
              <w:t>5</w:t>
            </w:r>
            <w:r w:rsidRPr="00335C27">
              <w:rPr>
                <w:rFonts w:eastAsia="Helvetica,Times New Roman" w:cstheme="minorHAnsi"/>
                <w:color w:val="000000" w:themeColor="text1"/>
                <w:sz w:val="20"/>
                <w:szCs w:val="20"/>
              </w:rPr>
              <w:t>,</w:t>
            </w:r>
            <w:r w:rsidR="00335C27" w:rsidRPr="00335C27">
              <w:rPr>
                <w:rFonts w:eastAsia="Helvetica,Times New Roman" w:cstheme="minorHAnsi"/>
                <w:color w:val="000000" w:themeColor="text1"/>
                <w:sz w:val="20"/>
                <w:szCs w:val="20"/>
              </w:rPr>
              <w:t>305</w:t>
            </w:r>
          </w:p>
        </w:tc>
        <w:tc>
          <w:tcPr>
            <w:tcW w:w="1499" w:type="dxa"/>
            <w:vAlign w:val="center"/>
          </w:tcPr>
          <w:p w14:paraId="604C40F1" w14:textId="1BECD4D4" w:rsidR="00E978D4" w:rsidRPr="00335C27" w:rsidRDefault="00335C27" w:rsidP="009A4D96">
            <w:pPr>
              <w:spacing w:after="180" w:line="240" w:lineRule="auto"/>
              <w:jc w:val="center"/>
              <w:rPr>
                <w:rFonts w:eastAsia="Helvetica,Times New Roman" w:cstheme="minorHAnsi"/>
                <w:color w:val="000000" w:themeColor="text1"/>
                <w:sz w:val="20"/>
                <w:szCs w:val="20"/>
              </w:rPr>
            </w:pPr>
            <w:r w:rsidRPr="00335C27">
              <w:rPr>
                <w:rFonts w:eastAsia="Helvetica,Times New Roman" w:cstheme="minorHAnsi"/>
                <w:color w:val="000000" w:themeColor="text1"/>
                <w:sz w:val="20"/>
                <w:szCs w:val="20"/>
              </w:rPr>
              <w:t>17</w:t>
            </w:r>
          </w:p>
        </w:tc>
        <w:tc>
          <w:tcPr>
            <w:tcW w:w="1386" w:type="dxa"/>
            <w:vAlign w:val="center"/>
          </w:tcPr>
          <w:p w14:paraId="686442A0" w14:textId="5CBFBBA3" w:rsidR="00E978D4" w:rsidRPr="00335C27" w:rsidRDefault="00335C27" w:rsidP="009A4D96">
            <w:pPr>
              <w:spacing w:after="180" w:line="240" w:lineRule="auto"/>
              <w:jc w:val="center"/>
              <w:rPr>
                <w:rFonts w:eastAsia="Helvetica,Times New Roman" w:cstheme="minorHAnsi"/>
                <w:color w:val="000000" w:themeColor="text1"/>
                <w:sz w:val="20"/>
                <w:szCs w:val="20"/>
              </w:rPr>
            </w:pPr>
            <w:r w:rsidRPr="00335C27">
              <w:rPr>
                <w:rFonts w:eastAsia="Helvetica,Times New Roman" w:cstheme="minorHAnsi"/>
                <w:color w:val="000000" w:themeColor="text1"/>
                <w:sz w:val="20"/>
                <w:szCs w:val="20"/>
              </w:rPr>
              <w:t>12</w:t>
            </w:r>
          </w:p>
        </w:tc>
      </w:tr>
      <w:tr w:rsidR="00E978D4" w:rsidRPr="00E069AC" w14:paraId="2C2A2D34" w14:textId="77777777" w:rsidTr="00E978D4">
        <w:trPr>
          <w:trHeight w:val="307"/>
          <w:jc w:val="center"/>
        </w:trPr>
        <w:tc>
          <w:tcPr>
            <w:tcW w:w="2000" w:type="dxa"/>
            <w:vAlign w:val="center"/>
          </w:tcPr>
          <w:p w14:paraId="61A76755" w14:textId="77777777" w:rsidR="00E978D4" w:rsidRPr="00E069AC" w:rsidRDefault="00E978D4" w:rsidP="009A4D96">
            <w:pPr>
              <w:spacing w:line="240" w:lineRule="auto"/>
              <w:jc w:val="center"/>
              <w:rPr>
                <w:bCs/>
                <w:sz w:val="20"/>
                <w:szCs w:val="20"/>
              </w:rPr>
            </w:pPr>
            <w:r w:rsidRPr="00E069AC">
              <w:rPr>
                <w:bCs/>
                <w:sz w:val="20"/>
                <w:szCs w:val="20"/>
              </w:rPr>
              <w:t>Average Annual Use (Solution)</w:t>
            </w:r>
          </w:p>
        </w:tc>
        <w:tc>
          <w:tcPr>
            <w:tcW w:w="1316" w:type="dxa"/>
            <w:vAlign w:val="center"/>
          </w:tcPr>
          <w:p w14:paraId="6E34186B" w14:textId="77777777" w:rsidR="00E978D4" w:rsidRPr="00E069AC" w:rsidRDefault="00E978D4" w:rsidP="009A4D96">
            <w:pPr>
              <w:spacing w:after="180" w:line="240" w:lineRule="auto"/>
              <w:jc w:val="center"/>
              <w:rPr>
                <w:rFonts w:eastAsia="Helvetica,Times New Roman" w:cstheme="minorHAnsi"/>
                <w:color w:val="000000" w:themeColor="text1"/>
                <w:sz w:val="20"/>
                <w:szCs w:val="20"/>
              </w:rPr>
            </w:pPr>
            <w:r w:rsidRPr="00E069AC">
              <w:rPr>
                <w:bCs/>
                <w:i/>
                <w:color w:val="000000" w:themeColor="text1"/>
                <w:sz w:val="20"/>
                <w:szCs w:val="20"/>
              </w:rPr>
              <w:t>hours</w:t>
            </w:r>
          </w:p>
        </w:tc>
        <w:tc>
          <w:tcPr>
            <w:tcW w:w="1701" w:type="dxa"/>
            <w:vAlign w:val="center"/>
          </w:tcPr>
          <w:p w14:paraId="5F99BA54" w14:textId="7CB85602" w:rsidR="00E978D4" w:rsidRPr="00335C27" w:rsidRDefault="005C77F5" w:rsidP="009A4D96">
            <w:pPr>
              <w:spacing w:after="180" w:line="240" w:lineRule="auto"/>
              <w:jc w:val="center"/>
              <w:rPr>
                <w:rFonts w:eastAsia="Helvetica,Times New Roman" w:cstheme="minorHAnsi"/>
                <w:color w:val="000000" w:themeColor="text1"/>
                <w:sz w:val="20"/>
                <w:szCs w:val="20"/>
              </w:rPr>
            </w:pPr>
            <w:r w:rsidRPr="00335C27">
              <w:rPr>
                <w:rFonts w:eastAsia="Helvetica,Times New Roman" w:cstheme="minorHAnsi"/>
                <w:color w:val="000000" w:themeColor="text1"/>
                <w:sz w:val="20"/>
                <w:szCs w:val="20"/>
              </w:rPr>
              <w:t>1,</w:t>
            </w:r>
            <w:r w:rsidR="00335C27" w:rsidRPr="00335C27">
              <w:rPr>
                <w:rFonts w:eastAsia="Helvetica,Times New Roman" w:cstheme="minorHAnsi"/>
                <w:color w:val="000000" w:themeColor="text1"/>
                <w:sz w:val="20"/>
                <w:szCs w:val="20"/>
              </w:rPr>
              <w:t>082.5</w:t>
            </w:r>
            <w:r w:rsidRPr="00335C27">
              <w:rPr>
                <w:rFonts w:eastAsia="Helvetica,Times New Roman" w:cstheme="minorHAnsi"/>
                <w:color w:val="000000" w:themeColor="text1"/>
                <w:sz w:val="20"/>
                <w:szCs w:val="20"/>
              </w:rPr>
              <w:t>– 2,</w:t>
            </w:r>
            <w:r w:rsidR="00335C27" w:rsidRPr="00335C27">
              <w:rPr>
                <w:rFonts w:eastAsia="Helvetica,Times New Roman" w:cstheme="minorHAnsi"/>
                <w:color w:val="000000" w:themeColor="text1"/>
                <w:sz w:val="20"/>
                <w:szCs w:val="20"/>
              </w:rPr>
              <w:t>273</w:t>
            </w:r>
          </w:p>
        </w:tc>
        <w:tc>
          <w:tcPr>
            <w:tcW w:w="1698" w:type="dxa"/>
            <w:vAlign w:val="center"/>
          </w:tcPr>
          <w:p w14:paraId="278E134A" w14:textId="01170E89" w:rsidR="00E978D4" w:rsidRPr="00335C27" w:rsidRDefault="00E978D4" w:rsidP="009A4D96">
            <w:pPr>
              <w:spacing w:after="180" w:line="240" w:lineRule="auto"/>
              <w:jc w:val="center"/>
              <w:rPr>
                <w:rFonts w:eastAsia="Helvetica,Times New Roman" w:cstheme="minorHAnsi"/>
                <w:color w:val="000000" w:themeColor="text1"/>
                <w:sz w:val="20"/>
                <w:szCs w:val="20"/>
              </w:rPr>
            </w:pPr>
            <w:r w:rsidRPr="00335C27">
              <w:rPr>
                <w:rFonts w:eastAsia="Helvetica,Times New Roman" w:cstheme="minorHAnsi"/>
                <w:color w:val="000000" w:themeColor="text1"/>
                <w:sz w:val="20"/>
                <w:szCs w:val="20"/>
              </w:rPr>
              <w:t>1,</w:t>
            </w:r>
            <w:r w:rsidR="00335C27" w:rsidRPr="00335C27">
              <w:rPr>
                <w:rFonts w:eastAsia="Helvetica,Times New Roman" w:cstheme="minorHAnsi"/>
                <w:color w:val="000000" w:themeColor="text1"/>
                <w:sz w:val="20"/>
                <w:szCs w:val="20"/>
              </w:rPr>
              <w:t>678</w:t>
            </w:r>
          </w:p>
        </w:tc>
        <w:tc>
          <w:tcPr>
            <w:tcW w:w="1499" w:type="dxa"/>
            <w:vAlign w:val="center"/>
          </w:tcPr>
          <w:p w14:paraId="1086D182" w14:textId="44E441DA" w:rsidR="00E978D4" w:rsidRPr="00335C27" w:rsidRDefault="00335C27" w:rsidP="009A4D96">
            <w:pPr>
              <w:spacing w:after="180" w:line="240" w:lineRule="auto"/>
              <w:jc w:val="center"/>
              <w:rPr>
                <w:rFonts w:eastAsia="Helvetica,Times New Roman" w:cstheme="minorHAnsi"/>
                <w:color w:val="000000" w:themeColor="text1"/>
                <w:sz w:val="20"/>
                <w:szCs w:val="20"/>
              </w:rPr>
            </w:pPr>
            <w:r w:rsidRPr="00335C27">
              <w:rPr>
                <w:rFonts w:eastAsia="Helvetica,Times New Roman" w:cstheme="minorHAnsi"/>
                <w:color w:val="000000" w:themeColor="text1"/>
                <w:sz w:val="20"/>
                <w:szCs w:val="20"/>
              </w:rPr>
              <w:t>73</w:t>
            </w:r>
          </w:p>
        </w:tc>
        <w:tc>
          <w:tcPr>
            <w:tcW w:w="1386" w:type="dxa"/>
            <w:vAlign w:val="center"/>
          </w:tcPr>
          <w:p w14:paraId="1F20109E" w14:textId="66D21CF5" w:rsidR="00E978D4" w:rsidRPr="00335C27" w:rsidRDefault="00335C27" w:rsidP="009A4D96">
            <w:pPr>
              <w:spacing w:after="180" w:line="240" w:lineRule="auto"/>
              <w:jc w:val="center"/>
              <w:rPr>
                <w:rFonts w:eastAsia="Helvetica,Times New Roman" w:cstheme="minorHAnsi"/>
                <w:color w:val="000000" w:themeColor="text1"/>
                <w:sz w:val="20"/>
                <w:szCs w:val="20"/>
              </w:rPr>
            </w:pPr>
            <w:r w:rsidRPr="00335C27">
              <w:rPr>
                <w:rFonts w:eastAsia="Helvetica,Times New Roman" w:cstheme="minorHAnsi"/>
                <w:color w:val="000000" w:themeColor="text1"/>
                <w:sz w:val="20"/>
                <w:szCs w:val="20"/>
              </w:rPr>
              <w:t>17</w:t>
            </w:r>
          </w:p>
        </w:tc>
      </w:tr>
    </w:tbl>
    <w:p w14:paraId="3F927A96" w14:textId="77777777" w:rsidR="00E978D4" w:rsidRPr="00E069AC" w:rsidRDefault="00E978D4" w:rsidP="00EB247F">
      <w:pPr>
        <w:spacing w:after="0"/>
        <w:rPr>
          <w:bCs/>
        </w:rPr>
      </w:pPr>
    </w:p>
    <w:p w14:paraId="4E32D218" w14:textId="050DAA88" w:rsidR="00B144E5" w:rsidRPr="00E069AC" w:rsidRDefault="00E069AC" w:rsidP="00483FFA">
      <w:pPr>
        <w:pStyle w:val="Heading2"/>
        <w:numPr>
          <w:ilvl w:val="1"/>
          <w:numId w:val="26"/>
        </w:numPr>
      </w:pPr>
      <w:bookmarkStart w:id="46" w:name="_Toc10328735"/>
      <w:r>
        <w:t>Assumptions</w:t>
      </w:r>
      <w:bookmarkEnd w:id="46"/>
    </w:p>
    <w:p w14:paraId="66E82DDE" w14:textId="77777777" w:rsidR="001700C1" w:rsidRPr="00AB74E3" w:rsidRDefault="001700C1" w:rsidP="001700C1">
      <w:pPr>
        <w:rPr>
          <w:rFonts w:cs="Times New Roman"/>
        </w:rPr>
      </w:pPr>
      <w:r w:rsidRPr="00E069AC">
        <w:t xml:space="preserve">Six overarching assumptions have been made for Project Drawdown models to enable the development and integration of individual model solutions. These are that infrastructure required for solution is available and in-place, policies required are already in-place, no carbon price is modeled, all costs accrue at the level of </w:t>
      </w:r>
      <w:r w:rsidRPr="0066316E">
        <w:t xml:space="preserve">agency modeled, improvements in technology are not modeled, </w:t>
      </w:r>
      <w:r w:rsidRPr="0066316E">
        <w:rPr>
          <w:color w:val="000000" w:themeColor="text1"/>
        </w:rPr>
        <w:t xml:space="preserve">and that first costs may change according to learning. Full details of core assumptions and methodology are available on the Project Drawdown Reduction and Replacement Solutions (RRS) Model Framework and Guide report. Beyond these core assumptions, there are other important assumptions made for the modeling of this specific solution. These are detailed </w:t>
      </w:r>
      <w:r w:rsidRPr="0066316E">
        <w:rPr>
          <w:rFonts w:cs="Times New Roman"/>
          <w:color w:val="000000" w:themeColor="text1"/>
        </w:rPr>
        <w:t>below.</w:t>
      </w:r>
    </w:p>
    <w:p w14:paraId="68994477" w14:textId="154211E6" w:rsidR="009D118F" w:rsidRPr="0002536D" w:rsidRDefault="0002536D" w:rsidP="00EB247F">
      <w:pPr>
        <w:numPr>
          <w:ilvl w:val="0"/>
          <w:numId w:val="10"/>
        </w:numPr>
        <w:ind w:left="360"/>
        <w:rPr>
          <w:rFonts w:cs="Times New Roman"/>
          <w:bCs/>
        </w:rPr>
      </w:pPr>
      <w:r w:rsidRPr="0002536D">
        <w:rPr>
          <w:rFonts w:cs="Times New Roman"/>
          <w:bCs/>
        </w:rPr>
        <w:t>The solution presented in this report is defined as distributed</w:t>
      </w:r>
      <w:r w:rsidR="009D118F" w:rsidRPr="0002536D">
        <w:rPr>
          <w:rFonts w:cs="Times New Roman"/>
          <w:bCs/>
        </w:rPr>
        <w:t xml:space="preserve"> PV systems </w:t>
      </w:r>
      <w:r w:rsidRPr="0002536D">
        <w:t xml:space="preserve">typically sited on </w:t>
      </w:r>
      <w:r w:rsidR="00EB554A">
        <w:t>rooftops</w:t>
      </w:r>
      <w:r w:rsidRPr="0002536D">
        <w:t>, that include both residential solar PV and community-scale solar PV systems with under 1 megawatt of capacity.</w:t>
      </w:r>
    </w:p>
    <w:p w14:paraId="7F1A092B" w14:textId="498B632A" w:rsidR="0000143C" w:rsidRPr="009C373D" w:rsidRDefault="0000143C" w:rsidP="00EB247F">
      <w:pPr>
        <w:numPr>
          <w:ilvl w:val="0"/>
          <w:numId w:val="10"/>
        </w:numPr>
        <w:ind w:left="360"/>
        <w:rPr>
          <w:rFonts w:cs="Times New Roman"/>
          <w:bCs/>
        </w:rPr>
      </w:pPr>
      <w:r w:rsidRPr="0002536D">
        <w:rPr>
          <w:rFonts w:cs="Times New Roman"/>
          <w:bCs/>
        </w:rPr>
        <w:t xml:space="preserve">Most of the literature contained in </w:t>
      </w:r>
      <w:r w:rsidRPr="009C373D">
        <w:rPr>
          <w:rFonts w:cs="Times New Roman"/>
          <w:bCs/>
        </w:rPr>
        <w:t xml:space="preserve">this report does not provide a specific prognostication for future adoption of </w:t>
      </w:r>
      <w:r w:rsidR="00907587">
        <w:rPr>
          <w:rFonts w:cs="Times New Roman"/>
          <w:bCs/>
        </w:rPr>
        <w:t>distributed</w:t>
      </w:r>
      <w:r w:rsidRPr="009C373D">
        <w:rPr>
          <w:rFonts w:cs="Times New Roman"/>
          <w:bCs/>
        </w:rPr>
        <w:t xml:space="preserve"> PV but does suggest, however, that the majority of future installations will meet </w:t>
      </w:r>
      <w:r w:rsidR="00DE33AF" w:rsidRPr="009C373D">
        <w:rPr>
          <w:rFonts w:cs="Times New Roman"/>
          <w:bCs/>
        </w:rPr>
        <w:t xml:space="preserve">the </w:t>
      </w:r>
      <w:r w:rsidRPr="009C373D">
        <w:rPr>
          <w:rFonts w:cs="Times New Roman"/>
          <w:bCs/>
        </w:rPr>
        <w:t xml:space="preserve">definition </w:t>
      </w:r>
      <w:r w:rsidR="0002536D" w:rsidRPr="009C373D">
        <w:rPr>
          <w:rFonts w:cs="Times New Roman"/>
          <w:bCs/>
        </w:rPr>
        <w:t>of</w:t>
      </w:r>
      <w:r w:rsidRPr="009C373D">
        <w:rPr>
          <w:rFonts w:cs="Times New Roman"/>
          <w:bCs/>
        </w:rPr>
        <w:t xml:space="preserve"> utility-scale</w:t>
      </w:r>
      <w:r w:rsidR="0002536D" w:rsidRPr="009C373D">
        <w:rPr>
          <w:rFonts w:cs="Times New Roman"/>
          <w:bCs/>
        </w:rPr>
        <w:t xml:space="preserve"> systems</w:t>
      </w:r>
      <w:r w:rsidRPr="009C373D">
        <w:rPr>
          <w:rFonts w:cs="Times New Roman"/>
          <w:bCs/>
        </w:rPr>
        <w:t>. For this reason, several different data points</w:t>
      </w:r>
      <w:r w:rsidR="00DE33AF" w:rsidRPr="009C373D">
        <w:rPr>
          <w:rFonts w:cs="Times New Roman"/>
          <w:bCs/>
        </w:rPr>
        <w:t xml:space="preserve"> were averaged</w:t>
      </w:r>
      <w:r w:rsidRPr="009C373D">
        <w:rPr>
          <w:rFonts w:cs="Times New Roman"/>
          <w:bCs/>
        </w:rPr>
        <w:t xml:space="preserve"> and </w:t>
      </w:r>
      <w:r w:rsidRPr="00335C27">
        <w:rPr>
          <w:rFonts w:cs="Times New Roman"/>
          <w:bCs/>
        </w:rPr>
        <w:t xml:space="preserve">it is assumed that </w:t>
      </w:r>
      <w:r w:rsidR="00907587">
        <w:rPr>
          <w:rFonts w:cs="Times New Roman"/>
          <w:bCs/>
        </w:rPr>
        <w:t>distributed</w:t>
      </w:r>
      <w:r w:rsidRPr="00335C27">
        <w:rPr>
          <w:rFonts w:cs="Times New Roman"/>
          <w:bCs/>
        </w:rPr>
        <w:t xml:space="preserve"> installations represent a constant share of around 40 percent of the market, with utility-scale solar capturing the remaining 60 percent </w:t>
      </w:r>
      <w:r w:rsidR="006A61A1" w:rsidRPr="00335C27">
        <w:rPr>
          <w:rFonts w:cs="Times New Roman"/>
          <w:bCs/>
        </w:rPr>
        <w:t>(US Department of Energy, 2012; IEA, 2014)</w:t>
      </w:r>
      <w:r w:rsidRPr="00335C27">
        <w:rPr>
          <w:rFonts w:cs="Times New Roman"/>
          <w:bCs/>
        </w:rPr>
        <w:t>.</w:t>
      </w:r>
    </w:p>
    <w:p w14:paraId="4CCCA394" w14:textId="1010A1A6" w:rsidR="009D118F" w:rsidRPr="009C373D" w:rsidRDefault="00335C27" w:rsidP="00EB247F">
      <w:pPr>
        <w:numPr>
          <w:ilvl w:val="0"/>
          <w:numId w:val="10"/>
        </w:numPr>
        <w:ind w:left="360"/>
        <w:rPr>
          <w:rFonts w:cs="Times New Roman"/>
          <w:bCs/>
        </w:rPr>
      </w:pPr>
      <w:r>
        <w:rPr>
          <w:rFonts w:cs="Times New Roman"/>
          <w:bCs/>
        </w:rPr>
        <w:t>T</w:t>
      </w:r>
      <w:r w:rsidR="009D118F" w:rsidRPr="009C373D">
        <w:rPr>
          <w:rFonts w:cs="Times New Roman"/>
          <w:bCs/>
        </w:rPr>
        <w:t>he</w:t>
      </w:r>
      <w:r>
        <w:rPr>
          <w:rFonts w:cs="Times New Roman"/>
          <w:bCs/>
        </w:rPr>
        <w:t xml:space="preserve"> </w:t>
      </w:r>
      <w:r w:rsidR="009D118F" w:rsidRPr="009C373D">
        <w:rPr>
          <w:rFonts w:cs="Times New Roman"/>
          <w:bCs/>
        </w:rPr>
        <w:t xml:space="preserve">PV module itself contributed </w:t>
      </w:r>
      <w:r>
        <w:rPr>
          <w:rFonts w:cs="Times New Roman"/>
          <w:bCs/>
        </w:rPr>
        <w:t>41</w:t>
      </w:r>
      <w:r w:rsidR="009D118F" w:rsidRPr="009C373D">
        <w:rPr>
          <w:rFonts w:cs="Times New Roman"/>
          <w:bCs/>
        </w:rPr>
        <w:t xml:space="preserve"> percent of installed costs for </w:t>
      </w:r>
      <w:r>
        <w:rPr>
          <w:rFonts w:cs="Times New Roman"/>
          <w:bCs/>
        </w:rPr>
        <w:t>solar PV</w:t>
      </w:r>
      <w:r w:rsidR="009D118F" w:rsidRPr="009C373D">
        <w:rPr>
          <w:rFonts w:cs="Times New Roman"/>
          <w:bCs/>
        </w:rPr>
        <w:t xml:space="preserve"> installations </w:t>
      </w:r>
      <w:r w:rsidR="006A61A1" w:rsidRPr="003C7079">
        <w:rPr>
          <w:rFonts w:cs="Times New Roman"/>
          <w:noProof/>
        </w:rPr>
        <w:t>(IEA PVPS, 2015a</w:t>
      </w:r>
      <w:r w:rsidR="006A61A1">
        <w:rPr>
          <w:rFonts w:cs="Times New Roman"/>
          <w:noProof/>
        </w:rPr>
        <w:t xml:space="preserve">; </w:t>
      </w:r>
      <w:r w:rsidR="006A61A1" w:rsidRPr="00683CBD">
        <w:rPr>
          <w:rFonts w:cs="Times New Roman"/>
          <w:noProof/>
        </w:rPr>
        <w:t xml:space="preserve">Bolinger </w:t>
      </w:r>
      <w:r>
        <w:rPr>
          <w:rFonts w:cs="Times New Roman"/>
          <w:noProof/>
        </w:rPr>
        <w:t>and Seel</w:t>
      </w:r>
      <w:r w:rsidR="006A61A1" w:rsidRPr="00683CBD">
        <w:rPr>
          <w:rFonts w:cs="Times New Roman"/>
          <w:noProof/>
        </w:rPr>
        <w:t>., 2015a</w:t>
      </w:r>
      <w:r>
        <w:rPr>
          <w:rFonts w:cs="Times New Roman"/>
          <w:noProof/>
        </w:rPr>
        <w:t>; GT. Research 2015IRENA, 2017; Fraunhofer, 2018</w:t>
      </w:r>
      <w:r w:rsidR="006A61A1" w:rsidRPr="00683CBD">
        <w:rPr>
          <w:rFonts w:cs="Times New Roman"/>
          <w:noProof/>
        </w:rPr>
        <w:t>)</w:t>
      </w:r>
      <w:r w:rsidR="00FA1DD3">
        <w:rPr>
          <w:rFonts w:cs="Times New Roman"/>
          <w:bCs/>
          <w:noProof/>
        </w:rPr>
        <w:t>.</w:t>
      </w:r>
    </w:p>
    <w:p w14:paraId="04FBF2E3" w14:textId="412B6782" w:rsidR="009D118F" w:rsidRPr="00E069AC" w:rsidRDefault="551A77D0" w:rsidP="00483FFA">
      <w:pPr>
        <w:pStyle w:val="Heading2"/>
        <w:numPr>
          <w:ilvl w:val="1"/>
          <w:numId w:val="26"/>
        </w:numPr>
      </w:pPr>
      <w:bookmarkStart w:id="47" w:name="_Toc10328736"/>
      <w:r w:rsidRPr="00E069AC">
        <w:t>I</w:t>
      </w:r>
      <w:r w:rsidR="00E069AC">
        <w:t>ntegration</w:t>
      </w:r>
      <w:bookmarkEnd w:id="47"/>
    </w:p>
    <w:p w14:paraId="40B0D509" w14:textId="748705C6" w:rsidR="00F61DCA" w:rsidRPr="00E069AC" w:rsidRDefault="00F61DCA" w:rsidP="00EB247F">
      <w:r w:rsidRPr="00E069AC">
        <w:t xml:space="preserve">The complete Project Drawdown integration documentation </w:t>
      </w:r>
      <w:r w:rsidR="00B6183A" w:rsidRPr="00E069AC">
        <w:t xml:space="preserve">with </w:t>
      </w:r>
      <w:r w:rsidR="008006D0" w:rsidRPr="00E069AC">
        <w:t>details on</w:t>
      </w:r>
      <w:r w:rsidRPr="00E069AC">
        <w:t xml:space="preserve"> how all solution models in each </w:t>
      </w:r>
      <w:r w:rsidRPr="009A4D96">
        <w:t>sector are integrated, and how sectors are integrated to form a complete system</w:t>
      </w:r>
      <w:r w:rsidR="008006D0" w:rsidRPr="009A4D96">
        <w:t xml:space="preserve"> will be available at </w:t>
      </w:r>
      <w:hyperlink r:id="rId19" w:history="1">
        <w:r w:rsidR="008006D0" w:rsidRPr="009A4D96">
          <w:rPr>
            <w:rStyle w:val="Hyperlink"/>
            <w:color w:val="auto"/>
          </w:rPr>
          <w:t>www.drawdown.org</w:t>
        </w:r>
      </w:hyperlink>
      <w:r w:rsidRPr="009A4D96">
        <w:t xml:space="preserve">. Those general notes are excluded from this document but should be referenced for a complete understanding of </w:t>
      </w:r>
      <w:r w:rsidRPr="00E069AC">
        <w:t>the integration process. Only key elements of the integration process that are needed to understand how this solution fits into the entire system are described here.</w:t>
      </w:r>
    </w:p>
    <w:p w14:paraId="6E8EB265" w14:textId="15BE491C" w:rsidR="002A4E84" w:rsidRPr="00E069AC" w:rsidRDefault="00F61DCA" w:rsidP="00EB247F">
      <w:r w:rsidRPr="00E069AC">
        <w:t>Therefore, t</w:t>
      </w:r>
      <w:r w:rsidR="002A4E84" w:rsidRPr="00E069AC">
        <w:t>he data derived from individual solutions models was then inputted into sector-level integration models to generate final results for all solutions within a global system. The links between this sector and all the others is important, but major interactions occur with energy demand-side sectors like Transport and Buildings and Cities.</w:t>
      </w:r>
    </w:p>
    <w:p w14:paraId="10D2FF27" w14:textId="49E5B574" w:rsidR="002A4E84" w:rsidRPr="00E069AC" w:rsidRDefault="009D118F" w:rsidP="00EB247F">
      <w:r w:rsidRPr="00E069AC">
        <w:t xml:space="preserve">Through the process of integrating solar </w:t>
      </w:r>
      <w:r w:rsidR="00F61DCA" w:rsidRPr="00E069AC">
        <w:t xml:space="preserve">PV </w:t>
      </w:r>
      <w:r w:rsidR="00907587">
        <w:t>distributed</w:t>
      </w:r>
      <w:r w:rsidR="008C4117">
        <w:t xml:space="preserve"> systems</w:t>
      </w:r>
      <w:r w:rsidRPr="00E069AC">
        <w:t xml:space="preserve"> with other solutions, the total addressable market for electricity generation technologies was adjusted to account for reduced demand resulting from the growth of more energy-effi</w:t>
      </w:r>
      <w:r w:rsidR="00F4258D">
        <w:t>cient technologies (for example</w:t>
      </w:r>
      <w:r w:rsidRPr="00E069AC">
        <w:t xml:space="preserve"> LED lighting and heat pumps) as well as increased electrification from other solutions like electric vehicles and high-speed rail. Grid emissions factors were calculated based on the annual mix of different electricity generating technologies over time. Emissions factors for each technology were determined through a meta-analysis of multiple sources, accounting for direct and indirect emissions.</w:t>
      </w:r>
    </w:p>
    <w:p w14:paraId="0ED84BEA" w14:textId="53A78589" w:rsidR="009D118F" w:rsidRPr="00E069AC" w:rsidRDefault="00E069AC" w:rsidP="00483FFA">
      <w:pPr>
        <w:pStyle w:val="Heading2"/>
        <w:numPr>
          <w:ilvl w:val="1"/>
          <w:numId w:val="26"/>
        </w:numPr>
      </w:pPr>
      <w:bookmarkStart w:id="48" w:name="_Toc10328737"/>
      <w:r>
        <w:t>Limitations / Further Developments</w:t>
      </w:r>
      <w:bookmarkEnd w:id="48"/>
    </w:p>
    <w:p w14:paraId="22162937" w14:textId="24333ABD" w:rsidR="003A4CBC" w:rsidRPr="00E069AC" w:rsidRDefault="0002536D" w:rsidP="00EB247F">
      <w:r>
        <w:t>T</w:t>
      </w:r>
      <w:r w:rsidR="00DE33AF">
        <w:t xml:space="preserve">he RRS </w:t>
      </w:r>
      <w:r w:rsidR="003A4CBC" w:rsidRPr="00E069AC">
        <w:t xml:space="preserve">model holds a number of factors constant in order to keep global-scale modeling from becoming too complex, but </w:t>
      </w:r>
      <w:r w:rsidR="00DE33AF">
        <w:t>it is</w:t>
      </w:r>
      <w:r w:rsidR="003A4CBC" w:rsidRPr="00E069AC">
        <w:t xml:space="preserve"> acknowledge</w:t>
      </w:r>
      <w:r w:rsidR="00DE33AF">
        <w:t>d</w:t>
      </w:r>
      <w:r w:rsidR="003A4CBC" w:rsidRPr="00E069AC">
        <w:t xml:space="preserve"> that many of these factors, including prices of fuel and operating costs for conventional electricity, could change considerably over the period of analysis.</w:t>
      </w:r>
    </w:p>
    <w:p w14:paraId="46A65B98" w14:textId="1BD4795D" w:rsidR="003A4CBC" w:rsidRDefault="00DE33AF" w:rsidP="00EB247F">
      <w:r>
        <w:t>The RRS</w:t>
      </w:r>
      <w:r w:rsidR="003A4CBC" w:rsidRPr="00E069AC">
        <w:t xml:space="preserve"> model is also based on a critical assumption about the percentage of solar PV that will meet the size and definition of “</w:t>
      </w:r>
      <w:r w:rsidR="00907587">
        <w:t>distributed</w:t>
      </w:r>
      <w:r w:rsidR="003A4CBC" w:rsidRPr="00E069AC">
        <w:t xml:space="preserve">,” and while this is necessary for </w:t>
      </w:r>
      <w:r>
        <w:t>the</w:t>
      </w:r>
      <w:r w:rsidR="003A4CBC" w:rsidRPr="00E069AC">
        <w:t xml:space="preserve"> model</w:t>
      </w:r>
      <w:r>
        <w:t>,</w:t>
      </w:r>
      <w:r w:rsidR="003A4CBC" w:rsidRPr="00E069AC">
        <w:t xml:space="preserve"> given the adoption data </w:t>
      </w:r>
      <w:r>
        <w:t>was</w:t>
      </w:r>
      <w:r w:rsidR="003A4CBC" w:rsidRPr="00E069AC">
        <w:t xml:space="preserve"> use</w:t>
      </w:r>
      <w:r>
        <w:t>d</w:t>
      </w:r>
      <w:r w:rsidR="003A4CBC" w:rsidRPr="00E069AC">
        <w:t>, it provides a rather coarse estimate of growth on a regional basis and could certainly be improved by the inclusion of specific datasets correlating to the country or region levels.</w:t>
      </w:r>
    </w:p>
    <w:p w14:paraId="6EAA741F" w14:textId="67126904" w:rsidR="00B70374" w:rsidRPr="00E069AC" w:rsidRDefault="00B70374" w:rsidP="00EB247F">
      <w:r>
        <w:t xml:space="preserve">Another critical assumption that is made on the RRS model is that all </w:t>
      </w:r>
      <w:r w:rsidR="00907587">
        <w:t>distributed</w:t>
      </w:r>
      <w:r>
        <w:t xml:space="preserve"> solar PV systems replace electricity from the grid. This needs further refinement</w:t>
      </w:r>
      <w:r w:rsidR="0098082B">
        <w:t xml:space="preserve"> but is seen as a conservative approach</w:t>
      </w:r>
      <w:r>
        <w:t>, as the grid do not reach all places where stand-alone PV systems can be deployed within the timeframe considered by the model. Indeed, in some places it replaces energy from diesel generators which means that the GHG savings of solar PV could be even greater than those calculated by th</w:t>
      </w:r>
      <w:r w:rsidR="0098082B">
        <w:t>e RRS</w:t>
      </w:r>
      <w:r>
        <w:t xml:space="preserve"> model.</w:t>
      </w:r>
    </w:p>
    <w:p w14:paraId="44AD7CDF" w14:textId="4AE7B221" w:rsidR="00F52595" w:rsidRPr="00E069AC" w:rsidRDefault="003A4CBC" w:rsidP="00EB247F">
      <w:pPr>
        <w:sectPr w:rsidR="00F52595" w:rsidRPr="00E069AC">
          <w:pgSz w:w="12240" w:h="15840"/>
          <w:pgMar w:top="1440" w:right="1440" w:bottom="1440" w:left="1440" w:header="720" w:footer="720" w:gutter="0"/>
          <w:cols w:space="720"/>
        </w:sectPr>
      </w:pPr>
      <w:r w:rsidRPr="00E069AC">
        <w:t xml:space="preserve">Finally, global analysis is complicated in many ways by the fact that the technical performance and costs of </w:t>
      </w:r>
      <w:r w:rsidR="0002536D">
        <w:t>distributed solar</w:t>
      </w:r>
      <w:r w:rsidRPr="00E069AC">
        <w:t xml:space="preserve"> PV </w:t>
      </w:r>
      <w:r w:rsidR="0002536D">
        <w:t xml:space="preserve">systems </w:t>
      </w:r>
      <w:r w:rsidRPr="00E069AC">
        <w:t>can vary widely across regions depending on the viability of the solar resource and related factors of production</w:t>
      </w:r>
      <w:r w:rsidR="0002536D">
        <w:t xml:space="preserve"> and installation</w:t>
      </w:r>
      <w:r w:rsidRPr="00E069AC">
        <w:t xml:space="preserve">. </w:t>
      </w:r>
      <w:r w:rsidR="00DE33AF">
        <w:t>T</w:t>
      </w:r>
      <w:r w:rsidR="00F4258D">
        <w:t>o account for these differences</w:t>
      </w:r>
      <w:r w:rsidR="00DE33AF">
        <w:t xml:space="preserve"> </w:t>
      </w:r>
      <w:r w:rsidRPr="00E069AC">
        <w:t xml:space="preserve">results where </w:t>
      </w:r>
      <w:r w:rsidR="00DE33AF">
        <w:t xml:space="preserve">weighted </w:t>
      </w:r>
      <w:r w:rsidRPr="00E069AC">
        <w:t>appropriate, but this cannot be done in every case, and</w:t>
      </w:r>
      <w:r w:rsidR="00DE33AF">
        <w:t xml:space="preserve"> due to this limitation, it was </w:t>
      </w:r>
      <w:r w:rsidRPr="00E069AC">
        <w:t xml:space="preserve">often </w:t>
      </w:r>
      <w:r w:rsidR="00DE33AF" w:rsidRPr="00E069AC">
        <w:t>select</w:t>
      </w:r>
      <w:r w:rsidR="00DE33AF">
        <w:t>ed</w:t>
      </w:r>
      <w:r w:rsidRPr="00E069AC">
        <w:t xml:space="preserve"> a more conservative estimate for the climate and financial inputs in order not to overstate the potential benefits of adoption.</w:t>
      </w:r>
    </w:p>
    <w:p w14:paraId="7CAFC693" w14:textId="4A2F7BD1" w:rsidR="007C645A" w:rsidRPr="00E069AC" w:rsidRDefault="551A77D0" w:rsidP="00E8681B">
      <w:pPr>
        <w:pStyle w:val="Heading1"/>
      </w:pPr>
      <w:bookmarkStart w:id="49" w:name="_Toc10328738"/>
      <w:r w:rsidRPr="00E069AC">
        <w:t>Results</w:t>
      </w:r>
      <w:bookmarkEnd w:id="49"/>
    </w:p>
    <w:p w14:paraId="13B4CEC0" w14:textId="4EF42E25" w:rsidR="00F61DCA" w:rsidRPr="00E069AC" w:rsidRDefault="00B24F59" w:rsidP="005C77F5">
      <w:pPr>
        <w:autoSpaceDE w:val="0"/>
        <w:autoSpaceDN w:val="0"/>
        <w:adjustRightInd w:val="0"/>
        <w:spacing w:after="0"/>
      </w:pPr>
      <w:r w:rsidRPr="00E069AC">
        <w:t>In th</w:t>
      </w:r>
      <w:r w:rsidR="008006D0" w:rsidRPr="00E069AC">
        <w:t xml:space="preserve">e following </w:t>
      </w:r>
      <w:r w:rsidRPr="00E069AC">
        <w:t xml:space="preserve">section are </w:t>
      </w:r>
      <w:r w:rsidR="003A7929" w:rsidRPr="00E069AC">
        <w:t>depicted</w:t>
      </w:r>
      <w:r w:rsidRPr="00E069AC">
        <w:t xml:space="preserve"> selected</w:t>
      </w:r>
      <w:r w:rsidR="00F61DCA" w:rsidRPr="00E069AC">
        <w:t xml:space="preserve"> results derived from the </w:t>
      </w:r>
      <w:r w:rsidR="008006D0" w:rsidRPr="00E069AC">
        <w:t xml:space="preserve">RRS </w:t>
      </w:r>
      <w:r w:rsidR="00F61DCA" w:rsidRPr="00E069AC">
        <w:t>model</w:t>
      </w:r>
      <w:r w:rsidRPr="00E069AC">
        <w:t xml:space="preserve"> </w:t>
      </w:r>
      <w:r w:rsidR="008006D0" w:rsidRPr="00E069AC">
        <w:t xml:space="preserve">evaluating the impact of increased adoption of Solar PV </w:t>
      </w:r>
      <w:r w:rsidR="00907587">
        <w:t>Distributed</w:t>
      </w:r>
      <w:r w:rsidR="008006D0" w:rsidRPr="00E069AC">
        <w:t xml:space="preserve"> for electricity generation when compared to conventional technologies.</w:t>
      </w:r>
    </w:p>
    <w:p w14:paraId="7E39F2AB" w14:textId="2623AFC6" w:rsidR="00B261E0" w:rsidRPr="00E069AC" w:rsidRDefault="007C645A" w:rsidP="00E069AC">
      <w:pPr>
        <w:pStyle w:val="Heading2"/>
        <w:numPr>
          <w:ilvl w:val="1"/>
          <w:numId w:val="30"/>
        </w:numPr>
      </w:pPr>
      <w:bookmarkStart w:id="50" w:name="_Toc10328739"/>
      <w:r w:rsidRPr="00E069AC">
        <w:t>Adoption</w:t>
      </w:r>
      <w:bookmarkEnd w:id="50"/>
    </w:p>
    <w:p w14:paraId="1CA60A5B" w14:textId="55F55FC0" w:rsidR="006D6758" w:rsidRPr="00E069AC" w:rsidRDefault="007C645A" w:rsidP="00EB247F">
      <w:pPr>
        <w:pStyle w:val="Caption"/>
        <w:rPr>
          <w:i w:val="0"/>
          <w:iCs w:val="0"/>
          <w:color w:val="auto"/>
          <w:sz w:val="22"/>
          <w:szCs w:val="22"/>
        </w:rPr>
      </w:pPr>
      <w:r w:rsidRPr="009C373D">
        <w:rPr>
          <w:i w:val="0"/>
          <w:iCs w:val="0"/>
          <w:color w:val="auto"/>
          <w:sz w:val="22"/>
          <w:szCs w:val="22"/>
        </w:rPr>
        <w:t xml:space="preserve">Comparing the results from the three modeled scenarios </w:t>
      </w:r>
      <w:r w:rsidR="008006D0" w:rsidRPr="009C373D">
        <w:rPr>
          <w:i w:val="0"/>
          <w:iCs w:val="0"/>
          <w:color w:val="auto"/>
          <w:sz w:val="22"/>
          <w:szCs w:val="22"/>
        </w:rPr>
        <w:t>to the Reference Scenario allow</w:t>
      </w:r>
      <w:r w:rsidRPr="009C373D">
        <w:rPr>
          <w:i w:val="0"/>
          <w:iCs w:val="0"/>
          <w:color w:val="auto"/>
          <w:sz w:val="22"/>
          <w:szCs w:val="22"/>
        </w:rPr>
        <w:t xml:space="preserve"> estimat</w:t>
      </w:r>
      <w:r w:rsidR="00696730">
        <w:rPr>
          <w:i w:val="0"/>
          <w:iCs w:val="0"/>
          <w:color w:val="auto"/>
          <w:sz w:val="22"/>
          <w:szCs w:val="22"/>
        </w:rPr>
        <w:t>ing</w:t>
      </w:r>
      <w:r w:rsidRPr="009C373D">
        <w:rPr>
          <w:i w:val="0"/>
          <w:iCs w:val="0"/>
          <w:color w:val="auto"/>
          <w:sz w:val="22"/>
          <w:szCs w:val="22"/>
        </w:rPr>
        <w:t xml:space="preserve"> the climate and financial impacts of increased adoption of </w:t>
      </w:r>
      <w:r w:rsidR="0016140E" w:rsidRPr="009C373D">
        <w:rPr>
          <w:i w:val="0"/>
          <w:iCs w:val="0"/>
          <w:color w:val="auto"/>
          <w:sz w:val="22"/>
          <w:szCs w:val="22"/>
        </w:rPr>
        <w:t>distributed</w:t>
      </w:r>
      <w:r w:rsidRPr="009C373D">
        <w:rPr>
          <w:i w:val="0"/>
          <w:iCs w:val="0"/>
          <w:color w:val="auto"/>
          <w:sz w:val="22"/>
          <w:szCs w:val="22"/>
        </w:rPr>
        <w:t xml:space="preserve"> PV systems. The Plausible Scenario</w:t>
      </w:r>
      <w:r w:rsidR="005C77F5" w:rsidRPr="009C373D">
        <w:rPr>
          <w:i w:val="0"/>
          <w:iCs w:val="0"/>
          <w:color w:val="auto"/>
          <w:sz w:val="22"/>
          <w:szCs w:val="22"/>
        </w:rPr>
        <w:t xml:space="preserve"> (PDS1)</w:t>
      </w:r>
      <w:r w:rsidRPr="009C373D">
        <w:rPr>
          <w:i w:val="0"/>
          <w:iCs w:val="0"/>
          <w:color w:val="auto"/>
          <w:sz w:val="22"/>
          <w:szCs w:val="22"/>
        </w:rPr>
        <w:t xml:space="preserve"> projects </w:t>
      </w:r>
      <w:r w:rsidR="00EA645A">
        <w:rPr>
          <w:i w:val="0"/>
          <w:iCs w:val="0"/>
          <w:color w:val="auto"/>
          <w:sz w:val="22"/>
          <w:szCs w:val="22"/>
        </w:rPr>
        <w:t>13.7</w:t>
      </w:r>
      <w:r w:rsidRPr="009C373D">
        <w:rPr>
          <w:i w:val="0"/>
          <w:iCs w:val="0"/>
          <w:color w:val="auto"/>
          <w:sz w:val="22"/>
          <w:szCs w:val="22"/>
        </w:rPr>
        <w:t xml:space="preserve"> percent of total electricity generation worldwide coming from </w:t>
      </w:r>
      <w:r w:rsidR="00907587">
        <w:rPr>
          <w:i w:val="0"/>
          <w:iCs w:val="0"/>
          <w:color w:val="auto"/>
          <w:sz w:val="22"/>
          <w:szCs w:val="22"/>
        </w:rPr>
        <w:t>distributed</w:t>
      </w:r>
      <w:r w:rsidRPr="009C373D">
        <w:rPr>
          <w:i w:val="0"/>
          <w:iCs w:val="0"/>
          <w:color w:val="auto"/>
          <w:sz w:val="22"/>
          <w:szCs w:val="22"/>
        </w:rPr>
        <w:t xml:space="preserve"> solar </w:t>
      </w:r>
      <w:r w:rsidR="00EA645A">
        <w:rPr>
          <w:i w:val="0"/>
          <w:iCs w:val="0"/>
          <w:color w:val="auto"/>
          <w:sz w:val="22"/>
          <w:szCs w:val="22"/>
        </w:rPr>
        <w:t xml:space="preserve">PV </w:t>
      </w:r>
      <w:r w:rsidRPr="009C373D">
        <w:rPr>
          <w:i w:val="0"/>
          <w:iCs w:val="0"/>
          <w:color w:val="auto"/>
          <w:sz w:val="22"/>
          <w:szCs w:val="22"/>
        </w:rPr>
        <w:t xml:space="preserve">by 2050. In the Drawdown </w:t>
      </w:r>
      <w:r w:rsidR="005C77F5" w:rsidRPr="009C373D">
        <w:rPr>
          <w:i w:val="0"/>
          <w:iCs w:val="0"/>
          <w:color w:val="auto"/>
          <w:sz w:val="22"/>
          <w:szCs w:val="22"/>
        </w:rPr>
        <w:t xml:space="preserve">(PDS2) </w:t>
      </w:r>
      <w:r w:rsidRPr="009C373D">
        <w:rPr>
          <w:i w:val="0"/>
          <w:iCs w:val="0"/>
          <w:color w:val="auto"/>
          <w:sz w:val="22"/>
          <w:szCs w:val="22"/>
        </w:rPr>
        <w:t>and Optimum Scenarios</w:t>
      </w:r>
      <w:r w:rsidR="005C77F5" w:rsidRPr="009C373D">
        <w:rPr>
          <w:i w:val="0"/>
          <w:iCs w:val="0"/>
          <w:color w:val="auto"/>
          <w:sz w:val="22"/>
          <w:szCs w:val="22"/>
        </w:rPr>
        <w:t xml:space="preserve"> (PDS3)</w:t>
      </w:r>
      <w:r w:rsidRPr="009C373D">
        <w:rPr>
          <w:i w:val="0"/>
          <w:iCs w:val="0"/>
          <w:color w:val="auto"/>
          <w:sz w:val="22"/>
          <w:szCs w:val="22"/>
        </w:rPr>
        <w:t>, the market sha</w:t>
      </w:r>
      <w:r w:rsidR="00D201BF" w:rsidRPr="009C373D">
        <w:rPr>
          <w:i w:val="0"/>
          <w:iCs w:val="0"/>
          <w:color w:val="auto"/>
          <w:sz w:val="22"/>
          <w:szCs w:val="22"/>
        </w:rPr>
        <w:t xml:space="preserve">re </w:t>
      </w:r>
      <w:r w:rsidR="00F20F0C">
        <w:rPr>
          <w:i w:val="0"/>
          <w:iCs w:val="0"/>
          <w:color w:val="auto"/>
          <w:sz w:val="22"/>
          <w:szCs w:val="22"/>
        </w:rPr>
        <w:t xml:space="preserve">for this solution </w:t>
      </w:r>
      <w:r w:rsidR="00D201BF" w:rsidRPr="009C373D">
        <w:rPr>
          <w:i w:val="0"/>
          <w:iCs w:val="0"/>
          <w:color w:val="auto"/>
          <w:sz w:val="22"/>
          <w:szCs w:val="22"/>
        </w:rPr>
        <w:t xml:space="preserve">reaches </w:t>
      </w:r>
      <w:r w:rsidR="00F20F0C">
        <w:rPr>
          <w:i w:val="0"/>
          <w:iCs w:val="0"/>
          <w:color w:val="auto"/>
          <w:sz w:val="22"/>
          <w:szCs w:val="22"/>
        </w:rPr>
        <w:t>over 14</w:t>
      </w:r>
      <w:r w:rsidR="00D201BF" w:rsidRPr="009C373D">
        <w:rPr>
          <w:i w:val="0"/>
          <w:iCs w:val="0"/>
          <w:color w:val="auto"/>
          <w:sz w:val="22"/>
          <w:szCs w:val="22"/>
        </w:rPr>
        <w:t xml:space="preserve"> percent</w:t>
      </w:r>
      <w:r w:rsidRPr="009C373D">
        <w:rPr>
          <w:i w:val="0"/>
          <w:iCs w:val="0"/>
          <w:color w:val="auto"/>
          <w:sz w:val="22"/>
          <w:szCs w:val="22"/>
        </w:rPr>
        <w:t>.</w:t>
      </w:r>
      <w:r w:rsidR="00B24F59" w:rsidRPr="009C373D">
        <w:rPr>
          <w:i w:val="0"/>
          <w:iCs w:val="0"/>
          <w:color w:val="auto"/>
          <w:sz w:val="22"/>
          <w:szCs w:val="22"/>
        </w:rPr>
        <w:t xml:space="preserve"> Below </w:t>
      </w:r>
      <w:r w:rsidR="00807D37" w:rsidRPr="009C373D">
        <w:rPr>
          <w:i w:val="0"/>
          <w:iCs w:val="0"/>
          <w:color w:val="auto"/>
          <w:sz w:val="22"/>
          <w:szCs w:val="22"/>
        </w:rPr>
        <w:t>in Table 3.</w:t>
      </w:r>
      <w:r w:rsidR="005C77F5" w:rsidRPr="009C373D">
        <w:rPr>
          <w:i w:val="0"/>
          <w:iCs w:val="0"/>
          <w:color w:val="auto"/>
          <w:sz w:val="22"/>
          <w:szCs w:val="22"/>
        </w:rPr>
        <w:t>1</w:t>
      </w:r>
      <w:r w:rsidR="00807D37" w:rsidRPr="009C373D">
        <w:rPr>
          <w:i w:val="0"/>
          <w:iCs w:val="0"/>
          <w:color w:val="auto"/>
          <w:sz w:val="22"/>
          <w:szCs w:val="22"/>
        </w:rPr>
        <w:t xml:space="preserve"> </w:t>
      </w:r>
      <w:r w:rsidR="00B24F59" w:rsidRPr="009C373D">
        <w:rPr>
          <w:i w:val="0"/>
          <w:iCs w:val="0"/>
          <w:color w:val="auto"/>
          <w:sz w:val="22"/>
          <w:szCs w:val="22"/>
        </w:rPr>
        <w:t xml:space="preserve">are shown the adoptions of the solution in </w:t>
      </w:r>
      <w:r w:rsidR="00807D37" w:rsidRPr="009C373D">
        <w:rPr>
          <w:i w:val="0"/>
          <w:iCs w:val="0"/>
          <w:color w:val="auto"/>
          <w:sz w:val="22"/>
          <w:szCs w:val="22"/>
        </w:rPr>
        <w:t>2050</w:t>
      </w:r>
      <w:r w:rsidR="00B24F59" w:rsidRPr="009C373D">
        <w:rPr>
          <w:i w:val="0"/>
          <w:iCs w:val="0"/>
          <w:color w:val="auto"/>
          <w:sz w:val="22"/>
          <w:szCs w:val="22"/>
        </w:rPr>
        <w:t xml:space="preserve"> in functional units and percent. </w:t>
      </w:r>
      <w:r w:rsidR="00912CC8" w:rsidRPr="009C373D">
        <w:rPr>
          <w:i w:val="0"/>
          <w:iCs w:val="0"/>
          <w:color w:val="auto"/>
          <w:sz w:val="22"/>
          <w:szCs w:val="22"/>
        </w:rPr>
        <w:t>Figure 3</w:t>
      </w:r>
      <w:r w:rsidR="00FC2DC0">
        <w:rPr>
          <w:i w:val="0"/>
          <w:iCs w:val="0"/>
          <w:color w:val="auto"/>
          <w:sz w:val="22"/>
          <w:szCs w:val="22"/>
        </w:rPr>
        <w:t>.</w:t>
      </w:r>
      <w:r w:rsidR="00912CC8" w:rsidRPr="009C373D">
        <w:rPr>
          <w:i w:val="0"/>
          <w:iCs w:val="0"/>
          <w:color w:val="auto"/>
          <w:sz w:val="22"/>
          <w:szCs w:val="22"/>
        </w:rPr>
        <w:t>1 depicts</w:t>
      </w:r>
      <w:r w:rsidR="00912CC8" w:rsidRPr="00E069AC">
        <w:rPr>
          <w:i w:val="0"/>
          <w:iCs w:val="0"/>
          <w:color w:val="auto"/>
          <w:sz w:val="22"/>
          <w:szCs w:val="22"/>
        </w:rPr>
        <w:t xml:space="preserve"> the long term pathway trajectories for the different scenarios of solar PV </w:t>
      </w:r>
      <w:r w:rsidR="00907587">
        <w:rPr>
          <w:i w:val="0"/>
          <w:iCs w:val="0"/>
          <w:color w:val="auto"/>
          <w:sz w:val="22"/>
          <w:szCs w:val="22"/>
        </w:rPr>
        <w:t>distributed</w:t>
      </w:r>
      <w:r w:rsidR="0016140E">
        <w:rPr>
          <w:i w:val="0"/>
          <w:iCs w:val="0"/>
          <w:color w:val="auto"/>
          <w:sz w:val="22"/>
          <w:szCs w:val="22"/>
        </w:rPr>
        <w:t xml:space="preserve"> systems</w:t>
      </w:r>
      <w:r w:rsidR="00912CC8" w:rsidRPr="00E069AC">
        <w:rPr>
          <w:i w:val="0"/>
          <w:iCs w:val="0"/>
          <w:color w:val="auto"/>
          <w:sz w:val="22"/>
          <w:szCs w:val="22"/>
        </w:rPr>
        <w:t>.</w:t>
      </w:r>
    </w:p>
    <w:p w14:paraId="21183A78" w14:textId="3DE82561" w:rsidR="008D1491" w:rsidRPr="00E069AC" w:rsidRDefault="008D1491" w:rsidP="00EB247F">
      <w:pPr>
        <w:pStyle w:val="Caption"/>
        <w:jc w:val="center"/>
      </w:pPr>
      <w:bookmarkStart w:id="51" w:name="_Toc44542575"/>
      <w:r w:rsidRPr="00E069AC">
        <w:t xml:space="preserve">Table </w:t>
      </w:r>
      <w:fldSimple w:instr=" STYLEREF 1 \s ">
        <w:r w:rsidR="00492F5E" w:rsidRPr="00E069AC">
          <w:t>3</w:t>
        </w:r>
      </w:fldSimple>
      <w:r w:rsidR="00492F5E" w:rsidRPr="00E069AC">
        <w:t>.</w:t>
      </w:r>
      <w:fldSimple w:instr=" SEQ Table \* ARABIC \s 1 ">
        <w:r w:rsidR="00492F5E" w:rsidRPr="00E069AC">
          <w:t>1</w:t>
        </w:r>
      </w:fldSimple>
      <w:r w:rsidRPr="00E069AC">
        <w:t xml:space="preserve"> </w:t>
      </w:r>
      <w:r w:rsidR="005C77F5" w:rsidRPr="00E069AC">
        <w:t xml:space="preserve">World </w:t>
      </w:r>
      <w:r w:rsidRPr="00E069AC">
        <w:t>Adoption</w:t>
      </w:r>
      <w:r w:rsidR="005C77F5" w:rsidRPr="00E069AC">
        <w:t xml:space="preserve"> of the Solution</w:t>
      </w:r>
      <w:bookmarkEnd w:id="51"/>
    </w:p>
    <w:tbl>
      <w:tblPr>
        <w:tblStyle w:val="TableGrid"/>
        <w:tblW w:w="9217" w:type="dxa"/>
        <w:tblLook w:val="04A0" w:firstRow="1" w:lastRow="0" w:firstColumn="1" w:lastColumn="0" w:noHBand="0" w:noVBand="1"/>
      </w:tblPr>
      <w:tblGrid>
        <w:gridCol w:w="1951"/>
        <w:gridCol w:w="1163"/>
        <w:gridCol w:w="1417"/>
        <w:gridCol w:w="1385"/>
        <w:gridCol w:w="1652"/>
        <w:gridCol w:w="1649"/>
      </w:tblGrid>
      <w:tr w:rsidR="00971BA5" w:rsidRPr="00E069AC" w14:paraId="3FFD2090" w14:textId="77777777" w:rsidTr="005C77F5">
        <w:trPr>
          <w:trHeight w:val="48"/>
        </w:trPr>
        <w:tc>
          <w:tcPr>
            <w:tcW w:w="1951" w:type="dxa"/>
            <w:vMerge w:val="restart"/>
            <w:shd w:val="clear" w:color="auto" w:fill="4F81BD" w:themeFill="accent1"/>
            <w:vAlign w:val="center"/>
          </w:tcPr>
          <w:p w14:paraId="71879AD5" w14:textId="3CA30AF5" w:rsidR="00971BA5" w:rsidRPr="00E069AC" w:rsidRDefault="00971BA5" w:rsidP="001534F5">
            <w:pPr>
              <w:spacing w:line="240" w:lineRule="auto"/>
              <w:jc w:val="center"/>
              <w:rPr>
                <w:rFonts w:cstheme="minorHAnsi"/>
                <w:b/>
                <w:bCs/>
                <w:color w:val="FFFFFF" w:themeColor="background1"/>
                <w:sz w:val="20"/>
                <w:szCs w:val="20"/>
              </w:rPr>
            </w:pPr>
            <w:r w:rsidRPr="00E069AC">
              <w:rPr>
                <w:rFonts w:cstheme="minorHAnsi"/>
                <w:b/>
                <w:bCs/>
                <w:color w:val="FFFFFF" w:themeColor="background1"/>
                <w:sz w:val="20"/>
                <w:szCs w:val="20"/>
              </w:rPr>
              <w:t>Solution</w:t>
            </w:r>
          </w:p>
        </w:tc>
        <w:tc>
          <w:tcPr>
            <w:tcW w:w="1163" w:type="dxa"/>
            <w:vMerge w:val="restart"/>
            <w:shd w:val="clear" w:color="auto" w:fill="4F81BD" w:themeFill="accent1"/>
            <w:vAlign w:val="center"/>
          </w:tcPr>
          <w:p w14:paraId="736EA4CB" w14:textId="55E81B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Units</w:t>
            </w:r>
          </w:p>
        </w:tc>
        <w:tc>
          <w:tcPr>
            <w:tcW w:w="1417" w:type="dxa"/>
            <w:vMerge w:val="restart"/>
            <w:shd w:val="clear" w:color="auto" w:fill="4F81BD" w:themeFill="accent1"/>
            <w:vAlign w:val="center"/>
          </w:tcPr>
          <w:p w14:paraId="7A4BC7EC" w14:textId="56617266" w:rsidR="00971BA5" w:rsidRPr="00E069AC" w:rsidRDefault="00971BA5" w:rsidP="001534F5">
            <w:pPr>
              <w:spacing w:line="240" w:lineRule="auto"/>
              <w:jc w:val="center"/>
              <w:rPr>
                <w:b/>
                <w:bCs/>
                <w:color w:val="FFFFFF" w:themeColor="background1"/>
                <w:sz w:val="20"/>
                <w:szCs w:val="20"/>
              </w:rPr>
            </w:pPr>
            <w:r w:rsidRPr="00E069AC">
              <w:rPr>
                <w:b/>
                <w:bCs/>
                <w:iCs/>
                <w:color w:val="FFFFFF" w:themeColor="background1"/>
                <w:sz w:val="20"/>
                <w:szCs w:val="20"/>
              </w:rPr>
              <w:t xml:space="preserve">Base Year </w:t>
            </w:r>
            <w:r w:rsidRPr="00E069AC">
              <w:rPr>
                <w:b/>
                <w:bCs/>
                <w:color w:val="FFFFFF" w:themeColor="background1"/>
                <w:sz w:val="20"/>
                <w:szCs w:val="20"/>
              </w:rPr>
              <w:t xml:space="preserve"> (2014)</w:t>
            </w:r>
          </w:p>
        </w:tc>
        <w:tc>
          <w:tcPr>
            <w:tcW w:w="4686" w:type="dxa"/>
            <w:gridSpan w:val="3"/>
            <w:shd w:val="clear" w:color="auto" w:fill="4F81BD" w:themeFill="accent1"/>
            <w:vAlign w:val="center"/>
          </w:tcPr>
          <w:p w14:paraId="1BAFBD47" w14:textId="1AD40332"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World Adoption by 2050</w:t>
            </w:r>
          </w:p>
        </w:tc>
      </w:tr>
      <w:tr w:rsidR="00971BA5" w:rsidRPr="00E069AC" w14:paraId="4801E75B" w14:textId="77777777" w:rsidTr="005C77F5">
        <w:trPr>
          <w:trHeight w:val="184"/>
        </w:trPr>
        <w:tc>
          <w:tcPr>
            <w:tcW w:w="1951" w:type="dxa"/>
            <w:vMerge/>
            <w:shd w:val="clear" w:color="auto" w:fill="4F81BD" w:themeFill="accent1"/>
            <w:vAlign w:val="center"/>
          </w:tcPr>
          <w:p w14:paraId="6CD710FF" w14:textId="77777777" w:rsidR="00971BA5" w:rsidRPr="00E069AC" w:rsidRDefault="00971BA5" w:rsidP="001534F5">
            <w:pPr>
              <w:spacing w:line="240" w:lineRule="auto"/>
              <w:jc w:val="center"/>
              <w:rPr>
                <w:rFonts w:cstheme="minorHAnsi"/>
                <w:b/>
                <w:bCs/>
                <w:i/>
                <w:color w:val="FFFFFF" w:themeColor="background1"/>
                <w:sz w:val="20"/>
                <w:szCs w:val="20"/>
              </w:rPr>
            </w:pPr>
          </w:p>
        </w:tc>
        <w:tc>
          <w:tcPr>
            <w:tcW w:w="1163" w:type="dxa"/>
            <w:vMerge/>
            <w:shd w:val="clear" w:color="auto" w:fill="4F81BD" w:themeFill="accent1"/>
            <w:vAlign w:val="center"/>
          </w:tcPr>
          <w:p w14:paraId="173F30E0" w14:textId="77777777" w:rsidR="00971BA5" w:rsidRPr="00E069AC" w:rsidRDefault="00971BA5" w:rsidP="001534F5">
            <w:pPr>
              <w:spacing w:line="240" w:lineRule="auto"/>
              <w:jc w:val="center"/>
              <w:rPr>
                <w:bCs/>
                <w:i/>
                <w:color w:val="FFFFFF" w:themeColor="background1"/>
                <w:sz w:val="20"/>
                <w:szCs w:val="20"/>
              </w:rPr>
            </w:pPr>
          </w:p>
        </w:tc>
        <w:tc>
          <w:tcPr>
            <w:tcW w:w="1417" w:type="dxa"/>
            <w:vMerge/>
            <w:shd w:val="clear" w:color="auto" w:fill="4F81BD" w:themeFill="accent1"/>
            <w:vAlign w:val="center"/>
          </w:tcPr>
          <w:p w14:paraId="74E7E210" w14:textId="29C848AE" w:rsidR="00971BA5" w:rsidRPr="00E069AC" w:rsidRDefault="00971BA5" w:rsidP="001534F5">
            <w:pPr>
              <w:spacing w:line="240" w:lineRule="auto"/>
              <w:jc w:val="center"/>
              <w:rPr>
                <w:bCs/>
                <w:i/>
                <w:color w:val="FFFFFF" w:themeColor="background1"/>
                <w:sz w:val="20"/>
                <w:szCs w:val="20"/>
              </w:rPr>
            </w:pPr>
          </w:p>
        </w:tc>
        <w:tc>
          <w:tcPr>
            <w:tcW w:w="1385" w:type="dxa"/>
            <w:shd w:val="clear" w:color="auto" w:fill="4F81BD" w:themeFill="accent1"/>
            <w:vAlign w:val="center"/>
          </w:tcPr>
          <w:p w14:paraId="3BAD7FDF"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Plausible</w:t>
            </w:r>
          </w:p>
        </w:tc>
        <w:tc>
          <w:tcPr>
            <w:tcW w:w="1652" w:type="dxa"/>
            <w:shd w:val="clear" w:color="auto" w:fill="4F81BD" w:themeFill="accent1"/>
            <w:vAlign w:val="center"/>
          </w:tcPr>
          <w:p w14:paraId="0A0F5473"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Drawdown</w:t>
            </w:r>
          </w:p>
        </w:tc>
        <w:tc>
          <w:tcPr>
            <w:tcW w:w="1649" w:type="dxa"/>
            <w:shd w:val="clear" w:color="auto" w:fill="4F81BD" w:themeFill="accent1"/>
            <w:vAlign w:val="center"/>
          </w:tcPr>
          <w:p w14:paraId="0927695E"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Optimum</w:t>
            </w:r>
          </w:p>
        </w:tc>
      </w:tr>
      <w:tr w:rsidR="00F20F0C" w:rsidRPr="00E069AC" w14:paraId="305C72A7" w14:textId="77777777" w:rsidTr="00396031">
        <w:trPr>
          <w:trHeight w:val="619"/>
        </w:trPr>
        <w:tc>
          <w:tcPr>
            <w:tcW w:w="1951" w:type="dxa"/>
            <w:vMerge w:val="restart"/>
            <w:vAlign w:val="center"/>
          </w:tcPr>
          <w:p w14:paraId="2B8FFE1B" w14:textId="752C59CC" w:rsidR="00F20F0C" w:rsidRPr="00E069AC" w:rsidRDefault="00F20F0C" w:rsidP="00F20F0C">
            <w:pPr>
              <w:spacing w:line="240" w:lineRule="auto"/>
              <w:jc w:val="center"/>
              <w:rPr>
                <w:sz w:val="20"/>
                <w:szCs w:val="20"/>
              </w:rPr>
            </w:pPr>
            <w:r>
              <w:rPr>
                <w:sz w:val="20"/>
                <w:szCs w:val="20"/>
              </w:rPr>
              <w:t>Distributed</w:t>
            </w:r>
            <w:r w:rsidRPr="00E069AC">
              <w:rPr>
                <w:sz w:val="20"/>
                <w:szCs w:val="20"/>
              </w:rPr>
              <w:t xml:space="preserve"> Solar Photovoltaic (Solar </w:t>
            </w:r>
            <w:r w:rsidR="00907587">
              <w:rPr>
                <w:sz w:val="20"/>
                <w:szCs w:val="20"/>
              </w:rPr>
              <w:t>Distributed</w:t>
            </w:r>
            <w:r w:rsidRPr="00E069AC">
              <w:rPr>
                <w:sz w:val="20"/>
                <w:szCs w:val="20"/>
              </w:rPr>
              <w:t>)</w:t>
            </w:r>
          </w:p>
        </w:tc>
        <w:tc>
          <w:tcPr>
            <w:tcW w:w="1163" w:type="dxa"/>
            <w:vAlign w:val="center"/>
          </w:tcPr>
          <w:p w14:paraId="5BDA7373" w14:textId="4437EFB5" w:rsidR="00F20F0C" w:rsidRPr="00E069AC" w:rsidRDefault="00F20F0C" w:rsidP="00F20F0C">
            <w:pPr>
              <w:spacing w:line="240" w:lineRule="auto"/>
              <w:jc w:val="center"/>
              <w:rPr>
                <w:rFonts w:cstheme="minorHAnsi"/>
                <w:bCs/>
                <w:color w:val="000000" w:themeColor="text1"/>
                <w:sz w:val="20"/>
                <w:szCs w:val="20"/>
              </w:rPr>
            </w:pPr>
            <w:r w:rsidRPr="00E069AC">
              <w:rPr>
                <w:bCs/>
                <w:i/>
                <w:color w:val="000000" w:themeColor="text1"/>
                <w:sz w:val="20"/>
                <w:szCs w:val="20"/>
              </w:rPr>
              <w:t>Electricity Generation (TWh)</w:t>
            </w:r>
          </w:p>
        </w:tc>
        <w:tc>
          <w:tcPr>
            <w:tcW w:w="1417" w:type="dxa"/>
            <w:vAlign w:val="center"/>
          </w:tcPr>
          <w:p w14:paraId="72C0B03E" w14:textId="63D29AD3" w:rsidR="00F20F0C" w:rsidRPr="00F20F0C" w:rsidRDefault="00F20F0C" w:rsidP="00F20F0C">
            <w:pPr>
              <w:spacing w:line="240" w:lineRule="auto"/>
              <w:jc w:val="center"/>
              <w:rPr>
                <w:rFonts w:cstheme="minorHAnsi"/>
                <w:bCs/>
                <w:sz w:val="20"/>
                <w:szCs w:val="20"/>
              </w:rPr>
            </w:pPr>
            <w:r w:rsidRPr="00F20F0C">
              <w:rPr>
                <w:rFonts w:cstheme="minorHAnsi"/>
                <w:bCs/>
                <w:sz w:val="20"/>
                <w:szCs w:val="20"/>
              </w:rPr>
              <w:t>75</w:t>
            </w:r>
          </w:p>
        </w:tc>
        <w:tc>
          <w:tcPr>
            <w:tcW w:w="1385" w:type="dxa"/>
            <w:vAlign w:val="center"/>
          </w:tcPr>
          <w:p w14:paraId="2A8FE7A2" w14:textId="5E1701CB" w:rsidR="00F20F0C" w:rsidRPr="00F20F0C" w:rsidRDefault="00F20F0C" w:rsidP="00F20F0C">
            <w:pPr>
              <w:spacing w:line="240" w:lineRule="auto"/>
              <w:jc w:val="center"/>
              <w:rPr>
                <w:rFonts w:cstheme="minorHAnsi"/>
                <w:bCs/>
                <w:sz w:val="20"/>
                <w:szCs w:val="20"/>
              </w:rPr>
            </w:pPr>
            <w:r w:rsidRPr="00F20F0C">
              <w:rPr>
                <w:rFonts w:cstheme="minorHAnsi"/>
                <w:bCs/>
                <w:sz w:val="20"/>
                <w:szCs w:val="20"/>
              </w:rPr>
              <w:t>6,235</w:t>
            </w:r>
          </w:p>
        </w:tc>
        <w:tc>
          <w:tcPr>
            <w:tcW w:w="1652" w:type="dxa"/>
            <w:vAlign w:val="center"/>
          </w:tcPr>
          <w:p w14:paraId="79EE8DDC" w14:textId="12CBACCD" w:rsidR="00F20F0C" w:rsidRPr="00E8681B" w:rsidRDefault="00F20F0C" w:rsidP="00F20F0C">
            <w:pPr>
              <w:spacing w:line="240" w:lineRule="auto"/>
              <w:jc w:val="center"/>
              <w:rPr>
                <w:rFonts w:cstheme="minorHAnsi"/>
                <w:bCs/>
                <w:sz w:val="20"/>
                <w:szCs w:val="20"/>
                <w:highlight w:val="lightGray"/>
              </w:rPr>
            </w:pPr>
            <w:r w:rsidRPr="00F20F0C">
              <w:rPr>
                <w:rFonts w:cstheme="minorHAnsi"/>
                <w:bCs/>
                <w:sz w:val="20"/>
                <w:szCs w:val="20"/>
              </w:rPr>
              <w:t>10,105</w:t>
            </w:r>
          </w:p>
        </w:tc>
        <w:tc>
          <w:tcPr>
            <w:tcW w:w="1649" w:type="dxa"/>
            <w:vAlign w:val="center"/>
          </w:tcPr>
          <w:p w14:paraId="5B002A1D" w14:textId="5C7301D0" w:rsidR="00F20F0C" w:rsidRPr="00E8681B" w:rsidRDefault="00F20F0C" w:rsidP="00F20F0C">
            <w:pPr>
              <w:spacing w:line="240" w:lineRule="auto"/>
              <w:jc w:val="center"/>
              <w:rPr>
                <w:rFonts w:cstheme="minorHAnsi"/>
                <w:bCs/>
                <w:sz w:val="20"/>
                <w:szCs w:val="20"/>
                <w:highlight w:val="lightGray"/>
              </w:rPr>
            </w:pPr>
            <w:r w:rsidRPr="00F20F0C">
              <w:rPr>
                <w:rFonts w:cstheme="minorHAnsi"/>
                <w:bCs/>
                <w:sz w:val="20"/>
                <w:szCs w:val="20"/>
              </w:rPr>
              <w:t>10,105</w:t>
            </w:r>
          </w:p>
        </w:tc>
      </w:tr>
      <w:tr w:rsidR="00F20F0C" w:rsidRPr="00E069AC" w14:paraId="59E1863D" w14:textId="77777777" w:rsidTr="005C77F5">
        <w:trPr>
          <w:trHeight w:val="32"/>
        </w:trPr>
        <w:tc>
          <w:tcPr>
            <w:tcW w:w="1951" w:type="dxa"/>
            <w:vMerge/>
            <w:vAlign w:val="center"/>
          </w:tcPr>
          <w:p w14:paraId="518ED63B" w14:textId="77777777" w:rsidR="00F20F0C" w:rsidRPr="00E069AC" w:rsidRDefault="00F20F0C" w:rsidP="00F20F0C">
            <w:pPr>
              <w:spacing w:line="240" w:lineRule="auto"/>
              <w:jc w:val="center"/>
              <w:rPr>
                <w:sz w:val="20"/>
                <w:szCs w:val="20"/>
              </w:rPr>
            </w:pPr>
          </w:p>
        </w:tc>
        <w:tc>
          <w:tcPr>
            <w:tcW w:w="1163" w:type="dxa"/>
            <w:vAlign w:val="center"/>
          </w:tcPr>
          <w:p w14:paraId="2352B4C1" w14:textId="0398F6A2" w:rsidR="00F20F0C" w:rsidRPr="00E069AC" w:rsidRDefault="00F20F0C" w:rsidP="00F20F0C">
            <w:pPr>
              <w:spacing w:line="240" w:lineRule="auto"/>
              <w:jc w:val="center"/>
              <w:rPr>
                <w:rFonts w:cstheme="minorHAnsi"/>
                <w:bCs/>
                <w:color w:val="000000" w:themeColor="text1"/>
                <w:sz w:val="20"/>
                <w:szCs w:val="20"/>
              </w:rPr>
            </w:pPr>
            <w:r w:rsidRPr="00E069AC">
              <w:rPr>
                <w:bCs/>
                <w:i/>
                <w:iCs/>
                <w:color w:val="000000" w:themeColor="text1"/>
                <w:sz w:val="20"/>
                <w:szCs w:val="20"/>
              </w:rPr>
              <w:t>(% market)</w:t>
            </w:r>
          </w:p>
        </w:tc>
        <w:tc>
          <w:tcPr>
            <w:tcW w:w="1417" w:type="dxa"/>
            <w:vAlign w:val="center"/>
          </w:tcPr>
          <w:p w14:paraId="4FD03435" w14:textId="2FD345C2" w:rsidR="00F20F0C" w:rsidRPr="009C373D" w:rsidRDefault="00F20F0C" w:rsidP="00F20F0C">
            <w:pPr>
              <w:spacing w:line="240" w:lineRule="auto"/>
              <w:jc w:val="center"/>
              <w:rPr>
                <w:rFonts w:cstheme="minorHAnsi"/>
                <w:bCs/>
                <w:sz w:val="20"/>
                <w:szCs w:val="20"/>
              </w:rPr>
            </w:pPr>
            <w:r w:rsidRPr="009C373D">
              <w:rPr>
                <w:rFonts w:cstheme="minorHAnsi"/>
                <w:bCs/>
                <w:sz w:val="20"/>
                <w:szCs w:val="20"/>
              </w:rPr>
              <w:t>0.33%</w:t>
            </w:r>
          </w:p>
        </w:tc>
        <w:tc>
          <w:tcPr>
            <w:tcW w:w="1385" w:type="dxa"/>
            <w:vAlign w:val="center"/>
          </w:tcPr>
          <w:p w14:paraId="34CAFB53" w14:textId="3BB93F2B" w:rsidR="00F20F0C" w:rsidRPr="00F20F0C" w:rsidRDefault="00F20F0C" w:rsidP="00F20F0C">
            <w:pPr>
              <w:spacing w:line="240" w:lineRule="auto"/>
              <w:jc w:val="center"/>
              <w:rPr>
                <w:rFonts w:cstheme="minorHAnsi"/>
                <w:bCs/>
                <w:sz w:val="20"/>
                <w:szCs w:val="20"/>
              </w:rPr>
            </w:pPr>
            <w:r w:rsidRPr="00F20F0C">
              <w:rPr>
                <w:rFonts w:cstheme="minorHAnsi"/>
                <w:bCs/>
                <w:sz w:val="20"/>
                <w:szCs w:val="20"/>
              </w:rPr>
              <w:t>1</w:t>
            </w:r>
            <w:r w:rsidR="00EA645A">
              <w:rPr>
                <w:rFonts w:cstheme="minorHAnsi"/>
                <w:bCs/>
                <w:sz w:val="20"/>
                <w:szCs w:val="20"/>
              </w:rPr>
              <w:t>3.7</w:t>
            </w:r>
            <w:r w:rsidRPr="00F20F0C">
              <w:rPr>
                <w:rFonts w:cstheme="minorHAnsi"/>
                <w:bCs/>
                <w:sz w:val="20"/>
                <w:szCs w:val="20"/>
              </w:rPr>
              <w:t>%</w:t>
            </w:r>
          </w:p>
        </w:tc>
        <w:tc>
          <w:tcPr>
            <w:tcW w:w="1652" w:type="dxa"/>
            <w:vAlign w:val="center"/>
          </w:tcPr>
          <w:p w14:paraId="43B375D1" w14:textId="4CB934AE" w:rsidR="00F20F0C" w:rsidRPr="00F20F0C" w:rsidRDefault="00F20F0C" w:rsidP="00F20F0C">
            <w:pPr>
              <w:spacing w:line="240" w:lineRule="auto"/>
              <w:jc w:val="center"/>
              <w:rPr>
                <w:rFonts w:cstheme="minorHAnsi"/>
                <w:bCs/>
                <w:sz w:val="20"/>
                <w:szCs w:val="20"/>
              </w:rPr>
            </w:pPr>
            <w:r w:rsidRPr="00F20F0C">
              <w:rPr>
                <w:rFonts w:cstheme="minorHAnsi"/>
                <w:bCs/>
                <w:sz w:val="20"/>
                <w:szCs w:val="20"/>
              </w:rPr>
              <w:t>14.2%</w:t>
            </w:r>
          </w:p>
        </w:tc>
        <w:tc>
          <w:tcPr>
            <w:tcW w:w="1649" w:type="dxa"/>
            <w:vAlign w:val="center"/>
          </w:tcPr>
          <w:p w14:paraId="7641EB01" w14:textId="7826CBCD" w:rsidR="00F20F0C" w:rsidRPr="00E8681B" w:rsidRDefault="00F20F0C" w:rsidP="00F20F0C">
            <w:pPr>
              <w:spacing w:line="240" w:lineRule="auto"/>
              <w:jc w:val="center"/>
              <w:rPr>
                <w:rFonts w:cstheme="minorHAnsi"/>
                <w:bCs/>
                <w:sz w:val="20"/>
                <w:szCs w:val="20"/>
                <w:highlight w:val="lightGray"/>
              </w:rPr>
            </w:pPr>
            <w:r w:rsidRPr="00F20F0C">
              <w:rPr>
                <w:rFonts w:cstheme="minorHAnsi"/>
                <w:bCs/>
                <w:sz w:val="20"/>
                <w:szCs w:val="20"/>
              </w:rPr>
              <w:t>14.2%</w:t>
            </w:r>
          </w:p>
        </w:tc>
      </w:tr>
    </w:tbl>
    <w:p w14:paraId="49A61C9E" w14:textId="77777777" w:rsidR="001534F5" w:rsidRPr="00E069AC" w:rsidRDefault="001534F5" w:rsidP="00EA645A">
      <w:pPr>
        <w:pStyle w:val="Caption"/>
      </w:pPr>
    </w:p>
    <w:p w14:paraId="7A2926D4" w14:textId="5D1CFF32" w:rsidR="003A7929" w:rsidRPr="00FC2DC0" w:rsidRDefault="00EA645A" w:rsidP="00EB247F">
      <w:pPr>
        <w:pStyle w:val="Caption"/>
        <w:jc w:val="center"/>
      </w:pPr>
      <w:r>
        <w:rPr>
          <w:noProof/>
        </w:rPr>
        <w:drawing>
          <wp:inline distT="0" distB="0" distL="0" distR="0" wp14:anchorId="3C771694" wp14:editId="58502D41">
            <wp:extent cx="5885645" cy="2807594"/>
            <wp:effectExtent l="0" t="0" r="7620" b="12065"/>
            <wp:docPr id="1" name="Chart 1">
              <a:extLst xmlns:a="http://schemas.openxmlformats.org/drawingml/2006/main">
                <a:ext uri="{FF2B5EF4-FFF2-40B4-BE49-F238E27FC236}">
                  <a16:creationId xmlns:a16="http://schemas.microsoft.com/office/drawing/2014/main" id="{00000000-0008-0000-04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67E303A" w14:textId="5A905C28" w:rsidR="00762877" w:rsidRDefault="00977F6D" w:rsidP="00912CC8">
      <w:pPr>
        <w:pStyle w:val="Caption"/>
        <w:jc w:val="center"/>
      </w:pPr>
      <w:bookmarkStart w:id="52" w:name="_Toc44542552"/>
      <w:r w:rsidRPr="00F20F0C">
        <w:t xml:space="preserve">Figure </w:t>
      </w:r>
      <w:r w:rsidR="00D158BC" w:rsidRPr="00F20F0C">
        <w:rPr>
          <w:noProof/>
        </w:rPr>
        <w:fldChar w:fldCharType="begin"/>
      </w:r>
      <w:r w:rsidR="00D158BC" w:rsidRPr="00F20F0C">
        <w:rPr>
          <w:noProof/>
        </w:rPr>
        <w:instrText xml:space="preserve"> STYLEREF 1 \s </w:instrText>
      </w:r>
      <w:r w:rsidR="00D158BC" w:rsidRPr="00F20F0C">
        <w:rPr>
          <w:noProof/>
        </w:rPr>
        <w:fldChar w:fldCharType="separate"/>
      </w:r>
      <w:r w:rsidR="002A557C" w:rsidRPr="00F20F0C">
        <w:rPr>
          <w:noProof/>
        </w:rPr>
        <w:t>3</w:t>
      </w:r>
      <w:r w:rsidR="00D158BC" w:rsidRPr="00F20F0C">
        <w:rPr>
          <w:noProof/>
        </w:rPr>
        <w:fldChar w:fldCharType="end"/>
      </w:r>
      <w:r w:rsidR="00912CC8" w:rsidRPr="00F20F0C">
        <w:t>.</w:t>
      </w:r>
      <w:r w:rsidR="00D158BC" w:rsidRPr="00F20F0C">
        <w:rPr>
          <w:noProof/>
        </w:rPr>
        <w:fldChar w:fldCharType="begin"/>
      </w:r>
      <w:r w:rsidR="00D158BC" w:rsidRPr="00F20F0C">
        <w:rPr>
          <w:noProof/>
        </w:rPr>
        <w:instrText xml:space="preserve"> SEQ Figure \* ARABIC \s 1 </w:instrText>
      </w:r>
      <w:r w:rsidR="00D158BC" w:rsidRPr="00F20F0C">
        <w:rPr>
          <w:noProof/>
        </w:rPr>
        <w:fldChar w:fldCharType="separate"/>
      </w:r>
      <w:r w:rsidR="002A557C" w:rsidRPr="00F20F0C">
        <w:rPr>
          <w:noProof/>
        </w:rPr>
        <w:t>1</w:t>
      </w:r>
      <w:r w:rsidR="00D158BC" w:rsidRPr="00F20F0C">
        <w:rPr>
          <w:noProof/>
        </w:rPr>
        <w:fldChar w:fldCharType="end"/>
      </w:r>
      <w:r w:rsidRPr="00F20F0C">
        <w:t xml:space="preserve"> </w:t>
      </w:r>
      <w:r w:rsidR="00807D37" w:rsidRPr="00F20F0C">
        <w:t xml:space="preserve">World Annual </w:t>
      </w:r>
      <w:r w:rsidRPr="00F20F0C">
        <w:t>Adoption 20</w:t>
      </w:r>
      <w:r w:rsidR="00971BA5" w:rsidRPr="00F20F0C">
        <w:t>15-206</w:t>
      </w:r>
      <w:r w:rsidRPr="00F20F0C">
        <w:t>0</w:t>
      </w:r>
      <w:bookmarkEnd w:id="52"/>
    </w:p>
    <w:p w14:paraId="446A4A95" w14:textId="537CB853" w:rsidR="00794375" w:rsidRPr="00794375" w:rsidRDefault="00794375" w:rsidP="00794375">
      <w:r>
        <w:t>Note: Drawdown and Optimum Scenarios have the same global adoption for this solution and therefore it is overlaid in the figure.</w:t>
      </w:r>
    </w:p>
    <w:p w14:paraId="6B6F22E7" w14:textId="19002B27" w:rsidR="003A7929" w:rsidRPr="00E069AC" w:rsidRDefault="551A77D0" w:rsidP="00483FFA">
      <w:pPr>
        <w:pStyle w:val="Heading2"/>
        <w:numPr>
          <w:ilvl w:val="1"/>
          <w:numId w:val="26"/>
        </w:numPr>
      </w:pPr>
      <w:bookmarkStart w:id="53" w:name="_Toc10328740"/>
      <w:r w:rsidRPr="00E069AC">
        <w:t>Climate Impacts</w:t>
      </w:r>
      <w:bookmarkEnd w:id="53"/>
    </w:p>
    <w:p w14:paraId="36842FAA" w14:textId="438854F9" w:rsidR="003A7929" w:rsidRPr="00E069AC" w:rsidRDefault="003A7929" w:rsidP="00EB247F">
      <w:pPr>
        <w:pStyle w:val="Caption"/>
        <w:rPr>
          <w:i w:val="0"/>
          <w:iCs w:val="0"/>
          <w:color w:val="auto"/>
          <w:sz w:val="22"/>
          <w:szCs w:val="22"/>
        </w:rPr>
      </w:pPr>
      <w:r w:rsidRPr="00E069AC">
        <w:rPr>
          <w:i w:val="0"/>
          <w:iCs w:val="0"/>
          <w:color w:val="auto"/>
          <w:sz w:val="22"/>
          <w:szCs w:val="22"/>
        </w:rPr>
        <w:t>Below are the emissions results of the analysis for each scenario which include total emissions reduction and atmospheric concentration changes. For a detailed explanation of each result, please see the glossary (Section 6).</w:t>
      </w:r>
    </w:p>
    <w:p w14:paraId="52E48BE0" w14:textId="3334176C" w:rsidR="00B261E0" w:rsidRPr="007B058F" w:rsidRDefault="007C645A" w:rsidP="001534F5">
      <w:pPr>
        <w:rPr>
          <w:bCs/>
        </w:rPr>
      </w:pPr>
      <w:r w:rsidRPr="00F20F0C">
        <w:t>The Plausible Scenari</w:t>
      </w:r>
      <w:r w:rsidR="001B3003" w:rsidRPr="00F20F0C">
        <w:t xml:space="preserve">o results in the avoidance of </w:t>
      </w:r>
      <w:r w:rsidR="00F20F0C" w:rsidRPr="00F20F0C">
        <w:t>31.</w:t>
      </w:r>
      <w:r w:rsidR="00EA645A">
        <w:t>3</w:t>
      </w:r>
      <w:r w:rsidR="00F20F0C" w:rsidRPr="00F20F0C">
        <w:t>1</w:t>
      </w:r>
      <w:r w:rsidRPr="00F20F0C">
        <w:t xml:space="preserve"> gigatons of carbon dioxide-equivalent greenhouse gas emissio</w:t>
      </w:r>
      <w:r w:rsidR="00BB79D6" w:rsidRPr="00F20F0C">
        <w:t>ns between 2020-2050</w:t>
      </w:r>
      <w:r w:rsidR="005C77F5" w:rsidRPr="00F20F0C">
        <w:t xml:space="preserve">. </w:t>
      </w:r>
      <w:r w:rsidRPr="00F20F0C">
        <w:t xml:space="preserve">Both the Drawdown and Optimum Scenarios are more ambitious in the growth of </w:t>
      </w:r>
      <w:r w:rsidR="00E54227" w:rsidRPr="00F20F0C">
        <w:t>distributed</w:t>
      </w:r>
      <w:r w:rsidRPr="00F20F0C">
        <w:t xml:space="preserve"> PV technologies, with impacts on greenhouse gas emissions reductions over 2020-2050 of </w:t>
      </w:r>
      <w:r w:rsidR="0019631F" w:rsidRPr="00F20F0C">
        <w:t xml:space="preserve">near </w:t>
      </w:r>
      <w:r w:rsidR="00F20F0C" w:rsidRPr="00F20F0C">
        <w:t>7</w:t>
      </w:r>
      <w:r w:rsidR="00EA645A">
        <w:t>3</w:t>
      </w:r>
      <w:r w:rsidR="00F20F0C" w:rsidRPr="00F20F0C">
        <w:t>.</w:t>
      </w:r>
      <w:r w:rsidR="00EA645A">
        <w:t>3</w:t>
      </w:r>
      <w:r w:rsidR="00BB79D6" w:rsidRPr="00F20F0C">
        <w:t xml:space="preserve"> </w:t>
      </w:r>
      <w:r w:rsidRPr="00F20F0C">
        <w:t>gigatons of carbon dioxide-equivalent</w:t>
      </w:r>
      <w:r w:rsidR="00BB79D6" w:rsidRPr="00F20F0C">
        <w:t>.</w:t>
      </w:r>
      <w:r w:rsidR="00057050" w:rsidRPr="00F20F0C">
        <w:t xml:space="preserve"> </w:t>
      </w:r>
      <w:r w:rsidR="007B058F" w:rsidRPr="00F20F0C">
        <w:rPr>
          <w:bCs/>
        </w:rPr>
        <w:t xml:space="preserve">Due to the replacement of carbon-emitting fossil fuel electricity sources, even considering a conservative, fixed estimate for lifecycle emissions from </w:t>
      </w:r>
      <w:r w:rsidR="00907587">
        <w:rPr>
          <w:bCs/>
        </w:rPr>
        <w:t>distributed</w:t>
      </w:r>
      <w:r w:rsidR="007B058F" w:rsidRPr="00F20F0C">
        <w:rPr>
          <w:bCs/>
        </w:rPr>
        <w:t xml:space="preserve"> PV, the climate impact of the different scenarios adoptions is notable. </w:t>
      </w:r>
      <w:r w:rsidR="00057050" w:rsidRPr="00F20F0C">
        <w:t>Tables 3.2 and 3.3. provide additional information on the climate impacts of the solution adoption.</w:t>
      </w:r>
    </w:p>
    <w:p w14:paraId="3322D480" w14:textId="77777777" w:rsidR="00630E72" w:rsidRDefault="00630E72">
      <w:pPr>
        <w:spacing w:after="160" w:line="259" w:lineRule="auto"/>
        <w:jc w:val="left"/>
        <w:rPr>
          <w:i/>
          <w:iCs/>
          <w:color w:val="1F497D" w:themeColor="text2"/>
          <w:sz w:val="18"/>
          <w:szCs w:val="18"/>
        </w:rPr>
      </w:pPr>
      <w:r>
        <w:br w:type="page"/>
      </w:r>
    </w:p>
    <w:p w14:paraId="4DA2B4CB" w14:textId="4D117E30" w:rsidR="00762877" w:rsidRPr="00E069AC" w:rsidRDefault="0066753A" w:rsidP="00EB247F">
      <w:pPr>
        <w:pStyle w:val="Caption"/>
        <w:jc w:val="center"/>
        <w:rPr>
          <w:rFonts w:eastAsia="Times New Roman" w:cs="Times New Roman"/>
          <w:sz w:val="24"/>
          <w:szCs w:val="24"/>
          <w:lang w:eastAsia="zh-CN"/>
        </w:rPr>
      </w:pPr>
      <w:bookmarkStart w:id="54" w:name="_Toc44542576"/>
      <w:r w:rsidRPr="00E069AC">
        <w:t xml:space="preserve">Table </w:t>
      </w:r>
      <w:fldSimple w:instr=" STYLEREF 1 \s ">
        <w:r w:rsidR="00492F5E" w:rsidRPr="00E069AC">
          <w:t>3</w:t>
        </w:r>
      </w:fldSimple>
      <w:r w:rsidR="00492F5E" w:rsidRPr="00E069AC">
        <w:t>.</w:t>
      </w:r>
      <w:fldSimple w:instr=" SEQ Table \* ARABIC \s 1 ">
        <w:r w:rsidR="00492F5E" w:rsidRPr="00E069AC">
          <w:t>2</w:t>
        </w:r>
      </w:fldSimple>
      <w:r w:rsidRPr="00E069AC">
        <w:t xml:space="preserve"> Climate Impacts</w:t>
      </w:r>
      <w:bookmarkEnd w:id="54"/>
    </w:p>
    <w:tbl>
      <w:tblPr>
        <w:tblW w:w="9376" w:type="dxa"/>
        <w:jc w:val="center"/>
        <w:tblLayout w:type="fixed"/>
        <w:tblCellMar>
          <w:top w:w="15" w:type="dxa"/>
          <w:left w:w="15" w:type="dxa"/>
          <w:bottom w:w="15" w:type="dxa"/>
          <w:right w:w="15" w:type="dxa"/>
        </w:tblCellMar>
        <w:tblLook w:val="04A0" w:firstRow="1" w:lastRow="0" w:firstColumn="1" w:lastColumn="0" w:noHBand="0" w:noVBand="1"/>
      </w:tblPr>
      <w:tblGrid>
        <w:gridCol w:w="2052"/>
        <w:gridCol w:w="2441"/>
        <w:gridCol w:w="2441"/>
        <w:gridCol w:w="2442"/>
      </w:tblGrid>
      <w:tr w:rsidR="005C77F5" w:rsidRPr="00E069AC" w14:paraId="0150056F" w14:textId="1D8EC1D7" w:rsidTr="005C77F5">
        <w:trPr>
          <w:trHeight w:val="388"/>
          <w:jc w:val="center"/>
        </w:trPr>
        <w:tc>
          <w:tcPr>
            <w:tcW w:w="205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03E3878"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Scenario</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E0923C5"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Maximum Annual Emissions Reduction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FADFDAF"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Total Emissions Reduction</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8D8D42A"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Emissions Reduction in 2050</w:t>
            </w:r>
          </w:p>
        </w:tc>
      </w:tr>
      <w:tr w:rsidR="005C77F5" w:rsidRPr="00E069AC" w14:paraId="6B5C6387" w14:textId="411C48F1" w:rsidTr="005C77F5">
        <w:trPr>
          <w:trHeight w:val="306"/>
          <w:jc w:val="center"/>
        </w:trPr>
        <w:tc>
          <w:tcPr>
            <w:tcW w:w="2052"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5C77F5" w:rsidRPr="00E069AC" w:rsidRDefault="005C77F5" w:rsidP="001534F5">
            <w:pPr>
              <w:spacing w:line="240" w:lineRule="auto"/>
              <w:jc w:val="center"/>
              <w:rPr>
                <w:rFonts w:cstheme="minorHAnsi"/>
                <w:b/>
                <w:bCs/>
                <w:i/>
                <w:color w:val="FFFFFF" w:themeColor="background1"/>
                <w:sz w:val="20"/>
                <w:szCs w:val="20"/>
                <w:lang w:eastAsia="zh-CN"/>
              </w:rPr>
            </w:pP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7D6628D"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-eq/yr.)</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68F7C2F"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-eq/yr. (2020-2050)</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01EFE1"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-eq/year)</w:t>
            </w:r>
          </w:p>
        </w:tc>
      </w:tr>
      <w:tr w:rsidR="005C77F5" w:rsidRPr="00E069AC" w14:paraId="354A2249" w14:textId="7B11184C"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63153F" w14:textId="77777777" w:rsidR="005C77F5" w:rsidRPr="00E069AC" w:rsidRDefault="005C77F5" w:rsidP="001534F5">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Plausible</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1800E976" w:rsidR="005C77F5" w:rsidRPr="00F20F0C" w:rsidRDefault="00F20F0C" w:rsidP="001534F5">
            <w:pPr>
              <w:shd w:val="clear" w:color="auto" w:fill="FFFFFF"/>
              <w:spacing w:after="0" w:line="240" w:lineRule="auto"/>
              <w:jc w:val="center"/>
              <w:rPr>
                <w:rFonts w:eastAsia="Times New Roman" w:cstheme="minorHAnsi"/>
                <w:color w:val="000000" w:themeColor="text1"/>
                <w:sz w:val="20"/>
                <w:szCs w:val="20"/>
                <w:lang w:eastAsia="zh-CN"/>
              </w:rPr>
            </w:pPr>
            <w:r w:rsidRPr="00F20F0C">
              <w:rPr>
                <w:rFonts w:eastAsia="Times New Roman" w:cstheme="minorHAnsi"/>
                <w:color w:val="000000" w:themeColor="text1"/>
                <w:sz w:val="20"/>
                <w:szCs w:val="20"/>
                <w:lang w:eastAsia="zh-CN"/>
              </w:rPr>
              <w:t>2.6</w:t>
            </w:r>
            <w:r w:rsidR="00EA645A">
              <w:rPr>
                <w:rFonts w:eastAsia="Times New Roman" w:cstheme="minorHAnsi"/>
                <w:color w:val="000000" w:themeColor="text1"/>
                <w:sz w:val="20"/>
                <w:szCs w:val="20"/>
                <w:lang w:eastAsia="zh-CN"/>
              </w:rPr>
              <w:t>7</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339EFCDA" w:rsidR="005C77F5" w:rsidRPr="00F20F0C" w:rsidRDefault="00F20F0C" w:rsidP="001534F5">
            <w:pPr>
              <w:shd w:val="clear" w:color="auto" w:fill="FFFFFF"/>
              <w:spacing w:after="0" w:line="240" w:lineRule="auto"/>
              <w:jc w:val="center"/>
              <w:rPr>
                <w:rFonts w:eastAsia="Times New Roman" w:cstheme="minorHAnsi"/>
                <w:color w:val="000000" w:themeColor="text1"/>
                <w:sz w:val="20"/>
                <w:szCs w:val="20"/>
                <w:lang w:eastAsia="zh-CN"/>
              </w:rPr>
            </w:pPr>
            <w:r w:rsidRPr="00F20F0C">
              <w:rPr>
                <w:rFonts w:eastAsia="Times New Roman" w:cstheme="minorHAnsi"/>
                <w:color w:val="000000" w:themeColor="text1"/>
                <w:sz w:val="20"/>
                <w:szCs w:val="20"/>
                <w:lang w:eastAsia="zh-CN"/>
              </w:rPr>
              <w:t>31.</w:t>
            </w:r>
            <w:r w:rsidR="00EA645A">
              <w:rPr>
                <w:rFonts w:eastAsia="Times New Roman" w:cstheme="minorHAnsi"/>
                <w:color w:val="000000" w:themeColor="text1"/>
                <w:sz w:val="20"/>
                <w:szCs w:val="20"/>
                <w:lang w:eastAsia="zh-CN"/>
              </w:rPr>
              <w:t>33</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1C089E06" w:rsidR="005C77F5" w:rsidRPr="00F20F0C" w:rsidRDefault="00F20F0C" w:rsidP="001534F5">
            <w:pPr>
              <w:shd w:val="clear" w:color="auto" w:fill="FFFFFF"/>
              <w:spacing w:after="0" w:line="240" w:lineRule="auto"/>
              <w:jc w:val="center"/>
              <w:rPr>
                <w:rFonts w:eastAsia="Times New Roman" w:cstheme="minorHAnsi"/>
                <w:color w:val="000000" w:themeColor="text1"/>
                <w:sz w:val="20"/>
                <w:szCs w:val="20"/>
                <w:lang w:eastAsia="zh-CN"/>
              </w:rPr>
            </w:pPr>
            <w:r w:rsidRPr="00F20F0C">
              <w:rPr>
                <w:rFonts w:eastAsia="Times New Roman" w:cstheme="minorHAnsi"/>
                <w:color w:val="000000" w:themeColor="text1"/>
                <w:sz w:val="20"/>
                <w:szCs w:val="20"/>
                <w:lang w:eastAsia="zh-CN"/>
              </w:rPr>
              <w:t>2.6</w:t>
            </w:r>
            <w:r w:rsidR="00EA645A">
              <w:rPr>
                <w:rFonts w:eastAsia="Times New Roman" w:cstheme="minorHAnsi"/>
                <w:color w:val="000000" w:themeColor="text1"/>
                <w:sz w:val="20"/>
                <w:szCs w:val="20"/>
                <w:lang w:eastAsia="zh-CN"/>
              </w:rPr>
              <w:t>7</w:t>
            </w:r>
          </w:p>
        </w:tc>
      </w:tr>
      <w:tr w:rsidR="00F20F0C" w:rsidRPr="00E069AC" w14:paraId="7DCB0C2E" w14:textId="35D5AF3A"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122973" w14:textId="77777777" w:rsidR="00F20F0C" w:rsidRPr="00E069AC" w:rsidRDefault="00F20F0C" w:rsidP="00F20F0C">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Drawdown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7B56FFC5" w:rsidR="00F20F0C" w:rsidRPr="00F20F0C" w:rsidRDefault="00F20F0C" w:rsidP="00F20F0C">
            <w:pPr>
              <w:shd w:val="clear" w:color="auto" w:fill="FFFFFF"/>
              <w:spacing w:after="0" w:line="240" w:lineRule="auto"/>
              <w:jc w:val="center"/>
              <w:rPr>
                <w:rFonts w:eastAsia="Times New Roman" w:cstheme="minorHAnsi"/>
                <w:color w:val="000000" w:themeColor="text1"/>
                <w:sz w:val="20"/>
                <w:szCs w:val="20"/>
                <w:lang w:eastAsia="zh-CN"/>
              </w:rPr>
            </w:pPr>
            <w:r w:rsidRPr="00F20F0C">
              <w:rPr>
                <w:rFonts w:eastAsia="Times New Roman" w:cstheme="minorHAnsi"/>
                <w:color w:val="000000" w:themeColor="text1"/>
                <w:sz w:val="20"/>
                <w:szCs w:val="20"/>
                <w:lang w:eastAsia="zh-CN"/>
              </w:rPr>
              <w:t>4.4</w:t>
            </w:r>
            <w:r w:rsidR="00EA645A">
              <w:rPr>
                <w:rFonts w:eastAsia="Times New Roman" w:cstheme="minorHAnsi"/>
                <w:color w:val="000000" w:themeColor="text1"/>
                <w:sz w:val="20"/>
                <w:szCs w:val="20"/>
                <w:lang w:eastAsia="zh-CN"/>
              </w:rPr>
              <w:t>3</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1AA9EF25" w:rsidR="00F20F0C" w:rsidRPr="00F20F0C" w:rsidRDefault="00EA645A" w:rsidP="00F20F0C">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73.32</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35C37B5E" w:rsidR="00F20F0C" w:rsidRPr="00F20F0C" w:rsidRDefault="00F20F0C" w:rsidP="00F20F0C">
            <w:pPr>
              <w:shd w:val="clear" w:color="auto" w:fill="FFFFFF"/>
              <w:spacing w:after="0" w:line="240" w:lineRule="auto"/>
              <w:jc w:val="center"/>
              <w:rPr>
                <w:rFonts w:eastAsia="Times New Roman" w:cstheme="minorHAnsi"/>
                <w:color w:val="000000" w:themeColor="text1"/>
                <w:sz w:val="20"/>
                <w:szCs w:val="20"/>
                <w:lang w:eastAsia="zh-CN"/>
              </w:rPr>
            </w:pPr>
            <w:r w:rsidRPr="00F20F0C">
              <w:rPr>
                <w:rFonts w:eastAsia="Times New Roman" w:cstheme="minorHAnsi"/>
                <w:color w:val="000000" w:themeColor="text1"/>
                <w:sz w:val="20"/>
                <w:szCs w:val="20"/>
                <w:lang w:eastAsia="zh-CN"/>
              </w:rPr>
              <w:t>4.4</w:t>
            </w:r>
            <w:r w:rsidR="00EA645A">
              <w:rPr>
                <w:rFonts w:eastAsia="Times New Roman" w:cstheme="minorHAnsi"/>
                <w:color w:val="000000" w:themeColor="text1"/>
                <w:sz w:val="20"/>
                <w:szCs w:val="20"/>
                <w:lang w:eastAsia="zh-CN"/>
              </w:rPr>
              <w:t>3</w:t>
            </w:r>
          </w:p>
        </w:tc>
      </w:tr>
      <w:tr w:rsidR="00F20F0C" w:rsidRPr="00E069AC" w14:paraId="7CA1AA1B" w14:textId="3D7819CF"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9F4E2C" w14:textId="77777777" w:rsidR="00F20F0C" w:rsidRPr="00E069AC" w:rsidRDefault="00F20F0C" w:rsidP="00F20F0C">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Optimum</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2A1A83EB" w:rsidR="00F20F0C" w:rsidRPr="00F20F0C" w:rsidRDefault="00F20F0C" w:rsidP="00F20F0C">
            <w:pPr>
              <w:shd w:val="clear" w:color="auto" w:fill="FFFFFF"/>
              <w:spacing w:after="0" w:line="240" w:lineRule="auto"/>
              <w:jc w:val="center"/>
              <w:rPr>
                <w:rFonts w:eastAsia="Times New Roman" w:cstheme="minorHAnsi"/>
                <w:color w:val="000000" w:themeColor="text1"/>
                <w:sz w:val="20"/>
                <w:szCs w:val="20"/>
                <w:lang w:eastAsia="zh-CN"/>
              </w:rPr>
            </w:pPr>
            <w:r w:rsidRPr="00F20F0C">
              <w:rPr>
                <w:rFonts w:eastAsia="Times New Roman" w:cstheme="minorHAnsi"/>
                <w:color w:val="000000" w:themeColor="text1"/>
                <w:sz w:val="20"/>
                <w:szCs w:val="20"/>
                <w:lang w:eastAsia="zh-CN"/>
              </w:rPr>
              <w:t>4.4</w:t>
            </w:r>
            <w:r w:rsidR="00EA645A">
              <w:rPr>
                <w:rFonts w:eastAsia="Times New Roman" w:cstheme="minorHAnsi"/>
                <w:color w:val="000000" w:themeColor="text1"/>
                <w:sz w:val="20"/>
                <w:szCs w:val="20"/>
                <w:lang w:eastAsia="zh-CN"/>
              </w:rPr>
              <w:t>3</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190EDF0B" w:rsidR="00F20F0C" w:rsidRPr="00F20F0C" w:rsidRDefault="00EA645A" w:rsidP="00F20F0C">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73.32</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3F2AD3D1" w:rsidR="00F20F0C" w:rsidRPr="00F20F0C" w:rsidRDefault="00F20F0C" w:rsidP="00F20F0C">
            <w:pPr>
              <w:shd w:val="clear" w:color="auto" w:fill="FFFFFF"/>
              <w:spacing w:after="0" w:line="240" w:lineRule="auto"/>
              <w:jc w:val="center"/>
              <w:rPr>
                <w:rFonts w:eastAsia="Times New Roman" w:cstheme="minorHAnsi"/>
                <w:color w:val="000000" w:themeColor="text1"/>
                <w:sz w:val="20"/>
                <w:szCs w:val="20"/>
                <w:lang w:eastAsia="zh-CN"/>
              </w:rPr>
            </w:pPr>
            <w:r w:rsidRPr="00F20F0C">
              <w:rPr>
                <w:rFonts w:eastAsia="Times New Roman" w:cstheme="minorHAnsi"/>
                <w:color w:val="000000" w:themeColor="text1"/>
                <w:sz w:val="20"/>
                <w:szCs w:val="20"/>
                <w:lang w:eastAsia="zh-CN"/>
              </w:rPr>
              <w:t>4.4</w:t>
            </w:r>
            <w:r w:rsidR="00EA645A">
              <w:rPr>
                <w:rFonts w:eastAsia="Times New Roman" w:cstheme="minorHAnsi"/>
                <w:color w:val="000000" w:themeColor="text1"/>
                <w:sz w:val="20"/>
                <w:szCs w:val="20"/>
                <w:lang w:eastAsia="zh-CN"/>
              </w:rPr>
              <w:t>3</w:t>
            </w:r>
          </w:p>
        </w:tc>
      </w:tr>
    </w:tbl>
    <w:p w14:paraId="43965544" w14:textId="77777777" w:rsidR="00BB79D6" w:rsidRPr="00E069AC" w:rsidRDefault="00BB79D6" w:rsidP="00EB247F">
      <w:pPr>
        <w:pStyle w:val="Caption"/>
      </w:pPr>
      <w:bookmarkStart w:id="55" w:name="_Toc524993443"/>
    </w:p>
    <w:p w14:paraId="2A78003D" w14:textId="67280F30" w:rsidR="001534F5" w:rsidRPr="00E069AC" w:rsidRDefault="001534F5" w:rsidP="001534F5">
      <w:pPr>
        <w:spacing w:after="0"/>
      </w:pPr>
      <w:r w:rsidRPr="00E069AC">
        <w:t xml:space="preserve">The solution was integrated with all other Project Drawdown solutions and may have different emissions results from the models. This is due to adjustments caused by interactions among solutions that limit full adoption </w:t>
      </w:r>
      <w:r w:rsidRPr="00623266">
        <w:t xml:space="preserve">(such as by </w:t>
      </w:r>
      <w:r w:rsidRPr="00F20F0C">
        <w:t xml:space="preserve">feedstock or demand limits) or that limit the full benefit of some solutions (such as reduced individual solution impact when technologies are combined). After integration, the impact on emission reduction for this solution is </w:t>
      </w:r>
      <w:r w:rsidR="00623266" w:rsidRPr="00F20F0C">
        <w:t>2</w:t>
      </w:r>
      <w:r w:rsidR="00EA645A">
        <w:t>8</w:t>
      </w:r>
      <w:r w:rsidRPr="00F20F0C">
        <w:t>.</w:t>
      </w:r>
      <w:r w:rsidR="00EA645A">
        <w:t>8</w:t>
      </w:r>
      <w:r w:rsidRPr="00F20F0C">
        <w:t xml:space="preserve"> gigatons of carbon dioxide-equivalent in the</w:t>
      </w:r>
      <w:r w:rsidRPr="00A0397A">
        <w:rPr>
          <w:i/>
        </w:rPr>
        <w:t xml:space="preserve"> Plausible </w:t>
      </w:r>
      <w:r w:rsidRPr="00F20F0C">
        <w:t xml:space="preserve">scenario, </w:t>
      </w:r>
      <w:r w:rsidR="00EA645A">
        <w:t>68.9</w:t>
      </w:r>
      <w:r w:rsidRPr="00F20F0C">
        <w:t xml:space="preserve"> gigatons of carbon dioxide-equivalent for the </w:t>
      </w:r>
      <w:r w:rsidRPr="00A0397A">
        <w:rPr>
          <w:i/>
        </w:rPr>
        <w:t>Drawdown</w:t>
      </w:r>
      <w:r w:rsidRPr="00F20F0C">
        <w:t xml:space="preserve"> Scenario and </w:t>
      </w:r>
      <w:r w:rsidR="00F20F0C" w:rsidRPr="00F20F0C">
        <w:t>6</w:t>
      </w:r>
      <w:r w:rsidR="00EA645A">
        <w:t xml:space="preserve">8.0 </w:t>
      </w:r>
      <w:r w:rsidRPr="00F20F0C">
        <w:t>gigatons of carbon dioxide-equivalent for the</w:t>
      </w:r>
      <w:r w:rsidRPr="00A0397A">
        <w:rPr>
          <w:i/>
        </w:rPr>
        <w:t xml:space="preserve"> Optimum</w:t>
      </w:r>
      <w:r w:rsidRPr="00F20F0C">
        <w:t xml:space="preserve"> Scenario.</w:t>
      </w:r>
      <w:r w:rsidR="00912CC8" w:rsidRPr="00F20F0C">
        <w:t xml:space="preserve"> Figure 3.2. show the world annual emissions reduction trajectories for the different scenarios for the long term.</w:t>
      </w:r>
    </w:p>
    <w:p w14:paraId="404FACD9" w14:textId="4BA6E8D5" w:rsidR="001534F5" w:rsidRPr="00E069AC" w:rsidRDefault="001534F5" w:rsidP="001534F5"/>
    <w:p w14:paraId="524B77BF" w14:textId="75BBD916" w:rsidR="00762877" w:rsidRPr="00E069AC" w:rsidRDefault="003A7929" w:rsidP="00EB247F">
      <w:pPr>
        <w:pStyle w:val="Caption"/>
        <w:jc w:val="center"/>
        <w:rPr>
          <w:rFonts w:eastAsia="Times New Roman" w:cs="Times New Roman"/>
          <w:sz w:val="24"/>
          <w:szCs w:val="24"/>
          <w:lang w:eastAsia="zh-CN"/>
        </w:rPr>
      </w:pPr>
      <w:bookmarkStart w:id="56" w:name="_Toc44542577"/>
      <w:r w:rsidRPr="00E069AC">
        <w:t xml:space="preserve">Table </w:t>
      </w:r>
      <w:fldSimple w:instr=" STYLEREF 1 \s ">
        <w:r w:rsidRPr="00E069AC">
          <w:t>3</w:t>
        </w:r>
      </w:fldSimple>
      <w:r w:rsidRPr="00E069AC">
        <w:t>.</w:t>
      </w:r>
      <w:fldSimple w:instr=" SEQ Table \* ARABIC \s 1 ">
        <w:r w:rsidRPr="00E069AC">
          <w:t>3</w:t>
        </w:r>
      </w:fldSimple>
      <w:r w:rsidRPr="00E069AC">
        <w:t xml:space="preserve"> Impacts on Atmospheric Concentrations of CO</w:t>
      </w:r>
      <w:r w:rsidRPr="00E069AC">
        <w:rPr>
          <w:vertAlign w:val="subscript"/>
        </w:rPr>
        <w:t>2</w:t>
      </w:r>
      <w:r w:rsidRPr="00E069AC">
        <w:t>-eq</w:t>
      </w:r>
      <w:bookmarkEnd w:id="55"/>
      <w:bookmarkEnd w:id="56"/>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E069AC" w14:paraId="6867F03C" w14:textId="77777777" w:rsidTr="005C77F5">
        <w:trPr>
          <w:trHeight w:val="46"/>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GHG Concentration Rate of Change in 2050</w:t>
            </w:r>
          </w:p>
        </w:tc>
      </w:tr>
      <w:tr w:rsidR="003A7929" w:rsidRPr="00E069AC" w14:paraId="143693A2" w14:textId="77777777" w:rsidTr="005C77F5">
        <w:trPr>
          <w:trHeight w:val="26"/>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E069AC" w:rsidRDefault="003A7929" w:rsidP="001534F5">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E069AC" w:rsidRDefault="003A7929"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PPM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E069AC" w:rsidRDefault="003A7929"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PPM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 change from 2049-2050</w:t>
            </w:r>
          </w:p>
        </w:tc>
      </w:tr>
      <w:tr w:rsidR="003A7929" w:rsidRPr="00E069AC"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E069AC" w:rsidRDefault="003A7929" w:rsidP="001534F5">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30EF3448" w:rsidR="003A7929" w:rsidRPr="0077419B" w:rsidRDefault="00F20F0C" w:rsidP="001534F5">
            <w:pPr>
              <w:shd w:val="clear" w:color="auto" w:fill="FFFFFF"/>
              <w:spacing w:after="0" w:line="240" w:lineRule="auto"/>
              <w:jc w:val="center"/>
              <w:rPr>
                <w:rFonts w:eastAsia="Times New Roman" w:cstheme="minorHAnsi"/>
                <w:color w:val="000000" w:themeColor="text1"/>
                <w:sz w:val="20"/>
                <w:szCs w:val="20"/>
                <w:lang w:eastAsia="zh-CN"/>
              </w:rPr>
            </w:pPr>
            <w:r w:rsidRPr="0077419B">
              <w:rPr>
                <w:rFonts w:eastAsia="Times New Roman" w:cstheme="minorHAnsi"/>
                <w:color w:val="000000" w:themeColor="text1"/>
                <w:sz w:val="20"/>
                <w:szCs w:val="20"/>
                <w:lang w:eastAsia="zh-CN"/>
              </w:rPr>
              <w:t>2.7</w:t>
            </w:r>
            <w:r w:rsidR="00EA645A">
              <w:rPr>
                <w:rFonts w:eastAsia="Times New Roman" w:cstheme="minorHAnsi"/>
                <w:color w:val="000000" w:themeColor="text1"/>
                <w:sz w:val="20"/>
                <w:szCs w:val="20"/>
                <w:lang w:eastAsia="zh-CN"/>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7FF9FDDF" w:rsidR="003A7929" w:rsidRPr="0077419B" w:rsidRDefault="0030099E" w:rsidP="001534F5">
            <w:pPr>
              <w:shd w:val="clear" w:color="auto" w:fill="FFFFFF"/>
              <w:spacing w:after="0" w:line="240" w:lineRule="auto"/>
              <w:jc w:val="center"/>
              <w:rPr>
                <w:rFonts w:eastAsia="Times New Roman" w:cstheme="minorHAnsi"/>
                <w:color w:val="000000" w:themeColor="text1"/>
                <w:sz w:val="20"/>
                <w:szCs w:val="20"/>
                <w:lang w:eastAsia="zh-CN"/>
              </w:rPr>
            </w:pPr>
            <w:r w:rsidRPr="0077419B">
              <w:rPr>
                <w:rFonts w:eastAsia="Times New Roman" w:cstheme="minorHAnsi"/>
                <w:color w:val="000000" w:themeColor="text1"/>
                <w:sz w:val="20"/>
                <w:szCs w:val="20"/>
                <w:lang w:eastAsia="zh-CN"/>
              </w:rPr>
              <w:t>0.</w:t>
            </w:r>
            <w:r w:rsidR="0077419B" w:rsidRPr="0077419B">
              <w:rPr>
                <w:rFonts w:eastAsia="Times New Roman" w:cstheme="minorHAnsi"/>
                <w:color w:val="000000" w:themeColor="text1"/>
                <w:sz w:val="20"/>
                <w:szCs w:val="20"/>
                <w:lang w:eastAsia="zh-CN"/>
              </w:rPr>
              <w:t>2</w:t>
            </w:r>
            <w:r w:rsidR="00EA645A">
              <w:rPr>
                <w:rFonts w:eastAsia="Times New Roman" w:cstheme="minorHAnsi"/>
                <w:color w:val="000000" w:themeColor="text1"/>
                <w:sz w:val="20"/>
                <w:szCs w:val="20"/>
                <w:lang w:eastAsia="zh-CN"/>
              </w:rPr>
              <w:t>2</w:t>
            </w:r>
          </w:p>
        </w:tc>
      </w:tr>
      <w:tr w:rsidR="0030099E" w:rsidRPr="00E069AC"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0099E" w:rsidRPr="00E069AC" w:rsidRDefault="0030099E" w:rsidP="001534F5">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42F6186D" w:rsidR="0030099E" w:rsidRPr="0077419B" w:rsidRDefault="0077419B" w:rsidP="001534F5">
            <w:pPr>
              <w:shd w:val="clear" w:color="auto" w:fill="FFFFFF"/>
              <w:spacing w:after="0" w:line="240" w:lineRule="auto"/>
              <w:jc w:val="center"/>
              <w:rPr>
                <w:rFonts w:eastAsia="Times New Roman" w:cstheme="minorHAnsi"/>
                <w:color w:val="000000" w:themeColor="text1"/>
                <w:sz w:val="20"/>
                <w:szCs w:val="20"/>
                <w:lang w:eastAsia="zh-CN"/>
              </w:rPr>
            </w:pPr>
            <w:r w:rsidRPr="0077419B">
              <w:rPr>
                <w:rFonts w:eastAsia="Times New Roman" w:cstheme="minorHAnsi"/>
                <w:color w:val="000000" w:themeColor="text1"/>
                <w:sz w:val="20"/>
                <w:szCs w:val="20"/>
                <w:lang w:eastAsia="zh-CN"/>
              </w:rPr>
              <w:t>6.1</w:t>
            </w:r>
            <w:r w:rsidR="00EA645A">
              <w:rPr>
                <w:rFonts w:eastAsia="Times New Roman" w:cstheme="minorHAnsi"/>
                <w:color w:val="000000" w:themeColor="text1"/>
                <w:sz w:val="20"/>
                <w:szCs w:val="20"/>
                <w:lang w:eastAsia="zh-CN"/>
              </w:rPr>
              <w:t>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40877854" w:rsidR="0030099E" w:rsidRPr="0077419B" w:rsidRDefault="0030099E" w:rsidP="001534F5">
            <w:pPr>
              <w:shd w:val="clear" w:color="auto" w:fill="FFFFFF"/>
              <w:spacing w:after="0" w:line="240" w:lineRule="auto"/>
              <w:jc w:val="center"/>
              <w:rPr>
                <w:rFonts w:eastAsia="Times New Roman" w:cstheme="minorHAnsi"/>
                <w:color w:val="000000" w:themeColor="text1"/>
                <w:sz w:val="20"/>
                <w:szCs w:val="20"/>
                <w:lang w:eastAsia="zh-CN"/>
              </w:rPr>
            </w:pPr>
            <w:r w:rsidRPr="0077419B">
              <w:rPr>
                <w:rFonts w:eastAsia="Times New Roman" w:cstheme="minorHAnsi"/>
                <w:color w:val="000000" w:themeColor="text1"/>
                <w:sz w:val="20"/>
                <w:szCs w:val="20"/>
                <w:lang w:eastAsia="zh-CN"/>
              </w:rPr>
              <w:t>0.</w:t>
            </w:r>
            <w:r w:rsidR="0077419B" w:rsidRPr="0077419B">
              <w:rPr>
                <w:rFonts w:eastAsia="Times New Roman" w:cstheme="minorHAnsi"/>
                <w:color w:val="000000" w:themeColor="text1"/>
                <w:sz w:val="20"/>
                <w:szCs w:val="20"/>
                <w:lang w:eastAsia="zh-CN"/>
              </w:rPr>
              <w:t>34</w:t>
            </w:r>
          </w:p>
        </w:tc>
      </w:tr>
      <w:tr w:rsidR="0077419B" w:rsidRPr="00E069AC"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77419B" w:rsidRPr="00E069AC" w:rsidRDefault="0077419B" w:rsidP="0077419B">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73973162" w:rsidR="0077419B" w:rsidRPr="0077419B" w:rsidRDefault="0077419B" w:rsidP="0077419B">
            <w:pPr>
              <w:shd w:val="clear" w:color="auto" w:fill="FFFFFF"/>
              <w:spacing w:after="0" w:line="240" w:lineRule="auto"/>
              <w:jc w:val="center"/>
              <w:rPr>
                <w:rFonts w:eastAsia="Times New Roman" w:cstheme="minorHAnsi"/>
                <w:color w:val="000000" w:themeColor="text1"/>
                <w:sz w:val="20"/>
                <w:szCs w:val="20"/>
                <w:lang w:eastAsia="zh-CN"/>
              </w:rPr>
            </w:pPr>
            <w:r w:rsidRPr="0077419B">
              <w:rPr>
                <w:rFonts w:eastAsia="Times New Roman" w:cstheme="minorHAnsi"/>
                <w:color w:val="000000" w:themeColor="text1"/>
                <w:sz w:val="20"/>
                <w:szCs w:val="20"/>
                <w:lang w:eastAsia="zh-CN"/>
              </w:rPr>
              <w:t>6.1</w:t>
            </w:r>
            <w:r w:rsidR="00EA645A">
              <w:rPr>
                <w:rFonts w:eastAsia="Times New Roman" w:cstheme="minorHAnsi"/>
                <w:color w:val="000000" w:themeColor="text1"/>
                <w:sz w:val="20"/>
                <w:szCs w:val="20"/>
                <w:lang w:eastAsia="zh-CN"/>
              </w:rPr>
              <w:t>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2C1D9B0C" w:rsidR="0077419B" w:rsidRPr="0077419B" w:rsidRDefault="0077419B" w:rsidP="0077419B">
            <w:pPr>
              <w:shd w:val="clear" w:color="auto" w:fill="FFFFFF"/>
              <w:spacing w:after="0" w:line="240" w:lineRule="auto"/>
              <w:jc w:val="center"/>
              <w:rPr>
                <w:rFonts w:eastAsia="Times New Roman" w:cstheme="minorHAnsi"/>
                <w:color w:val="000000" w:themeColor="text1"/>
                <w:sz w:val="20"/>
                <w:szCs w:val="20"/>
                <w:lang w:eastAsia="zh-CN"/>
              </w:rPr>
            </w:pPr>
            <w:r w:rsidRPr="0077419B">
              <w:rPr>
                <w:rFonts w:eastAsia="Times New Roman" w:cstheme="minorHAnsi"/>
                <w:color w:val="000000" w:themeColor="text1"/>
                <w:sz w:val="20"/>
                <w:szCs w:val="20"/>
                <w:lang w:eastAsia="zh-CN"/>
              </w:rPr>
              <w:t>0.34</w:t>
            </w:r>
          </w:p>
        </w:tc>
      </w:tr>
    </w:tbl>
    <w:p w14:paraId="52077D33" w14:textId="77777777" w:rsidR="003A7FE2" w:rsidRPr="00E069AC" w:rsidRDefault="003A7FE2" w:rsidP="00EB247F">
      <w:pPr>
        <w:pStyle w:val="Caption"/>
      </w:pPr>
    </w:p>
    <w:p w14:paraId="61997373" w14:textId="0DE65789" w:rsidR="003A7929" w:rsidRPr="00E8681B" w:rsidRDefault="00EA645A" w:rsidP="00EB247F">
      <w:pPr>
        <w:jc w:val="center"/>
        <w:rPr>
          <w:highlight w:val="lightGray"/>
        </w:rPr>
      </w:pPr>
      <w:r>
        <w:rPr>
          <w:noProof/>
        </w:rPr>
        <w:drawing>
          <wp:inline distT="0" distB="0" distL="0" distR="0" wp14:anchorId="58B8DBDD" wp14:editId="7F30FDD1">
            <wp:extent cx="5666705" cy="2756079"/>
            <wp:effectExtent l="0" t="0" r="10795" b="12700"/>
            <wp:docPr id="2" name="Chart 2">
              <a:extLst xmlns:a="http://schemas.openxmlformats.org/drawingml/2006/main">
                <a:ext uri="{FF2B5EF4-FFF2-40B4-BE49-F238E27FC236}">
                  <a16:creationId xmlns:a16="http://schemas.microsoft.com/office/drawing/2014/main" id="{00000000-0008-0000-04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DAEFCF6" w14:textId="0B73D63E" w:rsidR="00762877" w:rsidRDefault="003A7929" w:rsidP="00996E91">
      <w:pPr>
        <w:pStyle w:val="Caption"/>
        <w:jc w:val="center"/>
      </w:pPr>
      <w:bookmarkStart w:id="57" w:name="_Toc524993433"/>
      <w:bookmarkStart w:id="58" w:name="_Toc44542553"/>
      <w:r w:rsidRPr="00F20F0C">
        <w:t xml:space="preserve">Figure </w:t>
      </w:r>
      <w:fldSimple w:instr=" STYLEREF 1 \s ">
        <w:r w:rsidR="002A557C" w:rsidRPr="00F20F0C">
          <w:rPr>
            <w:noProof/>
          </w:rPr>
          <w:t>3</w:t>
        </w:r>
      </w:fldSimple>
      <w:r w:rsidRPr="00F20F0C">
        <w:t>.</w:t>
      </w:r>
      <w:fldSimple w:instr=" SEQ Figure \* ARABIC \s 1 ">
        <w:r w:rsidR="002A557C" w:rsidRPr="00F20F0C">
          <w:rPr>
            <w:noProof/>
          </w:rPr>
          <w:t>2</w:t>
        </w:r>
      </w:fldSimple>
      <w:r w:rsidRPr="00F20F0C">
        <w:t xml:space="preserve"> World Annual</w:t>
      </w:r>
      <w:r w:rsidRPr="00F20F0C">
        <w:rPr>
          <w:vertAlign w:val="subscript"/>
        </w:rPr>
        <w:t xml:space="preserve"> </w:t>
      </w:r>
      <w:r w:rsidRPr="00F20F0C">
        <w:t>Greenhouse Gas Emissions Reduction</w:t>
      </w:r>
      <w:bookmarkEnd w:id="57"/>
      <w:r w:rsidR="00F20F0C" w:rsidRPr="00F20F0C">
        <w:t xml:space="preserve"> 2015-2060</w:t>
      </w:r>
      <w:bookmarkEnd w:id="58"/>
    </w:p>
    <w:p w14:paraId="75746C46" w14:textId="7F6F8AC6" w:rsidR="00794375" w:rsidRPr="00794375" w:rsidRDefault="00794375" w:rsidP="00794375">
      <w:r>
        <w:t>Note: Drawdown and Optimum Scenarios have the same global adoption for this solution and therefore the world annual greenhouse gas emission reduction impact it is overlaid in the figure.</w:t>
      </w:r>
    </w:p>
    <w:p w14:paraId="66EC2EBB" w14:textId="500D3397" w:rsidR="00B261E0" w:rsidRPr="00E069AC" w:rsidRDefault="551A77D0" w:rsidP="00483FFA">
      <w:pPr>
        <w:pStyle w:val="Heading2"/>
        <w:numPr>
          <w:ilvl w:val="1"/>
          <w:numId w:val="26"/>
        </w:numPr>
      </w:pPr>
      <w:bookmarkStart w:id="59" w:name="_Toc10328741"/>
      <w:r w:rsidRPr="00E069AC">
        <w:t>Financial Impacts</w:t>
      </w:r>
      <w:bookmarkEnd w:id="59"/>
    </w:p>
    <w:p w14:paraId="67D10FD6" w14:textId="50FFBD41" w:rsidR="00E9270B" w:rsidRPr="0077419B" w:rsidRDefault="00E9270B" w:rsidP="005C77F5">
      <w:r w:rsidRPr="00623266">
        <w:t xml:space="preserve">The financial savings incurred by replacing conventional grid electricity sources with </w:t>
      </w:r>
      <w:r w:rsidR="00E54227" w:rsidRPr="00623266">
        <w:t>distributed</w:t>
      </w:r>
      <w:r w:rsidRPr="00623266">
        <w:t xml:space="preserve"> PV</w:t>
      </w:r>
      <w:r w:rsidR="00E54227" w:rsidRPr="00623266">
        <w:t xml:space="preserve"> systems</w:t>
      </w:r>
      <w:r w:rsidRPr="00623266">
        <w:t xml:space="preserve"> </w:t>
      </w:r>
      <w:r w:rsidRPr="0077419B">
        <w:t xml:space="preserve">are substantial. </w:t>
      </w:r>
      <w:r w:rsidR="005C77F5" w:rsidRPr="0077419B">
        <w:t>Plausible scenario presents US$</w:t>
      </w:r>
      <w:r w:rsidR="0077419B" w:rsidRPr="0077419B">
        <w:t>480</w:t>
      </w:r>
      <w:r w:rsidR="005C77F5" w:rsidRPr="0077419B">
        <w:t xml:space="preserve"> billion associated net first costs</w:t>
      </w:r>
      <w:r w:rsidR="00996E91" w:rsidRPr="0077419B">
        <w:t xml:space="preserve"> and</w:t>
      </w:r>
      <w:r w:rsidR="005C77F5" w:rsidRPr="0077419B">
        <w:t xml:space="preserve"> </w:t>
      </w:r>
      <w:r w:rsidR="00996E91" w:rsidRPr="0077419B">
        <w:t>ov</w:t>
      </w:r>
      <w:r w:rsidR="005C77F5" w:rsidRPr="0077419B">
        <w:t>er US$</w:t>
      </w:r>
      <w:r w:rsidR="00623266" w:rsidRPr="0077419B">
        <w:t>3.</w:t>
      </w:r>
      <w:r w:rsidR="0077419B" w:rsidRPr="0077419B">
        <w:t>1</w:t>
      </w:r>
      <w:r w:rsidR="005C77F5" w:rsidRPr="0077419B">
        <w:t xml:space="preserve"> trillion of net operating savings are projected over the same period</w:t>
      </w:r>
      <w:r w:rsidR="0077419B" w:rsidRPr="0077419B">
        <w:t xml:space="preserve"> from 2020 to 2050</w:t>
      </w:r>
      <w:r w:rsidR="005C77F5" w:rsidRPr="0077419B">
        <w:t xml:space="preserve">, principally because </w:t>
      </w:r>
      <w:r w:rsidR="00623266" w:rsidRPr="0077419B">
        <w:t xml:space="preserve">solar </w:t>
      </w:r>
      <w:r w:rsidR="00907587">
        <w:t>distributed</w:t>
      </w:r>
      <w:r w:rsidR="005C77F5" w:rsidRPr="0077419B">
        <w:t xml:space="preserve"> PV does not require any fuel inputs. </w:t>
      </w:r>
      <w:r w:rsidRPr="0077419B">
        <w:t xml:space="preserve">This allows for savings to start accruing from the first year of PDS adoptions. </w:t>
      </w:r>
      <w:r w:rsidR="00996E91" w:rsidRPr="0077419B">
        <w:t>Both PDS2 and PDS3 have similar numbers with near US$</w:t>
      </w:r>
      <w:r w:rsidR="0077419B" w:rsidRPr="0077419B">
        <w:t>255</w:t>
      </w:r>
      <w:r w:rsidR="00623266" w:rsidRPr="0077419B">
        <w:t xml:space="preserve"> billions</w:t>
      </w:r>
      <w:r w:rsidR="00996E91" w:rsidRPr="0077419B">
        <w:t xml:space="preserve"> of marginal first costs and over </w:t>
      </w:r>
      <w:r w:rsidR="0077419B" w:rsidRPr="0077419B">
        <w:t>7</w:t>
      </w:r>
      <w:r w:rsidR="00996E91" w:rsidRPr="0077419B">
        <w:t xml:space="preserve"> trillions of net operating savings. </w:t>
      </w:r>
    </w:p>
    <w:p w14:paraId="2514F33B" w14:textId="353CE8E5" w:rsidR="00FC2DC0" w:rsidRDefault="00E9270B" w:rsidP="0077419B">
      <w:r w:rsidRPr="0077419B">
        <w:rPr>
          <w:bCs/>
        </w:rPr>
        <w:t xml:space="preserve">The capital costs for PDS adoption of </w:t>
      </w:r>
      <w:r w:rsidR="00907587">
        <w:rPr>
          <w:bCs/>
        </w:rPr>
        <w:t>distributed</w:t>
      </w:r>
      <w:r w:rsidRPr="0077419B">
        <w:rPr>
          <w:bCs/>
        </w:rPr>
        <w:t xml:space="preserve"> PV will certainly require significant investments, as the cumulative capital costs are </w:t>
      </w:r>
      <w:r w:rsidR="0077419B" w:rsidRPr="0077419B">
        <w:rPr>
          <w:bCs/>
        </w:rPr>
        <w:t>close to</w:t>
      </w:r>
      <w:r w:rsidRPr="0077419B">
        <w:rPr>
          <w:bCs/>
        </w:rPr>
        <w:t xml:space="preserve"> $</w:t>
      </w:r>
      <w:r w:rsidR="0077419B" w:rsidRPr="0077419B">
        <w:rPr>
          <w:bCs/>
        </w:rPr>
        <w:t>3</w:t>
      </w:r>
      <w:r w:rsidRPr="0077419B">
        <w:rPr>
          <w:bCs/>
        </w:rPr>
        <w:t xml:space="preserve"> trillion under the Plausible Scenario and </w:t>
      </w:r>
      <w:r w:rsidR="00623266" w:rsidRPr="0077419B">
        <w:rPr>
          <w:bCs/>
        </w:rPr>
        <w:t>over</w:t>
      </w:r>
      <w:r w:rsidRPr="0077419B">
        <w:rPr>
          <w:bCs/>
        </w:rPr>
        <w:t xml:space="preserve"> $</w:t>
      </w:r>
      <w:r w:rsidR="0077419B" w:rsidRPr="0077419B">
        <w:rPr>
          <w:bCs/>
        </w:rPr>
        <w:t>4.1</w:t>
      </w:r>
      <w:r w:rsidRPr="0077419B">
        <w:rPr>
          <w:bCs/>
        </w:rPr>
        <w:t xml:space="preserve"> trillion for the other two PD scenarios. The learning rates used in this analysis lead to a continued decrease in the capital costs of </w:t>
      </w:r>
      <w:r w:rsidR="00E54227" w:rsidRPr="0077419B">
        <w:rPr>
          <w:bCs/>
        </w:rPr>
        <w:t>these distributed</w:t>
      </w:r>
      <w:r w:rsidRPr="0077419B">
        <w:rPr>
          <w:bCs/>
        </w:rPr>
        <w:t xml:space="preserve"> PV</w:t>
      </w:r>
      <w:r w:rsidRPr="00623266">
        <w:rPr>
          <w:bCs/>
        </w:rPr>
        <w:t xml:space="preserve"> systems. These projected decreases in the capital costs are in line with most projections for future costs. </w:t>
      </w:r>
      <w:r w:rsidR="003A7929" w:rsidRPr="00623266">
        <w:rPr>
          <w:iCs/>
          <w:kern w:val="2"/>
          <w:lang w:eastAsia="zh-CN"/>
        </w:rPr>
        <w:t xml:space="preserve">Below </w:t>
      </w:r>
      <w:r w:rsidRPr="00623266">
        <w:rPr>
          <w:iCs/>
          <w:kern w:val="2"/>
          <w:lang w:eastAsia="zh-CN"/>
        </w:rPr>
        <w:t>in T</w:t>
      </w:r>
      <w:r w:rsidR="00912CC8" w:rsidRPr="00623266">
        <w:rPr>
          <w:iCs/>
          <w:kern w:val="2"/>
          <w:lang w:eastAsia="zh-CN"/>
        </w:rPr>
        <w:t>able 3.4</w:t>
      </w:r>
      <w:r w:rsidR="00912CC8" w:rsidRPr="00E069AC">
        <w:rPr>
          <w:iCs/>
          <w:kern w:val="2"/>
          <w:lang w:eastAsia="zh-CN"/>
        </w:rPr>
        <w:t xml:space="preserve"> </w:t>
      </w:r>
      <w:r w:rsidR="003A7929" w:rsidRPr="00E069AC">
        <w:rPr>
          <w:iCs/>
          <w:kern w:val="2"/>
          <w:lang w:eastAsia="zh-CN"/>
        </w:rPr>
        <w:t>are the financial results of the analysis for each scenario. For a detailed explanation of each result, please see the glossary (Section 6).</w:t>
      </w:r>
    </w:p>
    <w:p w14:paraId="267D4DE6" w14:textId="77777777" w:rsidR="0077419B" w:rsidRDefault="0077419B">
      <w:pPr>
        <w:spacing w:after="160" w:line="259" w:lineRule="auto"/>
        <w:jc w:val="left"/>
        <w:rPr>
          <w:i/>
          <w:iCs/>
          <w:color w:val="1F497D" w:themeColor="text2"/>
          <w:sz w:val="18"/>
          <w:szCs w:val="18"/>
        </w:rPr>
      </w:pPr>
      <w:r>
        <w:br w:type="page"/>
      </w:r>
    </w:p>
    <w:p w14:paraId="09347CCA" w14:textId="62490623" w:rsidR="00492F5E" w:rsidRPr="00E069AC" w:rsidRDefault="00492F5E" w:rsidP="00EB247F">
      <w:pPr>
        <w:pStyle w:val="Caption"/>
        <w:jc w:val="center"/>
        <w:rPr>
          <w:i w:val="0"/>
          <w:iCs w:val="0"/>
        </w:rPr>
      </w:pPr>
      <w:bookmarkStart w:id="60" w:name="_Toc44542578"/>
      <w:r w:rsidRPr="00E069AC">
        <w:t xml:space="preserve">Table </w:t>
      </w:r>
      <w:fldSimple w:instr=" STYLEREF 1 \s ">
        <w:r w:rsidRPr="00E069AC">
          <w:t>3</w:t>
        </w:r>
      </w:fldSimple>
      <w:r w:rsidRPr="00E069AC">
        <w:t>.</w:t>
      </w:r>
      <w:fldSimple w:instr=" SEQ Table \* ARABIC \s 1 ">
        <w:r w:rsidRPr="00E069AC">
          <w:t>4</w:t>
        </w:r>
      </w:fldSimple>
      <w:r w:rsidRPr="00E069AC">
        <w:t xml:space="preserve"> Financial Impacts</w:t>
      </w:r>
      <w:bookmarkEnd w:id="60"/>
    </w:p>
    <w:tbl>
      <w:tblPr>
        <w:tblW w:w="0" w:type="auto"/>
        <w:tblCellMar>
          <w:top w:w="15" w:type="dxa"/>
          <w:left w:w="15" w:type="dxa"/>
          <w:bottom w:w="15" w:type="dxa"/>
          <w:right w:w="15" w:type="dxa"/>
        </w:tblCellMar>
        <w:tblLook w:val="04A0" w:firstRow="1" w:lastRow="0" w:firstColumn="1" w:lastColumn="0" w:noHBand="0" w:noVBand="1"/>
      </w:tblPr>
      <w:tblGrid>
        <w:gridCol w:w="1145"/>
        <w:gridCol w:w="1858"/>
        <w:gridCol w:w="1805"/>
        <w:gridCol w:w="1851"/>
        <w:gridCol w:w="2681"/>
      </w:tblGrid>
      <w:tr w:rsidR="00E9782A" w:rsidRPr="00E069AC" w14:paraId="02CA9FB7" w14:textId="77777777" w:rsidTr="00FB649C">
        <w:trPr>
          <w:trHeight w:val="820"/>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73B5F21"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BD60AA"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Cumulative First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B320DE8"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Marginal First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A4C674E"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Net Operating Savings</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8ABD301"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Lifetime Cashflow Savings NPV (of All Implementation Units)</w:t>
            </w:r>
          </w:p>
        </w:tc>
      </w:tr>
      <w:tr w:rsidR="00E9782A" w:rsidRPr="00E069AC" w14:paraId="67FE449F" w14:textId="77777777" w:rsidTr="00FB649C">
        <w:trPr>
          <w:trHeight w:val="640"/>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E9782A" w:rsidRPr="00E069AC" w:rsidRDefault="00E9782A" w:rsidP="00912CC8">
            <w:pPr>
              <w:spacing w:after="0" w:line="240" w:lineRule="auto"/>
              <w:rPr>
                <w:rFonts w:eastAsia="Times New Roman" w:cstheme="minorHAnsi"/>
                <w:b/>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4ADDBA3"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2015-2050 Billion USD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CFE258"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2015-2050 Billion USD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2B138C"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2020-2050 Billion USD</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EBAAA5"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Billion USD</w:t>
            </w:r>
          </w:p>
        </w:tc>
      </w:tr>
      <w:tr w:rsidR="00E9782A" w:rsidRPr="00E069AC" w14:paraId="2CCDE781"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9B68F2" w14:textId="77777777" w:rsidR="00E9782A" w:rsidRPr="00E069AC" w:rsidRDefault="00E9782A" w:rsidP="00912CC8">
            <w:pPr>
              <w:spacing w:after="0" w:line="240" w:lineRule="auto"/>
              <w:jc w:val="center"/>
              <w:rPr>
                <w:sz w:val="20"/>
                <w:szCs w:val="20"/>
                <w:lang w:eastAsia="zh-CN"/>
              </w:rPr>
            </w:pPr>
            <w:r w:rsidRPr="00E069AC">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64D2B71C" w:rsidR="00E9782A" w:rsidRPr="00E8681B" w:rsidRDefault="00EA645A" w:rsidP="00912CC8">
            <w:pPr>
              <w:spacing w:after="0" w:line="240" w:lineRule="auto"/>
              <w:jc w:val="center"/>
              <w:rPr>
                <w:rFonts w:eastAsia="Times New Roman" w:cstheme="minorHAnsi"/>
                <w:sz w:val="20"/>
                <w:szCs w:val="20"/>
                <w:highlight w:val="lightGray"/>
                <w:lang w:eastAsia="zh-CN"/>
              </w:rPr>
            </w:pPr>
            <w:r>
              <w:rPr>
                <w:rFonts w:eastAsia="Times New Roman" w:cstheme="minorHAnsi"/>
                <w:sz w:val="20"/>
                <w:szCs w:val="20"/>
                <w:lang w:eastAsia="zh-CN"/>
              </w:rPr>
              <w:t>3,003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527BFDE5" w:rsidR="00E9782A" w:rsidRPr="0077419B" w:rsidRDefault="00EA645A" w:rsidP="00912CC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499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22A60A87" w:rsidR="00E9782A" w:rsidRPr="0077419B" w:rsidRDefault="00EA645A" w:rsidP="00912CC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3,127</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5B34AAD2" w:rsidR="00E9782A" w:rsidRPr="0077419B" w:rsidRDefault="00623266" w:rsidP="00912CC8">
            <w:pPr>
              <w:spacing w:after="0" w:line="240" w:lineRule="auto"/>
              <w:jc w:val="center"/>
              <w:rPr>
                <w:rFonts w:eastAsia="Times New Roman" w:cstheme="minorHAnsi"/>
                <w:sz w:val="20"/>
                <w:szCs w:val="20"/>
                <w:lang w:eastAsia="zh-CN"/>
              </w:rPr>
            </w:pPr>
            <w:r w:rsidRPr="0077419B">
              <w:rPr>
                <w:rFonts w:eastAsia="Times New Roman" w:cstheme="minorHAnsi"/>
                <w:sz w:val="20"/>
                <w:szCs w:val="20"/>
                <w:lang w:eastAsia="zh-CN"/>
              </w:rPr>
              <w:t>1,</w:t>
            </w:r>
            <w:r w:rsidR="0077419B" w:rsidRPr="0077419B">
              <w:rPr>
                <w:rFonts w:eastAsia="Times New Roman" w:cstheme="minorHAnsi"/>
                <w:sz w:val="20"/>
                <w:szCs w:val="20"/>
                <w:lang w:eastAsia="zh-CN"/>
              </w:rPr>
              <w:t>61</w:t>
            </w:r>
            <w:r w:rsidR="00EA645A">
              <w:rPr>
                <w:rFonts w:eastAsia="Times New Roman" w:cstheme="minorHAnsi"/>
                <w:sz w:val="20"/>
                <w:szCs w:val="20"/>
                <w:lang w:eastAsia="zh-CN"/>
              </w:rPr>
              <w:t>0</w:t>
            </w:r>
          </w:p>
        </w:tc>
      </w:tr>
      <w:tr w:rsidR="00E9782A" w:rsidRPr="00E069AC" w14:paraId="6C3482B4"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370E76" w14:textId="77777777" w:rsidR="00E9782A" w:rsidRPr="00E069AC" w:rsidRDefault="00E9782A" w:rsidP="00912CC8">
            <w:pPr>
              <w:spacing w:after="0" w:line="240" w:lineRule="auto"/>
              <w:jc w:val="center"/>
              <w:rPr>
                <w:sz w:val="20"/>
                <w:szCs w:val="20"/>
                <w:lang w:eastAsia="zh-CN"/>
              </w:rPr>
            </w:pPr>
            <w:r w:rsidRPr="00E069AC">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3B58C26E" w:rsidR="00E9782A" w:rsidRPr="0077419B" w:rsidRDefault="00EA645A" w:rsidP="00912CC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4,166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43008D24" w:rsidR="00E9782A" w:rsidRPr="0077419B" w:rsidRDefault="00EA645A" w:rsidP="00912CC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320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471E45A5" w:rsidR="00E9782A" w:rsidRPr="00E8681B" w:rsidRDefault="0077419B" w:rsidP="00912CC8">
            <w:pPr>
              <w:spacing w:after="0" w:line="240" w:lineRule="auto"/>
              <w:jc w:val="center"/>
              <w:rPr>
                <w:rFonts w:eastAsia="Times New Roman" w:cstheme="minorHAnsi"/>
                <w:sz w:val="20"/>
                <w:szCs w:val="20"/>
                <w:highlight w:val="lightGray"/>
                <w:lang w:eastAsia="zh-CN"/>
              </w:rPr>
            </w:pPr>
            <w:r w:rsidRPr="0077419B">
              <w:rPr>
                <w:rFonts w:eastAsia="Times New Roman" w:cstheme="minorHAnsi"/>
                <w:sz w:val="20"/>
                <w:szCs w:val="20"/>
                <w:lang w:eastAsia="zh-CN"/>
              </w:rPr>
              <w:t>7,2</w:t>
            </w:r>
            <w:r w:rsidR="00EA645A">
              <w:rPr>
                <w:rFonts w:eastAsia="Times New Roman" w:cstheme="minorHAnsi"/>
                <w:sz w:val="20"/>
                <w:szCs w:val="20"/>
                <w:lang w:eastAsia="zh-CN"/>
              </w:rPr>
              <w:t>41</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37EBF06E" w:rsidR="00E9782A" w:rsidRPr="00E8681B" w:rsidRDefault="0077419B" w:rsidP="00912CC8">
            <w:pPr>
              <w:spacing w:after="0" w:line="240" w:lineRule="auto"/>
              <w:jc w:val="center"/>
              <w:rPr>
                <w:rFonts w:eastAsia="Times New Roman" w:cstheme="minorHAnsi"/>
                <w:sz w:val="20"/>
                <w:szCs w:val="20"/>
                <w:highlight w:val="lightGray"/>
                <w:lang w:eastAsia="zh-CN"/>
              </w:rPr>
            </w:pPr>
            <w:r w:rsidRPr="0077419B">
              <w:rPr>
                <w:rFonts w:eastAsia="Times New Roman" w:cstheme="minorHAnsi"/>
                <w:sz w:val="20"/>
                <w:szCs w:val="20"/>
                <w:lang w:eastAsia="zh-CN"/>
              </w:rPr>
              <w:t>3,5</w:t>
            </w:r>
            <w:r w:rsidR="00EA645A">
              <w:rPr>
                <w:rFonts w:eastAsia="Times New Roman" w:cstheme="minorHAnsi"/>
                <w:sz w:val="20"/>
                <w:szCs w:val="20"/>
                <w:lang w:eastAsia="zh-CN"/>
              </w:rPr>
              <w:t>28</w:t>
            </w:r>
          </w:p>
        </w:tc>
      </w:tr>
      <w:tr w:rsidR="0077419B" w:rsidRPr="00E069AC" w14:paraId="76A27626"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8728F4" w14:textId="77777777" w:rsidR="0077419B" w:rsidRPr="00E069AC" w:rsidRDefault="0077419B" w:rsidP="0077419B">
            <w:pPr>
              <w:spacing w:after="0" w:line="240" w:lineRule="auto"/>
              <w:jc w:val="center"/>
              <w:rPr>
                <w:sz w:val="20"/>
                <w:szCs w:val="20"/>
                <w:lang w:eastAsia="zh-CN"/>
              </w:rPr>
            </w:pPr>
            <w:r w:rsidRPr="00E069AC">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6AE50B8B" w:rsidR="0077419B" w:rsidRPr="00E8681B" w:rsidRDefault="00EA645A" w:rsidP="0077419B">
            <w:pPr>
              <w:spacing w:after="0" w:line="240" w:lineRule="auto"/>
              <w:jc w:val="center"/>
              <w:rPr>
                <w:rFonts w:eastAsia="Times New Roman" w:cstheme="minorHAnsi"/>
                <w:sz w:val="20"/>
                <w:szCs w:val="20"/>
                <w:highlight w:val="lightGray"/>
                <w:lang w:eastAsia="zh-CN"/>
              </w:rPr>
            </w:pPr>
            <w:r>
              <w:rPr>
                <w:rFonts w:eastAsia="Times New Roman" w:cstheme="minorHAnsi"/>
                <w:sz w:val="20"/>
                <w:szCs w:val="20"/>
                <w:lang w:eastAsia="zh-CN"/>
              </w:rPr>
              <w:t>4,166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F6A9C" w14:textId="3B92DEFD" w:rsidR="0077419B" w:rsidRPr="00E8681B" w:rsidRDefault="00EA645A" w:rsidP="0077419B">
            <w:pPr>
              <w:spacing w:after="0" w:line="240" w:lineRule="auto"/>
              <w:jc w:val="center"/>
              <w:rPr>
                <w:rFonts w:eastAsia="Times New Roman" w:cstheme="minorHAnsi"/>
                <w:sz w:val="20"/>
                <w:szCs w:val="20"/>
                <w:highlight w:val="lightGray"/>
                <w:lang w:eastAsia="zh-CN"/>
              </w:rPr>
            </w:pPr>
            <w:r>
              <w:rPr>
                <w:rFonts w:eastAsia="Times New Roman" w:cstheme="minorHAnsi"/>
                <w:sz w:val="20"/>
                <w:szCs w:val="20"/>
                <w:lang w:eastAsia="zh-CN"/>
              </w:rPr>
              <w:t>320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4C8D8378" w:rsidR="0077419B" w:rsidRPr="00E8681B" w:rsidRDefault="00EA645A" w:rsidP="0077419B">
            <w:pPr>
              <w:spacing w:after="0" w:line="240" w:lineRule="auto"/>
              <w:jc w:val="center"/>
              <w:rPr>
                <w:rFonts w:eastAsia="Times New Roman" w:cstheme="minorHAnsi"/>
                <w:sz w:val="20"/>
                <w:szCs w:val="20"/>
                <w:highlight w:val="lightGray"/>
                <w:lang w:eastAsia="zh-CN"/>
              </w:rPr>
            </w:pPr>
            <w:r w:rsidRPr="0077419B">
              <w:rPr>
                <w:rFonts w:eastAsia="Times New Roman" w:cstheme="minorHAnsi"/>
                <w:sz w:val="20"/>
                <w:szCs w:val="20"/>
                <w:lang w:eastAsia="zh-CN"/>
              </w:rPr>
              <w:t>7,2</w:t>
            </w:r>
            <w:r>
              <w:rPr>
                <w:rFonts w:eastAsia="Times New Roman" w:cstheme="minorHAnsi"/>
                <w:sz w:val="20"/>
                <w:szCs w:val="20"/>
                <w:lang w:eastAsia="zh-CN"/>
              </w:rPr>
              <w:t>41</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62CC3B8D" w:rsidR="0077419B" w:rsidRPr="00E8681B" w:rsidRDefault="00EA645A" w:rsidP="0077419B">
            <w:pPr>
              <w:spacing w:after="0" w:line="240" w:lineRule="auto"/>
              <w:jc w:val="center"/>
              <w:rPr>
                <w:rFonts w:eastAsia="Times New Roman" w:cstheme="minorHAnsi"/>
                <w:sz w:val="20"/>
                <w:szCs w:val="20"/>
                <w:highlight w:val="lightGray"/>
                <w:lang w:eastAsia="zh-CN"/>
              </w:rPr>
            </w:pPr>
            <w:r w:rsidRPr="0077419B">
              <w:rPr>
                <w:rFonts w:eastAsia="Times New Roman" w:cstheme="minorHAnsi"/>
                <w:sz w:val="20"/>
                <w:szCs w:val="20"/>
                <w:lang w:eastAsia="zh-CN"/>
              </w:rPr>
              <w:t>3,5</w:t>
            </w:r>
            <w:r>
              <w:rPr>
                <w:rFonts w:eastAsia="Times New Roman" w:cstheme="minorHAnsi"/>
                <w:sz w:val="20"/>
                <w:szCs w:val="20"/>
                <w:lang w:eastAsia="zh-CN"/>
              </w:rPr>
              <w:t>28</w:t>
            </w:r>
          </w:p>
        </w:tc>
      </w:tr>
    </w:tbl>
    <w:p w14:paraId="2C06DB22" w14:textId="158646E5" w:rsidR="006745FF" w:rsidRDefault="006745FF" w:rsidP="00EB247F"/>
    <w:p w14:paraId="5B5A7E5B" w14:textId="277A4F7A" w:rsidR="00EA645A" w:rsidRDefault="00EA645A" w:rsidP="00EB247F">
      <w:r>
        <w:rPr>
          <w:noProof/>
        </w:rPr>
        <w:drawing>
          <wp:inline distT="0" distB="0" distL="0" distR="0" wp14:anchorId="65BFD51A" wp14:editId="1051E2A7">
            <wp:extent cx="5924282" cy="3142445"/>
            <wp:effectExtent l="0" t="0" r="6985" b="7620"/>
            <wp:docPr id="5" name="Chart 5">
              <a:extLst xmlns:a="http://schemas.openxmlformats.org/drawingml/2006/main">
                <a:ext uri="{FF2B5EF4-FFF2-40B4-BE49-F238E27FC236}">
                  <a16:creationId xmlns:a16="http://schemas.microsoft.com/office/drawing/2014/main" id="{00000000-0008-0000-04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A47D144" w14:textId="501588DB" w:rsidR="00EA645A" w:rsidRPr="00E069AC" w:rsidRDefault="00EA645A" w:rsidP="00EA645A">
      <w:pPr>
        <w:pStyle w:val="Caption"/>
        <w:jc w:val="center"/>
      </w:pPr>
      <w:r w:rsidRPr="00F20F0C">
        <w:t xml:space="preserve">Figure </w:t>
      </w:r>
      <w:fldSimple w:instr=" STYLEREF 1 \s ">
        <w:r w:rsidRPr="00F20F0C">
          <w:rPr>
            <w:noProof/>
          </w:rPr>
          <w:t>3</w:t>
        </w:r>
      </w:fldSimple>
      <w:r w:rsidRPr="00F20F0C">
        <w:t>.</w:t>
      </w:r>
      <w:r>
        <w:t>3</w:t>
      </w:r>
      <w:r w:rsidRPr="00F20F0C">
        <w:t xml:space="preserve"> World </w:t>
      </w:r>
      <w:r>
        <w:t>Operating Cost</w:t>
      </w:r>
      <w:r w:rsidRPr="00F20F0C">
        <w:t xml:space="preserve"> Reduction 2015-2060</w:t>
      </w:r>
    </w:p>
    <w:p w14:paraId="2EDBF88B" w14:textId="77777777" w:rsidR="00DF029A" w:rsidRDefault="00DF029A">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638C27B6" w14:textId="37395E1B" w:rsidR="00F52595" w:rsidRPr="00E069AC" w:rsidRDefault="551A77D0" w:rsidP="00E8681B">
      <w:pPr>
        <w:pStyle w:val="Heading1"/>
      </w:pPr>
      <w:bookmarkStart w:id="61" w:name="_Toc10328742"/>
      <w:r w:rsidRPr="00E069AC">
        <w:t>Discussion</w:t>
      </w:r>
      <w:bookmarkEnd w:id="61"/>
    </w:p>
    <w:p w14:paraId="18ADF070" w14:textId="4AD90BC4" w:rsidR="007B058F" w:rsidRPr="00D45897" w:rsidRDefault="007B058F" w:rsidP="007B058F">
      <w:r>
        <w:t xml:space="preserve">Solar PV has seen unprecedented levels of growth around the world since 2005 due to many factors but primarily gains in technology and declines in costs. Only modest advances in production are needed before </w:t>
      </w:r>
      <w:r w:rsidR="00907587">
        <w:t>distributed</w:t>
      </w:r>
      <w:r>
        <w:t xml:space="preserve"> PV systems are</w:t>
      </w:r>
      <w:r w:rsidRPr="00D45897">
        <w:t xml:space="preserve"> cost-competitiv</w:t>
      </w:r>
      <w:r>
        <w:t>e with fossil fuel generation around the world</w:t>
      </w:r>
      <w:r w:rsidRPr="00D45897">
        <w:t xml:space="preserve">. </w:t>
      </w:r>
      <w:r>
        <w:t xml:space="preserve">As a result, </w:t>
      </w:r>
      <w:r w:rsidR="00907587">
        <w:t>distributed</w:t>
      </w:r>
      <w:r>
        <w:t xml:space="preserve"> PV is likely to continue its rapid growth in many regional markets and will play an increasingly important role in future</w:t>
      </w:r>
      <w:r w:rsidRPr="00D45897">
        <w:t xml:space="preserve"> </w:t>
      </w:r>
      <w:r>
        <w:t>global electricity supply,</w:t>
      </w:r>
      <w:r w:rsidRPr="00D45897">
        <w:t xml:space="preserve"> regardless of climate mitigation goals. </w:t>
      </w:r>
      <w:r>
        <w:t xml:space="preserve">If </w:t>
      </w:r>
      <w:r w:rsidR="00907587">
        <w:t>distributed</w:t>
      </w:r>
      <w:r>
        <w:t xml:space="preserve"> solar PV is encouraged through favorable policies, then the world will reap major benefits in terms of GHG emissions reduction, as demonstrated by our results.</w:t>
      </w:r>
    </w:p>
    <w:p w14:paraId="63EDBD52" w14:textId="7743AE8F" w:rsidR="007B058F" w:rsidRDefault="007B058F" w:rsidP="007B058F">
      <w:r w:rsidRPr="00D45897">
        <w:t xml:space="preserve">The rapid deployment of </w:t>
      </w:r>
      <w:r w:rsidR="00907587">
        <w:t>distributed</w:t>
      </w:r>
      <w:r w:rsidRPr="00D45897">
        <w:t xml:space="preserve"> PV </w:t>
      </w:r>
      <w:r>
        <w:t>will</w:t>
      </w:r>
      <w:r w:rsidRPr="00D45897">
        <w:t xml:space="preserve"> result in significant reductions in GHG emissions (and corresponding atmospheric concentrations) by displacing emissions associated with coal</w:t>
      </w:r>
      <w:r>
        <w:t xml:space="preserve"> and natural gas. Solar has an incredibly promising long-term potential, </w:t>
      </w:r>
      <w:r w:rsidRPr="00D45897">
        <w:t>as solar resour</w:t>
      </w:r>
      <w:r>
        <w:t>ces are plentiful and widespread, and f</w:t>
      </w:r>
      <w:r w:rsidRPr="00D45897">
        <w:t xml:space="preserve">uture advances in both battery and PV technologies should continue to drive the adoption of </w:t>
      </w:r>
      <w:r>
        <w:t>this technology,</w:t>
      </w:r>
      <w:r w:rsidRPr="00D45897">
        <w:t xml:space="preserve"> even in a world without specific policy interventions.</w:t>
      </w:r>
    </w:p>
    <w:p w14:paraId="3284DB51" w14:textId="7D911FCB" w:rsidR="007B058F" w:rsidRDefault="007B058F" w:rsidP="007B058F">
      <w:r>
        <w:t xml:space="preserve">The financial benefits of rapid </w:t>
      </w:r>
      <w:r w:rsidR="00907587">
        <w:t>distributed</w:t>
      </w:r>
      <w:r>
        <w:t xml:space="preserve"> PV adoption will also be considerable, and these can help in jumpstarting adoption. There are significant investment costs associated with accelerated adoption, but this is an opportunity to generate wealth and economic growth, as the return on investment is also substantial.</w:t>
      </w:r>
    </w:p>
    <w:p w14:paraId="319DCBD8" w14:textId="4F9ACC7D" w:rsidR="006745FF" w:rsidRPr="00E069AC" w:rsidRDefault="006745FF" w:rsidP="00E069AC">
      <w:pPr>
        <w:pStyle w:val="Heading2"/>
        <w:numPr>
          <w:ilvl w:val="1"/>
          <w:numId w:val="29"/>
        </w:numPr>
      </w:pPr>
      <w:bookmarkStart w:id="62" w:name="_Toc10328743"/>
      <w:r w:rsidRPr="00E069AC">
        <w:t>Limitations</w:t>
      </w:r>
      <w:bookmarkEnd w:id="62"/>
    </w:p>
    <w:p w14:paraId="1F10058F" w14:textId="7329A915" w:rsidR="007B058F" w:rsidRDefault="007B058F" w:rsidP="007B058F">
      <w:r w:rsidRPr="007B058F">
        <w:t xml:space="preserve">The accelerated installation of new </w:t>
      </w:r>
      <w:r w:rsidR="00907587">
        <w:t>distributed</w:t>
      </w:r>
      <w:r w:rsidRPr="007B058F">
        <w:t xml:space="preserve"> PV capacity will not be without challenges, however, as traditional electricity markets and grids are in many cases not primed for high penetration of intermittent, renewable energy. There will be economic, policy, and social hurdles to overcome on the pathway set out in PDS scenarios, and some of these will require significant changes to the way it is bought, sold, and even used electricity. But given the significant climate and financial impacts of global </w:t>
      </w:r>
      <w:r w:rsidR="00907587">
        <w:t>distributed</w:t>
      </w:r>
      <w:r w:rsidRPr="007B058F">
        <w:t xml:space="preserve"> PV adoption, it is imperative that the economies take on these challenges in order to reap the benefits.</w:t>
      </w:r>
    </w:p>
    <w:p w14:paraId="2139E8E7" w14:textId="6B07A349" w:rsidR="006745FF" w:rsidRPr="00E069AC" w:rsidRDefault="006745FF" w:rsidP="00483FFA">
      <w:pPr>
        <w:pStyle w:val="Heading2"/>
        <w:numPr>
          <w:ilvl w:val="1"/>
          <w:numId w:val="26"/>
        </w:numPr>
      </w:pPr>
      <w:bookmarkStart w:id="63" w:name="_Toc10328744"/>
      <w:r w:rsidRPr="00E069AC">
        <w:t>Benchmarks</w:t>
      </w:r>
      <w:bookmarkEnd w:id="63"/>
    </w:p>
    <w:p w14:paraId="378528EA" w14:textId="18B28E56" w:rsidR="00BB79D6" w:rsidRPr="00E069AC" w:rsidRDefault="00BB79D6" w:rsidP="00EB247F">
      <w:pPr>
        <w:rPr>
          <w:bCs/>
          <w:iCs/>
        </w:rPr>
      </w:pPr>
      <w:r w:rsidRPr="0077419B">
        <w:rPr>
          <w:bCs/>
          <w:iCs/>
        </w:rPr>
        <w:t xml:space="preserve">Table 4.1 depicts a benchmark of Project Drawdown results for 2050 on the three developed scenarios to other </w:t>
      </w:r>
      <w:r w:rsidR="007517C7">
        <w:rPr>
          <w:bCs/>
          <w:iCs/>
        </w:rPr>
        <w:t>nine</w:t>
      </w:r>
      <w:r w:rsidR="0077419B" w:rsidRPr="0077419B">
        <w:rPr>
          <w:bCs/>
          <w:iCs/>
        </w:rPr>
        <w:t xml:space="preserve"> </w:t>
      </w:r>
      <w:r w:rsidRPr="0077419B">
        <w:rPr>
          <w:bCs/>
          <w:iCs/>
        </w:rPr>
        <w:t>publicly available scenarios from IEA (2016</w:t>
      </w:r>
      <w:r w:rsidR="00AE749D" w:rsidRPr="0077419B">
        <w:rPr>
          <w:bCs/>
          <w:iCs/>
        </w:rPr>
        <w:t>b</w:t>
      </w:r>
      <w:r w:rsidRPr="0077419B">
        <w:rPr>
          <w:bCs/>
          <w:iCs/>
        </w:rPr>
        <w:t>)</w:t>
      </w:r>
      <w:r w:rsidR="0077419B" w:rsidRPr="0077419B">
        <w:rPr>
          <w:bCs/>
          <w:iCs/>
        </w:rPr>
        <w:t xml:space="preserve">, </w:t>
      </w:r>
      <w:r w:rsidRPr="0077419B">
        <w:rPr>
          <w:bCs/>
          <w:iCs/>
        </w:rPr>
        <w:t>Greenpeace (2015)</w:t>
      </w:r>
      <w:r w:rsidR="0077419B" w:rsidRPr="0077419B">
        <w:rPr>
          <w:bCs/>
          <w:iCs/>
        </w:rPr>
        <w:t>, IRENA (2017), Ram et al (2017) and IEA (2018)</w:t>
      </w:r>
      <w:r w:rsidRPr="0077419B">
        <w:rPr>
          <w:bCs/>
          <w:iCs/>
        </w:rPr>
        <w:t xml:space="preserve">. The benchmarked results account </w:t>
      </w:r>
      <w:r w:rsidR="0077419B" w:rsidRPr="0077419B">
        <w:rPr>
          <w:bCs/>
          <w:iCs/>
        </w:rPr>
        <w:t xml:space="preserve">mostly </w:t>
      </w:r>
      <w:r w:rsidRPr="0077419B">
        <w:rPr>
          <w:bCs/>
          <w:iCs/>
        </w:rPr>
        <w:t xml:space="preserve">for all solar PV electricity generation since results are </w:t>
      </w:r>
      <w:r w:rsidR="0077419B" w:rsidRPr="0077419B">
        <w:rPr>
          <w:bCs/>
          <w:iCs/>
        </w:rPr>
        <w:t xml:space="preserve">not </w:t>
      </w:r>
      <w:r w:rsidRPr="0077419B">
        <w:rPr>
          <w:bCs/>
          <w:iCs/>
        </w:rPr>
        <w:t xml:space="preserve">available from those sources differentiating utility and </w:t>
      </w:r>
      <w:r w:rsidR="00907587">
        <w:rPr>
          <w:bCs/>
          <w:iCs/>
        </w:rPr>
        <w:t>distributed</w:t>
      </w:r>
      <w:r w:rsidRPr="0077419B">
        <w:rPr>
          <w:bCs/>
          <w:iCs/>
        </w:rPr>
        <w:t xml:space="preserve"> solar PV technologies</w:t>
      </w:r>
      <w:r w:rsidR="0077419B" w:rsidRPr="0077419B">
        <w:rPr>
          <w:bCs/>
          <w:iCs/>
        </w:rPr>
        <w:t>, except Ram et al. (2017)</w:t>
      </w:r>
      <w:r w:rsidRPr="0077419B">
        <w:rPr>
          <w:bCs/>
          <w:iCs/>
        </w:rPr>
        <w:t>.</w:t>
      </w:r>
    </w:p>
    <w:p w14:paraId="2BE9C618" w14:textId="77777777" w:rsidR="00DF029A" w:rsidRDefault="00DF029A" w:rsidP="00EB247F">
      <w:pPr>
        <w:pStyle w:val="Caption"/>
        <w:jc w:val="center"/>
      </w:pPr>
      <w:bookmarkStart w:id="64" w:name="_Toc524993445"/>
    </w:p>
    <w:p w14:paraId="79DB6E21" w14:textId="47DAB1F4" w:rsidR="006745FF" w:rsidRPr="00E069AC" w:rsidRDefault="006745FF" w:rsidP="00EB247F">
      <w:pPr>
        <w:pStyle w:val="Caption"/>
        <w:jc w:val="center"/>
        <w:rPr>
          <w:b/>
          <w:bCs/>
        </w:rPr>
      </w:pPr>
      <w:bookmarkStart w:id="65" w:name="_Toc44542579"/>
      <w:r w:rsidRPr="00E069AC">
        <w:t xml:space="preserve">Table </w:t>
      </w:r>
      <w:fldSimple w:instr=" STYLEREF 1 \s ">
        <w:r w:rsidRPr="00E069AC">
          <w:t>4</w:t>
        </w:r>
      </w:fldSimple>
      <w:r w:rsidRPr="00E069AC">
        <w:t>.</w:t>
      </w:r>
      <w:fldSimple w:instr=" SEQ Table \* ARABIC \s 1 ">
        <w:r w:rsidRPr="00E069AC">
          <w:t>1</w:t>
        </w:r>
      </w:fldSimple>
      <w:r w:rsidRPr="00E069AC">
        <w:t xml:space="preserve"> Benchmarks</w:t>
      </w:r>
      <w:bookmarkEnd w:id="64"/>
      <w:bookmarkEnd w:id="65"/>
    </w:p>
    <w:tbl>
      <w:tblPr>
        <w:tblStyle w:val="TableGrid"/>
        <w:tblW w:w="10305" w:type="dxa"/>
        <w:tblLook w:val="04A0" w:firstRow="1" w:lastRow="0" w:firstColumn="1" w:lastColumn="0" w:noHBand="0" w:noVBand="1"/>
      </w:tblPr>
      <w:tblGrid>
        <w:gridCol w:w="4815"/>
        <w:gridCol w:w="2519"/>
        <w:gridCol w:w="2971"/>
      </w:tblGrid>
      <w:tr w:rsidR="00996E91" w:rsidRPr="00E069AC" w14:paraId="70C8E283" w14:textId="77777777" w:rsidTr="00996E91">
        <w:trPr>
          <w:trHeight w:val="329"/>
        </w:trPr>
        <w:tc>
          <w:tcPr>
            <w:tcW w:w="4815" w:type="dxa"/>
            <w:shd w:val="clear" w:color="auto" w:fill="4F81BD" w:themeFill="accent1"/>
            <w:vAlign w:val="center"/>
          </w:tcPr>
          <w:p w14:paraId="721CED95" w14:textId="594D904F" w:rsidR="00996E91" w:rsidRPr="00E069AC" w:rsidRDefault="00996E91" w:rsidP="00912CC8">
            <w:pPr>
              <w:spacing w:line="240" w:lineRule="auto"/>
              <w:jc w:val="center"/>
              <w:rPr>
                <w:b/>
                <w:bCs/>
                <w:color w:val="FFFFFF" w:themeColor="background1"/>
                <w:sz w:val="20"/>
              </w:rPr>
            </w:pPr>
            <w:r w:rsidRPr="00E069AC">
              <w:rPr>
                <w:b/>
                <w:bCs/>
                <w:color w:val="FFFFFF" w:themeColor="background1"/>
                <w:sz w:val="20"/>
              </w:rPr>
              <w:t>Source and Scenario</w:t>
            </w:r>
          </w:p>
        </w:tc>
        <w:tc>
          <w:tcPr>
            <w:tcW w:w="2519" w:type="dxa"/>
            <w:shd w:val="clear" w:color="auto" w:fill="4F81BD" w:themeFill="accent1"/>
            <w:vAlign w:val="center"/>
          </w:tcPr>
          <w:p w14:paraId="2C9D3A78" w14:textId="3930D889" w:rsidR="00996E91" w:rsidRPr="00E069AC" w:rsidRDefault="00996E91" w:rsidP="00912CC8">
            <w:pPr>
              <w:spacing w:line="240" w:lineRule="auto"/>
              <w:jc w:val="center"/>
              <w:rPr>
                <w:b/>
                <w:color w:val="FFFFFF" w:themeColor="background1"/>
                <w:sz w:val="20"/>
              </w:rPr>
            </w:pPr>
            <w:r w:rsidRPr="00E069AC">
              <w:rPr>
                <w:b/>
                <w:color w:val="FFFFFF" w:themeColor="background1"/>
                <w:sz w:val="20"/>
              </w:rPr>
              <w:t>Electricity Generation in 2050 (TWh)</w:t>
            </w:r>
          </w:p>
        </w:tc>
        <w:tc>
          <w:tcPr>
            <w:tcW w:w="2971" w:type="dxa"/>
            <w:shd w:val="clear" w:color="auto" w:fill="4F81BD" w:themeFill="accent1"/>
            <w:vAlign w:val="center"/>
          </w:tcPr>
          <w:p w14:paraId="54169280" w14:textId="7589E293" w:rsidR="00996E91" w:rsidRPr="00E069AC" w:rsidRDefault="00996E91" w:rsidP="00912CC8">
            <w:pPr>
              <w:spacing w:line="240" w:lineRule="auto"/>
              <w:jc w:val="center"/>
              <w:rPr>
                <w:b/>
                <w:color w:val="FFFFFF" w:themeColor="background1"/>
                <w:sz w:val="20"/>
              </w:rPr>
            </w:pPr>
            <w:r w:rsidRPr="00E069AC">
              <w:rPr>
                <w:b/>
                <w:color w:val="FFFFFF" w:themeColor="background1"/>
                <w:sz w:val="20"/>
              </w:rPr>
              <w:t>Market Share in 2050 (%)</w:t>
            </w:r>
          </w:p>
        </w:tc>
      </w:tr>
      <w:tr w:rsidR="002A557C" w:rsidRPr="00E069AC" w14:paraId="5D405B6D" w14:textId="77777777" w:rsidTr="00996E91">
        <w:trPr>
          <w:trHeight w:val="432"/>
        </w:trPr>
        <w:tc>
          <w:tcPr>
            <w:tcW w:w="4815" w:type="dxa"/>
            <w:vAlign w:val="center"/>
          </w:tcPr>
          <w:p w14:paraId="26CBB725" w14:textId="245DE336" w:rsidR="002A557C" w:rsidRPr="00E069AC" w:rsidRDefault="002A557C" w:rsidP="002A557C">
            <w:pPr>
              <w:spacing w:line="240" w:lineRule="auto"/>
              <w:jc w:val="left"/>
              <w:rPr>
                <w:sz w:val="20"/>
              </w:rPr>
            </w:pPr>
            <w:r w:rsidRPr="002A557C">
              <w:rPr>
                <w:b/>
                <w:sz w:val="20"/>
              </w:rPr>
              <w:t>Project Drawdown – Plausible Scenario (PDS1)</w:t>
            </w:r>
          </w:p>
        </w:tc>
        <w:tc>
          <w:tcPr>
            <w:tcW w:w="2519" w:type="dxa"/>
            <w:vAlign w:val="center"/>
          </w:tcPr>
          <w:p w14:paraId="703DCE72" w14:textId="68F68BDA" w:rsidR="002A557C" w:rsidRPr="0077419B" w:rsidRDefault="0077419B" w:rsidP="002A557C">
            <w:pPr>
              <w:spacing w:line="240" w:lineRule="auto"/>
              <w:jc w:val="center"/>
              <w:rPr>
                <w:bCs/>
                <w:sz w:val="20"/>
              </w:rPr>
            </w:pPr>
            <w:r w:rsidRPr="0077419B">
              <w:rPr>
                <w:b/>
                <w:bCs/>
                <w:sz w:val="20"/>
              </w:rPr>
              <w:t>6,235</w:t>
            </w:r>
            <w:r w:rsidRPr="0077419B">
              <w:rPr>
                <w:rStyle w:val="FootnoteReference"/>
                <w:bCs/>
                <w:sz w:val="20"/>
              </w:rPr>
              <w:footnoteReference w:id="7"/>
            </w:r>
          </w:p>
        </w:tc>
        <w:tc>
          <w:tcPr>
            <w:tcW w:w="2971" w:type="dxa"/>
            <w:vAlign w:val="center"/>
          </w:tcPr>
          <w:p w14:paraId="0E25DA9C" w14:textId="3E3915A5" w:rsidR="002A557C" w:rsidRPr="0077419B" w:rsidRDefault="0077419B" w:rsidP="002A557C">
            <w:pPr>
              <w:spacing w:line="240" w:lineRule="auto"/>
              <w:jc w:val="center"/>
              <w:rPr>
                <w:bCs/>
                <w:sz w:val="20"/>
              </w:rPr>
            </w:pPr>
            <w:r w:rsidRPr="0077419B">
              <w:rPr>
                <w:b/>
                <w:bCs/>
                <w:sz w:val="20"/>
              </w:rPr>
              <w:t>1</w:t>
            </w:r>
            <w:r w:rsidR="00EA645A">
              <w:rPr>
                <w:b/>
                <w:bCs/>
                <w:sz w:val="20"/>
              </w:rPr>
              <w:t>3</w:t>
            </w:r>
            <w:r w:rsidRPr="0077419B">
              <w:rPr>
                <w:b/>
                <w:bCs/>
                <w:sz w:val="20"/>
              </w:rPr>
              <w:t>.</w:t>
            </w:r>
            <w:r w:rsidR="00EA645A">
              <w:rPr>
                <w:b/>
                <w:bCs/>
                <w:sz w:val="20"/>
              </w:rPr>
              <w:t>7</w:t>
            </w:r>
            <w:r w:rsidR="002A557C" w:rsidRPr="0077419B">
              <w:rPr>
                <w:b/>
                <w:bCs/>
                <w:sz w:val="20"/>
              </w:rPr>
              <w:t>%</w:t>
            </w:r>
          </w:p>
        </w:tc>
      </w:tr>
      <w:tr w:rsidR="0077419B" w:rsidRPr="00E069AC" w14:paraId="7E14B984" w14:textId="77777777" w:rsidTr="00996E91">
        <w:trPr>
          <w:trHeight w:val="432"/>
        </w:trPr>
        <w:tc>
          <w:tcPr>
            <w:tcW w:w="4815" w:type="dxa"/>
            <w:vAlign w:val="center"/>
          </w:tcPr>
          <w:p w14:paraId="1852E773" w14:textId="5EB129A9" w:rsidR="0077419B" w:rsidRPr="00E069AC" w:rsidRDefault="0077419B" w:rsidP="0077419B">
            <w:pPr>
              <w:spacing w:line="240" w:lineRule="auto"/>
              <w:jc w:val="left"/>
              <w:rPr>
                <w:sz w:val="20"/>
              </w:rPr>
            </w:pPr>
            <w:r w:rsidRPr="002A557C">
              <w:rPr>
                <w:b/>
                <w:sz w:val="20"/>
              </w:rPr>
              <w:t>Project Drawdown – Drawdown Scenario (PDS2)</w:t>
            </w:r>
          </w:p>
        </w:tc>
        <w:tc>
          <w:tcPr>
            <w:tcW w:w="2519" w:type="dxa"/>
            <w:vAlign w:val="center"/>
          </w:tcPr>
          <w:p w14:paraId="3F85DC94" w14:textId="720660F5" w:rsidR="0077419B" w:rsidRPr="0077419B" w:rsidRDefault="0077419B" w:rsidP="0077419B">
            <w:pPr>
              <w:spacing w:line="240" w:lineRule="auto"/>
              <w:jc w:val="center"/>
              <w:rPr>
                <w:bCs/>
                <w:sz w:val="20"/>
              </w:rPr>
            </w:pPr>
            <w:r w:rsidRPr="0077419B">
              <w:rPr>
                <w:b/>
                <w:bCs/>
                <w:sz w:val="20"/>
              </w:rPr>
              <w:t>10,106</w:t>
            </w:r>
            <w:r w:rsidRPr="0077419B">
              <w:rPr>
                <w:rStyle w:val="FootnoteReference"/>
                <w:b/>
              </w:rPr>
              <w:t>7</w:t>
            </w:r>
          </w:p>
        </w:tc>
        <w:tc>
          <w:tcPr>
            <w:tcW w:w="2971" w:type="dxa"/>
            <w:vAlign w:val="center"/>
          </w:tcPr>
          <w:p w14:paraId="0D6BDD48" w14:textId="354FEAB2" w:rsidR="0077419B" w:rsidRPr="0077419B" w:rsidRDefault="0077419B" w:rsidP="0077419B">
            <w:pPr>
              <w:spacing w:line="240" w:lineRule="auto"/>
              <w:jc w:val="center"/>
              <w:rPr>
                <w:bCs/>
                <w:sz w:val="20"/>
              </w:rPr>
            </w:pPr>
            <w:r w:rsidRPr="0077419B">
              <w:rPr>
                <w:b/>
                <w:bCs/>
                <w:sz w:val="20"/>
              </w:rPr>
              <w:t>14.24%</w:t>
            </w:r>
          </w:p>
        </w:tc>
      </w:tr>
      <w:tr w:rsidR="002A557C" w:rsidRPr="00E069AC" w14:paraId="1BBA11D0" w14:textId="77777777" w:rsidTr="00996E91">
        <w:trPr>
          <w:trHeight w:val="432"/>
        </w:trPr>
        <w:tc>
          <w:tcPr>
            <w:tcW w:w="4815" w:type="dxa"/>
            <w:vAlign w:val="center"/>
          </w:tcPr>
          <w:p w14:paraId="7151E511" w14:textId="538E44A4" w:rsidR="002A557C" w:rsidRPr="00E069AC" w:rsidRDefault="002A557C" w:rsidP="002A557C">
            <w:pPr>
              <w:spacing w:line="240" w:lineRule="auto"/>
              <w:jc w:val="left"/>
              <w:rPr>
                <w:sz w:val="20"/>
              </w:rPr>
            </w:pPr>
            <w:r w:rsidRPr="002A557C">
              <w:rPr>
                <w:b/>
                <w:sz w:val="20"/>
              </w:rPr>
              <w:t>Project Drawdown – Optimum Scenario (PDS3)</w:t>
            </w:r>
          </w:p>
        </w:tc>
        <w:tc>
          <w:tcPr>
            <w:tcW w:w="2519" w:type="dxa"/>
            <w:vAlign w:val="center"/>
          </w:tcPr>
          <w:p w14:paraId="6DCDBA27" w14:textId="4FEE7D7F" w:rsidR="002A557C" w:rsidRPr="0077419B" w:rsidRDefault="002A557C" w:rsidP="002A557C">
            <w:pPr>
              <w:spacing w:line="240" w:lineRule="auto"/>
              <w:jc w:val="center"/>
              <w:rPr>
                <w:bCs/>
                <w:sz w:val="20"/>
              </w:rPr>
            </w:pPr>
            <w:r w:rsidRPr="0077419B">
              <w:rPr>
                <w:b/>
                <w:bCs/>
                <w:sz w:val="20"/>
              </w:rPr>
              <w:t>1</w:t>
            </w:r>
            <w:r w:rsidR="0077419B" w:rsidRPr="0077419B">
              <w:rPr>
                <w:b/>
                <w:bCs/>
                <w:sz w:val="20"/>
              </w:rPr>
              <w:t>0</w:t>
            </w:r>
            <w:r w:rsidRPr="0077419B">
              <w:rPr>
                <w:b/>
                <w:bCs/>
                <w:sz w:val="20"/>
              </w:rPr>
              <w:t>,</w:t>
            </w:r>
            <w:r w:rsidR="0077419B" w:rsidRPr="0077419B">
              <w:rPr>
                <w:b/>
                <w:bCs/>
                <w:sz w:val="20"/>
              </w:rPr>
              <w:t>106</w:t>
            </w:r>
            <w:r w:rsidRPr="0077419B">
              <w:rPr>
                <w:rStyle w:val="FootnoteReference"/>
                <w:b/>
              </w:rPr>
              <w:t>7</w:t>
            </w:r>
          </w:p>
        </w:tc>
        <w:tc>
          <w:tcPr>
            <w:tcW w:w="2971" w:type="dxa"/>
            <w:vAlign w:val="center"/>
          </w:tcPr>
          <w:p w14:paraId="086B697A" w14:textId="23E4842F" w:rsidR="002A557C" w:rsidRPr="0077419B" w:rsidRDefault="0077419B" w:rsidP="002A557C">
            <w:pPr>
              <w:spacing w:line="240" w:lineRule="auto"/>
              <w:jc w:val="center"/>
              <w:rPr>
                <w:bCs/>
                <w:sz w:val="20"/>
              </w:rPr>
            </w:pPr>
            <w:r w:rsidRPr="0077419B">
              <w:rPr>
                <w:b/>
                <w:bCs/>
                <w:sz w:val="20"/>
              </w:rPr>
              <w:t>14.24</w:t>
            </w:r>
            <w:r w:rsidR="002A557C" w:rsidRPr="0077419B">
              <w:rPr>
                <w:b/>
                <w:bCs/>
                <w:sz w:val="20"/>
              </w:rPr>
              <w:t>%</w:t>
            </w:r>
          </w:p>
        </w:tc>
      </w:tr>
      <w:tr w:rsidR="002A557C" w:rsidRPr="00E069AC" w14:paraId="289707D9" w14:textId="77777777" w:rsidTr="00996E91">
        <w:trPr>
          <w:trHeight w:val="432"/>
        </w:trPr>
        <w:tc>
          <w:tcPr>
            <w:tcW w:w="4815" w:type="dxa"/>
            <w:vAlign w:val="center"/>
          </w:tcPr>
          <w:p w14:paraId="65A69EF1" w14:textId="4E177F43" w:rsidR="002A557C" w:rsidRPr="00E069AC" w:rsidRDefault="002A557C" w:rsidP="002A557C">
            <w:pPr>
              <w:spacing w:line="240" w:lineRule="auto"/>
              <w:jc w:val="left"/>
              <w:rPr>
                <w:bCs/>
                <w:sz w:val="20"/>
              </w:rPr>
            </w:pPr>
            <w:r w:rsidRPr="00E069AC">
              <w:rPr>
                <w:sz w:val="20"/>
              </w:rPr>
              <w:t>IEA Energy Technologies Perspectives (2016) – 6DS</w:t>
            </w:r>
          </w:p>
        </w:tc>
        <w:tc>
          <w:tcPr>
            <w:tcW w:w="2519" w:type="dxa"/>
            <w:vAlign w:val="center"/>
          </w:tcPr>
          <w:p w14:paraId="693F09FD" w14:textId="16BAF2F5" w:rsidR="002A557C" w:rsidRPr="00E069AC" w:rsidRDefault="002A557C" w:rsidP="002A557C">
            <w:pPr>
              <w:spacing w:line="240" w:lineRule="auto"/>
              <w:jc w:val="center"/>
              <w:rPr>
                <w:bCs/>
                <w:sz w:val="20"/>
              </w:rPr>
            </w:pPr>
            <w:r w:rsidRPr="00E069AC">
              <w:rPr>
                <w:bCs/>
                <w:sz w:val="20"/>
              </w:rPr>
              <w:t>2,187</w:t>
            </w:r>
            <w:r w:rsidRPr="00E069AC">
              <w:rPr>
                <w:rStyle w:val="FootnoteReference"/>
                <w:bCs/>
                <w:sz w:val="20"/>
              </w:rPr>
              <w:footnoteReference w:id="8"/>
            </w:r>
          </w:p>
        </w:tc>
        <w:tc>
          <w:tcPr>
            <w:tcW w:w="2971" w:type="dxa"/>
            <w:vAlign w:val="center"/>
          </w:tcPr>
          <w:p w14:paraId="5718A6A0" w14:textId="024F290F" w:rsidR="002A557C" w:rsidRPr="00E069AC" w:rsidRDefault="002A557C" w:rsidP="002A557C">
            <w:pPr>
              <w:spacing w:line="240" w:lineRule="auto"/>
              <w:jc w:val="center"/>
              <w:rPr>
                <w:bCs/>
                <w:sz w:val="20"/>
              </w:rPr>
            </w:pPr>
            <w:r w:rsidRPr="00E069AC">
              <w:rPr>
                <w:bCs/>
                <w:sz w:val="20"/>
              </w:rPr>
              <w:t>4.24%</w:t>
            </w:r>
          </w:p>
        </w:tc>
      </w:tr>
      <w:tr w:rsidR="002A557C" w:rsidRPr="00E069AC" w14:paraId="050ACC57" w14:textId="77777777" w:rsidTr="00996E91">
        <w:trPr>
          <w:trHeight w:val="427"/>
        </w:trPr>
        <w:tc>
          <w:tcPr>
            <w:tcW w:w="4815" w:type="dxa"/>
            <w:vAlign w:val="center"/>
          </w:tcPr>
          <w:p w14:paraId="0584602D" w14:textId="630B114F" w:rsidR="002A557C" w:rsidRPr="00E069AC" w:rsidRDefault="002A557C" w:rsidP="002A557C">
            <w:pPr>
              <w:spacing w:line="240" w:lineRule="auto"/>
              <w:jc w:val="left"/>
              <w:rPr>
                <w:sz w:val="20"/>
              </w:rPr>
            </w:pPr>
            <w:r w:rsidRPr="00E069AC">
              <w:rPr>
                <w:sz w:val="20"/>
              </w:rPr>
              <w:t>IEA Energy Technologies Perspectives (2016) – 4DS</w:t>
            </w:r>
          </w:p>
        </w:tc>
        <w:tc>
          <w:tcPr>
            <w:tcW w:w="2519" w:type="dxa"/>
            <w:vAlign w:val="center"/>
          </w:tcPr>
          <w:p w14:paraId="695ED788" w14:textId="2192C6DE" w:rsidR="002A557C" w:rsidRPr="00E069AC" w:rsidRDefault="002A557C" w:rsidP="002A557C">
            <w:pPr>
              <w:spacing w:line="240" w:lineRule="auto"/>
              <w:jc w:val="center"/>
              <w:rPr>
                <w:bCs/>
                <w:sz w:val="20"/>
              </w:rPr>
            </w:pPr>
            <w:r w:rsidRPr="00E069AC">
              <w:rPr>
                <w:bCs/>
                <w:sz w:val="20"/>
              </w:rPr>
              <w:t>2,703</w:t>
            </w:r>
            <w:r w:rsidR="0077419B" w:rsidRPr="0077419B">
              <w:rPr>
                <w:bCs/>
                <w:vertAlign w:val="superscript"/>
              </w:rPr>
              <w:t>8</w:t>
            </w:r>
          </w:p>
        </w:tc>
        <w:tc>
          <w:tcPr>
            <w:tcW w:w="2971" w:type="dxa"/>
            <w:vAlign w:val="center"/>
          </w:tcPr>
          <w:p w14:paraId="60D7DAD1" w14:textId="31E6D9B9" w:rsidR="002A557C" w:rsidRPr="00E069AC" w:rsidRDefault="002A557C" w:rsidP="002A557C">
            <w:pPr>
              <w:spacing w:line="240" w:lineRule="auto"/>
              <w:jc w:val="center"/>
              <w:rPr>
                <w:bCs/>
                <w:sz w:val="20"/>
              </w:rPr>
            </w:pPr>
            <w:r w:rsidRPr="00E069AC">
              <w:rPr>
                <w:bCs/>
                <w:sz w:val="20"/>
              </w:rPr>
              <w:t>5.8%</w:t>
            </w:r>
          </w:p>
        </w:tc>
      </w:tr>
      <w:tr w:rsidR="002A557C" w:rsidRPr="00E069AC" w14:paraId="78931A43" w14:textId="77777777" w:rsidTr="00996E91">
        <w:trPr>
          <w:trHeight w:val="432"/>
        </w:trPr>
        <w:tc>
          <w:tcPr>
            <w:tcW w:w="4815" w:type="dxa"/>
            <w:vAlign w:val="center"/>
          </w:tcPr>
          <w:p w14:paraId="4514D391" w14:textId="650CC923" w:rsidR="002A557C" w:rsidRPr="00E069AC" w:rsidRDefault="002A557C" w:rsidP="002A557C">
            <w:pPr>
              <w:spacing w:line="240" w:lineRule="auto"/>
              <w:jc w:val="left"/>
              <w:rPr>
                <w:bCs/>
                <w:sz w:val="20"/>
              </w:rPr>
            </w:pPr>
            <w:r w:rsidRPr="00E069AC">
              <w:rPr>
                <w:sz w:val="20"/>
              </w:rPr>
              <w:t>IEA Energy Technologies Perspectives (2016) – 2DS</w:t>
            </w:r>
          </w:p>
        </w:tc>
        <w:tc>
          <w:tcPr>
            <w:tcW w:w="2519" w:type="dxa"/>
            <w:vAlign w:val="center"/>
          </w:tcPr>
          <w:p w14:paraId="109D83B9" w14:textId="2E2AAC7E" w:rsidR="002A557C" w:rsidRPr="00E069AC" w:rsidRDefault="002A557C" w:rsidP="002A557C">
            <w:pPr>
              <w:spacing w:line="240" w:lineRule="auto"/>
              <w:jc w:val="center"/>
              <w:rPr>
                <w:bCs/>
                <w:sz w:val="20"/>
              </w:rPr>
            </w:pPr>
            <w:r w:rsidRPr="00E069AC">
              <w:rPr>
                <w:bCs/>
                <w:sz w:val="20"/>
              </w:rPr>
              <w:t>5,103</w:t>
            </w:r>
            <w:r w:rsidR="0077419B" w:rsidRPr="0077419B">
              <w:rPr>
                <w:bCs/>
                <w:vertAlign w:val="superscript"/>
              </w:rPr>
              <w:t>8</w:t>
            </w:r>
          </w:p>
        </w:tc>
        <w:tc>
          <w:tcPr>
            <w:tcW w:w="2971" w:type="dxa"/>
            <w:vAlign w:val="center"/>
          </w:tcPr>
          <w:p w14:paraId="17DB0DA6" w14:textId="003B6DAC" w:rsidR="002A557C" w:rsidRPr="00E069AC" w:rsidRDefault="002A557C" w:rsidP="002A557C">
            <w:pPr>
              <w:spacing w:line="240" w:lineRule="auto"/>
              <w:jc w:val="center"/>
              <w:rPr>
                <w:bCs/>
                <w:sz w:val="20"/>
              </w:rPr>
            </w:pPr>
            <w:r w:rsidRPr="00E069AC">
              <w:rPr>
                <w:bCs/>
                <w:sz w:val="20"/>
              </w:rPr>
              <w:t>12.3%</w:t>
            </w:r>
          </w:p>
        </w:tc>
      </w:tr>
      <w:tr w:rsidR="002A557C" w:rsidRPr="00E069AC" w14:paraId="6A3C101E" w14:textId="77777777" w:rsidTr="00996E91">
        <w:trPr>
          <w:trHeight w:val="525"/>
        </w:trPr>
        <w:tc>
          <w:tcPr>
            <w:tcW w:w="4815" w:type="dxa"/>
            <w:vAlign w:val="center"/>
          </w:tcPr>
          <w:p w14:paraId="3D5DBB15" w14:textId="15154FE0" w:rsidR="002A557C" w:rsidRPr="00652FB5" w:rsidRDefault="002A557C" w:rsidP="002A557C">
            <w:pPr>
              <w:spacing w:line="240" w:lineRule="auto"/>
              <w:jc w:val="left"/>
              <w:rPr>
                <w:sz w:val="20"/>
              </w:rPr>
            </w:pPr>
            <w:r w:rsidRPr="00652FB5">
              <w:rPr>
                <w:sz w:val="20"/>
              </w:rPr>
              <w:t>Greenpeace Energy [R]evolution – Reference Scenario</w:t>
            </w:r>
          </w:p>
        </w:tc>
        <w:tc>
          <w:tcPr>
            <w:tcW w:w="2519" w:type="dxa"/>
            <w:vAlign w:val="center"/>
          </w:tcPr>
          <w:p w14:paraId="0B74DFEC" w14:textId="4099ABD2" w:rsidR="002A557C" w:rsidRPr="00652FB5" w:rsidRDefault="002A557C" w:rsidP="002A557C">
            <w:pPr>
              <w:spacing w:line="240" w:lineRule="auto"/>
              <w:jc w:val="center"/>
              <w:rPr>
                <w:bCs/>
                <w:sz w:val="20"/>
              </w:rPr>
            </w:pPr>
            <w:r w:rsidRPr="00652FB5">
              <w:rPr>
                <w:bCs/>
                <w:sz w:val="20"/>
              </w:rPr>
              <w:t>1,096</w:t>
            </w:r>
            <w:r w:rsidR="0077419B" w:rsidRPr="0077419B">
              <w:rPr>
                <w:bCs/>
                <w:vertAlign w:val="superscript"/>
              </w:rPr>
              <w:t>8</w:t>
            </w:r>
          </w:p>
        </w:tc>
        <w:tc>
          <w:tcPr>
            <w:tcW w:w="2971" w:type="dxa"/>
            <w:vAlign w:val="center"/>
          </w:tcPr>
          <w:p w14:paraId="33A955C7" w14:textId="02EB1357" w:rsidR="002A557C" w:rsidRPr="00652FB5" w:rsidRDefault="002A557C" w:rsidP="002A557C">
            <w:pPr>
              <w:spacing w:line="240" w:lineRule="auto"/>
              <w:jc w:val="center"/>
              <w:rPr>
                <w:bCs/>
                <w:sz w:val="20"/>
              </w:rPr>
            </w:pPr>
            <w:r w:rsidRPr="00652FB5">
              <w:rPr>
                <w:bCs/>
                <w:sz w:val="20"/>
              </w:rPr>
              <w:t>2.2%</w:t>
            </w:r>
          </w:p>
        </w:tc>
      </w:tr>
      <w:tr w:rsidR="002A557C" w:rsidRPr="00E069AC" w14:paraId="0F9AB968" w14:textId="77777777" w:rsidTr="00996E91">
        <w:trPr>
          <w:trHeight w:val="531"/>
        </w:trPr>
        <w:tc>
          <w:tcPr>
            <w:tcW w:w="4815" w:type="dxa"/>
            <w:vAlign w:val="center"/>
          </w:tcPr>
          <w:p w14:paraId="1D433B19" w14:textId="4A8C2B7C" w:rsidR="002A557C" w:rsidRPr="00652FB5" w:rsidRDefault="002A557C" w:rsidP="002A557C">
            <w:pPr>
              <w:spacing w:line="240" w:lineRule="auto"/>
              <w:jc w:val="left"/>
              <w:rPr>
                <w:sz w:val="20"/>
              </w:rPr>
            </w:pPr>
            <w:r w:rsidRPr="00652FB5">
              <w:rPr>
                <w:sz w:val="20"/>
              </w:rPr>
              <w:t>Greenpeace Energy [R]evolution – Energy Revolution Scenario</w:t>
            </w:r>
          </w:p>
        </w:tc>
        <w:tc>
          <w:tcPr>
            <w:tcW w:w="2519" w:type="dxa"/>
            <w:vAlign w:val="center"/>
          </w:tcPr>
          <w:p w14:paraId="46C7A9AB" w14:textId="4BFF1609" w:rsidR="002A557C" w:rsidRPr="00652FB5" w:rsidRDefault="002A557C" w:rsidP="002A557C">
            <w:pPr>
              <w:spacing w:line="240" w:lineRule="auto"/>
              <w:jc w:val="center"/>
              <w:rPr>
                <w:bCs/>
                <w:sz w:val="20"/>
              </w:rPr>
            </w:pPr>
            <w:r w:rsidRPr="00652FB5">
              <w:rPr>
                <w:bCs/>
                <w:sz w:val="20"/>
              </w:rPr>
              <w:t>9,914</w:t>
            </w:r>
            <w:r w:rsidR="0077419B" w:rsidRPr="0077419B">
              <w:rPr>
                <w:bCs/>
                <w:vertAlign w:val="superscript"/>
              </w:rPr>
              <w:t>8</w:t>
            </w:r>
          </w:p>
        </w:tc>
        <w:tc>
          <w:tcPr>
            <w:tcW w:w="2971" w:type="dxa"/>
            <w:vAlign w:val="center"/>
          </w:tcPr>
          <w:p w14:paraId="496E1576" w14:textId="0F519866" w:rsidR="002A557C" w:rsidRPr="00652FB5" w:rsidRDefault="002A557C" w:rsidP="002A557C">
            <w:pPr>
              <w:spacing w:line="240" w:lineRule="auto"/>
              <w:jc w:val="center"/>
              <w:rPr>
                <w:bCs/>
                <w:sz w:val="20"/>
              </w:rPr>
            </w:pPr>
            <w:r w:rsidRPr="00652FB5">
              <w:rPr>
                <w:bCs/>
                <w:sz w:val="20"/>
              </w:rPr>
              <w:t>19.9%</w:t>
            </w:r>
          </w:p>
        </w:tc>
      </w:tr>
      <w:tr w:rsidR="002A557C" w:rsidRPr="00E069AC" w14:paraId="0C532171" w14:textId="77777777" w:rsidTr="00996E91">
        <w:trPr>
          <w:trHeight w:val="629"/>
        </w:trPr>
        <w:tc>
          <w:tcPr>
            <w:tcW w:w="4815" w:type="dxa"/>
            <w:vAlign w:val="center"/>
          </w:tcPr>
          <w:p w14:paraId="3DC7800E" w14:textId="221585A9" w:rsidR="002A557C" w:rsidRPr="00652FB5" w:rsidRDefault="002A557C" w:rsidP="002A557C">
            <w:pPr>
              <w:spacing w:line="240" w:lineRule="auto"/>
              <w:jc w:val="left"/>
              <w:rPr>
                <w:sz w:val="20"/>
              </w:rPr>
            </w:pPr>
            <w:r w:rsidRPr="00652FB5">
              <w:rPr>
                <w:sz w:val="20"/>
              </w:rPr>
              <w:t>Greenpeace Energy [R]evolution – Advanced Energy Revolution Scenario</w:t>
            </w:r>
          </w:p>
        </w:tc>
        <w:tc>
          <w:tcPr>
            <w:tcW w:w="2519" w:type="dxa"/>
            <w:vAlign w:val="center"/>
          </w:tcPr>
          <w:p w14:paraId="3F8D9655" w14:textId="7382AEA4" w:rsidR="002A557C" w:rsidRPr="00652FB5" w:rsidRDefault="002A557C" w:rsidP="002A557C">
            <w:pPr>
              <w:spacing w:line="240" w:lineRule="auto"/>
              <w:jc w:val="center"/>
              <w:rPr>
                <w:bCs/>
                <w:sz w:val="20"/>
              </w:rPr>
            </w:pPr>
            <w:r w:rsidRPr="00652FB5">
              <w:rPr>
                <w:bCs/>
                <w:sz w:val="20"/>
              </w:rPr>
              <w:t>13,613</w:t>
            </w:r>
            <w:r w:rsidR="0077419B" w:rsidRPr="0077419B">
              <w:rPr>
                <w:bCs/>
                <w:vertAlign w:val="superscript"/>
              </w:rPr>
              <w:t>8</w:t>
            </w:r>
          </w:p>
        </w:tc>
        <w:tc>
          <w:tcPr>
            <w:tcW w:w="2971" w:type="dxa"/>
            <w:vAlign w:val="center"/>
          </w:tcPr>
          <w:p w14:paraId="14B27531" w14:textId="48502DDA" w:rsidR="002A557C" w:rsidRPr="00652FB5" w:rsidRDefault="002A557C" w:rsidP="002A557C">
            <w:pPr>
              <w:spacing w:line="240" w:lineRule="auto"/>
              <w:jc w:val="center"/>
              <w:rPr>
                <w:bCs/>
                <w:sz w:val="20"/>
              </w:rPr>
            </w:pPr>
            <w:r w:rsidRPr="00652FB5">
              <w:rPr>
                <w:bCs/>
                <w:sz w:val="20"/>
              </w:rPr>
              <w:t>20.2%</w:t>
            </w:r>
          </w:p>
        </w:tc>
      </w:tr>
      <w:tr w:rsidR="003056B8" w:rsidRPr="00061636" w14:paraId="6C55DB8E" w14:textId="77777777" w:rsidTr="003056B8">
        <w:trPr>
          <w:trHeight w:val="329"/>
        </w:trPr>
        <w:tc>
          <w:tcPr>
            <w:tcW w:w="4815" w:type="dxa"/>
          </w:tcPr>
          <w:p w14:paraId="404CD0A9" w14:textId="77777777" w:rsidR="003056B8" w:rsidRPr="00652FB5" w:rsidRDefault="003056B8" w:rsidP="003E3186">
            <w:pPr>
              <w:spacing w:line="240" w:lineRule="auto"/>
              <w:jc w:val="left"/>
              <w:rPr>
                <w:sz w:val="20"/>
                <w:szCs w:val="20"/>
              </w:rPr>
            </w:pPr>
            <w:r w:rsidRPr="00652FB5">
              <w:rPr>
                <w:rFonts w:cs="Times New Roman"/>
                <w:sz w:val="20"/>
                <w:szCs w:val="20"/>
              </w:rPr>
              <w:t xml:space="preserve">IEA </w:t>
            </w:r>
            <w:r w:rsidRPr="00652FB5">
              <w:rPr>
                <w:bCs/>
                <w:sz w:val="20"/>
                <w:szCs w:val="20"/>
              </w:rPr>
              <w:t>World Energy Outlook (</w:t>
            </w:r>
            <w:r w:rsidRPr="00652FB5">
              <w:rPr>
                <w:rFonts w:cs="Times New Roman"/>
                <w:sz w:val="20"/>
                <w:szCs w:val="20"/>
              </w:rPr>
              <w:t xml:space="preserve">2018) - Sustainable Development Scenario </w:t>
            </w:r>
          </w:p>
        </w:tc>
        <w:tc>
          <w:tcPr>
            <w:tcW w:w="2519" w:type="dxa"/>
          </w:tcPr>
          <w:p w14:paraId="5DEDB49E" w14:textId="0AA264BF" w:rsidR="003056B8" w:rsidRPr="00652FB5" w:rsidRDefault="003056B8" w:rsidP="003E3186">
            <w:pPr>
              <w:spacing w:line="240" w:lineRule="auto"/>
              <w:jc w:val="center"/>
              <w:rPr>
                <w:bCs/>
                <w:sz w:val="20"/>
                <w:szCs w:val="20"/>
                <w:vertAlign w:val="superscript"/>
              </w:rPr>
            </w:pPr>
            <w:r w:rsidRPr="00652FB5">
              <w:rPr>
                <w:bCs/>
                <w:sz w:val="20"/>
                <w:szCs w:val="20"/>
              </w:rPr>
              <w:t>5,631</w:t>
            </w:r>
            <w:r w:rsidR="0077419B" w:rsidRPr="0077419B">
              <w:rPr>
                <w:bCs/>
                <w:vertAlign w:val="superscript"/>
              </w:rPr>
              <w:t>8</w:t>
            </w:r>
          </w:p>
        </w:tc>
        <w:tc>
          <w:tcPr>
            <w:tcW w:w="2971" w:type="dxa"/>
          </w:tcPr>
          <w:p w14:paraId="0336E758" w14:textId="46FBCF9C" w:rsidR="003056B8" w:rsidRPr="00652FB5" w:rsidRDefault="003056B8" w:rsidP="003E3186">
            <w:pPr>
              <w:spacing w:line="240" w:lineRule="auto"/>
              <w:jc w:val="center"/>
              <w:rPr>
                <w:bCs/>
                <w:sz w:val="20"/>
                <w:szCs w:val="20"/>
                <w:vertAlign w:val="superscript"/>
              </w:rPr>
            </w:pPr>
            <w:r w:rsidRPr="00652FB5">
              <w:rPr>
                <w:bCs/>
                <w:sz w:val="20"/>
                <w:szCs w:val="20"/>
              </w:rPr>
              <w:t>11.0%</w:t>
            </w:r>
          </w:p>
        </w:tc>
      </w:tr>
      <w:tr w:rsidR="003056B8" w:rsidRPr="00061636" w14:paraId="53FC999A" w14:textId="77777777" w:rsidTr="00652FB5">
        <w:trPr>
          <w:trHeight w:val="275"/>
        </w:trPr>
        <w:tc>
          <w:tcPr>
            <w:tcW w:w="4815" w:type="dxa"/>
          </w:tcPr>
          <w:p w14:paraId="5508BC94" w14:textId="77777777" w:rsidR="003056B8" w:rsidRPr="00652FB5" w:rsidRDefault="003056B8" w:rsidP="003E3186">
            <w:pPr>
              <w:spacing w:line="240" w:lineRule="auto"/>
              <w:jc w:val="left"/>
              <w:rPr>
                <w:sz w:val="20"/>
                <w:szCs w:val="20"/>
              </w:rPr>
            </w:pPr>
            <w:r w:rsidRPr="00652FB5">
              <w:rPr>
                <w:rFonts w:cs="Times New Roman"/>
                <w:sz w:val="20"/>
                <w:szCs w:val="20"/>
              </w:rPr>
              <w:t>IRENA (2017) Roadmap-2050, REmap Case</w:t>
            </w:r>
          </w:p>
        </w:tc>
        <w:tc>
          <w:tcPr>
            <w:tcW w:w="2519" w:type="dxa"/>
          </w:tcPr>
          <w:p w14:paraId="4B375028" w14:textId="773520FC" w:rsidR="003056B8" w:rsidRPr="00652FB5" w:rsidRDefault="003056B8" w:rsidP="003E3186">
            <w:pPr>
              <w:spacing w:line="240" w:lineRule="auto"/>
              <w:jc w:val="center"/>
              <w:rPr>
                <w:bCs/>
                <w:sz w:val="20"/>
                <w:szCs w:val="20"/>
                <w:vertAlign w:val="superscript"/>
              </w:rPr>
            </w:pPr>
            <w:r w:rsidRPr="00652FB5">
              <w:rPr>
                <w:bCs/>
                <w:sz w:val="20"/>
                <w:szCs w:val="20"/>
              </w:rPr>
              <w:t>5,845</w:t>
            </w:r>
            <w:r w:rsidR="0077419B" w:rsidRPr="0077419B">
              <w:rPr>
                <w:bCs/>
                <w:vertAlign w:val="superscript"/>
              </w:rPr>
              <w:t>8</w:t>
            </w:r>
          </w:p>
        </w:tc>
        <w:tc>
          <w:tcPr>
            <w:tcW w:w="2971" w:type="dxa"/>
          </w:tcPr>
          <w:p w14:paraId="240AF8EE" w14:textId="455879E0" w:rsidR="003056B8" w:rsidRPr="00652FB5" w:rsidRDefault="003056B8" w:rsidP="003E3186">
            <w:pPr>
              <w:spacing w:line="240" w:lineRule="auto"/>
              <w:jc w:val="center"/>
              <w:rPr>
                <w:bCs/>
                <w:sz w:val="20"/>
                <w:szCs w:val="20"/>
                <w:vertAlign w:val="superscript"/>
              </w:rPr>
            </w:pPr>
            <w:r w:rsidRPr="00652FB5">
              <w:rPr>
                <w:bCs/>
                <w:sz w:val="20"/>
                <w:szCs w:val="20"/>
              </w:rPr>
              <w:t>14.1%</w:t>
            </w:r>
          </w:p>
        </w:tc>
      </w:tr>
      <w:tr w:rsidR="002A557C" w:rsidRPr="00BB0FA1" w14:paraId="58B4BEFA" w14:textId="77777777" w:rsidTr="002A557C">
        <w:trPr>
          <w:trHeight w:val="329"/>
        </w:trPr>
        <w:tc>
          <w:tcPr>
            <w:tcW w:w="4815" w:type="dxa"/>
            <w:vAlign w:val="center"/>
          </w:tcPr>
          <w:p w14:paraId="311075CA" w14:textId="5560121F" w:rsidR="002A557C" w:rsidRPr="00652FB5" w:rsidRDefault="002A557C" w:rsidP="002A557C">
            <w:pPr>
              <w:spacing w:line="240" w:lineRule="auto"/>
              <w:jc w:val="left"/>
              <w:rPr>
                <w:sz w:val="20"/>
                <w:szCs w:val="20"/>
              </w:rPr>
            </w:pPr>
            <w:r w:rsidRPr="00652FB5">
              <w:rPr>
                <w:rFonts w:cs="Times New Roman"/>
                <w:sz w:val="20"/>
                <w:szCs w:val="20"/>
              </w:rPr>
              <w:t xml:space="preserve">Ram </w:t>
            </w:r>
            <w:r w:rsidR="00C21C33" w:rsidRPr="00652FB5">
              <w:rPr>
                <w:rFonts w:cs="Times New Roman"/>
                <w:sz w:val="20"/>
                <w:szCs w:val="20"/>
              </w:rPr>
              <w:t>et al.</w:t>
            </w:r>
            <w:r w:rsidR="0077419B">
              <w:rPr>
                <w:rFonts w:cs="Times New Roman"/>
                <w:sz w:val="20"/>
                <w:szCs w:val="20"/>
              </w:rPr>
              <w:t xml:space="preserve"> </w:t>
            </w:r>
            <w:r w:rsidR="002D33F4">
              <w:rPr>
                <w:rFonts w:cs="Times New Roman"/>
                <w:sz w:val="20"/>
                <w:szCs w:val="20"/>
              </w:rPr>
              <w:t>(</w:t>
            </w:r>
            <w:r w:rsidRPr="00652FB5">
              <w:rPr>
                <w:rFonts w:cs="Times New Roman"/>
                <w:sz w:val="20"/>
                <w:szCs w:val="20"/>
              </w:rPr>
              <w:t>2017) - 100% RE Scenario</w:t>
            </w:r>
          </w:p>
        </w:tc>
        <w:tc>
          <w:tcPr>
            <w:tcW w:w="2519" w:type="dxa"/>
            <w:vAlign w:val="center"/>
          </w:tcPr>
          <w:p w14:paraId="5F838E2A" w14:textId="018AB08A" w:rsidR="002A557C" w:rsidRPr="00652FB5" w:rsidRDefault="002A557C" w:rsidP="002A557C">
            <w:pPr>
              <w:spacing w:line="240" w:lineRule="auto"/>
              <w:jc w:val="center"/>
              <w:rPr>
                <w:bCs/>
                <w:sz w:val="20"/>
                <w:szCs w:val="20"/>
              </w:rPr>
            </w:pPr>
            <w:r w:rsidRPr="00652FB5">
              <w:rPr>
                <w:sz w:val="20"/>
                <w:szCs w:val="20"/>
              </w:rPr>
              <w:t>11,912</w:t>
            </w:r>
            <w:r w:rsidR="0077419B" w:rsidRPr="0077419B">
              <w:rPr>
                <w:vertAlign w:val="superscript"/>
              </w:rPr>
              <w:t>7</w:t>
            </w:r>
          </w:p>
        </w:tc>
        <w:tc>
          <w:tcPr>
            <w:tcW w:w="2971" w:type="dxa"/>
            <w:vAlign w:val="center"/>
          </w:tcPr>
          <w:p w14:paraId="54F1BB8C" w14:textId="06D22FF9" w:rsidR="002A557C" w:rsidRPr="00652FB5" w:rsidRDefault="002A557C" w:rsidP="002A557C">
            <w:pPr>
              <w:spacing w:line="240" w:lineRule="auto"/>
              <w:jc w:val="center"/>
              <w:rPr>
                <w:bCs/>
                <w:sz w:val="20"/>
                <w:szCs w:val="20"/>
              </w:rPr>
            </w:pPr>
            <w:r w:rsidRPr="00652FB5">
              <w:rPr>
                <w:bCs/>
                <w:sz w:val="20"/>
                <w:szCs w:val="20"/>
              </w:rPr>
              <w:t>21.4%</w:t>
            </w:r>
          </w:p>
        </w:tc>
      </w:tr>
    </w:tbl>
    <w:p w14:paraId="22A1E0CA" w14:textId="77777777" w:rsidR="00DF029A" w:rsidRDefault="00DF029A">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17408F22" w14:textId="00ABF5D9" w:rsidR="00EB2780" w:rsidRDefault="551A77D0" w:rsidP="00EB2780">
      <w:pPr>
        <w:pStyle w:val="Heading1"/>
      </w:pPr>
      <w:bookmarkStart w:id="66" w:name="_Toc10328745"/>
      <w:r w:rsidRPr="00E069AC">
        <w:t>References</w:t>
      </w:r>
      <w:bookmarkEnd w:id="66"/>
      <w:r w:rsidR="002B5230">
        <w:t xml:space="preserve"> </w:t>
      </w:r>
    </w:p>
    <w:p w14:paraId="22BFBF5B" w14:textId="6003241A" w:rsidR="00EB2780" w:rsidRDefault="00EB2780" w:rsidP="00EB2780">
      <w:pPr>
        <w:rPr>
          <w:noProof/>
        </w:rPr>
      </w:pPr>
      <w:r w:rsidRPr="003E3186">
        <w:rPr>
          <w:noProof/>
          <w:lang w:val="pt-PT"/>
        </w:rPr>
        <w:t xml:space="preserve">AMPERE. (2014). </w:t>
      </w:r>
      <w:r w:rsidRPr="003E3186">
        <w:rPr>
          <w:i/>
          <w:noProof/>
          <w:lang w:val="pt-PT"/>
        </w:rPr>
        <w:t>AMPERE Database, Regions Definitions, EU FP7</w:t>
      </w:r>
      <w:r w:rsidR="00D47CCA" w:rsidRPr="003E3186">
        <w:rPr>
          <w:i/>
          <w:noProof/>
          <w:lang w:val="pt-PT"/>
        </w:rPr>
        <w:t>.</w:t>
      </w:r>
      <w:r w:rsidRPr="003E3186">
        <w:rPr>
          <w:noProof/>
          <w:lang w:val="pt-PT"/>
        </w:rPr>
        <w:t xml:space="preserve"> </w:t>
      </w:r>
      <w:r>
        <w:rPr>
          <w:noProof/>
        </w:rPr>
        <w:t>AMPERE Project. Retrieved from: https://secure.iiasa.ac.at/web-apps/ene/AMPEREDB/dsd?Action=htmlpage&amp;page=about#regiondefs</w:t>
      </w:r>
    </w:p>
    <w:p w14:paraId="311CBBC9" w14:textId="77777777" w:rsidR="00EB2780" w:rsidRDefault="00EB2780" w:rsidP="00EB2780">
      <w:pPr>
        <w:rPr>
          <w:noProof/>
        </w:rPr>
      </w:pPr>
      <w:r>
        <w:rPr>
          <w:noProof/>
        </w:rPr>
        <w:t>Black &amp; Veatch. (2012</w:t>
      </w:r>
      <w:r w:rsidRPr="00EB2780">
        <w:rPr>
          <w:i/>
          <w:noProof/>
        </w:rPr>
        <w:t>). Cost and Performance Data for Power Generation Technologies</w:t>
      </w:r>
      <w:r>
        <w:rPr>
          <w:noProof/>
        </w:rPr>
        <w:t>. Prepared for the National Renewable Energy Laboratory. Black &amp; Veatch Holding Company. Retrieved from https://www.bv.com/docs/reports-studies/nrel-cost-report.pdf</w:t>
      </w:r>
    </w:p>
    <w:p w14:paraId="365CCA90" w14:textId="2C85217B" w:rsidR="00EB2780" w:rsidRDefault="00EB2780" w:rsidP="00EB2780">
      <w:pPr>
        <w:rPr>
          <w:noProof/>
        </w:rPr>
      </w:pPr>
      <w:r>
        <w:rPr>
          <w:noProof/>
        </w:rPr>
        <w:t xml:space="preserve">Blok, K., Exter, P.v. &amp; Terlouw, W. (2018). </w:t>
      </w:r>
      <w:r w:rsidRPr="00EB2780">
        <w:rPr>
          <w:i/>
          <w:noProof/>
        </w:rPr>
        <w:t>Energy Transition within 1.5ºC: A disruptive approach to 100% decarbonisation of the global energy system by 2050</w:t>
      </w:r>
      <w:r>
        <w:rPr>
          <w:noProof/>
        </w:rPr>
        <w:t xml:space="preserve"> . Utrecht: Ecofys</w:t>
      </w:r>
    </w:p>
    <w:p w14:paraId="20D3C72A" w14:textId="77777777" w:rsidR="00EB2780" w:rsidRDefault="00EB2780" w:rsidP="00EB2780">
      <w:pPr>
        <w:rPr>
          <w:noProof/>
        </w:rPr>
      </w:pPr>
      <w:r>
        <w:rPr>
          <w:noProof/>
        </w:rPr>
        <w:t xml:space="preserve">Bolinger, M., &amp; Seel, J. (2015). </w:t>
      </w:r>
      <w:r w:rsidRPr="00765271">
        <w:rPr>
          <w:i/>
          <w:noProof/>
        </w:rPr>
        <w:t>Utility-scale Solar 2014 (No. LBNL-1000917)</w:t>
      </w:r>
      <w:r>
        <w:rPr>
          <w:noProof/>
        </w:rPr>
        <w:t xml:space="preserve"> (pp. 1–43). Lawrence Berkeley National Laboratory. Retrieved from https://emp.lbl.gov/sites/all/files/lbnl-1000917.pdf</w:t>
      </w:r>
    </w:p>
    <w:p w14:paraId="778C495B" w14:textId="77777777" w:rsidR="00EB2780" w:rsidRDefault="00EB2780" w:rsidP="00EB2780">
      <w:pPr>
        <w:rPr>
          <w:noProof/>
        </w:rPr>
      </w:pPr>
      <w:r>
        <w:rPr>
          <w:noProof/>
        </w:rPr>
        <w:t>Bolinger, M., Seel,J. &amp; LaCommare, H. (2017</w:t>
      </w:r>
      <w:r w:rsidRPr="00765271">
        <w:rPr>
          <w:i/>
          <w:noProof/>
        </w:rPr>
        <w:t>). Utility-Scale Solar 2016 : An Empirical Analysis of Project Cost, Performance, and Pricing Trends in the United States</w:t>
      </w:r>
      <w:r>
        <w:rPr>
          <w:noProof/>
        </w:rPr>
        <w:t>. Lawrence Berkeley National Laboratory.</w:t>
      </w:r>
    </w:p>
    <w:p w14:paraId="5BE7239D" w14:textId="77777777" w:rsidR="00EB2780" w:rsidRDefault="00EB2780" w:rsidP="00EB2780">
      <w:pPr>
        <w:rPr>
          <w:noProof/>
        </w:rPr>
      </w:pPr>
      <w:r>
        <w:rPr>
          <w:noProof/>
        </w:rPr>
        <w:t xml:space="preserve">Bolton, D. (2016, May 11). </w:t>
      </w:r>
      <w:r w:rsidRPr="00765271">
        <w:rPr>
          <w:i/>
          <w:noProof/>
        </w:rPr>
        <w:t>Germany has so much renewable energy that people are being paid to consume electricity.</w:t>
      </w:r>
      <w:r>
        <w:rPr>
          <w:noProof/>
        </w:rPr>
        <w:t xml:space="preserve"> Retrieved July 21, 2016, from http://www.independent.co.uk/environment/renewable-energy-germany-negative-prices-electricity-wind-solar-a7024716.html</w:t>
      </w:r>
    </w:p>
    <w:p w14:paraId="4D4E2C1B" w14:textId="77777777" w:rsidR="00EB2780" w:rsidRDefault="00EB2780" w:rsidP="00EB2780">
      <w:pPr>
        <w:rPr>
          <w:noProof/>
        </w:rPr>
      </w:pPr>
      <w:r>
        <w:rPr>
          <w:noProof/>
        </w:rPr>
        <w:t xml:space="preserve">BP. (2018). </w:t>
      </w:r>
      <w:r w:rsidRPr="00765271">
        <w:rPr>
          <w:i/>
          <w:noProof/>
        </w:rPr>
        <w:t>BP Statistical Review of World Energy 2018</w:t>
      </w:r>
      <w:r>
        <w:rPr>
          <w:noProof/>
        </w:rPr>
        <w:t>. London. British Petroleum.</w:t>
      </w:r>
    </w:p>
    <w:p w14:paraId="4AFEDB21" w14:textId="77777777" w:rsidR="00EB2780" w:rsidRDefault="00EB2780" w:rsidP="00EB2780">
      <w:pPr>
        <w:rPr>
          <w:noProof/>
        </w:rPr>
      </w:pPr>
      <w:r>
        <w:rPr>
          <w:noProof/>
        </w:rPr>
        <w:t xml:space="preserve">CPUC. (2015). </w:t>
      </w:r>
      <w:r w:rsidRPr="00765271">
        <w:rPr>
          <w:i/>
          <w:noProof/>
        </w:rPr>
        <w:t>California Renewables Portfolio Standard (RPS)</w:t>
      </w:r>
      <w:r>
        <w:rPr>
          <w:noProof/>
        </w:rPr>
        <w:t>. Retrieved July 21, 2016, from http://www.cpuc.ca.gov/RPS_Homepage/</w:t>
      </w:r>
    </w:p>
    <w:p w14:paraId="2E295A3B" w14:textId="06B222EE" w:rsidR="00EB2780" w:rsidRDefault="0080420C" w:rsidP="00EB2780">
      <w:pPr>
        <w:rPr>
          <w:noProof/>
        </w:rPr>
      </w:pPr>
      <w:r>
        <w:rPr>
          <w:noProof/>
        </w:rPr>
        <w:t>DEA (2012).</w:t>
      </w:r>
      <w:r w:rsidR="00EB2780">
        <w:rPr>
          <w:noProof/>
        </w:rPr>
        <w:t xml:space="preserve"> </w:t>
      </w:r>
      <w:r w:rsidR="00EB2780" w:rsidRPr="00765271">
        <w:rPr>
          <w:i/>
          <w:noProof/>
        </w:rPr>
        <w:t>Technology Data for Energy Plants Generation of Electricity and District Heating, Energy Storage and Energy Carrier Generation and Conversion</w:t>
      </w:r>
      <w:r w:rsidR="00EB2780">
        <w:rPr>
          <w:noProof/>
        </w:rPr>
        <w:t>. Danish Energy Agency and Energinet</w:t>
      </w:r>
      <w:r>
        <w:rPr>
          <w:noProof/>
        </w:rPr>
        <w:t xml:space="preserve">, Denmark. </w:t>
      </w:r>
      <w:r w:rsidR="00EB2780">
        <w:rPr>
          <w:noProof/>
        </w:rPr>
        <w:t>Retrieved</w:t>
      </w:r>
      <w:r>
        <w:rPr>
          <w:noProof/>
        </w:rPr>
        <w:t xml:space="preserve"> </w:t>
      </w:r>
      <w:r w:rsidR="00EB2780">
        <w:rPr>
          <w:noProof/>
        </w:rPr>
        <w:t>from: https://www.energinet.dk/SiteCollectionDocuments/Danske%20dokumenter/Forskning/Technology_data_for_energy_plants.pdf</w:t>
      </w:r>
    </w:p>
    <w:p w14:paraId="037749BA" w14:textId="77777777" w:rsidR="00EB2780" w:rsidRDefault="00EB2780" w:rsidP="00EB2780">
      <w:pPr>
        <w:rPr>
          <w:noProof/>
        </w:rPr>
      </w:pPr>
      <w:r>
        <w:rPr>
          <w:noProof/>
        </w:rPr>
        <w:t xml:space="preserve">de Moor, H., Schaeffer, G.K., Seebregts, A. et al. (2003). </w:t>
      </w:r>
      <w:r w:rsidRPr="00765271">
        <w:rPr>
          <w:i/>
          <w:noProof/>
        </w:rPr>
        <w:t>Experience curve approach for more effective policy instruments</w:t>
      </w:r>
      <w:r>
        <w:rPr>
          <w:noProof/>
        </w:rPr>
        <w:t>. Photovoltaic Energy Conversion, 2003. Proceedings of 3rd World Conference on. Vol. 3. IEEE.</w:t>
      </w:r>
    </w:p>
    <w:p w14:paraId="12541234" w14:textId="77777777" w:rsidR="00EB2780" w:rsidRDefault="00EB2780" w:rsidP="00EB2780">
      <w:pPr>
        <w:rPr>
          <w:noProof/>
        </w:rPr>
      </w:pPr>
      <w:r>
        <w:rPr>
          <w:noProof/>
        </w:rPr>
        <w:t xml:space="preserve">Denholm, P., Clark, K., &amp; O’Connell, M. (2016). </w:t>
      </w:r>
      <w:r w:rsidRPr="00765271">
        <w:rPr>
          <w:i/>
          <w:noProof/>
        </w:rPr>
        <w:t>On the path to sunshot: emerging issues and challenges in integrating high levels of solar into the electrical generation and transmission system</w:t>
      </w:r>
      <w:r>
        <w:rPr>
          <w:noProof/>
        </w:rPr>
        <w:t>. NREL (National Renewable Energy Laboratory (NREL), Golden, CO (United States)). Retrieved from http://www.osti.gov/scitech/biblio/1253978</w:t>
      </w:r>
    </w:p>
    <w:p w14:paraId="3E4B201E" w14:textId="77777777" w:rsidR="00EB2780" w:rsidRDefault="00EB2780" w:rsidP="00EB2780">
      <w:pPr>
        <w:rPr>
          <w:noProof/>
        </w:rPr>
      </w:pPr>
      <w:r w:rsidRPr="00C51167">
        <w:rPr>
          <w:noProof/>
        </w:rPr>
        <w:t xml:space="preserve">Dominguez-Ramos, A., M. Held, R. Aldaco, M. Fischer, and A. Irabien. </w:t>
      </w:r>
      <w:r>
        <w:rPr>
          <w:noProof/>
        </w:rPr>
        <w:t xml:space="preserve">2010. </w:t>
      </w:r>
      <w:r w:rsidRPr="00765271">
        <w:rPr>
          <w:i/>
          <w:noProof/>
        </w:rPr>
        <w:t>Prospective CO2 emissions from energy supplying systems: Photovoltaic systems and conventional grid within Spanish frame conditions</w:t>
      </w:r>
      <w:r>
        <w:rPr>
          <w:noProof/>
        </w:rPr>
        <w:t xml:space="preserve">. International Journal of Life Cycle Assessment 15(6): 557–566. </w:t>
      </w:r>
    </w:p>
    <w:p w14:paraId="5EF2B91A" w14:textId="77777777" w:rsidR="004D6A9A" w:rsidRPr="004D6A9A" w:rsidRDefault="004D6A9A" w:rsidP="004D6A9A">
      <w:pPr>
        <w:rPr>
          <w:rFonts w:cs="Times New Roman"/>
        </w:rPr>
      </w:pPr>
      <w:r w:rsidRPr="004D6A9A">
        <w:rPr>
          <w:rFonts w:cs="Times New Roman"/>
        </w:rPr>
        <w:t xml:space="preserve">Ecofys. (2018). </w:t>
      </w:r>
      <w:r w:rsidRPr="004D6A9A">
        <w:rPr>
          <w:rFonts w:cs="Times New Roman"/>
          <w:i/>
        </w:rPr>
        <w:t>Energy transition within 1.5ºC.</w:t>
      </w:r>
      <w:r w:rsidRPr="004D6A9A">
        <w:rPr>
          <w:rFonts w:cs="Times New Roman"/>
        </w:rPr>
        <w:t xml:space="preserve"> A disruptive approach to 100% decarbonization of the global energy system by 2050. Ecofys- A Navigant Company. Retrieved from: </w:t>
      </w:r>
      <w:hyperlink r:id="rId23" w:history="1">
        <w:r w:rsidRPr="004D6A9A">
          <w:rPr>
            <w:rStyle w:val="Hyperlink"/>
            <w:rFonts w:cs="Times New Roman"/>
          </w:rPr>
          <w:t>https://www.navigant.com/-/media/www/site/downloads/energy/2018/navigant2018energytransitionwithin15c.pdf</w:t>
        </w:r>
      </w:hyperlink>
    </w:p>
    <w:p w14:paraId="20B400A7" w14:textId="77777777" w:rsidR="004D6A9A" w:rsidRPr="004D6A9A" w:rsidRDefault="004D6A9A" w:rsidP="00EB2780">
      <w:pPr>
        <w:rPr>
          <w:noProof/>
        </w:rPr>
      </w:pPr>
      <w:r w:rsidRPr="004D6A9A">
        <w:rPr>
          <w:noProof/>
        </w:rPr>
        <w:t xml:space="preserve">Edenhofer, O., Pichs Madruga, R. &amp; Sokona, Y., United Nations Environment Programme, World Meteorological Organization, Intergovernmental Panel on Climate Change, &amp; Potsdam-Institut für Klimafolgenforschung (Eds.). (2012). </w:t>
      </w:r>
      <w:r w:rsidRPr="004D6A9A">
        <w:rPr>
          <w:i/>
          <w:noProof/>
        </w:rPr>
        <w:t>Renewable energy sources and climate change mitigation: special report of the Intergovernmental Panel on Climate Change</w:t>
      </w:r>
      <w:r w:rsidRPr="004D6A9A">
        <w:rPr>
          <w:noProof/>
        </w:rPr>
        <w:t>. New York: Cambridge University Press.</w:t>
      </w:r>
    </w:p>
    <w:p w14:paraId="3489C7DB" w14:textId="77777777" w:rsidR="004D6A9A" w:rsidRPr="004D6A9A" w:rsidRDefault="004D6A9A" w:rsidP="00EB2780">
      <w:pPr>
        <w:rPr>
          <w:noProof/>
        </w:rPr>
      </w:pPr>
      <w:r w:rsidRPr="004D6A9A">
        <w:rPr>
          <w:noProof/>
        </w:rPr>
        <w:t xml:space="preserve">EIA. (2015). </w:t>
      </w:r>
      <w:r w:rsidRPr="004D6A9A">
        <w:rPr>
          <w:i/>
          <w:noProof/>
        </w:rPr>
        <w:t>Updated capital cost estimates for utility scale electricity generating plants</w:t>
      </w:r>
      <w:r w:rsidRPr="004D6A9A">
        <w:rPr>
          <w:noProof/>
        </w:rPr>
        <w:t>. Washington: U.S. Energy Information Administration Retrieved from http://www.eia.gov/forecasts/capitalcost/pdf/updated_capcost.pdf</w:t>
      </w:r>
    </w:p>
    <w:p w14:paraId="24C4F773" w14:textId="77777777" w:rsidR="004D6A9A" w:rsidRPr="004D6A9A" w:rsidRDefault="004D6A9A" w:rsidP="00EB2780">
      <w:pPr>
        <w:rPr>
          <w:noProof/>
        </w:rPr>
      </w:pPr>
      <w:r w:rsidRPr="004D6A9A">
        <w:rPr>
          <w:noProof/>
        </w:rPr>
        <w:t xml:space="preserve">EIA. (2016). </w:t>
      </w:r>
      <w:r w:rsidRPr="004D6A9A">
        <w:rPr>
          <w:i/>
          <w:noProof/>
        </w:rPr>
        <w:t>Capital Cost Estimates for Utility Scale Electricity Generating Plants</w:t>
      </w:r>
      <w:r w:rsidRPr="004D6A9A">
        <w:rPr>
          <w:noProof/>
        </w:rPr>
        <w:t>. Washington: US Deptt of Energy. Retrieved from: https://www.eia.gov/analysis/studies/powerplants/capitalcost/pdf/capcost_assumption.pdf</w:t>
      </w:r>
    </w:p>
    <w:p w14:paraId="3355B6EB" w14:textId="77777777" w:rsidR="004D6A9A" w:rsidRPr="004D6A9A" w:rsidRDefault="004D6A9A" w:rsidP="00EB2780">
      <w:pPr>
        <w:rPr>
          <w:noProof/>
        </w:rPr>
      </w:pPr>
      <w:r w:rsidRPr="004D6A9A">
        <w:rPr>
          <w:noProof/>
        </w:rPr>
        <w:t xml:space="preserve">EIA. (2018). </w:t>
      </w:r>
      <w:r w:rsidRPr="004D6A9A">
        <w:rPr>
          <w:i/>
          <w:noProof/>
        </w:rPr>
        <w:t>International Energy Outlook 2017</w:t>
      </w:r>
      <w:r w:rsidRPr="004D6A9A">
        <w:rPr>
          <w:noProof/>
        </w:rPr>
        <w:t>. US Department of Energy. Energy Information Administration. Washington. Retrieved from : https://www.eia.gov/outlooks/ieo/pdf/0484(2017).pdf</w:t>
      </w:r>
    </w:p>
    <w:p w14:paraId="7A571B6D" w14:textId="77777777" w:rsidR="004D6A9A" w:rsidRPr="004D6A9A" w:rsidRDefault="004D6A9A" w:rsidP="00EB2780">
      <w:pPr>
        <w:rPr>
          <w:noProof/>
        </w:rPr>
      </w:pPr>
      <w:r w:rsidRPr="004D6A9A">
        <w:rPr>
          <w:noProof/>
        </w:rPr>
        <w:t xml:space="preserve">Energy and Environmenal Economics Inc (2014). </w:t>
      </w:r>
      <w:r w:rsidRPr="004D6A9A">
        <w:rPr>
          <w:i/>
          <w:noProof/>
        </w:rPr>
        <w:t>Capital cost review of power generation technologies.</w:t>
      </w:r>
      <w:r w:rsidRPr="004D6A9A">
        <w:rPr>
          <w:noProof/>
        </w:rPr>
        <w:t xml:space="preserve"> San Francisco. Retrieved from https://www.wecc.biz/Reliability/2014_TEPPC_Generation_ CapCost_Report_E3.pdf. Energy and Environmental Economics, Inc.</w:t>
      </w:r>
    </w:p>
    <w:p w14:paraId="7AC41E6E" w14:textId="77777777" w:rsidR="004D6A9A" w:rsidRPr="004D6A9A" w:rsidRDefault="004D6A9A" w:rsidP="004D6A9A">
      <w:pPr>
        <w:rPr>
          <w:rFonts w:cs="Times New Roman"/>
        </w:rPr>
      </w:pPr>
      <w:r w:rsidRPr="004D6A9A">
        <w:rPr>
          <w:rFonts w:cs="Times New Roman"/>
        </w:rPr>
        <w:t xml:space="preserve">Equinor. (2018). </w:t>
      </w:r>
      <w:r w:rsidRPr="004D6A9A">
        <w:rPr>
          <w:rFonts w:cs="Times New Roman"/>
          <w:i/>
        </w:rPr>
        <w:t>Energy Perspectives 2018, Long-term macro and market outlook.</w:t>
      </w:r>
      <w:r w:rsidRPr="004D6A9A">
        <w:rPr>
          <w:rFonts w:cs="Times New Roman"/>
        </w:rPr>
        <w:t xml:space="preserve"> Equinor. Retrieved from: </w:t>
      </w:r>
      <w:hyperlink r:id="rId24" w:history="1">
        <w:r w:rsidRPr="004D6A9A">
          <w:rPr>
            <w:rStyle w:val="Hyperlink"/>
            <w:rFonts w:cs="Times New Roman"/>
          </w:rPr>
          <w:t>https://www.equinor.com/en/news/07jun2018-energy-perspectives.html</w:t>
        </w:r>
      </w:hyperlink>
    </w:p>
    <w:p w14:paraId="5D6101B5" w14:textId="0EB7C885" w:rsidR="00EB2780" w:rsidRDefault="00EB2780" w:rsidP="00EB2780">
      <w:pPr>
        <w:rPr>
          <w:noProof/>
        </w:rPr>
      </w:pPr>
      <w:r>
        <w:rPr>
          <w:noProof/>
        </w:rPr>
        <w:t xml:space="preserve">Fraunhofer (ISE). (2016). </w:t>
      </w:r>
      <w:r w:rsidRPr="00765271">
        <w:rPr>
          <w:i/>
          <w:noProof/>
        </w:rPr>
        <w:t>Photovoltaics Report</w:t>
      </w:r>
      <w:r>
        <w:rPr>
          <w:noProof/>
        </w:rPr>
        <w:t xml:space="preserve">. </w:t>
      </w:r>
      <w:r w:rsidR="008C4117">
        <w:rPr>
          <w:noProof/>
        </w:rPr>
        <w:t xml:space="preserve">Fraunhofer. </w:t>
      </w:r>
      <w:r>
        <w:rPr>
          <w:noProof/>
        </w:rPr>
        <w:t>Retrieved from www.ise.fraunhofer.de</w:t>
      </w:r>
    </w:p>
    <w:p w14:paraId="072E306C" w14:textId="77777777" w:rsidR="00CC47C7" w:rsidRDefault="00CC47C7" w:rsidP="00CC47C7">
      <w:pPr>
        <w:jc w:val="left"/>
        <w:rPr>
          <w:rFonts w:eastAsia="SimSun" w:cs="Arial"/>
          <w:noProof/>
        </w:rPr>
      </w:pPr>
      <w:r>
        <w:rPr>
          <w:rFonts w:eastAsia="SimSun" w:cs="Arial"/>
          <w:noProof/>
        </w:rPr>
        <w:t>Grantham Institute and Carbon Tracker (2017). Expect the Unexpected. The</w:t>
      </w:r>
      <w:r w:rsidRPr="00C3651B">
        <w:rPr>
          <w:rFonts w:eastAsia="SimSun" w:cs="Arial"/>
          <w:noProof/>
        </w:rPr>
        <w:t xml:space="preserve"> Disruptive Power</w:t>
      </w:r>
      <w:r>
        <w:rPr>
          <w:rFonts w:eastAsia="SimSun" w:cs="Arial"/>
          <w:noProof/>
        </w:rPr>
        <w:t xml:space="preserve"> </w:t>
      </w:r>
      <w:r w:rsidRPr="00C3651B">
        <w:rPr>
          <w:rFonts w:eastAsia="SimSun" w:cs="Arial"/>
          <w:noProof/>
        </w:rPr>
        <w:t>of Low-carbon</w:t>
      </w:r>
      <w:r>
        <w:rPr>
          <w:rFonts w:eastAsia="SimSun" w:cs="Arial"/>
          <w:noProof/>
        </w:rPr>
        <w:t xml:space="preserve"> </w:t>
      </w:r>
      <w:r w:rsidRPr="00C3651B">
        <w:rPr>
          <w:rFonts w:eastAsia="SimSun" w:cs="Arial"/>
          <w:noProof/>
        </w:rPr>
        <w:t>Technology</w:t>
      </w:r>
      <w:r>
        <w:rPr>
          <w:rFonts w:eastAsia="Times New Roman" w:cs="Times New Roman"/>
          <w:sz w:val="24"/>
          <w:szCs w:val="24"/>
          <w:lang w:eastAsia="en-US"/>
        </w:rPr>
        <w:t>.</w:t>
      </w:r>
      <w:r w:rsidRPr="00C3651B">
        <w:rPr>
          <w:rFonts w:eastAsia="SimSun" w:cs="Arial"/>
          <w:noProof/>
        </w:rPr>
        <w:t xml:space="preserve"> </w:t>
      </w:r>
      <w:r>
        <w:rPr>
          <w:rFonts w:eastAsia="SimSun" w:cs="Arial"/>
          <w:noProof/>
        </w:rPr>
        <w:t>Grantham Institute- Climate Change and the Environment and Carbon Tracker Initiative.</w:t>
      </w:r>
      <w:r>
        <w:rPr>
          <w:rFonts w:eastAsia="Times New Roman" w:cs="Times New Roman"/>
          <w:sz w:val="24"/>
          <w:szCs w:val="24"/>
          <w:lang w:eastAsia="en-US"/>
        </w:rPr>
        <w:t xml:space="preserve"> </w:t>
      </w:r>
      <w:r>
        <w:rPr>
          <w:rFonts w:eastAsia="SimSun" w:cs="Arial"/>
          <w:noProof/>
        </w:rPr>
        <w:t xml:space="preserve">Retrieved from: </w:t>
      </w:r>
      <w:hyperlink r:id="rId25" w:history="1">
        <w:r w:rsidRPr="007C28AC">
          <w:rPr>
            <w:rStyle w:val="Hyperlink"/>
            <w:rFonts w:eastAsia="SimSun" w:cs="Arial"/>
            <w:noProof/>
          </w:rPr>
          <w:t>https://www.imperial.ac.uk/media/imperial-college/grantham-institute/public/publications/collaborative-publications/Expect-the-Unexpected_CTI_Imperial.pdf</w:t>
        </w:r>
      </w:hyperlink>
    </w:p>
    <w:p w14:paraId="6D8B576A" w14:textId="77777777" w:rsidR="00EB2780" w:rsidRDefault="00EB2780" w:rsidP="00EB2780">
      <w:pPr>
        <w:rPr>
          <w:noProof/>
        </w:rPr>
      </w:pPr>
      <w:r>
        <w:rPr>
          <w:noProof/>
        </w:rPr>
        <w:t xml:space="preserve">Green, M. A., Emery, K., Hishikawa, Y., Warta, W. &amp; Dunlop, E.D. (2014). </w:t>
      </w:r>
      <w:r w:rsidRPr="00765271">
        <w:rPr>
          <w:i/>
          <w:noProof/>
        </w:rPr>
        <w:t>Solar Cell Efficiency Tables (Version 45).</w:t>
      </w:r>
      <w:r>
        <w:rPr>
          <w:noProof/>
        </w:rPr>
        <w:t xml:space="preserve"> Wiley Online Library. doi:https://doi.org/10.1002/pip.2573</w:t>
      </w:r>
    </w:p>
    <w:p w14:paraId="15A57579" w14:textId="77777777" w:rsidR="00EB2780" w:rsidRDefault="00EB2780" w:rsidP="00EB2780">
      <w:pPr>
        <w:rPr>
          <w:noProof/>
        </w:rPr>
      </w:pPr>
      <w:r>
        <w:rPr>
          <w:noProof/>
        </w:rPr>
        <w:t xml:space="preserve">Green, M. A., Ho-Baillie, A., &amp; Snaith, H. J. (2014). </w:t>
      </w:r>
      <w:r w:rsidRPr="008C4117">
        <w:rPr>
          <w:noProof/>
        </w:rPr>
        <w:t>The emergence of perovskite solar cells</w:t>
      </w:r>
      <w:r w:rsidRPr="008C4117">
        <w:rPr>
          <w:i/>
          <w:noProof/>
        </w:rPr>
        <w:t>. Nature Photonics, 8(7), 506–514.</w:t>
      </w:r>
      <w:r>
        <w:rPr>
          <w:noProof/>
        </w:rPr>
        <w:t xml:space="preserve"> http://doi.org/10.1038/nphoton.2014.134</w:t>
      </w:r>
    </w:p>
    <w:p w14:paraId="07984F18" w14:textId="77777777" w:rsidR="00EB2780" w:rsidRDefault="00EB2780" w:rsidP="00EB2780">
      <w:pPr>
        <w:rPr>
          <w:noProof/>
        </w:rPr>
      </w:pPr>
      <w:r>
        <w:rPr>
          <w:noProof/>
        </w:rPr>
        <w:t xml:space="preserve">Greenpeace. (2015). </w:t>
      </w:r>
      <w:r w:rsidRPr="00765271">
        <w:rPr>
          <w:i/>
          <w:noProof/>
        </w:rPr>
        <w:t>World Energy [R]evolution, a sustainable world energy outlook.</w:t>
      </w:r>
      <w:r>
        <w:rPr>
          <w:noProof/>
        </w:rPr>
        <w:t xml:space="preserve"> Greenpeace. Retrieved from: http://www.greenpeace.org/international/Global/international/publications/climate/2015/Energy-Revolution-2015-Full.pdf</w:t>
      </w:r>
    </w:p>
    <w:p w14:paraId="791EFEAB" w14:textId="77777777" w:rsidR="00EB2780" w:rsidRDefault="00EB2780" w:rsidP="00EB2780">
      <w:pPr>
        <w:rPr>
          <w:noProof/>
        </w:rPr>
      </w:pPr>
      <w:r>
        <w:rPr>
          <w:noProof/>
        </w:rPr>
        <w:t xml:space="preserve">GTM Research, &amp; SEIA. (2015). </w:t>
      </w:r>
      <w:r w:rsidRPr="00765271">
        <w:rPr>
          <w:i/>
          <w:noProof/>
        </w:rPr>
        <w:t>US solar market insight report: 2014 year in review</w:t>
      </w:r>
      <w:r>
        <w:rPr>
          <w:noProof/>
        </w:rPr>
        <w:t>. Retrieved from http://www.seia.org/research-resources/solar-market-insight-report-2014-q4</w:t>
      </w:r>
    </w:p>
    <w:p w14:paraId="351CD3BE" w14:textId="77777777" w:rsidR="00EB2780" w:rsidRDefault="00EB2780" w:rsidP="00EB2780">
      <w:pPr>
        <w:rPr>
          <w:noProof/>
        </w:rPr>
      </w:pPr>
      <w:r>
        <w:rPr>
          <w:noProof/>
        </w:rPr>
        <w:t xml:space="preserve">Gunther, M. (2015). </w:t>
      </w:r>
      <w:r w:rsidRPr="00765271">
        <w:rPr>
          <w:i/>
          <w:noProof/>
        </w:rPr>
        <w:t>Meteroic rise of perovskite solar cells under scrutiny over efficiencies</w:t>
      </w:r>
      <w:r>
        <w:rPr>
          <w:noProof/>
        </w:rPr>
        <w:t>. Retrieved from The Royal Society of Chemistry (GB). Retrieved from: https://www.chemistryworld.com/news/meteoric-rise-of-perovskite-solar-cells-under-scrutiny-over-efficiencies/8324.article</w:t>
      </w:r>
    </w:p>
    <w:p w14:paraId="2DF3EFF9" w14:textId="77777777" w:rsidR="00EB2780" w:rsidRDefault="00EB2780" w:rsidP="00EB2780">
      <w:pPr>
        <w:rPr>
          <w:noProof/>
        </w:rPr>
      </w:pPr>
      <w:r>
        <w:rPr>
          <w:noProof/>
        </w:rPr>
        <w:t xml:space="preserve">Haas, R., Lettner, G., Auer, H., &amp; Duic, N. (2013). </w:t>
      </w:r>
      <w:r w:rsidRPr="00D97ECF">
        <w:rPr>
          <w:noProof/>
        </w:rPr>
        <w:t xml:space="preserve">The looming revolution: How photovoltaics will change electricity markets in Europe fundamentally. </w:t>
      </w:r>
      <w:r w:rsidRPr="00D97ECF">
        <w:rPr>
          <w:i/>
          <w:noProof/>
        </w:rPr>
        <w:t>Energy, 57, 38–43.</w:t>
      </w:r>
      <w:r>
        <w:rPr>
          <w:noProof/>
        </w:rPr>
        <w:t xml:space="preserve"> http://doi.org/10.1016/</w:t>
      </w:r>
    </w:p>
    <w:p w14:paraId="0249F608" w14:textId="77777777" w:rsidR="00EB2780" w:rsidRDefault="00EB2780" w:rsidP="00EB2780">
      <w:pPr>
        <w:rPr>
          <w:noProof/>
        </w:rPr>
      </w:pPr>
      <w:r>
        <w:rPr>
          <w:noProof/>
        </w:rPr>
        <w:t>j.energy.2013.04.034</w:t>
      </w:r>
    </w:p>
    <w:p w14:paraId="6A704AD3" w14:textId="77777777" w:rsidR="00EB2780" w:rsidRDefault="00EB2780" w:rsidP="00EB2780">
      <w:pPr>
        <w:rPr>
          <w:noProof/>
        </w:rPr>
      </w:pPr>
      <w:r>
        <w:rPr>
          <w:noProof/>
        </w:rPr>
        <w:t xml:space="preserve">Hayward, J., Graham, P.W. (2013). </w:t>
      </w:r>
      <w:r w:rsidRPr="00D97ECF">
        <w:rPr>
          <w:noProof/>
        </w:rPr>
        <w:t xml:space="preserve">A global and local endogenous experience curve model for projecting future uptake and cost of electricity generation technologies. </w:t>
      </w:r>
      <w:r w:rsidRPr="00D97ECF">
        <w:rPr>
          <w:i/>
          <w:noProof/>
        </w:rPr>
        <w:t>Energy Economics, 40, 537-548.</w:t>
      </w:r>
      <w:r>
        <w:rPr>
          <w:noProof/>
        </w:rPr>
        <w:t xml:space="preserve"> https://doi.org/10.1016/j.eneco.2013.08.010</w:t>
      </w:r>
    </w:p>
    <w:p w14:paraId="70F36A27" w14:textId="33AF0312" w:rsidR="00EB2780" w:rsidRDefault="00EB2780" w:rsidP="00815075">
      <w:pPr>
        <w:rPr>
          <w:noProof/>
        </w:rPr>
      </w:pPr>
      <w:r>
        <w:rPr>
          <w:noProof/>
        </w:rPr>
        <w:t xml:space="preserve">Hondo, H. (2005). </w:t>
      </w:r>
      <w:r w:rsidRPr="00D97ECF">
        <w:rPr>
          <w:noProof/>
        </w:rPr>
        <w:t xml:space="preserve">Life cycle GHG emission analysis of power generation systems: Japanese case. </w:t>
      </w:r>
      <w:r w:rsidRPr="00D97ECF">
        <w:rPr>
          <w:i/>
          <w:noProof/>
        </w:rPr>
        <w:t>Energy</w:t>
      </w:r>
      <w:r w:rsidR="00D97ECF" w:rsidRPr="00D97ECF">
        <w:rPr>
          <w:i/>
          <w:noProof/>
        </w:rPr>
        <w:t xml:space="preserve"> </w:t>
      </w:r>
      <w:r w:rsidRPr="00D97ECF">
        <w:rPr>
          <w:i/>
          <w:noProof/>
        </w:rPr>
        <w:t>30</w:t>
      </w:r>
      <w:r w:rsidR="00815075" w:rsidRPr="00D97ECF">
        <w:rPr>
          <w:i/>
          <w:noProof/>
        </w:rPr>
        <w:t>.</w:t>
      </w:r>
      <w:r w:rsidR="00D97ECF" w:rsidRPr="00D97ECF">
        <w:rPr>
          <w:i/>
          <w:noProof/>
        </w:rPr>
        <w:t xml:space="preserve"> </w:t>
      </w:r>
      <w:r w:rsidRPr="00D97ECF">
        <w:rPr>
          <w:i/>
          <w:noProof/>
        </w:rPr>
        <w:t>2042–2056.</w:t>
      </w:r>
      <w:r w:rsidR="00D97ECF">
        <w:rPr>
          <w:noProof/>
        </w:rPr>
        <w:t xml:space="preserve"> </w:t>
      </w:r>
      <w:r w:rsidR="00815075" w:rsidRPr="00815075">
        <w:rPr>
          <w:noProof/>
        </w:rPr>
        <w:t>https://www.sciencedirect.com/science/article/abs/pii/S0360544204003652</w:t>
      </w:r>
    </w:p>
    <w:p w14:paraId="453C416B" w14:textId="77777777" w:rsidR="00EB2780" w:rsidRPr="00D97ECF" w:rsidRDefault="00EB2780" w:rsidP="00EB2780">
      <w:pPr>
        <w:rPr>
          <w:noProof/>
        </w:rPr>
      </w:pPr>
      <w:r w:rsidRPr="00D97ECF">
        <w:rPr>
          <w:noProof/>
        </w:rPr>
        <w:t xml:space="preserve">Hou, G., Sun, H., Jiang, Z., Pan, Z., Wang, Y., Zhang, X., Zhao, Y. &amp; Yao, Q. (2016). Life cycle assessment of grid-connected photovoltaic power generation from crystalline silicon solar modules in China. </w:t>
      </w:r>
      <w:r w:rsidRPr="00D97ECF">
        <w:rPr>
          <w:i/>
          <w:noProof/>
        </w:rPr>
        <w:t>Applied Energy, 164, 882–890</w:t>
      </w:r>
      <w:r w:rsidRPr="00D97ECF">
        <w:rPr>
          <w:noProof/>
        </w:rPr>
        <w:t>. http://doi.org/10.1016/j.apenergy.2015.11.023</w:t>
      </w:r>
    </w:p>
    <w:p w14:paraId="33A68B66" w14:textId="77777777" w:rsidR="00EB2780" w:rsidRDefault="00EB2780" w:rsidP="00EB2780">
      <w:pPr>
        <w:rPr>
          <w:noProof/>
        </w:rPr>
      </w:pPr>
      <w:r>
        <w:rPr>
          <w:noProof/>
        </w:rPr>
        <w:t xml:space="preserve">Hsu, D., O’Donoughue, P., Fthenakis, V., Heath, G. A., Kim, H. C., Sawyer, P., Choi, J.K. &amp; Turney, D. E. (2012). </w:t>
      </w:r>
      <w:r w:rsidRPr="00D97ECF">
        <w:rPr>
          <w:noProof/>
        </w:rPr>
        <w:t xml:space="preserve">Life cycle greenhouse gas emissions of crystalline silicon photovoltaic electricity generation: systematic review and harmonization. Journal of Industrial </w:t>
      </w:r>
      <w:r w:rsidRPr="00D97ECF">
        <w:rPr>
          <w:i/>
          <w:noProof/>
        </w:rPr>
        <w:t>Ecology, 16, S122–S135.</w:t>
      </w:r>
      <w:r w:rsidRPr="00D97ECF">
        <w:rPr>
          <w:noProof/>
        </w:rPr>
        <w:t xml:space="preserve"> http://doi.org/10.1111/j.1530-9290.2011.00439.x</w:t>
      </w:r>
      <w:r>
        <w:rPr>
          <w:noProof/>
        </w:rPr>
        <w:t xml:space="preserve"> </w:t>
      </w:r>
    </w:p>
    <w:p w14:paraId="173EA69E" w14:textId="6AE050EE" w:rsidR="00EB2780" w:rsidRDefault="00EB2780" w:rsidP="00EB2780">
      <w:pPr>
        <w:rPr>
          <w:noProof/>
        </w:rPr>
      </w:pPr>
      <w:r>
        <w:rPr>
          <w:noProof/>
        </w:rPr>
        <w:t>IEA</w:t>
      </w:r>
      <w:r w:rsidR="00EC7BDC">
        <w:rPr>
          <w:noProof/>
        </w:rPr>
        <w:t>/</w:t>
      </w:r>
      <w:r>
        <w:rPr>
          <w:noProof/>
        </w:rPr>
        <w:t xml:space="preserve">NEA (2010). </w:t>
      </w:r>
      <w:r w:rsidRPr="0073531E">
        <w:rPr>
          <w:i/>
          <w:noProof/>
        </w:rPr>
        <w:t>Projected Costs of Generating Electricity – edition 2010.</w:t>
      </w:r>
      <w:r>
        <w:rPr>
          <w:noProof/>
        </w:rPr>
        <w:t xml:space="preserve"> Organisation for Economic Co-operation and Development - International Energy Agency and Nuclear Energy Agency. France. Retrieved from http://www.worldenergyoutlook.org/media/weowebsite/energymodel/ProjectedCostsofGeneratingElectricity2010.pdf</w:t>
      </w:r>
    </w:p>
    <w:p w14:paraId="598AB7B7" w14:textId="77777777" w:rsidR="00EB2780" w:rsidRDefault="00EB2780" w:rsidP="00EB2780">
      <w:pPr>
        <w:rPr>
          <w:noProof/>
        </w:rPr>
      </w:pPr>
      <w:r>
        <w:rPr>
          <w:noProof/>
        </w:rPr>
        <w:t xml:space="preserve">IEA and NEA (2015). </w:t>
      </w:r>
      <w:r w:rsidRPr="0073531E">
        <w:rPr>
          <w:i/>
          <w:noProof/>
        </w:rPr>
        <w:t>Projected Costs of Generating Electricity – edition 2015</w:t>
      </w:r>
      <w:r>
        <w:rPr>
          <w:noProof/>
        </w:rPr>
        <w:t>. Organisation for Economic Co-operation and Development - International Energy Agency and Nuclear Energy Agency. France. Retrieved from https://www.oecd-nea.org/ndd/pubs/2015/7057-proj-costs-electricity-2015.pdf</w:t>
      </w:r>
    </w:p>
    <w:p w14:paraId="39B6C9C9" w14:textId="77777777" w:rsidR="00EB2780" w:rsidRDefault="00EB2780" w:rsidP="00EB2780">
      <w:pPr>
        <w:rPr>
          <w:noProof/>
        </w:rPr>
      </w:pPr>
      <w:r>
        <w:rPr>
          <w:noProof/>
        </w:rPr>
        <w:t xml:space="preserve">IEA ETSAP. (2010). </w:t>
      </w:r>
      <w:r w:rsidRPr="0073531E">
        <w:rPr>
          <w:i/>
          <w:noProof/>
        </w:rPr>
        <w:t>Technology brief e02 - gas-fired Power</w:t>
      </w:r>
      <w:r>
        <w:rPr>
          <w:noProof/>
        </w:rPr>
        <w:t>. Paris: International Energy Agency Energy Technology Systems Analysis Programme. Retrieved from http://www.iea-etsap.org/web/e-techds/pdf/e02-gas_fired_power-gs-ad-gct.pdf</w:t>
      </w:r>
    </w:p>
    <w:p w14:paraId="346809D9" w14:textId="02BD7F0E" w:rsidR="00EB2780" w:rsidRDefault="00EB2780" w:rsidP="00EB2780">
      <w:pPr>
        <w:rPr>
          <w:noProof/>
        </w:rPr>
      </w:pPr>
      <w:r>
        <w:rPr>
          <w:noProof/>
        </w:rPr>
        <w:t xml:space="preserve">IEA PVPS. (2015a). </w:t>
      </w:r>
      <w:r w:rsidRPr="0073531E">
        <w:rPr>
          <w:i/>
          <w:noProof/>
        </w:rPr>
        <w:t>A snapshot of global PV (1992-2014).</w:t>
      </w:r>
      <w:r>
        <w:rPr>
          <w:noProof/>
        </w:rPr>
        <w:t xml:space="preserve"> Paris: International Energy Agency Photovoltaic Power Systems Programme.</w:t>
      </w:r>
    </w:p>
    <w:p w14:paraId="164E9DE8" w14:textId="77777777" w:rsidR="00EB2780" w:rsidRDefault="00EB2780" w:rsidP="00EB2780">
      <w:pPr>
        <w:rPr>
          <w:noProof/>
        </w:rPr>
      </w:pPr>
      <w:r>
        <w:rPr>
          <w:noProof/>
        </w:rPr>
        <w:t xml:space="preserve">IEA PVPS. (2015a). </w:t>
      </w:r>
      <w:r w:rsidRPr="0073531E">
        <w:rPr>
          <w:i/>
          <w:noProof/>
        </w:rPr>
        <w:t>A snapshot of global PV (1992-2014).</w:t>
      </w:r>
      <w:r>
        <w:rPr>
          <w:noProof/>
        </w:rPr>
        <w:t xml:space="preserve"> Paris: International Energy Agency Photovoltaic Power Systems Programme. Retrieved from http://www.iea-pvps.org/fileadmin/dam/public/report/technical/PVPS_report_-_A_Snapshot_of_Global_PV_-_1992-2014.pdf</w:t>
      </w:r>
    </w:p>
    <w:p w14:paraId="610C791D" w14:textId="77777777" w:rsidR="00EB2780" w:rsidRDefault="00EB2780" w:rsidP="00EB2780">
      <w:pPr>
        <w:rPr>
          <w:noProof/>
        </w:rPr>
      </w:pPr>
      <w:r>
        <w:rPr>
          <w:noProof/>
        </w:rPr>
        <w:t xml:space="preserve">IEA PVPS. (2015b). </w:t>
      </w:r>
      <w:r w:rsidRPr="0073531E">
        <w:rPr>
          <w:i/>
          <w:noProof/>
        </w:rPr>
        <w:t>Trends 2015 in photovoltaic applications (No. IEA-PVPS T1-27:2015).</w:t>
      </w:r>
      <w:r>
        <w:rPr>
          <w:noProof/>
        </w:rPr>
        <w:t xml:space="preserve"> Paris: International Energy Agency Photovoltaic Power Systems Programme. Retrieved from: http://www.iea-pvps.org/fileadmin/dam/public/report/national/IEA-PVPS_-_Trends_2015_-_MedRes.pdf</w:t>
      </w:r>
    </w:p>
    <w:p w14:paraId="368F3157" w14:textId="77777777" w:rsidR="00EB2780" w:rsidRDefault="00EB2780" w:rsidP="00EB2780">
      <w:pPr>
        <w:rPr>
          <w:noProof/>
        </w:rPr>
      </w:pPr>
      <w:r>
        <w:rPr>
          <w:noProof/>
        </w:rPr>
        <w:t xml:space="preserve">IEA PVPS. (2016). </w:t>
      </w:r>
      <w:r w:rsidRPr="0073531E">
        <w:rPr>
          <w:i/>
          <w:noProof/>
        </w:rPr>
        <w:t>Snapshot of global photovoltaic markets 2015</w:t>
      </w:r>
      <w:r>
        <w:rPr>
          <w:noProof/>
        </w:rPr>
        <w:t>. International Energy Agency Photovoltaic Power Systems Programme. Retrieved from http://www.iea-pvps.org/fileadmin/dam/public/</w:t>
      </w:r>
    </w:p>
    <w:p w14:paraId="2E64AE59" w14:textId="77777777" w:rsidR="00EB2780" w:rsidRDefault="00EB2780" w:rsidP="00EB2780">
      <w:pPr>
        <w:rPr>
          <w:noProof/>
        </w:rPr>
      </w:pPr>
      <w:r>
        <w:rPr>
          <w:noProof/>
        </w:rPr>
        <w:t>report/PICS/IEA-PVPS_-__A_Snapshot_of_Global_PV_-_1992-2015_-_Final_2_02.pdf</w:t>
      </w:r>
    </w:p>
    <w:p w14:paraId="745B40E4" w14:textId="77777777" w:rsidR="004D6A9A" w:rsidRDefault="004D6A9A" w:rsidP="00EB2780">
      <w:pPr>
        <w:rPr>
          <w:noProof/>
        </w:rPr>
      </w:pPr>
      <w:r>
        <w:rPr>
          <w:noProof/>
        </w:rPr>
        <w:t xml:space="preserve">IEA PVPS. (2018a). </w:t>
      </w:r>
      <w:r w:rsidRPr="0073531E">
        <w:rPr>
          <w:i/>
          <w:noProof/>
        </w:rPr>
        <w:t>Trends 2018 in Photovoltaic Applications</w:t>
      </w:r>
      <w:r>
        <w:rPr>
          <w:noProof/>
        </w:rPr>
        <w:t xml:space="preserve">. Paris: International Energy Agency. PVPS </w:t>
      </w:r>
    </w:p>
    <w:p w14:paraId="67815AB4" w14:textId="0DB503B0" w:rsidR="00EB2780" w:rsidRDefault="00EB2780" w:rsidP="00EB2780">
      <w:pPr>
        <w:rPr>
          <w:noProof/>
        </w:rPr>
      </w:pPr>
      <w:r>
        <w:rPr>
          <w:noProof/>
        </w:rPr>
        <w:t xml:space="preserve">IEA PVPS. (2018b). </w:t>
      </w:r>
      <w:r w:rsidRPr="0073531E">
        <w:rPr>
          <w:i/>
          <w:noProof/>
        </w:rPr>
        <w:t>2018: Snapshot of Global Photovoltaic Markets</w:t>
      </w:r>
      <w:r>
        <w:rPr>
          <w:noProof/>
        </w:rPr>
        <w:t>. Paris, France: International Energy Agency.</w:t>
      </w:r>
    </w:p>
    <w:p w14:paraId="6881AB71" w14:textId="77777777" w:rsidR="00EB2780" w:rsidRDefault="00EB2780" w:rsidP="00EB2780">
      <w:pPr>
        <w:rPr>
          <w:noProof/>
        </w:rPr>
      </w:pPr>
      <w:r>
        <w:rPr>
          <w:noProof/>
        </w:rPr>
        <w:t xml:space="preserve">IEA. (2010). </w:t>
      </w:r>
      <w:r w:rsidRPr="0073531E">
        <w:rPr>
          <w:i/>
          <w:noProof/>
        </w:rPr>
        <w:t>Technology roadmap: solar photovoltaic energy 2010</w:t>
      </w:r>
      <w:r>
        <w:rPr>
          <w:noProof/>
        </w:rPr>
        <w:t>. Paris, France: International Energy Agency. Retrieved from https://www.iea.org/media/freepublications/technologyroadmaps/solar/</w:t>
      </w:r>
    </w:p>
    <w:p w14:paraId="519AF826" w14:textId="77777777" w:rsidR="00EB2780" w:rsidRDefault="00EB2780" w:rsidP="00EB2780">
      <w:pPr>
        <w:rPr>
          <w:noProof/>
        </w:rPr>
      </w:pPr>
      <w:r>
        <w:rPr>
          <w:noProof/>
        </w:rPr>
        <w:t xml:space="preserve">IEA. (2012). </w:t>
      </w:r>
      <w:r w:rsidRPr="0073531E">
        <w:rPr>
          <w:i/>
          <w:noProof/>
        </w:rPr>
        <w:t>Technology roadmap: high-efficiency, low-emissions coal-fired power generation</w:t>
      </w:r>
      <w:r>
        <w:rPr>
          <w:noProof/>
        </w:rPr>
        <w:t>. Paris, France: International Energy Agency. Retrieved from http://environmentportal.in/files/file/</w:t>
      </w:r>
    </w:p>
    <w:p w14:paraId="412EAB70" w14:textId="77777777" w:rsidR="00EB2780" w:rsidRDefault="00EB2780" w:rsidP="00EB2780">
      <w:pPr>
        <w:rPr>
          <w:noProof/>
        </w:rPr>
      </w:pPr>
      <w:r>
        <w:rPr>
          <w:noProof/>
        </w:rPr>
        <w:t>TechnologyRoadmapHighEfficiencyLowEmissionsCoalFiredPowerGeneration.pdf</w:t>
      </w:r>
    </w:p>
    <w:p w14:paraId="3673B52A" w14:textId="77777777" w:rsidR="00EB2780" w:rsidRDefault="00EB2780" w:rsidP="00EB2780">
      <w:pPr>
        <w:rPr>
          <w:noProof/>
        </w:rPr>
      </w:pPr>
      <w:r>
        <w:rPr>
          <w:noProof/>
        </w:rPr>
        <w:t xml:space="preserve">IEA. (2014). </w:t>
      </w:r>
      <w:r w:rsidRPr="0073531E">
        <w:rPr>
          <w:i/>
          <w:noProof/>
        </w:rPr>
        <w:t>Projected Costs of Generating Electricity – edition 2010.</w:t>
      </w:r>
      <w:r>
        <w:rPr>
          <w:noProof/>
        </w:rPr>
        <w:t xml:space="preserve"> Organisation for Economic Co-operation and Development - International Energy Agency and Nuclear Energy Agency. France. Retrieved from http://www.worldenergyoutlook.org/media/weowebsite/energymodel. </w:t>
      </w:r>
    </w:p>
    <w:p w14:paraId="0FF9DF0F" w14:textId="77777777" w:rsidR="00EB2780" w:rsidRDefault="00EB2780" w:rsidP="00EB2780">
      <w:pPr>
        <w:rPr>
          <w:noProof/>
        </w:rPr>
      </w:pPr>
      <w:r>
        <w:rPr>
          <w:noProof/>
        </w:rPr>
        <w:t xml:space="preserve">IEA. (2014a). </w:t>
      </w:r>
      <w:r w:rsidRPr="0073531E">
        <w:rPr>
          <w:i/>
          <w:noProof/>
        </w:rPr>
        <w:t>Technology Roadmap: Solar Photovoltaic Energy</w:t>
      </w:r>
      <w:r>
        <w:rPr>
          <w:noProof/>
        </w:rPr>
        <w:t xml:space="preserve">. Retrieved from http://www.iea.org/publications/freepublications/publication/TechnologyRoadmapSolarPhotovoltaicEnergy_2014edition.pdf. </w:t>
      </w:r>
    </w:p>
    <w:p w14:paraId="7FEEEAE8" w14:textId="77777777" w:rsidR="00EB2780" w:rsidRDefault="00EB2780" w:rsidP="00EB2780">
      <w:pPr>
        <w:rPr>
          <w:noProof/>
        </w:rPr>
      </w:pPr>
      <w:r>
        <w:rPr>
          <w:noProof/>
        </w:rPr>
        <w:t xml:space="preserve">IEA. (2014b). </w:t>
      </w:r>
      <w:r w:rsidRPr="0073531E">
        <w:rPr>
          <w:i/>
          <w:noProof/>
        </w:rPr>
        <w:t>Energy Technology Perspectives 2014 - Harnessing Electricity’s Potential</w:t>
      </w:r>
      <w:r>
        <w:rPr>
          <w:noProof/>
        </w:rPr>
        <w:t>. Paris, France: International Energy Agency. Retrieved from http://www.iea.org/etp/etp2014/</w:t>
      </w:r>
    </w:p>
    <w:p w14:paraId="0BB6C9C9" w14:textId="77777777" w:rsidR="00EB2780" w:rsidRPr="004D6A9A" w:rsidRDefault="00EB2780" w:rsidP="00EB2780">
      <w:pPr>
        <w:rPr>
          <w:noProof/>
        </w:rPr>
      </w:pPr>
      <w:r>
        <w:rPr>
          <w:noProof/>
        </w:rPr>
        <w:t xml:space="preserve">IEA. (2016). </w:t>
      </w:r>
      <w:r w:rsidRPr="0073531E">
        <w:rPr>
          <w:i/>
          <w:noProof/>
        </w:rPr>
        <w:t>Energy Technology Perspectives 2016 - Towards Sustainable Urban Energy Systems</w:t>
      </w:r>
      <w:r>
        <w:rPr>
          <w:noProof/>
        </w:rPr>
        <w:t xml:space="preserve">. Paris, France: </w:t>
      </w:r>
      <w:r w:rsidRPr="004D6A9A">
        <w:rPr>
          <w:noProof/>
        </w:rPr>
        <w:t>International Energy Agency. Retrieved from http://www.iea.org/etp/etp2016/</w:t>
      </w:r>
    </w:p>
    <w:p w14:paraId="7E67CF1A" w14:textId="77777777" w:rsidR="00EB2780" w:rsidRPr="004D6A9A" w:rsidRDefault="00EB2780" w:rsidP="00EB2780">
      <w:pPr>
        <w:rPr>
          <w:noProof/>
        </w:rPr>
      </w:pPr>
      <w:r w:rsidRPr="004D6A9A">
        <w:rPr>
          <w:noProof/>
        </w:rPr>
        <w:t xml:space="preserve">IEA. (2016a). </w:t>
      </w:r>
      <w:r w:rsidRPr="004D6A9A">
        <w:rPr>
          <w:i/>
          <w:noProof/>
        </w:rPr>
        <w:t>Energy Prices and Taxes</w:t>
      </w:r>
      <w:r w:rsidRPr="004D6A9A">
        <w:rPr>
          <w:noProof/>
        </w:rPr>
        <w:t xml:space="preserve"> – Third quarter 2016. Quarterly Statistics. International Energy Agency.</w:t>
      </w:r>
    </w:p>
    <w:p w14:paraId="6F81034A" w14:textId="77777777" w:rsidR="00EB2780" w:rsidRPr="004D6A9A" w:rsidRDefault="00EB2780" w:rsidP="00EB2780">
      <w:pPr>
        <w:rPr>
          <w:noProof/>
        </w:rPr>
      </w:pPr>
      <w:r w:rsidRPr="004D6A9A">
        <w:rPr>
          <w:noProof/>
        </w:rPr>
        <w:t xml:space="preserve">IEA. (2016b). </w:t>
      </w:r>
      <w:r w:rsidRPr="004D6A9A">
        <w:rPr>
          <w:i/>
          <w:noProof/>
        </w:rPr>
        <w:t>Energy Technology Perspectives 2016 - Towards Sustainable Urban Energy Systems</w:t>
      </w:r>
      <w:r w:rsidRPr="004D6A9A">
        <w:rPr>
          <w:noProof/>
        </w:rPr>
        <w:t>. Paris, France. Retrieved from http://www.iea.org/etp/etp2016/</w:t>
      </w:r>
    </w:p>
    <w:p w14:paraId="26E85AAF" w14:textId="77777777" w:rsidR="004D6A9A" w:rsidRPr="004D6A9A" w:rsidRDefault="004D6A9A" w:rsidP="004D6A9A">
      <w:pPr>
        <w:rPr>
          <w:rFonts w:cs="Times New Roman"/>
        </w:rPr>
      </w:pPr>
      <w:r w:rsidRPr="004D6A9A">
        <w:rPr>
          <w:rFonts w:cs="Times New Roman"/>
        </w:rPr>
        <w:t xml:space="preserve">IEA. (2017). </w:t>
      </w:r>
      <w:r w:rsidRPr="004D6A9A">
        <w:rPr>
          <w:rFonts w:cs="Times New Roman"/>
          <w:i/>
        </w:rPr>
        <w:t>Energy Technology Perspectives 2017 - Catalysing Energy Technology Transformations.</w:t>
      </w:r>
      <w:r w:rsidRPr="004D6A9A">
        <w:rPr>
          <w:rFonts w:cs="Times New Roman"/>
        </w:rPr>
        <w:t xml:space="preserve"> International Energy Agency (IEA). Retrieved from: </w:t>
      </w:r>
      <w:hyperlink r:id="rId26" w:history="1">
        <w:r w:rsidRPr="004D6A9A">
          <w:rPr>
            <w:rStyle w:val="Hyperlink"/>
            <w:rFonts w:cs="Times New Roman"/>
          </w:rPr>
          <w:t>https://www.iea.org/etp/</w:t>
        </w:r>
      </w:hyperlink>
    </w:p>
    <w:p w14:paraId="3AEBC052" w14:textId="77777777" w:rsidR="004D6A9A" w:rsidRPr="004D6A9A" w:rsidRDefault="004D6A9A" w:rsidP="004D6A9A">
      <w:pPr>
        <w:rPr>
          <w:rFonts w:cs="Times New Roman"/>
        </w:rPr>
      </w:pPr>
      <w:r w:rsidRPr="004D6A9A">
        <w:rPr>
          <w:rFonts w:cs="Times New Roman"/>
        </w:rPr>
        <w:t xml:space="preserve">IEA. (2018). </w:t>
      </w:r>
      <w:r w:rsidRPr="004D6A9A">
        <w:rPr>
          <w:rFonts w:cs="Times New Roman"/>
          <w:i/>
        </w:rPr>
        <w:t>World Energy Outlook 2018.</w:t>
      </w:r>
      <w:r w:rsidRPr="004D6A9A">
        <w:rPr>
          <w:rFonts w:cs="Times New Roman"/>
        </w:rPr>
        <w:t xml:space="preserve"> International Energy Agency (IEA). Retrieved from: </w:t>
      </w:r>
      <w:hyperlink r:id="rId27" w:history="1">
        <w:r w:rsidRPr="004D6A9A">
          <w:rPr>
            <w:rStyle w:val="Hyperlink"/>
            <w:rFonts w:cs="Times New Roman"/>
          </w:rPr>
          <w:t>https://webstore.iea.org/world-energy-outlook-2018</w:t>
        </w:r>
      </w:hyperlink>
    </w:p>
    <w:p w14:paraId="70FE1374" w14:textId="77777777" w:rsidR="00C51167" w:rsidRDefault="00C51167" w:rsidP="00C51167">
      <w:pPr>
        <w:rPr>
          <w:rFonts w:cs="Times New Roman"/>
        </w:rPr>
      </w:pPr>
      <w:r>
        <w:rPr>
          <w:rFonts w:cs="Times New Roman"/>
        </w:rPr>
        <w:t xml:space="preserve">IEA (2019). Energy Prices and Taxes – Quarterly Statistics – First Quarter 2019. International Energy Agency. </w:t>
      </w:r>
      <w:r w:rsidRPr="00EC195C">
        <w:rPr>
          <w:rFonts w:cs="Times New Roman"/>
        </w:rPr>
        <w:t>OECD/IEA, Paris.</w:t>
      </w:r>
    </w:p>
    <w:p w14:paraId="0EDF5231" w14:textId="333004A5" w:rsidR="00EB2780" w:rsidRPr="004D6A9A" w:rsidRDefault="004D6A9A" w:rsidP="00EB2780">
      <w:pPr>
        <w:rPr>
          <w:rFonts w:cs="Times New Roman"/>
        </w:rPr>
      </w:pPr>
      <w:r w:rsidRPr="004D6A9A">
        <w:rPr>
          <w:rFonts w:cs="Times New Roman"/>
        </w:rPr>
        <w:t xml:space="preserve">IEEJ. (2018). </w:t>
      </w:r>
      <w:r w:rsidRPr="004D6A9A">
        <w:rPr>
          <w:rFonts w:cs="Times New Roman"/>
          <w:i/>
        </w:rPr>
        <w:t>IEEJ Outlook 2019 – Energy transition and a thorny oath for 3E challenges.</w:t>
      </w:r>
      <w:r w:rsidRPr="004D6A9A">
        <w:rPr>
          <w:rFonts w:cs="Times New Roman"/>
        </w:rPr>
        <w:t xml:space="preserve"> The Institute of Energy Economics Japan. Available at: </w:t>
      </w:r>
      <w:hyperlink r:id="rId28" w:history="1">
        <w:r w:rsidRPr="004D6A9A">
          <w:rPr>
            <w:rStyle w:val="Hyperlink"/>
            <w:rFonts w:cs="Times New Roman"/>
          </w:rPr>
          <w:t>https://eneken.ieej.or.jp/data/8122.pdf</w:t>
        </w:r>
      </w:hyperlink>
    </w:p>
    <w:p w14:paraId="2860D0B5" w14:textId="70AF54FA" w:rsidR="00EB2780" w:rsidRPr="004D6A9A" w:rsidRDefault="00EB2780" w:rsidP="00EB2780">
      <w:pPr>
        <w:rPr>
          <w:noProof/>
        </w:rPr>
      </w:pPr>
      <w:r w:rsidRPr="004D6A9A">
        <w:rPr>
          <w:noProof/>
        </w:rPr>
        <w:t xml:space="preserve">IPCC. (2012). </w:t>
      </w:r>
      <w:r w:rsidRPr="004D6A9A">
        <w:rPr>
          <w:i/>
          <w:noProof/>
        </w:rPr>
        <w:t xml:space="preserve">Special report on renewable energy sources and climate change </w:t>
      </w:r>
      <w:r w:rsidR="0073531E" w:rsidRPr="004D6A9A">
        <w:rPr>
          <w:i/>
          <w:noProof/>
        </w:rPr>
        <w:t>m</w:t>
      </w:r>
      <w:r w:rsidRPr="004D6A9A">
        <w:rPr>
          <w:i/>
          <w:noProof/>
        </w:rPr>
        <w:t>itigation</w:t>
      </w:r>
      <w:r w:rsidRPr="004D6A9A">
        <w:rPr>
          <w:noProof/>
        </w:rPr>
        <w:t xml:space="preserve"> (SRREN). New York, NY: Cambridge University Press. Retrieved from http://www.ipcc.ch/report/srren/</w:t>
      </w:r>
    </w:p>
    <w:p w14:paraId="25337E5B" w14:textId="0C759813" w:rsidR="00EB2780" w:rsidRDefault="00EB2780" w:rsidP="00EB2780">
      <w:pPr>
        <w:rPr>
          <w:noProof/>
        </w:rPr>
      </w:pPr>
      <w:r w:rsidRPr="004D6A9A">
        <w:rPr>
          <w:noProof/>
        </w:rPr>
        <w:t xml:space="preserve">IPCC. (2012). </w:t>
      </w:r>
      <w:r w:rsidRPr="004D6A9A">
        <w:rPr>
          <w:i/>
          <w:noProof/>
        </w:rPr>
        <w:t>Special report on renewable energy sources</w:t>
      </w:r>
      <w:r w:rsidRPr="0073531E">
        <w:rPr>
          <w:i/>
          <w:noProof/>
        </w:rPr>
        <w:t xml:space="preserve"> and climate change </w:t>
      </w:r>
      <w:r w:rsidR="0073531E">
        <w:rPr>
          <w:i/>
          <w:noProof/>
        </w:rPr>
        <w:t>m</w:t>
      </w:r>
      <w:r w:rsidRPr="0073531E">
        <w:rPr>
          <w:i/>
          <w:noProof/>
        </w:rPr>
        <w:t>itigation (SRREN).</w:t>
      </w:r>
      <w:r>
        <w:rPr>
          <w:noProof/>
        </w:rPr>
        <w:t xml:space="preserve"> New York, NY: Cambridge University Press. Retrieved from http://www.ipcc.ch/report/srren/</w:t>
      </w:r>
    </w:p>
    <w:p w14:paraId="4383314A" w14:textId="77777777" w:rsidR="00EB2780" w:rsidRDefault="00EB2780" w:rsidP="00EB2780">
      <w:pPr>
        <w:rPr>
          <w:noProof/>
        </w:rPr>
      </w:pPr>
      <w:r>
        <w:rPr>
          <w:noProof/>
        </w:rPr>
        <w:t xml:space="preserve">IPCC. (2014). </w:t>
      </w:r>
      <w:r w:rsidRPr="0073531E">
        <w:rPr>
          <w:i/>
          <w:noProof/>
        </w:rPr>
        <w:t>Climate Change 2014: Mitigation of Climate Change. Contribution of Working Group III to the Fifth Assessment Report of the Intergovernmental Panel on Climate Change</w:t>
      </w:r>
      <w:r>
        <w:rPr>
          <w:noProof/>
        </w:rPr>
        <w:t xml:space="preserve"> [Edenhofer, O., R. Pichs-Madruga, Y. Sokona, E. Farahani, S. Kadner, K. Seyboth, A. Adler, I. Baum, S. Brunner, P. Eickemeier, B. Kriemann, J. Savolainen, S. Schlömer, C. von Stechow, T. Zwickel and J.C. Minx (eds.)]. Cambridge University Press, Cambridge, United Kingdom and New York, NY, USA Retrieved from: https://www.ipcc.ch/pdf/assessment-report/ar5/wg3/ipcc_wg3_ar5_full.pdf</w:t>
      </w:r>
    </w:p>
    <w:p w14:paraId="18859A72" w14:textId="283DB458" w:rsidR="00EB2780" w:rsidRDefault="00EB2780" w:rsidP="00EB2780">
      <w:pPr>
        <w:rPr>
          <w:noProof/>
        </w:rPr>
      </w:pPr>
      <w:r>
        <w:rPr>
          <w:noProof/>
        </w:rPr>
        <w:t xml:space="preserve">IRENA. (2015). </w:t>
      </w:r>
      <w:r w:rsidRPr="0073531E">
        <w:rPr>
          <w:i/>
          <w:noProof/>
        </w:rPr>
        <w:t>Renewable Power Generation Costs in 2014</w:t>
      </w:r>
      <w:r>
        <w:rPr>
          <w:noProof/>
        </w:rPr>
        <w:t xml:space="preserve">. International Renewable Energy Agency. Retrieved from </w:t>
      </w:r>
      <w:hyperlink r:id="rId29" w:history="1">
        <w:r w:rsidR="00603F21" w:rsidRPr="00304EAB">
          <w:rPr>
            <w:rStyle w:val="Hyperlink"/>
            <w:noProof/>
          </w:rPr>
          <w:t>http://www.irena.org/Document</w:t>
        </w:r>
      </w:hyperlink>
      <w:r w:rsidR="00603F21">
        <w:rPr>
          <w:noProof/>
        </w:rPr>
        <w:t xml:space="preserve"> </w:t>
      </w:r>
      <w:r>
        <w:rPr>
          <w:noProof/>
        </w:rPr>
        <w:t>Downloads/Publications/IRENA_RE_Power_Costs_2014_report.pdf</w:t>
      </w:r>
    </w:p>
    <w:p w14:paraId="2B7940CB" w14:textId="77777777" w:rsidR="00EB2780" w:rsidRDefault="00EB2780" w:rsidP="00EB2780">
      <w:pPr>
        <w:rPr>
          <w:noProof/>
        </w:rPr>
      </w:pPr>
      <w:r>
        <w:rPr>
          <w:noProof/>
        </w:rPr>
        <w:t xml:space="preserve">IRENA. (2016). </w:t>
      </w:r>
      <w:r w:rsidRPr="0073531E">
        <w:rPr>
          <w:i/>
          <w:noProof/>
        </w:rPr>
        <w:t>The Power to Change: Solar and Wind Cost Reduction Potential to 2025</w:t>
      </w:r>
      <w:r>
        <w:rPr>
          <w:noProof/>
        </w:rPr>
        <w:t>. Abu Dhabi: IRENA.</w:t>
      </w:r>
    </w:p>
    <w:p w14:paraId="65B7764C" w14:textId="77777777" w:rsidR="00EB2780" w:rsidRDefault="00EB2780" w:rsidP="00EB2780">
      <w:pPr>
        <w:rPr>
          <w:noProof/>
        </w:rPr>
      </w:pPr>
      <w:r>
        <w:rPr>
          <w:noProof/>
        </w:rPr>
        <w:t xml:space="preserve">IRENA. (2016a). </w:t>
      </w:r>
      <w:r w:rsidRPr="0073531E">
        <w:rPr>
          <w:i/>
          <w:noProof/>
        </w:rPr>
        <w:t>Renewable Energy Statistics 2016</w:t>
      </w:r>
      <w:r>
        <w:rPr>
          <w:noProof/>
        </w:rPr>
        <w:t>. International Renewable Energy Agency. Retrieved from http://www.irena.org/DocumentDownloads/Publications/IRENA_RE_Capacity_Statistics_2016.pdf</w:t>
      </w:r>
    </w:p>
    <w:p w14:paraId="6959CBF3" w14:textId="684985D1" w:rsidR="00EB2780" w:rsidRDefault="00EB2780" w:rsidP="00EB2780">
      <w:pPr>
        <w:rPr>
          <w:noProof/>
        </w:rPr>
      </w:pPr>
      <w:r>
        <w:rPr>
          <w:noProof/>
        </w:rPr>
        <w:t xml:space="preserve">IRENA. (2017). </w:t>
      </w:r>
      <w:r w:rsidRPr="0073531E">
        <w:rPr>
          <w:i/>
          <w:noProof/>
        </w:rPr>
        <w:t>IRENA</w:t>
      </w:r>
      <w:r w:rsidR="0073531E">
        <w:rPr>
          <w:i/>
          <w:noProof/>
        </w:rPr>
        <w:t xml:space="preserve">: </w:t>
      </w:r>
      <w:r w:rsidRPr="0073531E">
        <w:rPr>
          <w:i/>
          <w:noProof/>
        </w:rPr>
        <w:t xml:space="preserve"> Cost and Competitiveness Indicators: </w:t>
      </w:r>
      <w:r w:rsidR="00907587">
        <w:rPr>
          <w:i/>
          <w:noProof/>
        </w:rPr>
        <w:t>Distributed</w:t>
      </w:r>
      <w:r w:rsidRPr="0073531E">
        <w:rPr>
          <w:i/>
          <w:noProof/>
        </w:rPr>
        <w:t xml:space="preserve"> Solar PV</w:t>
      </w:r>
      <w:r>
        <w:rPr>
          <w:noProof/>
        </w:rPr>
        <w:t>.  International Renewable Energy Agency, Abu Dhabi</w:t>
      </w:r>
    </w:p>
    <w:p w14:paraId="34F21E2B" w14:textId="77777777" w:rsidR="00EB2780" w:rsidRDefault="00EB2780" w:rsidP="00EB2780">
      <w:pPr>
        <w:rPr>
          <w:noProof/>
        </w:rPr>
      </w:pPr>
      <w:r>
        <w:rPr>
          <w:noProof/>
        </w:rPr>
        <w:t xml:space="preserve">IRENA. (2018). </w:t>
      </w:r>
      <w:r w:rsidRPr="0073531E">
        <w:rPr>
          <w:i/>
          <w:noProof/>
        </w:rPr>
        <w:t>Renewable Energy Statistics 2018</w:t>
      </w:r>
      <w:r>
        <w:rPr>
          <w:noProof/>
        </w:rPr>
        <w:t>. Abu Dhabi: International Renewable Energy Agency.</w:t>
      </w:r>
    </w:p>
    <w:p w14:paraId="477C18E2" w14:textId="4B6A1BD7" w:rsidR="00EB2780" w:rsidRDefault="00EB2780" w:rsidP="00EB2780">
      <w:pPr>
        <w:rPr>
          <w:noProof/>
        </w:rPr>
      </w:pPr>
      <w:r>
        <w:rPr>
          <w:noProof/>
        </w:rPr>
        <w:t xml:space="preserve">IRENA. (2018b). </w:t>
      </w:r>
      <w:r w:rsidRPr="0073531E">
        <w:rPr>
          <w:i/>
          <w:noProof/>
        </w:rPr>
        <w:t>Renewable Power Generation Costs in 2017.</w:t>
      </w:r>
      <w:r>
        <w:rPr>
          <w:noProof/>
        </w:rPr>
        <w:t xml:space="preserve"> Abu Dhabi: International Renewable </w:t>
      </w:r>
      <w:r w:rsidRPr="004D6A9A">
        <w:rPr>
          <w:noProof/>
        </w:rPr>
        <w:t>Energy Agency.</w:t>
      </w:r>
    </w:p>
    <w:p w14:paraId="40BAE2BE" w14:textId="0FBB8321" w:rsidR="00CC47C7" w:rsidRPr="00CC47C7" w:rsidRDefault="00CC47C7" w:rsidP="00CC47C7">
      <w:pPr>
        <w:ind w:right="340"/>
        <w:rPr>
          <w:rFonts w:eastAsia="SimSun" w:cs="Arial"/>
          <w:noProof/>
        </w:rPr>
      </w:pPr>
      <w:r w:rsidRPr="006B01C8">
        <w:rPr>
          <w:rFonts w:eastAsia="SimSun" w:cs="Arial"/>
          <w:noProof/>
        </w:rPr>
        <w:t>IRENA. (2018</w:t>
      </w:r>
      <w:r>
        <w:rPr>
          <w:rFonts w:eastAsia="SimSun" w:cs="Arial"/>
          <w:noProof/>
        </w:rPr>
        <w:t>c</w:t>
      </w:r>
      <w:r w:rsidRPr="006B01C8">
        <w:rPr>
          <w:rFonts w:eastAsia="SimSun" w:cs="Arial"/>
          <w:noProof/>
        </w:rPr>
        <w:t xml:space="preserve">). </w:t>
      </w:r>
      <w:r w:rsidRPr="006B01C8">
        <w:rPr>
          <w:rFonts w:eastAsia="SimSun" w:cs="Arial"/>
          <w:i/>
          <w:iCs/>
          <w:noProof/>
        </w:rPr>
        <w:t xml:space="preserve">Global Energy Transformation: A Roadmap to 2050. </w:t>
      </w:r>
      <w:r w:rsidRPr="006B01C8">
        <w:rPr>
          <w:rFonts w:eastAsia="SimSun" w:cs="Arial"/>
          <w:noProof/>
        </w:rPr>
        <w:t>International Renewable Energy Agency, Abu Dhabi. R</w:t>
      </w:r>
      <w:r w:rsidRPr="006B01C8">
        <w:rPr>
          <w:rFonts w:eastAsia="SimSun" w:cs="Arial"/>
          <w:iCs/>
          <w:noProof/>
        </w:rPr>
        <w:t>etrieved on 15 November 2018 from https://www.irena.org/-/media/Files/IRENA/Agency/Publication/2018/Apr/IRENA_Report_GET_2018.pdf.</w:t>
      </w:r>
      <w:r w:rsidRPr="006B01C8">
        <w:rPr>
          <w:rFonts w:eastAsia="SimSun" w:cs="Arial"/>
          <w:noProof/>
        </w:rPr>
        <w:t xml:space="preserve"> </w:t>
      </w:r>
    </w:p>
    <w:p w14:paraId="1FE99C52" w14:textId="77777777" w:rsidR="004D6A9A" w:rsidRPr="004D6A9A" w:rsidRDefault="004D6A9A" w:rsidP="004D6A9A">
      <w:pPr>
        <w:rPr>
          <w:rFonts w:cs="Times New Roman"/>
        </w:rPr>
      </w:pPr>
      <w:r w:rsidRPr="004D6A9A">
        <w:rPr>
          <w:rFonts w:cs="Times New Roman"/>
        </w:rPr>
        <w:t>IRENA. (2019).</w:t>
      </w:r>
      <w:r w:rsidRPr="004D6A9A">
        <w:rPr>
          <w:rFonts w:cs="Times New Roman"/>
          <w:i/>
        </w:rPr>
        <w:t xml:space="preserve"> Global energy transformation: </w:t>
      </w:r>
      <w:r w:rsidRPr="004D6A9A">
        <w:rPr>
          <w:rFonts w:cs="Times New Roman"/>
        </w:rPr>
        <w:t>The REmap transition pathway (Background report to 2019 edition), International Renewable Energy Agency, Abu Dhabi.</w:t>
      </w:r>
    </w:p>
    <w:p w14:paraId="11ADD463" w14:textId="77777777" w:rsidR="00EB2780" w:rsidRPr="004D6A9A" w:rsidRDefault="00EB2780" w:rsidP="00EB2780">
      <w:pPr>
        <w:rPr>
          <w:noProof/>
        </w:rPr>
      </w:pPr>
      <w:r w:rsidRPr="004D6A9A">
        <w:rPr>
          <w:noProof/>
        </w:rPr>
        <w:t xml:space="preserve">ITRPV. (2015). </w:t>
      </w:r>
      <w:r w:rsidRPr="004D6A9A">
        <w:rPr>
          <w:i/>
          <w:noProof/>
        </w:rPr>
        <w:t>International technology roadmap for photovoltaic: 2014 results</w:t>
      </w:r>
      <w:r w:rsidRPr="004D6A9A">
        <w:rPr>
          <w:noProof/>
        </w:rPr>
        <w:t>. International Technology Roadmap for Photovoltaics (PV). Retrieved from http://www.itrpv.net/Reports/Downloads/</w:t>
      </w:r>
    </w:p>
    <w:p w14:paraId="54B9A079" w14:textId="77777777" w:rsidR="00EB2780" w:rsidRDefault="00EB2780" w:rsidP="00EB2780">
      <w:pPr>
        <w:rPr>
          <w:noProof/>
        </w:rPr>
      </w:pPr>
      <w:r w:rsidRPr="004D6A9A">
        <w:rPr>
          <w:noProof/>
        </w:rPr>
        <w:t xml:space="preserve">ITRPV. (2016). </w:t>
      </w:r>
      <w:r w:rsidRPr="004D6A9A">
        <w:rPr>
          <w:i/>
          <w:noProof/>
        </w:rPr>
        <w:t>International technology roadmap</w:t>
      </w:r>
      <w:r w:rsidRPr="0073531E">
        <w:rPr>
          <w:i/>
          <w:noProof/>
        </w:rPr>
        <w:t xml:space="preserve"> for photovoltaics: 2015 results </w:t>
      </w:r>
      <w:r>
        <w:rPr>
          <w:noProof/>
        </w:rPr>
        <w:t>(pp. 40–41). International Technology Roadmap for Photovoltaics (PV). Retrieved from http://www.itrpv.net/Reports/</w:t>
      </w:r>
    </w:p>
    <w:p w14:paraId="704E18DF" w14:textId="77777777" w:rsidR="00EB2780" w:rsidRDefault="00EB2780" w:rsidP="00EB2780">
      <w:pPr>
        <w:rPr>
          <w:noProof/>
        </w:rPr>
      </w:pPr>
      <w:r>
        <w:rPr>
          <w:noProof/>
        </w:rPr>
        <w:t>Downloads/</w:t>
      </w:r>
    </w:p>
    <w:p w14:paraId="7F1D17D2" w14:textId="77777777" w:rsidR="00EB2780" w:rsidRDefault="00EB2780" w:rsidP="00EB2780">
      <w:pPr>
        <w:rPr>
          <w:noProof/>
        </w:rPr>
      </w:pPr>
      <w:r>
        <w:rPr>
          <w:noProof/>
        </w:rPr>
        <w:t xml:space="preserve">Kim, H. C., Fthenakis, V., Choi, J.-K., &amp; Turney, D. E. (2012). </w:t>
      </w:r>
      <w:r w:rsidRPr="0077510D">
        <w:rPr>
          <w:i/>
          <w:noProof/>
        </w:rPr>
        <w:t>Life Cycle Greenhouse Gas Emissions of Thin-film Photovoltaic Electricity Generation: Systematic Review and Harmonization</w:t>
      </w:r>
      <w:r>
        <w:rPr>
          <w:noProof/>
        </w:rPr>
        <w:t xml:space="preserve">. Journal of Industrial Ecology, 16, S110–S121. http://doi.org/10.1111/j.1530-9290.2011.00423.x. </w:t>
      </w:r>
    </w:p>
    <w:p w14:paraId="1A27DA63" w14:textId="77777777" w:rsidR="00EB2780" w:rsidRDefault="00EB2780" w:rsidP="00EB2780">
      <w:pPr>
        <w:rPr>
          <w:noProof/>
        </w:rPr>
      </w:pPr>
      <w:r>
        <w:rPr>
          <w:noProof/>
        </w:rPr>
        <w:t xml:space="preserve">Kriegler, E., Riahi, K., Bauer, N., Schwanitz, V. J., Petermann, N., Bosetti, V., … Edenhofer, O. (2015). </w:t>
      </w:r>
      <w:r w:rsidRPr="0077510D">
        <w:rPr>
          <w:i/>
          <w:noProof/>
        </w:rPr>
        <w:t>Making or breaking climate targets: The AMPERE study on staged accession scenarios for climate policy. Technological Forecasting and Social Change,</w:t>
      </w:r>
      <w:r>
        <w:rPr>
          <w:noProof/>
        </w:rPr>
        <w:t xml:space="preserve"> 90, 24–44. http://doi.org/10.1016/j.techfore.2013.09.021</w:t>
      </w:r>
    </w:p>
    <w:p w14:paraId="05F1CEA0" w14:textId="77777777" w:rsidR="00EB2780" w:rsidRDefault="00EB2780" w:rsidP="00EB2780">
      <w:pPr>
        <w:rPr>
          <w:noProof/>
        </w:rPr>
      </w:pPr>
      <w:r>
        <w:rPr>
          <w:noProof/>
        </w:rPr>
        <w:t xml:space="preserve">Lazard. (2015). </w:t>
      </w:r>
      <w:r w:rsidRPr="0077510D">
        <w:rPr>
          <w:i/>
          <w:noProof/>
        </w:rPr>
        <w:t>Lazard’s levelized cost of energy analysis–version 9.0</w:t>
      </w:r>
      <w:r>
        <w:rPr>
          <w:noProof/>
        </w:rPr>
        <w:t>. Retrieved from https://www.lazard.com/media/2390/lazards-levelized-cost-of-energy-analysis-90.pdf</w:t>
      </w:r>
    </w:p>
    <w:p w14:paraId="28908E9E" w14:textId="77777777" w:rsidR="00EB2780" w:rsidRDefault="00EB2780" w:rsidP="00EB2780">
      <w:pPr>
        <w:rPr>
          <w:noProof/>
        </w:rPr>
      </w:pPr>
      <w:r>
        <w:rPr>
          <w:noProof/>
        </w:rPr>
        <w:t xml:space="preserve">Lazard. (2016). </w:t>
      </w:r>
      <w:r w:rsidRPr="0077510D">
        <w:rPr>
          <w:i/>
          <w:noProof/>
        </w:rPr>
        <w:t>Lazard's Levelized Cost of Energy Analysis - Version 10.0</w:t>
      </w:r>
      <w:r>
        <w:rPr>
          <w:noProof/>
        </w:rPr>
        <w:t>. New York: Lazard</w:t>
      </w:r>
    </w:p>
    <w:p w14:paraId="4CBC099B" w14:textId="77777777" w:rsidR="00EB2780" w:rsidRDefault="00EB2780" w:rsidP="00EB2780">
      <w:pPr>
        <w:rPr>
          <w:noProof/>
        </w:rPr>
      </w:pPr>
      <w:r>
        <w:rPr>
          <w:noProof/>
        </w:rPr>
        <w:t xml:space="preserve">Lazard. (2017). </w:t>
      </w:r>
      <w:r w:rsidRPr="0077510D">
        <w:rPr>
          <w:i/>
          <w:noProof/>
        </w:rPr>
        <w:t>Lazard's Levelized Cost of Energy Analysis - Version 11.0.</w:t>
      </w:r>
      <w:r>
        <w:rPr>
          <w:noProof/>
        </w:rPr>
        <w:t xml:space="preserve"> New York: Lazard</w:t>
      </w:r>
    </w:p>
    <w:p w14:paraId="64C960B7" w14:textId="77777777" w:rsidR="00EB2780" w:rsidRDefault="00EB2780" w:rsidP="00EB2780">
      <w:pPr>
        <w:rPr>
          <w:noProof/>
        </w:rPr>
      </w:pPr>
      <w:r>
        <w:rPr>
          <w:noProof/>
        </w:rPr>
        <w:t xml:space="preserve">Lazard. (2018 ). </w:t>
      </w:r>
      <w:r w:rsidRPr="0077510D">
        <w:rPr>
          <w:i/>
          <w:noProof/>
        </w:rPr>
        <w:t>Lazard's Levelized Cost of Energy Analysis - Version 12.0</w:t>
      </w:r>
      <w:r>
        <w:rPr>
          <w:noProof/>
        </w:rPr>
        <w:t>. New York: Lazard</w:t>
      </w:r>
    </w:p>
    <w:p w14:paraId="1C902B6B" w14:textId="77777777" w:rsidR="00EB2780" w:rsidRDefault="00EB2780" w:rsidP="00EB2780">
      <w:pPr>
        <w:rPr>
          <w:noProof/>
        </w:rPr>
      </w:pPr>
      <w:r>
        <w:rPr>
          <w:noProof/>
        </w:rPr>
        <w:t xml:space="preserve">Lo, C. (2014). </w:t>
      </w:r>
      <w:r w:rsidRPr="0077510D">
        <w:rPr>
          <w:i/>
          <w:noProof/>
        </w:rPr>
        <w:t>Power plant O&amp;M : how does the industry stack up on cost?</w:t>
      </w:r>
      <w:r>
        <w:rPr>
          <w:noProof/>
        </w:rPr>
        <w:t xml:space="preserve"> Retrieved from: http://www.power-technology.com/features/featurepower-plant-om-how-does-the-industry</w:t>
      </w:r>
    </w:p>
    <w:p w14:paraId="61DE60AA" w14:textId="77777777" w:rsidR="00EB2780" w:rsidRDefault="00EB2780" w:rsidP="00EB2780">
      <w:pPr>
        <w:rPr>
          <w:noProof/>
        </w:rPr>
      </w:pPr>
      <w:r>
        <w:rPr>
          <w:noProof/>
        </w:rPr>
        <w:t xml:space="preserve">MIT. (2015). </w:t>
      </w:r>
      <w:r w:rsidRPr="0077510D">
        <w:rPr>
          <w:i/>
          <w:noProof/>
        </w:rPr>
        <w:t>The future of solar energy: an interdisciplinary MIT study</w:t>
      </w:r>
      <w:r>
        <w:rPr>
          <w:noProof/>
        </w:rPr>
        <w:t>. Retrieved from http://energy.mit.edu/publication/future-solar-energy/</w:t>
      </w:r>
    </w:p>
    <w:p w14:paraId="2B2F4DD3" w14:textId="77777777" w:rsidR="00EB2780" w:rsidRDefault="00EB2780" w:rsidP="00EB2780">
      <w:pPr>
        <w:rPr>
          <w:noProof/>
        </w:rPr>
      </w:pPr>
      <w:r>
        <w:rPr>
          <w:noProof/>
        </w:rPr>
        <w:t xml:space="preserve">Nikolakakis, T. &amp; Fthenakis, V.  (2011). </w:t>
      </w:r>
      <w:r w:rsidRPr="0077510D">
        <w:rPr>
          <w:i/>
          <w:noProof/>
        </w:rPr>
        <w:t>The optimum mix of electricity from wind- and solar-sources in conventional power systems: Evaluating the case for New York State</w:t>
      </w:r>
      <w:r>
        <w:rPr>
          <w:noProof/>
        </w:rPr>
        <w:t>. Energy Policy, 39(11), 6972–6980</w:t>
      </w:r>
    </w:p>
    <w:p w14:paraId="50C958FD" w14:textId="77777777" w:rsidR="00EB2780" w:rsidRDefault="00EB2780" w:rsidP="00EB2780">
      <w:pPr>
        <w:rPr>
          <w:noProof/>
        </w:rPr>
      </w:pPr>
      <w:r>
        <w:rPr>
          <w:noProof/>
        </w:rPr>
        <w:t xml:space="preserve">NREL. (2013). </w:t>
      </w:r>
      <w:r w:rsidRPr="0077510D">
        <w:rPr>
          <w:i/>
          <w:noProof/>
        </w:rPr>
        <w:t>Solar energy and capacity value.</w:t>
      </w:r>
      <w:r>
        <w:rPr>
          <w:noProof/>
        </w:rPr>
        <w:t xml:space="preserve"> National Renewable Energy Laboratory. Retrieved from http://www.nrel.gov/docs/fy13osti/57582.pdf</w:t>
      </w:r>
    </w:p>
    <w:p w14:paraId="5767CABC" w14:textId="77777777" w:rsidR="00EB2780" w:rsidRDefault="00EB2780" w:rsidP="00EB2780">
      <w:pPr>
        <w:rPr>
          <w:noProof/>
        </w:rPr>
      </w:pPr>
      <w:r>
        <w:rPr>
          <w:noProof/>
        </w:rPr>
        <w:t xml:space="preserve">NREL. (2016). </w:t>
      </w:r>
      <w:r w:rsidRPr="0077510D">
        <w:rPr>
          <w:i/>
          <w:noProof/>
        </w:rPr>
        <w:t>Research cell efficiency records</w:t>
      </w:r>
      <w:r>
        <w:rPr>
          <w:noProof/>
        </w:rPr>
        <w:t>. National Renewable Energy Laboratory. Retrieved July 20, 2016, from http://www.nrel.gov/ncpv/</w:t>
      </w:r>
    </w:p>
    <w:p w14:paraId="43D96C8F" w14:textId="77777777" w:rsidR="00EB2780" w:rsidRDefault="00EB2780" w:rsidP="00EB2780">
      <w:pPr>
        <w:rPr>
          <w:noProof/>
        </w:rPr>
      </w:pPr>
      <w:r>
        <w:rPr>
          <w:noProof/>
        </w:rPr>
        <w:t xml:space="preserve">NREL. (2017). </w:t>
      </w:r>
      <w:r w:rsidRPr="0077510D">
        <w:rPr>
          <w:i/>
          <w:noProof/>
        </w:rPr>
        <w:t>SPV O &amp; M Cost Model and Cost Reduction</w:t>
      </w:r>
      <w:r>
        <w:rPr>
          <w:noProof/>
        </w:rPr>
        <w:t>. National Renewable Energy Laboratory.</w:t>
      </w:r>
    </w:p>
    <w:p w14:paraId="072670C3" w14:textId="77777777" w:rsidR="00EB2780" w:rsidRDefault="00EB2780" w:rsidP="00EB2780">
      <w:pPr>
        <w:rPr>
          <w:noProof/>
        </w:rPr>
      </w:pPr>
      <w:r>
        <w:rPr>
          <w:noProof/>
        </w:rPr>
        <w:t xml:space="preserve">NREL. (2017a). </w:t>
      </w:r>
      <w:r w:rsidRPr="0077510D">
        <w:rPr>
          <w:i/>
          <w:noProof/>
        </w:rPr>
        <w:t>NREL Report Shows Utility-Scale Solar PV System Cost Fell Nearly 30% Last Year .</w:t>
      </w:r>
      <w:r>
        <w:rPr>
          <w:noProof/>
        </w:rPr>
        <w:t xml:space="preserve"> National Renewable Energy Laboratory. Retrieved November 20, 2018, from https://www.nrel.gov/news/press/2017/nrel-report-utility-scale-solar-pv-system-cost-fell-last-year.html</w:t>
      </w:r>
    </w:p>
    <w:p w14:paraId="68C08EE7" w14:textId="77777777" w:rsidR="00EB2780" w:rsidRDefault="00EB2780" w:rsidP="00EB2780">
      <w:pPr>
        <w:rPr>
          <w:noProof/>
        </w:rPr>
      </w:pPr>
      <w:r>
        <w:rPr>
          <w:noProof/>
        </w:rPr>
        <w:t xml:space="preserve">NREL. (2018). </w:t>
      </w:r>
      <w:r w:rsidRPr="0077510D">
        <w:rPr>
          <w:i/>
          <w:noProof/>
        </w:rPr>
        <w:t>Annual Technology Baseline</w:t>
      </w:r>
      <w:r>
        <w:rPr>
          <w:noProof/>
        </w:rPr>
        <w:t>. National Renewable Energy Laboratory.</w:t>
      </w:r>
    </w:p>
    <w:p w14:paraId="3E37183F" w14:textId="77777777" w:rsidR="00EB2780" w:rsidRDefault="00EB2780" w:rsidP="00EB2780">
      <w:pPr>
        <w:rPr>
          <w:noProof/>
        </w:rPr>
      </w:pPr>
      <w:r>
        <w:rPr>
          <w:noProof/>
        </w:rPr>
        <w:t xml:space="preserve">Perlin, J. (2004). </w:t>
      </w:r>
      <w:r w:rsidRPr="0077510D">
        <w:rPr>
          <w:i/>
          <w:noProof/>
        </w:rPr>
        <w:t>Silicon solar cell turns 50.</w:t>
      </w:r>
      <w:r>
        <w:rPr>
          <w:noProof/>
        </w:rPr>
        <w:t xml:space="preserve"> National Renewable Energy Laboratory. Golden, CO (US). Retrieved from http://www.osti.gov/scitech/biblio/15009471</w:t>
      </w:r>
    </w:p>
    <w:p w14:paraId="488189E4" w14:textId="4A8D295B" w:rsidR="00D97ECF" w:rsidRDefault="00D97ECF" w:rsidP="00EB2780">
      <w:pPr>
        <w:rPr>
          <w:noProof/>
        </w:rPr>
      </w:pPr>
      <w:r>
        <w:rPr>
          <w:noProof/>
        </w:rPr>
        <w:t xml:space="preserve">PRES (2011). </w:t>
      </w:r>
      <w:r w:rsidRPr="00D97ECF">
        <w:rPr>
          <w:i/>
          <w:noProof/>
        </w:rPr>
        <w:t>Solar Photovoltaic Technology.</w:t>
      </w:r>
      <w:r>
        <w:rPr>
          <w:noProof/>
        </w:rPr>
        <w:t xml:space="preserve"> Pakistan Renewable Energy Society. Retrieved from </w:t>
      </w:r>
      <w:r w:rsidRPr="00D97ECF">
        <w:rPr>
          <w:noProof/>
        </w:rPr>
        <w:t>http://www.pres.org.pk/2011/solar-photovoltaic-technology/</w:t>
      </w:r>
    </w:p>
    <w:p w14:paraId="62AA0B0A" w14:textId="06500FF9" w:rsidR="00EB2780" w:rsidRDefault="00EB2780" w:rsidP="00EB2780">
      <w:pPr>
        <w:rPr>
          <w:noProof/>
        </w:rPr>
      </w:pPr>
      <w:r>
        <w:rPr>
          <w:noProof/>
        </w:rPr>
        <w:t xml:space="preserve">Quandl. (2016). </w:t>
      </w:r>
      <w:r w:rsidRPr="0077510D">
        <w:rPr>
          <w:i/>
          <w:noProof/>
        </w:rPr>
        <w:t>Coal prices and charts</w:t>
      </w:r>
      <w:r>
        <w:rPr>
          <w:noProof/>
        </w:rPr>
        <w:t>. Retrieved July 31, 2016, from https://www.quandl.com/collections/markets/coal</w:t>
      </w:r>
    </w:p>
    <w:p w14:paraId="0B128592" w14:textId="5767E3C4" w:rsidR="002D33F4" w:rsidRPr="004D6A9A" w:rsidRDefault="002D33F4" w:rsidP="002D33F4">
      <w:pPr>
        <w:pStyle w:val="Bibliography"/>
        <w:rPr>
          <w:noProof/>
        </w:rPr>
      </w:pPr>
      <w:r w:rsidRPr="009A6B14">
        <w:rPr>
          <w:noProof/>
        </w:rPr>
        <w:t>Ram M., Bogdanov, D., Aghahosseiniu, A., Oyewo, A.S., Gulagi, A.</w:t>
      </w:r>
      <w:r>
        <w:rPr>
          <w:noProof/>
        </w:rPr>
        <w:t xml:space="preserve">, Child, M., Fell, H.K., Breyer, C. (2017). Global </w:t>
      </w:r>
      <w:r w:rsidRPr="004D6A9A">
        <w:rPr>
          <w:noProof/>
        </w:rPr>
        <w:t>Energy System based on 100% Renewable Energy – Power Sector., Study by Lappeenranta University of Technology and Energy Watch Group. Lappeenranta, Berlin, November 2017.</w:t>
      </w:r>
    </w:p>
    <w:p w14:paraId="4799B06B" w14:textId="7B44D4FA" w:rsidR="004D6A9A" w:rsidRPr="004D6A9A" w:rsidRDefault="004D6A9A" w:rsidP="004D6A9A">
      <w:pPr>
        <w:rPr>
          <w:rFonts w:cs="Times New Roman"/>
        </w:rPr>
      </w:pPr>
      <w:r w:rsidRPr="004D6A9A">
        <w:rPr>
          <w:rFonts w:cs="Times New Roman"/>
        </w:rPr>
        <w:t xml:space="preserve">Ram M., Bogdanov D., Aghahosseini A., Gulagi A., Oyewo A.S., Child M., Caldera U., Sadovskaia K., Farfan J., Barbosa LSNS., Fasihi M., Khalili S., Dalheimer B.,Gruber G., Traber T., De Caluwe F., Fell H.-J., Breyer C. (2019). </w:t>
      </w:r>
      <w:r w:rsidRPr="004D6A9A">
        <w:rPr>
          <w:rFonts w:cs="Times New Roman"/>
          <w:i/>
        </w:rPr>
        <w:t xml:space="preserve">Global Energy System based on 100% Renewable Energy –Power, Heat, Transport and Desalination Sectors. </w:t>
      </w:r>
      <w:r w:rsidRPr="004D6A9A">
        <w:rPr>
          <w:rFonts w:cs="Times New Roman"/>
        </w:rPr>
        <w:t xml:space="preserve">Study by Lappeenranta University of Technology and Energy Watch Group, Lappeenranta, Berlin, March 2019. Retrieved from: </w:t>
      </w:r>
      <w:hyperlink r:id="rId30" w:history="1">
        <w:r w:rsidRPr="004D6A9A">
          <w:rPr>
            <w:rStyle w:val="Hyperlink"/>
            <w:rFonts w:cs="Times New Roman"/>
          </w:rPr>
          <w:t>http://energywatchgroup.org/wp-content/uploads/EWG_LUT_100RE_All_Sectors_Global_Report_2019.pdf</w:t>
        </w:r>
      </w:hyperlink>
    </w:p>
    <w:p w14:paraId="4CA1ECC7" w14:textId="77777777" w:rsidR="00EB2780" w:rsidRDefault="00EB2780" w:rsidP="00EB2780">
      <w:pPr>
        <w:rPr>
          <w:noProof/>
        </w:rPr>
      </w:pPr>
      <w:r w:rsidRPr="00C51167">
        <w:rPr>
          <w:noProof/>
          <w:lang w:val="pt-PT"/>
        </w:rPr>
        <w:t xml:space="preserve">Raugei, M., Fullana-i-Palmer, P., &amp; Fthenakis, V. (2012). </w:t>
      </w:r>
      <w:r w:rsidRPr="004D6A9A">
        <w:rPr>
          <w:noProof/>
        </w:rPr>
        <w:t xml:space="preserve">The energy return on energy investment (EROI) of photovoltaics: Methodology and comparisons with fossil fuel life cycles. </w:t>
      </w:r>
      <w:r w:rsidRPr="004D6A9A">
        <w:rPr>
          <w:i/>
          <w:noProof/>
        </w:rPr>
        <w:t xml:space="preserve">Energy Policy, 45, 576–582. </w:t>
      </w:r>
      <w:r w:rsidRPr="004D6A9A">
        <w:rPr>
          <w:noProof/>
        </w:rPr>
        <w:t>http://doi.org/10.1016/j.enpol.2012.03.</w:t>
      </w:r>
      <w:r>
        <w:rPr>
          <w:noProof/>
        </w:rPr>
        <w:t>008</w:t>
      </w:r>
    </w:p>
    <w:p w14:paraId="1836C083" w14:textId="77777777" w:rsidR="00EB2780" w:rsidRDefault="00EB2780" w:rsidP="00EB2780">
      <w:pPr>
        <w:rPr>
          <w:noProof/>
        </w:rPr>
      </w:pPr>
      <w:r>
        <w:rPr>
          <w:noProof/>
        </w:rPr>
        <w:t xml:space="preserve">REN21. (2015). </w:t>
      </w:r>
      <w:r w:rsidRPr="0077510D">
        <w:rPr>
          <w:i/>
          <w:noProof/>
        </w:rPr>
        <w:t xml:space="preserve">Renewables 2015: Global status report. </w:t>
      </w:r>
      <w:r>
        <w:rPr>
          <w:noProof/>
        </w:rPr>
        <w:t>Paris: REN21 Secretariat. Retrieved from http://www.ren21.net/wp-content/uploads/2015/07/REN12-GSR2015_Onlinebook_low1.pdf</w:t>
      </w:r>
    </w:p>
    <w:p w14:paraId="078415F8" w14:textId="77777777" w:rsidR="00EB2780" w:rsidRDefault="00EB2780" w:rsidP="00EB2780">
      <w:pPr>
        <w:rPr>
          <w:noProof/>
        </w:rPr>
      </w:pPr>
      <w:r>
        <w:rPr>
          <w:noProof/>
        </w:rPr>
        <w:t xml:space="preserve">REN21. (2016). </w:t>
      </w:r>
      <w:r w:rsidRPr="0077510D">
        <w:rPr>
          <w:i/>
          <w:noProof/>
        </w:rPr>
        <w:t>Renewables 2016: Global status report.</w:t>
      </w:r>
      <w:r>
        <w:rPr>
          <w:noProof/>
        </w:rPr>
        <w:t xml:space="preserve"> Paris: REN21 Secretariat. Retrieved from http://www.ren21.net/wp-content/uploads/2016/06/GSR_2016_Full_Report_REN21.pdf</w:t>
      </w:r>
    </w:p>
    <w:p w14:paraId="714B7D4B" w14:textId="77777777" w:rsidR="00EB2780" w:rsidRDefault="00EB2780" w:rsidP="00EB2780">
      <w:pPr>
        <w:rPr>
          <w:noProof/>
        </w:rPr>
      </w:pPr>
      <w:r>
        <w:rPr>
          <w:noProof/>
        </w:rPr>
        <w:t xml:space="preserve">REN21. (2018). </w:t>
      </w:r>
      <w:r w:rsidRPr="0077510D">
        <w:rPr>
          <w:i/>
          <w:noProof/>
        </w:rPr>
        <w:t>Renewables 2018 : Global Status Report.</w:t>
      </w:r>
      <w:r>
        <w:rPr>
          <w:noProof/>
        </w:rPr>
        <w:t xml:space="preserve"> Paris: REN21</w:t>
      </w:r>
    </w:p>
    <w:p w14:paraId="78129AE8" w14:textId="7B67D8BC" w:rsidR="00EB2780" w:rsidRDefault="00EB2780" w:rsidP="00EB2780">
      <w:pPr>
        <w:rPr>
          <w:noProof/>
        </w:rPr>
      </w:pPr>
      <w:r>
        <w:rPr>
          <w:noProof/>
        </w:rPr>
        <w:t xml:space="preserve">Schmidt T.  S., R.  Born, and M.  Schneider (2012). </w:t>
      </w:r>
      <w:r w:rsidRPr="00D97ECF">
        <w:rPr>
          <w:noProof/>
        </w:rPr>
        <w:t xml:space="preserve">Assessing the costs of photovoltaic and wind power in six developing countries. </w:t>
      </w:r>
      <w:r w:rsidRPr="00D97ECF">
        <w:rPr>
          <w:i/>
          <w:noProof/>
        </w:rPr>
        <w:t>Nature Climate Change 2, 548 – 553.</w:t>
      </w:r>
    </w:p>
    <w:p w14:paraId="7CCDAF70" w14:textId="77777777" w:rsidR="00EB2780" w:rsidRDefault="00EB2780" w:rsidP="00EB2780">
      <w:pPr>
        <w:rPr>
          <w:noProof/>
        </w:rPr>
      </w:pPr>
      <w:r>
        <w:rPr>
          <w:noProof/>
        </w:rPr>
        <w:t>Seel, J., Barbose, G., &amp; Wiser, R. (2013</w:t>
      </w:r>
      <w:r w:rsidRPr="0077510D">
        <w:rPr>
          <w:i/>
          <w:noProof/>
        </w:rPr>
        <w:t>). Why are residential PV prices in Germany so much lower than in the United States. A Scoping Analysis Note for the February</w:t>
      </w:r>
      <w:r>
        <w:rPr>
          <w:noProof/>
        </w:rPr>
        <w:t>. Retrieved from http://energy.gov/sites/prod/files/2014/01/f6/sunshot_webinar_20130226.pdf</w:t>
      </w:r>
    </w:p>
    <w:p w14:paraId="79D050F2" w14:textId="59F2A3D3" w:rsidR="00EB2780" w:rsidRDefault="00EB2780" w:rsidP="00EB2780">
      <w:pPr>
        <w:rPr>
          <w:noProof/>
        </w:rPr>
      </w:pPr>
      <w:r>
        <w:rPr>
          <w:noProof/>
        </w:rPr>
        <w:t xml:space="preserve">Shell. (2018). </w:t>
      </w:r>
      <w:r w:rsidRPr="0077510D">
        <w:rPr>
          <w:i/>
          <w:noProof/>
        </w:rPr>
        <w:t>Shell Scenarios – Sky: Meeting the Goals of the Paris Agreement</w:t>
      </w:r>
      <w:r>
        <w:rPr>
          <w:noProof/>
        </w:rPr>
        <w:t>. Retrieved from www.shell.com/skyscenario</w:t>
      </w:r>
    </w:p>
    <w:p w14:paraId="47BE5E75" w14:textId="77777777" w:rsidR="00EB2780" w:rsidRDefault="00EB2780" w:rsidP="00EB2780">
      <w:pPr>
        <w:rPr>
          <w:noProof/>
        </w:rPr>
      </w:pPr>
      <w:r>
        <w:rPr>
          <w:noProof/>
        </w:rPr>
        <w:t xml:space="preserve">SolarGIS. (n.d.). </w:t>
      </w:r>
      <w:r w:rsidRPr="0077510D">
        <w:rPr>
          <w:i/>
          <w:noProof/>
        </w:rPr>
        <w:t>Maps of Global horizontal irradiation (GHI).</w:t>
      </w:r>
      <w:r>
        <w:rPr>
          <w:noProof/>
        </w:rPr>
        <w:t xml:space="preserve"> Retrieved August 8, 2015, from http://solargis.info/doc/free-solar-radiation-maps-GHI</w:t>
      </w:r>
    </w:p>
    <w:p w14:paraId="6D3A82CC" w14:textId="77777777" w:rsidR="00EB2780" w:rsidRDefault="00EB2780" w:rsidP="00EB2780">
      <w:pPr>
        <w:rPr>
          <w:noProof/>
        </w:rPr>
      </w:pPr>
      <w:r>
        <w:rPr>
          <w:noProof/>
        </w:rPr>
        <w:t xml:space="preserve">SolarPower Europe. (2015). </w:t>
      </w:r>
      <w:r w:rsidRPr="0077510D">
        <w:rPr>
          <w:i/>
          <w:noProof/>
        </w:rPr>
        <w:t>Global Market Outlook for Solar Power 2015-2019</w:t>
      </w:r>
      <w:r>
        <w:rPr>
          <w:noProof/>
        </w:rPr>
        <w:t>. SolarPower Europe. Retrieved from http://resources.solarbusinesshub.com/images/reports/104.pdf</w:t>
      </w:r>
    </w:p>
    <w:p w14:paraId="78B8B335" w14:textId="77777777" w:rsidR="00EB2780" w:rsidRDefault="00EB2780" w:rsidP="00EB2780">
      <w:pPr>
        <w:rPr>
          <w:noProof/>
        </w:rPr>
      </w:pPr>
      <w:r>
        <w:rPr>
          <w:noProof/>
        </w:rPr>
        <w:t xml:space="preserve">Sussams, L. L. (2017). </w:t>
      </w:r>
      <w:r w:rsidRPr="0077510D">
        <w:rPr>
          <w:i/>
          <w:noProof/>
        </w:rPr>
        <w:t>Expect the Unexpected : the Disruptive Power of Low-carbon Technology</w:t>
      </w:r>
      <w:r>
        <w:rPr>
          <w:noProof/>
        </w:rPr>
        <w:t>. London: Carbon Tracker Initiative</w:t>
      </w:r>
    </w:p>
    <w:p w14:paraId="3F4F7664" w14:textId="3BB16912" w:rsidR="00EB2780" w:rsidRDefault="00EB2780" w:rsidP="00EB2780">
      <w:pPr>
        <w:rPr>
          <w:noProof/>
        </w:rPr>
      </w:pPr>
      <w:r>
        <w:rPr>
          <w:noProof/>
        </w:rPr>
        <w:t xml:space="preserve">Tsao, J., Lewis, N., &amp; Crabtree, G. (2006). </w:t>
      </w:r>
      <w:r w:rsidRPr="0077510D">
        <w:rPr>
          <w:i/>
          <w:noProof/>
        </w:rPr>
        <w:t>Solar FAQs. US Department of Energy, Office of Basic Energy Science</w:t>
      </w:r>
      <w:r>
        <w:rPr>
          <w:noProof/>
        </w:rPr>
        <w:t>. Retrieved from http://rogachev.dyndns-at-home.com:8080/Copy/Engineering/Solar%20FAQs.pdf</w:t>
      </w:r>
    </w:p>
    <w:p w14:paraId="667DA51B" w14:textId="77777777" w:rsidR="00EB2780" w:rsidRDefault="00EB2780" w:rsidP="00EB2780">
      <w:pPr>
        <w:rPr>
          <w:noProof/>
        </w:rPr>
      </w:pPr>
      <w:r>
        <w:rPr>
          <w:noProof/>
        </w:rPr>
        <w:t xml:space="preserve">U.S. Department of Energy. (2012). </w:t>
      </w:r>
      <w:r w:rsidRPr="0077510D">
        <w:rPr>
          <w:i/>
          <w:noProof/>
        </w:rPr>
        <w:t>Analysis of PV and CSP Growth in the SunShot Scenario</w:t>
      </w:r>
      <w:r>
        <w:rPr>
          <w:noProof/>
        </w:rPr>
        <w:t>. In SunShot Vision Study 2012. Washington, DC</w:t>
      </w:r>
    </w:p>
    <w:p w14:paraId="7D33E149" w14:textId="77777777" w:rsidR="00EB2780" w:rsidRDefault="00EB2780" w:rsidP="00EB2780">
      <w:pPr>
        <w:rPr>
          <w:noProof/>
        </w:rPr>
      </w:pPr>
      <w:r>
        <w:rPr>
          <w:noProof/>
        </w:rPr>
        <w:t xml:space="preserve">US Energy Information Administration. (2015). </w:t>
      </w:r>
      <w:r w:rsidRPr="0077510D">
        <w:rPr>
          <w:i/>
          <w:noProof/>
        </w:rPr>
        <w:t>Updated capital cost estimates for utility scale electricity generating plants.</w:t>
      </w:r>
      <w:r>
        <w:rPr>
          <w:noProof/>
        </w:rPr>
        <w:t xml:space="preserve"> Washington: U.S. Energy Information Administration Retrieved from http://www.eia.gov/forecasts/capitalcost/</w:t>
      </w:r>
    </w:p>
    <w:p w14:paraId="4A569D9D" w14:textId="553DB764" w:rsidR="00EB2780" w:rsidRDefault="00EB2780" w:rsidP="00EB2780">
      <w:pPr>
        <w:rPr>
          <w:noProof/>
        </w:rPr>
      </w:pPr>
      <w:r>
        <w:rPr>
          <w:noProof/>
        </w:rPr>
        <w:t>US Energy Information Administration. (2018</w:t>
      </w:r>
      <w:r w:rsidR="004D6A9A">
        <w:rPr>
          <w:noProof/>
        </w:rPr>
        <w:t>a</w:t>
      </w:r>
      <w:r>
        <w:rPr>
          <w:noProof/>
        </w:rPr>
        <w:t xml:space="preserve">). </w:t>
      </w:r>
      <w:r w:rsidRPr="0077510D">
        <w:rPr>
          <w:i/>
          <w:noProof/>
        </w:rPr>
        <w:t>Annual Energy Outlook 2018</w:t>
      </w:r>
      <w:r>
        <w:rPr>
          <w:noProof/>
        </w:rPr>
        <w:t>. Washington: US Energy Information Administration</w:t>
      </w:r>
    </w:p>
    <w:p w14:paraId="77E95FAE" w14:textId="1A12907C" w:rsidR="00EB2780" w:rsidRDefault="00EB2780" w:rsidP="00EB2780">
      <w:pPr>
        <w:rPr>
          <w:noProof/>
        </w:rPr>
      </w:pPr>
      <w:r>
        <w:rPr>
          <w:noProof/>
        </w:rPr>
        <w:t>US Energy Information Administration. (2018</w:t>
      </w:r>
      <w:r w:rsidR="004D6A9A">
        <w:rPr>
          <w:noProof/>
        </w:rPr>
        <w:t>b</w:t>
      </w:r>
      <w:r>
        <w:rPr>
          <w:noProof/>
        </w:rPr>
        <w:t>).</w:t>
      </w:r>
      <w:r w:rsidR="0077510D">
        <w:rPr>
          <w:noProof/>
        </w:rPr>
        <w:t xml:space="preserve"> </w:t>
      </w:r>
      <w:r>
        <w:rPr>
          <w:noProof/>
        </w:rPr>
        <w:t xml:space="preserve">US Energy Information Administration : Independent Statistics and Analysis. Retrieved from </w:t>
      </w:r>
      <w:r w:rsidRPr="0077510D">
        <w:rPr>
          <w:i/>
          <w:noProof/>
        </w:rPr>
        <w:t>Frequently Asked Questions: General Energy:</w:t>
      </w:r>
      <w:r>
        <w:rPr>
          <w:noProof/>
        </w:rPr>
        <w:t xml:space="preserve"> https://www.eia.gov/tools/faqs/</w:t>
      </w:r>
    </w:p>
    <w:p w14:paraId="4F0899A2" w14:textId="77777777" w:rsidR="00EB2780" w:rsidRDefault="00EB2780" w:rsidP="00EB2780">
      <w:pPr>
        <w:rPr>
          <w:noProof/>
        </w:rPr>
      </w:pPr>
      <w:r w:rsidRPr="003E3186">
        <w:rPr>
          <w:noProof/>
          <w:lang w:val="pt-PT"/>
        </w:rPr>
        <w:t>Vieira, R. G., Guerra, F. K. O. M. V., Vale, M. R. B. G., &amp; Araújo, M. M. (2016</w:t>
      </w:r>
      <w:r w:rsidRPr="003E3186">
        <w:rPr>
          <w:i/>
          <w:noProof/>
          <w:lang w:val="pt-PT"/>
        </w:rPr>
        <w:t xml:space="preserve">). </w:t>
      </w:r>
      <w:r w:rsidRPr="0077510D">
        <w:rPr>
          <w:i/>
          <w:noProof/>
        </w:rPr>
        <w:t>Comparative performance analysis between static solar panels and single-axis tracking system on a hot climate region near to the equator.</w:t>
      </w:r>
      <w:r>
        <w:rPr>
          <w:noProof/>
        </w:rPr>
        <w:t xml:space="preserve"> Renewable and Sustainable Energy Reviews, 64, 672–681. http://doi.org/10.1016/j.rser.2016.06.089</w:t>
      </w:r>
    </w:p>
    <w:p w14:paraId="17FACCC5" w14:textId="77777777" w:rsidR="00EB2780" w:rsidRDefault="00EB2780" w:rsidP="00EB2780">
      <w:pPr>
        <w:rPr>
          <w:noProof/>
        </w:rPr>
      </w:pPr>
      <w:r>
        <w:rPr>
          <w:noProof/>
        </w:rPr>
        <w:t xml:space="preserve">Weißbach, D., Ruprecht, G., Huke, A., Czerski, K., Gottlieb, S., &amp; Hussein, A. (2013). </w:t>
      </w:r>
      <w:r w:rsidRPr="0077510D">
        <w:rPr>
          <w:i/>
          <w:noProof/>
        </w:rPr>
        <w:t>Energy intensities, EROIs (energy returned on invested), and energy payback times of electricity generating power plants.</w:t>
      </w:r>
      <w:r>
        <w:rPr>
          <w:noProof/>
        </w:rPr>
        <w:t xml:space="preserve"> Energy, 52, 210–221. http://doi.org/10.1016/j.energy.2013.01.029</w:t>
      </w:r>
    </w:p>
    <w:p w14:paraId="0B8E7125" w14:textId="77777777" w:rsidR="00EB2780" w:rsidRDefault="00EB2780" w:rsidP="00EB2780">
      <w:pPr>
        <w:rPr>
          <w:noProof/>
        </w:rPr>
      </w:pPr>
      <w:r>
        <w:rPr>
          <w:noProof/>
        </w:rPr>
        <w:t xml:space="preserve">Wiesenfarth, M. P. (2017). </w:t>
      </w:r>
      <w:r w:rsidRPr="0077510D">
        <w:rPr>
          <w:i/>
          <w:noProof/>
        </w:rPr>
        <w:t>Current Status of Concentrator Photovoltaic (CPV) Technology</w:t>
      </w:r>
      <w:r>
        <w:rPr>
          <w:noProof/>
        </w:rPr>
        <w:t>. Freiburg: Fraunhofer ISE</w:t>
      </w:r>
    </w:p>
    <w:p w14:paraId="7297482B" w14:textId="77777777" w:rsidR="00EB2780" w:rsidRDefault="00EB2780" w:rsidP="00EB2780">
      <w:pPr>
        <w:rPr>
          <w:noProof/>
        </w:rPr>
      </w:pPr>
      <w:r>
        <w:rPr>
          <w:noProof/>
        </w:rPr>
        <w:t xml:space="preserve">World Bank. (2016). </w:t>
      </w:r>
      <w:r w:rsidRPr="0054507E">
        <w:rPr>
          <w:i/>
          <w:noProof/>
        </w:rPr>
        <w:t>Global Economic Monitor (GEM) Commodities</w:t>
      </w:r>
      <w:r>
        <w:rPr>
          <w:noProof/>
        </w:rPr>
        <w:t xml:space="preserve"> | World DataBank. Retrieved July 27, 2016, from http://databank.worldbank.org/data/reports.aspx?source=global-economic-monitor-(gem)-commodities#</w:t>
      </w:r>
    </w:p>
    <w:p w14:paraId="2D73E883" w14:textId="6C040343" w:rsidR="00D472E9" w:rsidRDefault="00EB2780" w:rsidP="004B0FCA">
      <w:pPr>
        <w:rPr>
          <w:rStyle w:val="Hyperlink"/>
        </w:rPr>
      </w:pPr>
      <w:r>
        <w:rPr>
          <w:noProof/>
        </w:rPr>
        <w:t xml:space="preserve">Zhao, Y., &amp; Zhu, K. (2016). </w:t>
      </w:r>
      <w:r w:rsidRPr="0054507E">
        <w:rPr>
          <w:i/>
          <w:noProof/>
        </w:rPr>
        <w:t>Organic–inorganic hybrid lead halide perovskites for optoelectronic and electronic applications</w:t>
      </w:r>
      <w:r>
        <w:rPr>
          <w:noProof/>
        </w:rPr>
        <w:t>. Chem. Soc. Rev., 45(3), 655–689. http://doi.org/10.1039/C4CS00458B</w:t>
      </w:r>
    </w:p>
    <w:p w14:paraId="7AD582B3" w14:textId="77777777" w:rsidR="00C51167" w:rsidRDefault="00C51167">
      <w:pPr>
        <w:spacing w:after="160" w:line="259" w:lineRule="auto"/>
        <w:jc w:val="left"/>
        <w:rPr>
          <w:rFonts w:asciiTheme="majorHAnsi" w:eastAsiaTheme="majorEastAsia" w:hAnsiTheme="majorHAnsi" w:cs="Times New Roman (Headings CS)"/>
          <w:b/>
          <w:bCs/>
          <w:smallCaps/>
          <w:color w:val="4F81BD" w:themeColor="accent1"/>
          <w:sz w:val="36"/>
          <w:szCs w:val="36"/>
        </w:rPr>
      </w:pPr>
      <w:bookmarkStart w:id="67" w:name="_Toc10328746"/>
      <w:r>
        <w:br w:type="page"/>
      </w:r>
    </w:p>
    <w:p w14:paraId="02EABFF3" w14:textId="2A1ECE1A" w:rsidR="006745FF" w:rsidRPr="00C07E6B" w:rsidRDefault="006745FF" w:rsidP="00E8681B">
      <w:pPr>
        <w:pStyle w:val="Heading1"/>
      </w:pPr>
      <w:r w:rsidRPr="00E069AC">
        <w:t>Glossary</w:t>
      </w:r>
      <w:bookmarkEnd w:id="67"/>
    </w:p>
    <w:p w14:paraId="02D27B4A" w14:textId="600EBC29" w:rsidR="006745FF" w:rsidRPr="00E069AC" w:rsidRDefault="006745FF" w:rsidP="00996E91">
      <w:r w:rsidRPr="00E069AC">
        <w:rPr>
          <w:b/>
        </w:rPr>
        <w:t>Adoption Scenario</w:t>
      </w:r>
      <w:r w:rsidRPr="00E069AC">
        <w:t xml:space="preserve"> – the predicted annual adoption over the period 2015 to 2060, which is usually measured in </w:t>
      </w:r>
      <w:r w:rsidRPr="00E069AC">
        <w:rPr>
          <w:b/>
        </w:rPr>
        <w:t>Functional Units</w:t>
      </w:r>
      <w:r w:rsidRPr="00E069AC">
        <w:t>. A range of scenarios is programmed in the model, but the user may enter her own</w:t>
      </w:r>
      <w:r w:rsidR="00F85F12">
        <w:t xml:space="preserve"> customized scenario</w:t>
      </w:r>
      <w:r w:rsidRPr="00E069AC">
        <w:t>. Note that the assumption behind most scenarios is one of growth. If for instance</w:t>
      </w:r>
      <w:r w:rsidR="00F4258D">
        <w:t>,</w:t>
      </w:r>
      <w:r w:rsidRPr="00E069AC">
        <w:t xml:space="preserve"> a solution is one of reduced heating energy usage due to better insulation, then the solution adoption is translated into an increase in </w:t>
      </w:r>
      <w:r w:rsidR="00F4258D">
        <w:t xml:space="preserve">the </w:t>
      </w:r>
      <w:r w:rsidRPr="00E069AC">
        <w:t xml:space="preserve">use of insulation. There are two types of adoption scenarios in use: </w:t>
      </w:r>
      <w:r w:rsidRPr="00E069AC">
        <w:rPr>
          <w:b/>
        </w:rPr>
        <w:t>Reference (REF)</w:t>
      </w:r>
      <w:r w:rsidRPr="00E069AC">
        <w:t xml:space="preserve"> where global adoption remains mostly constant, and </w:t>
      </w:r>
      <w:r w:rsidRPr="00E069AC">
        <w:rPr>
          <w:b/>
        </w:rPr>
        <w:t>Project Drawdown Scenarios (PDS)</w:t>
      </w:r>
      <w:r w:rsidRPr="00E069AC">
        <w:t xml:space="preserve"> which illustrate </w:t>
      </w:r>
      <w:r w:rsidR="00F4258D">
        <w:t xml:space="preserve">the </w:t>
      </w:r>
      <w:r w:rsidRPr="00E069AC">
        <w:t>high growth of the solution.</w:t>
      </w:r>
    </w:p>
    <w:p w14:paraId="5FD0673A" w14:textId="5BE7E387" w:rsidR="006745FF" w:rsidRPr="00E069AC" w:rsidRDefault="006745FF" w:rsidP="00996E91">
      <w:r w:rsidRPr="00E069AC">
        <w:rPr>
          <w:b/>
        </w:rPr>
        <w:t>Approximate PPM Equivalent</w:t>
      </w:r>
      <w:r w:rsidRPr="00E069AC">
        <w:t xml:space="preserve"> – the reduction in </w:t>
      </w:r>
      <w:r w:rsidR="00F4258D">
        <w:t xml:space="preserve">the </w:t>
      </w:r>
      <w:r w:rsidRPr="00E069AC">
        <w:t>atmospheric concentration of CO</w:t>
      </w:r>
      <w:r w:rsidRPr="00E069AC">
        <w:rPr>
          <w:vertAlign w:val="subscript"/>
        </w:rPr>
        <w:t>2</w:t>
      </w:r>
      <w:r w:rsidRPr="00E069AC">
        <w:t xml:space="preserve"> (in </w:t>
      </w:r>
      <w:r w:rsidRPr="00E069AC">
        <w:rPr>
          <w:b/>
        </w:rPr>
        <w:t>PPM</w:t>
      </w:r>
      <w:r w:rsidRPr="00E069AC">
        <w:t xml:space="preserve">) that is expected to result if the </w:t>
      </w:r>
      <w:r w:rsidRPr="00E069AC">
        <w:rPr>
          <w:b/>
        </w:rPr>
        <w:t>PDS Scenario</w:t>
      </w:r>
      <w:r w:rsidRPr="00E069AC">
        <w:t xml:space="preserve"> occurs. This assumes a discrete avoided pulse model based on the Bern Carbon Cycle model.</w:t>
      </w:r>
    </w:p>
    <w:p w14:paraId="59150663" w14:textId="6A10A787" w:rsidR="006745FF" w:rsidRPr="00E069AC" w:rsidRDefault="006745FF" w:rsidP="00996E91">
      <w:r w:rsidRPr="00E069AC">
        <w:rPr>
          <w:b/>
        </w:rPr>
        <w:t>Average Abatement Cost</w:t>
      </w:r>
      <w:r w:rsidRPr="00E069AC">
        <w:t xml:space="preserve"> – the ratio of the present value of the solution (</w:t>
      </w:r>
      <w:r w:rsidRPr="00E069AC">
        <w:rPr>
          <w:b/>
        </w:rPr>
        <w:t>Net</w:t>
      </w:r>
      <w:r w:rsidRPr="00E069AC">
        <w:t xml:space="preserve"> </w:t>
      </w:r>
      <w:r w:rsidRPr="00E069AC">
        <w:rPr>
          <w:b/>
        </w:rPr>
        <w:t xml:space="preserve">Operating Savings </w:t>
      </w:r>
      <w:r w:rsidRPr="00E069AC">
        <w:t>minus</w:t>
      </w:r>
      <w:r w:rsidRPr="00E069AC">
        <w:rPr>
          <w:b/>
        </w:rPr>
        <w:t xml:space="preserve"> Marginal First Costs</w:t>
      </w:r>
      <w:r w:rsidRPr="00E069AC">
        <w:t xml:space="preserve">) and the </w:t>
      </w:r>
      <w:r w:rsidRPr="00E069AC">
        <w:rPr>
          <w:b/>
        </w:rPr>
        <w:t>Total Emissions Reduction</w:t>
      </w:r>
      <w:r w:rsidRPr="00E069AC">
        <w:t xml:space="preserve">. This is a single value for each solution for each </w:t>
      </w:r>
      <w:r w:rsidRPr="00E069AC">
        <w:rPr>
          <w:b/>
        </w:rPr>
        <w:t>PDS Scenario</w:t>
      </w:r>
      <w:r w:rsidRPr="00E069AC">
        <w:t xml:space="preserve"> and is used to build the characteristic “</w:t>
      </w:r>
      <w:r w:rsidRPr="00E069AC">
        <w:rPr>
          <w:i/>
        </w:rPr>
        <w:t>Marginal Abatement Cost</w:t>
      </w:r>
      <w:r w:rsidRPr="00E069AC">
        <w:t>” curves when Average Abatement Cost values for each solution are ordered and graphed.</w:t>
      </w:r>
    </w:p>
    <w:p w14:paraId="16A2F2DD" w14:textId="6EAA205E" w:rsidR="006745FF" w:rsidRDefault="006745FF" w:rsidP="00996E91">
      <w:r w:rsidRPr="00E069AC">
        <w:rPr>
          <w:b/>
        </w:rPr>
        <w:t>Average Annual Use</w:t>
      </w:r>
      <w:r w:rsidRPr="00E069AC">
        <w:t xml:space="preserve"> – the average number of functional units that a single implementation unit typically provides in one year. This is usually a weighted average for all users according to the data available. For instance, </w:t>
      </w:r>
      <w:r w:rsidR="00F4258D">
        <w:t xml:space="preserve">the </w:t>
      </w:r>
      <w:r w:rsidRPr="00E069AC">
        <w:t xml:space="preserve">total number of passenger-km driven by a hybrid vehicle in a year depends on </w:t>
      </w:r>
      <w:r w:rsidR="00F4258D">
        <w:t xml:space="preserve">the </w:t>
      </w:r>
      <w:r w:rsidRPr="00E069AC">
        <w:t xml:space="preserve">country and </w:t>
      </w:r>
      <w:r w:rsidR="00F4258D">
        <w:t xml:space="preserve">the </w:t>
      </w:r>
      <w:r w:rsidRPr="00E069AC">
        <w:t xml:space="preserve">typical number of occupants. </w:t>
      </w:r>
      <w:r w:rsidR="0090360D">
        <w:t>It is</w:t>
      </w:r>
      <w:r w:rsidRPr="00E069AC">
        <w:t xml:space="preserve"> </w:t>
      </w:r>
      <w:r w:rsidR="0090360D">
        <w:t>considered a</w:t>
      </w:r>
      <w:r w:rsidRPr="00E069AC">
        <w:t xml:space="preserve"> global weighted averages for this input. This is used to estimate the </w:t>
      </w:r>
      <w:r w:rsidRPr="00E069AC">
        <w:rPr>
          <w:b/>
        </w:rPr>
        <w:t>Replacement Time</w:t>
      </w:r>
      <w:r w:rsidRPr="00E069AC">
        <w:t>.</w:t>
      </w:r>
    </w:p>
    <w:p w14:paraId="0FA8A2B9" w14:textId="1050F5A3" w:rsidR="000E366D" w:rsidRDefault="000E366D" w:rsidP="00996E91">
      <w:r w:rsidRPr="00E8681B">
        <w:rPr>
          <w:b/>
        </w:rPr>
        <w:t xml:space="preserve">Building Integrated </w:t>
      </w:r>
      <w:r w:rsidR="00F71130" w:rsidRPr="00E8681B">
        <w:rPr>
          <w:b/>
        </w:rPr>
        <w:t>Photovoltaic system (BIVP)</w:t>
      </w:r>
      <w:r w:rsidR="00F71130">
        <w:t xml:space="preserve"> – refers to the photovoltaic components of a</w:t>
      </w:r>
      <w:r w:rsidR="00626236">
        <w:t>n</w:t>
      </w:r>
      <w:r w:rsidR="00F71130">
        <w:t xml:space="preserve"> electricity generation system which is built into the building envelope</w:t>
      </w:r>
      <w:r w:rsidR="00626236">
        <w:t xml:space="preserve"> ( e.g. the roof, walls, cladding etc)</w:t>
      </w:r>
      <w:r w:rsidR="00F71130">
        <w:t xml:space="preserve"> </w:t>
      </w:r>
      <w:r w:rsidR="0048620C">
        <w:t>during</w:t>
      </w:r>
      <w:r w:rsidR="00F71130">
        <w:t xml:space="preserve"> the</w:t>
      </w:r>
      <w:r w:rsidR="00626236">
        <w:t xml:space="preserve"> time of the</w:t>
      </w:r>
      <w:r w:rsidR="00F71130">
        <w:t xml:space="preserve"> construction of the building itself</w:t>
      </w:r>
      <w:r w:rsidR="00626236">
        <w:t>. Such a system</w:t>
      </w:r>
      <w:r w:rsidR="00F71130">
        <w:t xml:space="preserve"> </w:t>
      </w:r>
      <w:r w:rsidR="00626236">
        <w:t xml:space="preserve">generates </w:t>
      </w:r>
      <w:r w:rsidR="00383967">
        <w:t xml:space="preserve">electricity </w:t>
      </w:r>
      <w:r w:rsidR="00626236">
        <w:t xml:space="preserve">and </w:t>
      </w:r>
      <w:r w:rsidR="00F71130">
        <w:t xml:space="preserve"> </w:t>
      </w:r>
      <w:r w:rsidR="00626236">
        <w:t>meets the power requirements of the building to a varying extent.</w:t>
      </w:r>
      <w:r w:rsidR="00F71130">
        <w:t xml:space="preserve"> </w:t>
      </w:r>
    </w:p>
    <w:p w14:paraId="5FADDE9B" w14:textId="0A644073" w:rsidR="00F71130" w:rsidRPr="00626236" w:rsidRDefault="00F71130" w:rsidP="00996E91">
      <w:r w:rsidRPr="00E8681B">
        <w:rPr>
          <w:b/>
        </w:rPr>
        <w:t>Building Added Photovoltaic system (BAVP)</w:t>
      </w:r>
      <w:r w:rsidR="00626236">
        <w:rPr>
          <w:b/>
        </w:rPr>
        <w:t xml:space="preserve"> – </w:t>
      </w:r>
      <w:r w:rsidR="00626236">
        <w:t>refers to the photovoltaic component</w:t>
      </w:r>
      <w:r w:rsidR="0048620C">
        <w:t>s</w:t>
      </w:r>
      <w:r w:rsidR="00626236">
        <w:t xml:space="preserve"> of an electricity generation system which is </w:t>
      </w:r>
      <w:r w:rsidR="005258D8">
        <w:t xml:space="preserve">not part of the building construction process but which is </w:t>
      </w:r>
      <w:r w:rsidR="00626236">
        <w:t>retrofitted into an already existing building</w:t>
      </w:r>
      <w:r w:rsidR="005258D8">
        <w:t xml:space="preserve"> or after its construction is complete (e.g. an </w:t>
      </w:r>
      <w:r w:rsidR="00907587">
        <w:t xml:space="preserve">solar </w:t>
      </w:r>
      <w:r w:rsidR="005258D8">
        <w:t xml:space="preserve">PV system mounted on the roof of an old building). The objective </w:t>
      </w:r>
      <w:r w:rsidR="0048620C">
        <w:t xml:space="preserve">of this system </w:t>
      </w:r>
      <w:r w:rsidR="005258D8">
        <w:t xml:space="preserve">is to generate </w:t>
      </w:r>
      <w:r w:rsidR="00383967">
        <w:t xml:space="preserve">electricity </w:t>
      </w:r>
      <w:r w:rsidR="005258D8">
        <w:t>and meet the power requirement of the building to a varying extent.</w:t>
      </w:r>
    </w:p>
    <w:p w14:paraId="044BB52C" w14:textId="77777777" w:rsidR="006745FF" w:rsidRPr="00E069AC" w:rsidRDefault="006745FF" w:rsidP="00996E91">
      <w:r w:rsidRPr="00E069AC">
        <w:rPr>
          <w:b/>
        </w:rPr>
        <w:t>Cumulative First Cost</w:t>
      </w:r>
      <w:r w:rsidRPr="00E069AC">
        <w:t xml:space="preserve"> – the total </w:t>
      </w:r>
      <w:r w:rsidRPr="00E069AC">
        <w:rPr>
          <w:b/>
        </w:rPr>
        <w:t>First Cost</w:t>
      </w:r>
      <w:r w:rsidRPr="00E069AC">
        <w:t xml:space="preserve"> of solution </w:t>
      </w:r>
      <w:r w:rsidRPr="00E069AC">
        <w:rPr>
          <w:b/>
        </w:rPr>
        <w:t>Implementation Units</w:t>
      </w:r>
      <w:r w:rsidRPr="00E069AC">
        <w:t xml:space="preserve"> purchased in the </w:t>
      </w:r>
      <w:r w:rsidRPr="00E069AC">
        <w:rPr>
          <w:b/>
        </w:rPr>
        <w:t>PDS Scenario</w:t>
      </w:r>
      <w:r w:rsidRPr="00E069AC">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266B4A50" w:rsidR="006745FF" w:rsidRPr="00E069AC" w:rsidRDefault="006745FF" w:rsidP="00996E91">
      <w:r w:rsidRPr="00E069AC">
        <w:rPr>
          <w:b/>
        </w:rPr>
        <w:t>Direct Emissions</w:t>
      </w:r>
      <w:r w:rsidRPr="00E069AC">
        <w:t xml:space="preserve"> – emissions caused by the operation of the solution, which are typically caused </w:t>
      </w:r>
      <w:r w:rsidR="00F4258D">
        <w:t>by</w:t>
      </w:r>
      <w:r w:rsidRPr="00E069AC">
        <w:t xml:space="preserve"> the lifetime </w:t>
      </w:r>
      <w:r w:rsidR="00F4258D">
        <w:t xml:space="preserve">use </w:t>
      </w:r>
      <w:r w:rsidRPr="00E069AC">
        <w:t>of the solution. They should be entered into the model normalized per functional unit.</w:t>
      </w:r>
    </w:p>
    <w:p w14:paraId="1C32899A" w14:textId="30052717" w:rsidR="006745FF" w:rsidRPr="00E069AC" w:rsidRDefault="006745FF" w:rsidP="00996E91">
      <w:r w:rsidRPr="00E069AC">
        <w:rPr>
          <w:b/>
        </w:rPr>
        <w:t>Discount Rate</w:t>
      </w:r>
      <w:r w:rsidRPr="00E069AC">
        <w:t>- the interest rate used in discounted cash flow (DCF) analysis to determine the present value of future cash flows. The discount rate in DCF analysis takes into account</w:t>
      </w:r>
      <w:r w:rsidR="00F4258D">
        <w:t>,</w:t>
      </w:r>
      <w:r w:rsidRPr="00E069AC">
        <w:t xml:space="preserve"> not just the time value of money, but also the risk or uncertainty of future cash flows; the greater the uncertainty of future cash flows, the </w:t>
      </w:r>
      <w:r w:rsidR="00F4258D">
        <w:t>higher the discount rate.</w:t>
      </w:r>
      <w:r w:rsidRPr="00E069AC">
        <w:t xml:space="preserve"> Most importantly, the greater the discount rate, the more the future savings are devalued (which impacts the financial but not the climate impacts of the solution).  </w:t>
      </w:r>
    </w:p>
    <w:p w14:paraId="59D5AC90" w14:textId="77777777" w:rsidR="006745FF" w:rsidRPr="00E069AC" w:rsidRDefault="006745FF" w:rsidP="00996E91">
      <w:r w:rsidRPr="00E069AC">
        <w:rPr>
          <w:b/>
        </w:rPr>
        <w:t>Emissions</w:t>
      </w:r>
      <w:r w:rsidRPr="00E069AC">
        <w:t xml:space="preserve"> </w:t>
      </w:r>
      <w:r w:rsidRPr="00E069AC">
        <w:rPr>
          <w:b/>
        </w:rPr>
        <w:t>Factor</w:t>
      </w:r>
      <w:r w:rsidRPr="00E069AC">
        <w:t>– the average normalized emissions resulting from consumption of a unit of electricity across the global grid. Typical units are kg CO</w:t>
      </w:r>
      <w:r w:rsidRPr="00E069AC">
        <w:rPr>
          <w:vertAlign w:val="subscript"/>
        </w:rPr>
        <w:t>2</w:t>
      </w:r>
      <w:r w:rsidRPr="00E069AC">
        <w:t>e/kWh.</w:t>
      </w:r>
    </w:p>
    <w:p w14:paraId="754A056C" w14:textId="77777777" w:rsidR="006745FF" w:rsidRPr="00E069AC" w:rsidRDefault="006745FF" w:rsidP="00996E91">
      <w:r w:rsidRPr="00E069AC">
        <w:rPr>
          <w:b/>
        </w:rPr>
        <w:t>First Cost</w:t>
      </w:r>
      <w:r w:rsidRPr="00E069AC">
        <w:t xml:space="preserve">- the investment cost per </w:t>
      </w:r>
      <w:r w:rsidRPr="00E069AC">
        <w:rPr>
          <w:b/>
        </w:rPr>
        <w:t>Implementation Unit</w:t>
      </w:r>
      <w:r w:rsidRPr="00E069AC">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3E85B31" w:rsidR="006745FF" w:rsidRPr="00E069AC" w:rsidRDefault="006745FF" w:rsidP="00996E91">
      <w:r w:rsidRPr="00E069AC">
        <w:rPr>
          <w:b/>
        </w:rPr>
        <w:t>Functional Unit</w:t>
      </w:r>
      <w:r w:rsidRPr="00E069AC">
        <w:t xml:space="preserve"> – a measurement unit that represents the value, provided to the world, of the function that the solution performs. This depends on the solution. Therefore, LED Lighting provides petalumen-hours of light, Biomass provides tera-watt-hours of electricity and</w:t>
      </w:r>
      <w:r w:rsidR="00F4258D">
        <w:t xml:space="preserve"> high-</w:t>
      </w:r>
      <w:r w:rsidRPr="00E069AC">
        <w:t>speed rail provides billions of passenger-km of mobility.</w:t>
      </w:r>
    </w:p>
    <w:p w14:paraId="40F3C0D9" w14:textId="29A617B7" w:rsidR="006745FF" w:rsidRPr="00E069AC" w:rsidRDefault="006745FF" w:rsidP="00996E91">
      <w:r w:rsidRPr="00E069AC">
        <w:rPr>
          <w:b/>
        </w:rPr>
        <w:t>Grid Emissions</w:t>
      </w:r>
      <w:r w:rsidRPr="00E069AC">
        <w:t xml:space="preserve"> – emissions caused by </w:t>
      </w:r>
      <w:r w:rsidR="00F4258D">
        <w:t xml:space="preserve">the </w:t>
      </w:r>
      <w:r w:rsidRPr="00E069AC">
        <w:t>use of the electricity grid in supplying power to any operation associated with a solution. They should be in the units described below each variable entry cell. Drawdown models assume that the global electric grid, even in a Reference Sce</w:t>
      </w:r>
      <w:r w:rsidR="00F4258D">
        <w:t>nario, is slowly getting cleaner</w:t>
      </w:r>
      <w:r w:rsidRPr="00E069AC">
        <w:t xml:space="preserve"> and that emissions factors fall over time resulting in lower grid emissions for the same electricity demand.</w:t>
      </w:r>
    </w:p>
    <w:p w14:paraId="623A0FE9" w14:textId="77777777" w:rsidR="006745FF" w:rsidRPr="00E069AC" w:rsidRDefault="006745FF" w:rsidP="00996E91">
      <w:r w:rsidRPr="00E069AC">
        <w:rPr>
          <w:b/>
        </w:rPr>
        <w:t>Implementation Unit</w:t>
      </w:r>
      <w:r w:rsidRPr="00E069AC">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E069AC" w:rsidRDefault="006745FF" w:rsidP="00996E91">
      <w:r w:rsidRPr="00E069AC">
        <w:rPr>
          <w:b/>
        </w:rPr>
        <w:t>Indirect Emissions</w:t>
      </w:r>
      <w:r w:rsidRPr="00E069AC">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32E7830A" w:rsidR="006745FF" w:rsidRPr="00E069AC" w:rsidRDefault="006745FF" w:rsidP="00996E91">
      <w:r w:rsidRPr="00E069AC">
        <w:rPr>
          <w:b/>
        </w:rPr>
        <w:t>Learning Rate/Learning Curve</w:t>
      </w:r>
      <w:r w:rsidRPr="00E069AC">
        <w:t xml:space="preserve"> - Learning curves (sometimes called experience curves) are used to analyze a well-known and easily observed phenomenon: humans become increasingly efficient with experience. The first time a product is manufactured, or a service </w:t>
      </w:r>
      <w:r w:rsidR="00A84924">
        <w:t xml:space="preserve">is </w:t>
      </w:r>
      <w:r w:rsidRPr="00E069AC">
        <w:t xml:space="preserve">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A84924">
        <w:t>good</w:t>
      </w:r>
      <w:r w:rsidRPr="00E069AC">
        <w:t xml:space="preserve"> drops by 2% every time total production doubles.</w:t>
      </w:r>
    </w:p>
    <w:p w14:paraId="77507D03" w14:textId="77777777" w:rsidR="006745FF" w:rsidRPr="00E069AC" w:rsidRDefault="006745FF" w:rsidP="00996E91">
      <w:r w:rsidRPr="00E069AC">
        <w:rPr>
          <w:b/>
        </w:rPr>
        <w:t>Lifetime Capacity</w:t>
      </w:r>
      <w:r w:rsidRPr="00E069AC">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E069AC">
        <w:rPr>
          <w:b/>
        </w:rPr>
        <w:t>Replacement Time</w:t>
      </w:r>
      <w:r w:rsidRPr="00E069AC">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E069AC" w:rsidRDefault="006745FF" w:rsidP="00996E91">
      <w:r w:rsidRPr="00E069AC">
        <w:rPr>
          <w:b/>
        </w:rPr>
        <w:t>Lifetime Operating Savings</w:t>
      </w:r>
      <w:r w:rsidRPr="00E069AC">
        <w:t>–the operating cost in the PDS versus the REF scenarios over the lifetime of the implementation units purchased during the model period regardless of when their useful life ends.</w:t>
      </w:r>
    </w:p>
    <w:p w14:paraId="49E72DD2" w14:textId="77777777" w:rsidR="006745FF" w:rsidRPr="00E069AC" w:rsidRDefault="006745FF" w:rsidP="00996E91">
      <w:r w:rsidRPr="00E069AC">
        <w:rPr>
          <w:b/>
        </w:rPr>
        <w:t>Lifetime Cashflow NPV</w:t>
      </w:r>
      <w:r w:rsidRPr="00E069AC">
        <w:t xml:space="preserve">-the present value (PV) of the net cash flows (PDS versus REF) in each year of the model period (2015-2060). The net cash flows include net operating costs and first costs. There are two results in the model: Lifetime Cashflow NPV for a Single </w:t>
      </w:r>
      <w:r w:rsidRPr="00E069AC">
        <w:rPr>
          <w:b/>
        </w:rPr>
        <w:t>Implementation Unit</w:t>
      </w:r>
      <w:r w:rsidRPr="00E069AC">
        <w:t xml:space="preserve">, which refers to the installation of one </w:t>
      </w:r>
      <w:r w:rsidRPr="00E069AC">
        <w:rPr>
          <w:b/>
        </w:rPr>
        <w:t>Implementation Unit</w:t>
      </w:r>
      <w:r w:rsidRPr="00E069AC">
        <w:t xml:space="preserve">, and Lifetime Cashflow NPV of All Units, which refers to all </w:t>
      </w:r>
      <w:r w:rsidRPr="00E069AC">
        <w:rPr>
          <w:b/>
        </w:rPr>
        <w:t>Implementation Units</w:t>
      </w:r>
      <w:r w:rsidRPr="00E069AC">
        <w:t xml:space="preserve"> installed in a particular scenario. These calculations are also available using profit inputs instead of operating costs.</w:t>
      </w:r>
    </w:p>
    <w:p w14:paraId="44D5A85B" w14:textId="77777777" w:rsidR="006745FF" w:rsidRPr="00E069AC" w:rsidRDefault="006745FF" w:rsidP="00996E91">
      <w:r w:rsidRPr="00E069AC">
        <w:rPr>
          <w:b/>
        </w:rPr>
        <w:t>Marginal First Cost</w:t>
      </w:r>
      <w:r w:rsidRPr="00E069AC">
        <w:t xml:space="preserve"> – the difference between the </w:t>
      </w:r>
      <w:r w:rsidRPr="00E069AC">
        <w:rPr>
          <w:b/>
        </w:rPr>
        <w:t>First Cost</w:t>
      </w:r>
      <w:r w:rsidRPr="00E069AC">
        <w:t xml:space="preserve"> of all units (solution and conventional) installed in the </w:t>
      </w:r>
      <w:r w:rsidRPr="00E069AC">
        <w:rPr>
          <w:b/>
        </w:rPr>
        <w:t>PDS Scenario</w:t>
      </w:r>
      <w:r w:rsidRPr="00E069AC">
        <w:t xml:space="preserve"> and the </w:t>
      </w:r>
      <w:r w:rsidRPr="00E069AC">
        <w:rPr>
          <w:b/>
        </w:rPr>
        <w:t>First Cost</w:t>
      </w:r>
      <w:r w:rsidRPr="00E069AC">
        <w:t xml:space="preserve"> of all units installed in the </w:t>
      </w:r>
      <w:r w:rsidRPr="00E069AC">
        <w:rPr>
          <w:b/>
        </w:rPr>
        <w:t>REF Scenario</w:t>
      </w:r>
      <w:r w:rsidRPr="00E069AC">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E069AC" w:rsidRDefault="006745FF" w:rsidP="00996E91">
      <w:r w:rsidRPr="00E069AC">
        <w:rPr>
          <w:b/>
        </w:rPr>
        <w:t>Net Annual Functional Units (NAFU)</w:t>
      </w:r>
      <w:r w:rsidRPr="00E069AC">
        <w:t xml:space="preserve"> – the adoption in the PDS minus the adoption in the REF in each year of analysis. In the model, this represents the additional annual functional demand captured either by the solution in the </w:t>
      </w:r>
      <w:r w:rsidRPr="00E069AC">
        <w:rPr>
          <w:b/>
        </w:rPr>
        <w:t>PDS Scenario</w:t>
      </w:r>
      <w:r w:rsidRPr="00E069AC">
        <w:t xml:space="preserve"> or the conventional in the </w:t>
      </w:r>
      <w:r w:rsidRPr="00E069AC">
        <w:rPr>
          <w:b/>
        </w:rPr>
        <w:t>REF Scenario</w:t>
      </w:r>
      <w:r w:rsidRPr="00E069AC">
        <w:t>.</w:t>
      </w:r>
    </w:p>
    <w:p w14:paraId="0360F8D5" w14:textId="77777777" w:rsidR="006745FF" w:rsidRPr="00E069AC" w:rsidRDefault="006745FF" w:rsidP="00996E91">
      <w:r w:rsidRPr="00E069AC">
        <w:rPr>
          <w:b/>
        </w:rPr>
        <w:t>Net Annual Implementation Units (NAIU)</w:t>
      </w:r>
      <w:r w:rsidRPr="00E069AC">
        <w:t xml:space="preserve"> – the number of </w:t>
      </w:r>
      <w:r w:rsidRPr="00E069AC">
        <w:rPr>
          <w:b/>
        </w:rPr>
        <w:t>Implementation Units</w:t>
      </w:r>
      <w:r w:rsidRPr="00E069AC">
        <w:t xml:space="preserve"> of the solution that are needed in the PDS to supply the </w:t>
      </w:r>
      <w:r w:rsidRPr="00E069AC">
        <w:rPr>
          <w:b/>
        </w:rPr>
        <w:t>Net Annual Functional Units (NAFU).</w:t>
      </w:r>
      <w:r w:rsidRPr="00E069AC">
        <w:t xml:space="preserve"> This equals the adoption in the PDS minus the adoption in the REF in each year of analysis divided by the average annual use.</w:t>
      </w:r>
    </w:p>
    <w:p w14:paraId="3A36C3BE" w14:textId="77777777" w:rsidR="006745FF" w:rsidRPr="00E069AC" w:rsidRDefault="006745FF" w:rsidP="00996E91">
      <w:r w:rsidRPr="00E069AC">
        <w:rPr>
          <w:b/>
        </w:rPr>
        <w:t>Net Operating Savings</w:t>
      </w:r>
      <w:r w:rsidRPr="00E069AC">
        <w:t xml:space="preserve"> – The undiscounted difference between the operating cost of all units (solution and conventional) in the </w:t>
      </w:r>
      <w:r w:rsidRPr="00E069AC">
        <w:rPr>
          <w:b/>
        </w:rPr>
        <w:t>PDS Scenario</w:t>
      </w:r>
      <w:r w:rsidRPr="00E069AC">
        <w:t xml:space="preserve"> minus that of all units in the </w:t>
      </w:r>
      <w:r w:rsidRPr="00E069AC">
        <w:rPr>
          <w:b/>
        </w:rPr>
        <w:t>REF Scenario</w:t>
      </w:r>
      <w:r w:rsidRPr="00E069AC">
        <w:t>.</w:t>
      </w:r>
    </w:p>
    <w:p w14:paraId="62002AFC" w14:textId="769AE42E" w:rsidR="006745FF" w:rsidRPr="00E069AC" w:rsidRDefault="006745FF" w:rsidP="00996E91">
      <w:r w:rsidRPr="00E069AC">
        <w:rPr>
          <w:b/>
        </w:rPr>
        <w:t xml:space="preserve">Operating Costs </w:t>
      </w:r>
      <w:r w:rsidRPr="00E069AC">
        <w:t xml:space="preserve">– the average cost to ensure </w:t>
      </w:r>
      <w:r w:rsidR="00A84924">
        <w:t xml:space="preserve">the </w:t>
      </w:r>
      <w:r w:rsidRPr="00E069AC">
        <w:t>operation of an activity (conventional or solution) which is measured in 2014$US/</w:t>
      </w:r>
      <w:r w:rsidRPr="00E069AC">
        <w:rPr>
          <w:b/>
        </w:rPr>
        <w:t>Functional Unit</w:t>
      </w:r>
      <w:r w:rsidRPr="00E069AC">
        <w:t xml:space="preserve">.  This is needed to estimate how much it would cost to achieve the adoption projected when compared to the </w:t>
      </w:r>
      <w:r w:rsidRPr="00E069AC">
        <w:rPr>
          <w:b/>
        </w:rPr>
        <w:t>REF Case</w:t>
      </w:r>
      <w:r w:rsidRPr="00E069AC">
        <w:t xml:space="preserve">. Note that this excludes </w:t>
      </w:r>
      <w:r w:rsidRPr="00E069AC">
        <w:rPr>
          <w:b/>
        </w:rPr>
        <w:t>First Costs</w:t>
      </w:r>
      <w:r w:rsidRPr="00E069AC">
        <w:t xml:space="preserve"> for implementing the solution.</w:t>
      </w:r>
    </w:p>
    <w:p w14:paraId="3B7DF305" w14:textId="77777777" w:rsidR="006745FF" w:rsidRPr="00E069AC" w:rsidRDefault="006745FF" w:rsidP="00996E91">
      <w:r w:rsidRPr="00E069AC">
        <w:rPr>
          <w:b/>
        </w:rPr>
        <w:t>Payback Period</w:t>
      </w:r>
      <w:r w:rsidRPr="00E069AC">
        <w:t xml:space="preserve"> – the number of years required to pay all the </w:t>
      </w:r>
      <w:r w:rsidRPr="00E069AC">
        <w:rPr>
          <w:b/>
        </w:rPr>
        <w:t>First Costs</w:t>
      </w:r>
      <w:r w:rsidRPr="00E069AC">
        <w:t xml:space="preserve"> of the solution using </w:t>
      </w:r>
      <w:r w:rsidRPr="00E069AC">
        <w:rPr>
          <w:b/>
        </w:rPr>
        <w:t>Net Operating Savings</w:t>
      </w:r>
      <w:r w:rsidRPr="00E069AC">
        <w:t xml:space="preserve">. There are four specific metrics each with one of </w:t>
      </w:r>
      <w:r w:rsidRPr="00E069AC">
        <w:rPr>
          <w:b/>
        </w:rPr>
        <w:t>Marginal First Costs</w:t>
      </w:r>
      <w:r w:rsidRPr="00E069AC">
        <w:t xml:space="preserve"> or </w:t>
      </w:r>
      <w:r w:rsidRPr="00E069AC">
        <w:rPr>
          <w:b/>
        </w:rPr>
        <w:t>First Costs</w:t>
      </w:r>
      <w:r w:rsidRPr="00E069AC">
        <w:t xml:space="preserve"> of the solution only combined with either discounted or non-discounted values. All four are in the model. Additionally, the four outputs are calculated using the increased profit estimation instead of </w:t>
      </w:r>
      <w:r w:rsidRPr="00E069AC">
        <w:rPr>
          <w:b/>
        </w:rPr>
        <w:t>Net Operating Savings</w:t>
      </w:r>
      <w:r w:rsidRPr="00E069AC">
        <w:t>.</w:t>
      </w:r>
    </w:p>
    <w:p w14:paraId="69E0C8C0" w14:textId="7B2FDAF5" w:rsidR="006745FF" w:rsidRPr="00E069AC" w:rsidRDefault="006745FF" w:rsidP="00996E91">
      <w:r w:rsidRPr="00E069AC">
        <w:rPr>
          <w:b/>
        </w:rPr>
        <w:t>PDS/ Project Drawdown Scenario</w:t>
      </w:r>
      <w:r w:rsidRPr="00E069AC">
        <w:t xml:space="preserve"> – this is the high growth scenario for </w:t>
      </w:r>
      <w:r w:rsidR="00A84924">
        <w:t xml:space="preserve">the </w:t>
      </w:r>
      <w:r w:rsidRPr="00E069AC">
        <w:t>adoption of the solution</w:t>
      </w:r>
      <w:r w:rsidR="00A84924">
        <w:t>.</w:t>
      </w:r>
    </w:p>
    <w:p w14:paraId="6F8267F5" w14:textId="77777777" w:rsidR="006745FF" w:rsidRPr="00E069AC" w:rsidRDefault="006745FF" w:rsidP="00996E91">
      <w:r w:rsidRPr="00E069AC">
        <w:rPr>
          <w:b/>
        </w:rPr>
        <w:t>PPB/ Parts per Billion</w:t>
      </w:r>
      <w:r w:rsidRPr="00E069AC">
        <w:t xml:space="preserve"> – a measure of concentration for atmospheric gases. 10 million PPB = 1%.</w:t>
      </w:r>
    </w:p>
    <w:p w14:paraId="78DB05A8" w14:textId="77777777" w:rsidR="006745FF" w:rsidRPr="00E069AC" w:rsidRDefault="006745FF" w:rsidP="00996E91">
      <w:r w:rsidRPr="00E069AC">
        <w:rPr>
          <w:b/>
        </w:rPr>
        <w:t>PPM/ Parts per Million</w:t>
      </w:r>
      <w:r w:rsidRPr="00E069AC">
        <w:t xml:space="preserve"> – a measure of concentration for atmospheric gases. 10 thousand PPM = 1%.</w:t>
      </w:r>
    </w:p>
    <w:p w14:paraId="0574EE5A" w14:textId="75EFD473" w:rsidR="006745FF" w:rsidRPr="00E069AC" w:rsidRDefault="006745FF" w:rsidP="00996E91">
      <w:r w:rsidRPr="00E069AC">
        <w:rPr>
          <w:b/>
        </w:rPr>
        <w:t>REF/ Reference Scenario</w:t>
      </w:r>
      <w:r w:rsidRPr="00E069AC">
        <w:t xml:space="preserve"> – this is the low growth scenario for </w:t>
      </w:r>
      <w:r w:rsidR="00A84924">
        <w:t xml:space="preserve">the </w:t>
      </w:r>
      <w:r w:rsidRPr="00E069AC">
        <w:t xml:space="preserve">adoption of the solution against which all </w:t>
      </w:r>
      <w:r w:rsidRPr="00E069AC">
        <w:rPr>
          <w:b/>
        </w:rPr>
        <w:t>PDS scenarios</w:t>
      </w:r>
      <w:r w:rsidRPr="00E069AC">
        <w:t xml:space="preserve"> are compared.</w:t>
      </w:r>
    </w:p>
    <w:p w14:paraId="71E8B0F5" w14:textId="77777777" w:rsidR="006745FF" w:rsidRPr="00E069AC" w:rsidRDefault="006745FF" w:rsidP="00996E91">
      <w:r w:rsidRPr="00E069AC">
        <w:rPr>
          <w:b/>
        </w:rPr>
        <w:t>Replacement Time</w:t>
      </w:r>
      <w:r w:rsidRPr="00E069AC">
        <w:t xml:space="preserve">- the length of time in years, from installation/acquisition/setup of the solution through usage until a new installation/acquisition/setup is required to replace the earlier one.  This is calculated as the ratio of </w:t>
      </w:r>
      <w:r w:rsidRPr="00E069AC">
        <w:rPr>
          <w:b/>
        </w:rPr>
        <w:t>Lifetime Capacity</w:t>
      </w:r>
      <w:r w:rsidRPr="00E069AC">
        <w:t xml:space="preserve"> and the </w:t>
      </w:r>
      <w:r w:rsidRPr="00E069AC">
        <w:rPr>
          <w:b/>
        </w:rPr>
        <w:t>Average Annual Use</w:t>
      </w:r>
      <w:r w:rsidRPr="00E069AC">
        <w:t>.</w:t>
      </w:r>
    </w:p>
    <w:p w14:paraId="013DD235" w14:textId="71FC070D" w:rsidR="00D25FC7" w:rsidRPr="00E069AC" w:rsidRDefault="001759D2" w:rsidP="00996E91">
      <w:r w:rsidRPr="00E069AC">
        <w:rPr>
          <w:b/>
        </w:rPr>
        <w:t xml:space="preserve">TAM/ Total Addressable Market </w:t>
      </w:r>
      <w:r w:rsidRPr="00E069AC">
        <w:t>–</w:t>
      </w:r>
      <w:r w:rsidR="00D25FC7" w:rsidRPr="00E069AC">
        <w:t xml:space="preserve"> represents the total potential market of functional demand provided by the technologies and practices under investigation, adjusting for estimated economic and population growth. For this solutions sector, it represents </w:t>
      </w:r>
      <w:r w:rsidR="00A84924">
        <w:t xml:space="preserve">the </w:t>
      </w:r>
      <w:r w:rsidRPr="00E069AC">
        <w:t>world and regional total addressable markets for electricity generation technologies in which the solutions are considered.</w:t>
      </w:r>
    </w:p>
    <w:p w14:paraId="06D9A50A" w14:textId="0FBA1D20" w:rsidR="006745FF" w:rsidRPr="00E069AC" w:rsidRDefault="006745FF" w:rsidP="00996E91">
      <w:r w:rsidRPr="00E069AC">
        <w:rPr>
          <w:b/>
        </w:rPr>
        <w:t>Total Emissions Reduction</w:t>
      </w:r>
      <w:r w:rsidRPr="00E069AC">
        <w:t xml:space="preserve"> – the sum of </w:t>
      </w:r>
      <w:r w:rsidR="00A84924">
        <w:t xml:space="preserve">the </w:t>
      </w:r>
      <w:r w:rsidRPr="00E069AC">
        <w:t xml:space="preserve">grid, fuel, indirect, and other direct emissions reductions over the analysis period. The emissions reduction of each of these is the difference between the emissions that would have resulted in the </w:t>
      </w:r>
      <w:r w:rsidRPr="00E069AC">
        <w:rPr>
          <w:b/>
        </w:rPr>
        <w:t>REF Scenario</w:t>
      </w:r>
      <w:r w:rsidRPr="00E069AC">
        <w:t xml:space="preserve"> (from both solution and conventional) and the emissions that would result in the </w:t>
      </w:r>
      <w:r w:rsidRPr="00E069AC">
        <w:rPr>
          <w:b/>
        </w:rPr>
        <w:t>PDS Scenario</w:t>
      </w:r>
      <w:r w:rsidRPr="00E069AC">
        <w:t>. These may also be considered as “emissions avoided” as they may have occurred in the REF Scenario, but not in the PDS Scenario.</w:t>
      </w:r>
    </w:p>
    <w:p w14:paraId="512C529B" w14:textId="2DAF5158" w:rsidR="001759D2" w:rsidRPr="00E069AC" w:rsidRDefault="001759D2" w:rsidP="00996E91">
      <w:pPr>
        <w:rPr>
          <w:rFonts w:cstheme="minorHAnsi"/>
        </w:rPr>
      </w:pPr>
      <w:r w:rsidRPr="00E069AC">
        <w:rPr>
          <w:rFonts w:cstheme="minorHAnsi"/>
          <w:b/>
        </w:rPr>
        <w:t>Transition solutions</w:t>
      </w:r>
      <w:r w:rsidRPr="00E069AC">
        <w:rPr>
          <w:rFonts w:cstheme="minorHAnsi"/>
        </w:rPr>
        <w:t xml:space="preserve"> </w:t>
      </w:r>
      <w:r w:rsidR="00A84924">
        <w:rPr>
          <w:rFonts w:cstheme="minorHAnsi"/>
        </w:rPr>
        <w:t xml:space="preserve">- </w:t>
      </w:r>
      <w:r w:rsidRPr="00E069AC">
        <w:rPr>
          <w:rFonts w:cstheme="minorHAnsi"/>
        </w:rPr>
        <w:t>are considered till better technologies a</w:t>
      </w:r>
      <w:r w:rsidR="00A84924">
        <w:rPr>
          <w:rFonts w:cstheme="minorHAnsi"/>
        </w:rPr>
        <w:t>nd less impactful are more cost-</w:t>
      </w:r>
      <w:r w:rsidRPr="00E069AC">
        <w:rPr>
          <w:rFonts w:cstheme="minorHAnsi"/>
        </w:rPr>
        <w:t xml:space="preserve">effective and mature. </w:t>
      </w:r>
    </w:p>
    <w:p w14:paraId="57B3845F" w14:textId="6EE91F86" w:rsidR="006745FF" w:rsidRDefault="006745FF" w:rsidP="00EB247F">
      <w:r w:rsidRPr="00E069AC">
        <w:rPr>
          <w:b/>
        </w:rPr>
        <w:t>TWh/ Terawatt-hour</w:t>
      </w:r>
      <w:r w:rsidRPr="00E069AC">
        <w:t xml:space="preserve"> – A unit of energy equal to 1 billion kilowatt-hours</w:t>
      </w:r>
      <w:r w:rsidR="0087599B">
        <w:t>.</w:t>
      </w:r>
    </w:p>
    <w:sectPr w:rsidR="006745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ABD95" w14:textId="77777777" w:rsidR="00626CCB" w:rsidRDefault="00626CCB" w:rsidP="00D26F59">
      <w:pPr>
        <w:spacing w:after="0"/>
      </w:pPr>
      <w:r>
        <w:separator/>
      </w:r>
    </w:p>
  </w:endnote>
  <w:endnote w:type="continuationSeparator" w:id="0">
    <w:p w14:paraId="208D44A2" w14:textId="77777777" w:rsidR="00626CCB" w:rsidRDefault="00626CCB"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_#‘˛">
    <w:altName w:val="Cambria"/>
    <w:panose1 w:val="020B0604020202020204"/>
    <w:charset w:val="00"/>
    <w:family w:val="roman"/>
    <w:notTrueType/>
    <w:pitch w:val="default"/>
  </w:font>
  <w:font w:name="Helvetica,Times New Roman">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8B0BE6" w:rsidRDefault="008B0BE6"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8B0BE6" w:rsidRDefault="008B0BE6"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D1670" w14:textId="77777777" w:rsidR="008B0BE6" w:rsidRDefault="008B0BE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CAE7D4" w14:textId="77777777" w:rsidR="008B0BE6" w:rsidRDefault="008B0BE6" w:rsidP="00EB247F">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9E2C5" w14:textId="77777777" w:rsidR="00626CCB" w:rsidRDefault="00626CCB" w:rsidP="00D26F59">
      <w:pPr>
        <w:spacing w:after="0"/>
      </w:pPr>
      <w:r>
        <w:separator/>
      </w:r>
    </w:p>
  </w:footnote>
  <w:footnote w:type="continuationSeparator" w:id="0">
    <w:p w14:paraId="54621D57" w14:textId="77777777" w:rsidR="00626CCB" w:rsidRDefault="00626CCB" w:rsidP="00D26F59">
      <w:pPr>
        <w:spacing w:after="0"/>
      </w:pPr>
      <w:r>
        <w:continuationSeparator/>
      </w:r>
    </w:p>
  </w:footnote>
  <w:footnote w:id="1">
    <w:p w14:paraId="05EDB5DE" w14:textId="5DC45283" w:rsidR="008B0BE6" w:rsidRPr="00AD2ACF" w:rsidRDefault="008B0BE6" w:rsidP="00AD2ACF">
      <w:pPr>
        <w:spacing w:after="0" w:line="240" w:lineRule="auto"/>
        <w:jc w:val="left"/>
        <w:rPr>
          <w:rFonts w:eastAsia="Times New Roman" w:cs="Times New Roman"/>
          <w:sz w:val="18"/>
          <w:szCs w:val="18"/>
          <w:lang w:eastAsia="en-US"/>
        </w:rPr>
      </w:pPr>
      <w:r w:rsidRPr="007864AB">
        <w:rPr>
          <w:rStyle w:val="FootnoteReference"/>
          <w:rFonts w:cstheme="minorHAnsi"/>
        </w:rPr>
        <w:footnoteRef/>
      </w:r>
      <w:r>
        <w:rPr>
          <w:rFonts w:cstheme="minorHAnsi"/>
        </w:rPr>
        <w:t xml:space="preserve"> </w:t>
      </w:r>
      <w:r w:rsidRPr="002971A6">
        <w:rPr>
          <w:rFonts w:eastAsia="Times New Roman" w:cs="Times New Roman"/>
          <w:sz w:val="18"/>
          <w:szCs w:val="18"/>
          <w:lang w:eastAsia="en-US"/>
        </w:rPr>
        <w:t>Current adoption is defined as the amount of functional demand supplied by the solution in 2018. This study uses 2014 as the base year due to the availability of global adoption data for all Project Drawdown solutions evaluated</w:t>
      </w:r>
    </w:p>
  </w:footnote>
  <w:footnote w:id="2">
    <w:p w14:paraId="1C09EFB3" w14:textId="77777777" w:rsidR="008B0BE6" w:rsidRPr="00FD4AFC" w:rsidRDefault="008B0BE6" w:rsidP="005569D7">
      <w:pPr>
        <w:spacing w:after="0" w:line="240" w:lineRule="auto"/>
        <w:jc w:val="left"/>
        <w:rPr>
          <w:rFonts w:eastAsia="Times New Roman" w:cs="Times New Roman"/>
          <w:sz w:val="18"/>
          <w:szCs w:val="18"/>
          <w:lang w:eastAsia="en-US"/>
        </w:rPr>
      </w:pPr>
      <w:r w:rsidRPr="00FD4AFC">
        <w:rPr>
          <w:rStyle w:val="FootnoteReference"/>
          <w:rFonts w:cs="Times New Roman"/>
          <w:sz w:val="18"/>
          <w:szCs w:val="18"/>
        </w:rPr>
        <w:footnoteRef/>
      </w:r>
      <w:r w:rsidRPr="00FD4AFC">
        <w:rPr>
          <w:rFonts w:cs="Times New Roman"/>
          <w:sz w:val="18"/>
          <w:szCs w:val="18"/>
        </w:rPr>
        <w:t xml:space="preserve"> </w:t>
      </w:r>
      <w:r w:rsidRPr="00FD4AFC">
        <w:rPr>
          <w:rFonts w:eastAsia="Times New Roman" w:cs="Times New Roman"/>
          <w:color w:val="000000"/>
          <w:sz w:val="18"/>
          <w:szCs w:val="18"/>
          <w:lang w:eastAsia="en-US"/>
        </w:rPr>
        <w:t>Gestation period means the time it takes to actually set up the project once the investment decision is made. </w:t>
      </w:r>
    </w:p>
  </w:footnote>
  <w:footnote w:id="3">
    <w:p w14:paraId="7FDC0453" w14:textId="52BA1026" w:rsidR="008B0BE6" w:rsidRPr="00F20F0C" w:rsidRDefault="008B0BE6" w:rsidP="00F20F0C">
      <w:pPr>
        <w:spacing w:after="0" w:line="240" w:lineRule="auto"/>
        <w:jc w:val="left"/>
        <w:rPr>
          <w:rFonts w:eastAsia="Times New Roman" w:cs="Times New Roman"/>
          <w:sz w:val="18"/>
          <w:szCs w:val="18"/>
          <w:lang w:eastAsia="en-US"/>
        </w:rPr>
      </w:pPr>
      <w:r w:rsidRPr="00FD4AFC">
        <w:rPr>
          <w:rStyle w:val="FootnoteReference"/>
          <w:rFonts w:cs="Times New Roman"/>
          <w:sz w:val="18"/>
          <w:szCs w:val="18"/>
        </w:rPr>
        <w:footnoteRef/>
      </w:r>
      <w:r w:rsidRPr="00FD4AFC">
        <w:rPr>
          <w:rFonts w:cs="Times New Roman"/>
          <w:sz w:val="18"/>
          <w:szCs w:val="18"/>
        </w:rPr>
        <w:t xml:space="preserve"> </w:t>
      </w:r>
      <w:r w:rsidRPr="00FD4AFC">
        <w:rPr>
          <w:rFonts w:eastAsia="Times New Roman" w:cs="Times New Roman"/>
          <w:color w:val="000000"/>
          <w:sz w:val="18"/>
          <w:szCs w:val="18"/>
          <w:lang w:eastAsia="en-US"/>
        </w:rPr>
        <w:t>Scalability means how easily can we upgrade the size of the plant by adding more modules or turbines.</w:t>
      </w:r>
    </w:p>
  </w:footnote>
  <w:footnote w:id="4">
    <w:p w14:paraId="6C8902A7" w14:textId="2BFA732C" w:rsidR="008B0BE6" w:rsidRDefault="008B0BE6" w:rsidP="002A557C">
      <w:pPr>
        <w:pStyle w:val="FootnoteText"/>
        <w:spacing w:line="240" w:lineRule="auto"/>
      </w:pPr>
      <w:r w:rsidRPr="009A4D96">
        <w:rPr>
          <w:rStyle w:val="FootnoteReference"/>
        </w:rPr>
        <w:footnoteRef/>
      </w:r>
      <w:r w:rsidRPr="009A4D96">
        <w:t xml:space="preserve"> The IPCC’s 5</w:t>
      </w:r>
      <w:r w:rsidRPr="009A4D96">
        <w:rPr>
          <w:vertAlign w:val="superscript"/>
        </w:rPr>
        <w:t>th</w:t>
      </w:r>
      <w:r w:rsidRPr="009A4D96">
        <w:t xml:space="preserve"> Assessment Report analyzes the following </w:t>
      </w:r>
      <w:r w:rsidRPr="003E3186">
        <w:t xml:space="preserve">sources: </w:t>
      </w:r>
      <w:r w:rsidRPr="003E3186">
        <w:rPr>
          <w:u w:val="single"/>
        </w:rPr>
        <w:t>Coal:</w:t>
      </w:r>
      <w:r w:rsidRPr="003E3186">
        <w:t xml:space="preserve"> Black and Veatch (2012), DEA (2012), IEA/NEA (2010), IEA (2013a), IEA-RETD (2013), Schmidt et al. (2012), US EIA (2013). </w:t>
      </w:r>
      <w:r w:rsidRPr="003E3186">
        <w:rPr>
          <w:u w:val="single"/>
        </w:rPr>
        <w:t>Gas Combined Cycle:</w:t>
      </w:r>
      <w:r w:rsidRPr="003E3186">
        <w:t xml:space="preserve"> Black and Veatch (2012), DEA (2012), IEA/NEA (2010), IEA (2011), IEA (2013a), IEA-RETD (2013), Schmidt </w:t>
      </w:r>
      <w:r w:rsidRPr="003E3186">
        <w:rPr>
          <w:i/>
        </w:rPr>
        <w:t>et al.</w:t>
      </w:r>
      <w:r w:rsidRPr="003E3186">
        <w:t xml:space="preserve"> (2012), US EIA (2013).</w:t>
      </w:r>
    </w:p>
  </w:footnote>
  <w:footnote w:id="5">
    <w:p w14:paraId="7183C9BF" w14:textId="77777777" w:rsidR="008B0BE6" w:rsidRDefault="008B0BE6" w:rsidP="002A557C">
      <w:pPr>
        <w:pStyle w:val="FootnoteText"/>
        <w:spacing w:line="240" w:lineRule="auto"/>
      </w:pPr>
      <w:r>
        <w:rPr>
          <w:rStyle w:val="FootnoteReference"/>
        </w:rPr>
        <w:footnoteRef/>
      </w:r>
      <w:r>
        <w:t xml:space="preserve"> In some cases, the low boundary is negative for a variable that can only be positive, and in these cases the lowest collected data point is used as the “low” boundary.</w:t>
      </w:r>
    </w:p>
  </w:footnote>
  <w:footnote w:id="6">
    <w:p w14:paraId="418B24EF" w14:textId="0799230B" w:rsidR="008B0BE6" w:rsidRPr="00DA06FE" w:rsidRDefault="008B0BE6" w:rsidP="00290D71">
      <w:pPr>
        <w:pStyle w:val="FootnoteText"/>
      </w:pPr>
      <w:r w:rsidRPr="00DA06FE">
        <w:rPr>
          <w:rStyle w:val="FootnoteReference"/>
        </w:rPr>
        <w:footnoteRef/>
      </w:r>
      <w:r w:rsidRPr="00DA06FE">
        <w:t xml:space="preserve"> </w:t>
      </w:r>
      <w:r w:rsidRPr="00DA06FE">
        <w:rPr>
          <w:rFonts w:eastAsia="Times New Roman" w:cs="Times New Roman"/>
          <w:lang w:eastAsia="en-US"/>
        </w:rPr>
        <w:t>All monetary values are prese</w:t>
      </w:r>
      <w:r>
        <w:rPr>
          <w:rFonts w:eastAsia="Times New Roman" w:cs="Times New Roman"/>
          <w:lang w:eastAsia="en-US"/>
        </w:rPr>
        <w:t>nted in US$2014</w:t>
      </w:r>
    </w:p>
  </w:footnote>
  <w:footnote w:id="7">
    <w:p w14:paraId="39B1A6A5" w14:textId="33912213" w:rsidR="008B0BE6" w:rsidRPr="00717861" w:rsidRDefault="008B0BE6" w:rsidP="0077419B">
      <w:pPr>
        <w:pStyle w:val="FootnoteText"/>
        <w:spacing w:line="240" w:lineRule="auto"/>
      </w:pPr>
      <w:r>
        <w:rPr>
          <w:rStyle w:val="FootnoteReference"/>
        </w:rPr>
        <w:footnoteRef/>
      </w:r>
      <w:r w:rsidRPr="00717861">
        <w:t xml:space="preserve"> </w:t>
      </w:r>
      <w:r>
        <w:t xml:space="preserve">Distributed </w:t>
      </w:r>
      <w:r w:rsidRPr="00717861">
        <w:t>Solar PV electricity generation.</w:t>
      </w:r>
    </w:p>
  </w:footnote>
  <w:footnote w:id="8">
    <w:p w14:paraId="1D076710" w14:textId="264B956D" w:rsidR="008B0BE6" w:rsidRPr="00717861" w:rsidRDefault="008B0BE6" w:rsidP="007B5FE7">
      <w:pPr>
        <w:pStyle w:val="FootnoteText"/>
        <w:spacing w:line="240" w:lineRule="auto"/>
      </w:pPr>
      <w:r>
        <w:rPr>
          <w:rStyle w:val="FootnoteReference"/>
        </w:rPr>
        <w:footnoteRef/>
      </w:r>
      <w:r w:rsidRPr="00717861">
        <w:t xml:space="preserve"> Total Solar PV electricity 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4"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8"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0"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E4AB3"/>
    <w:multiLevelType w:val="multilevel"/>
    <w:tmpl w:val="97CAB304"/>
    <w:lvl w:ilvl="0">
      <w:start w:val="1"/>
      <w:numFmt w:val="decimal"/>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E94073E"/>
    <w:multiLevelType w:val="multilevel"/>
    <w:tmpl w:val="1C52CA5A"/>
    <w:lvl w:ilvl="0">
      <w:start w:val="1"/>
      <w:numFmt w:val="decimal"/>
      <w:pStyle w:val="Heading1"/>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14412BA"/>
    <w:multiLevelType w:val="multilevel"/>
    <w:tmpl w:val="2474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18"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AE40FB"/>
    <w:multiLevelType w:val="hybridMultilevel"/>
    <w:tmpl w:val="17EC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21" w15:restartNumberingAfterBreak="0">
    <w:nsid w:val="612629AC"/>
    <w:multiLevelType w:val="hybridMultilevel"/>
    <w:tmpl w:val="E384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24"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28"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20"/>
  </w:num>
  <w:num w:numId="4">
    <w:abstractNumId w:val="5"/>
  </w:num>
  <w:num w:numId="5">
    <w:abstractNumId w:val="27"/>
  </w:num>
  <w:num w:numId="6">
    <w:abstractNumId w:val="17"/>
  </w:num>
  <w:num w:numId="7">
    <w:abstractNumId w:val="23"/>
  </w:num>
  <w:num w:numId="8">
    <w:abstractNumId w:val="3"/>
  </w:num>
  <w:num w:numId="9">
    <w:abstractNumId w:val="6"/>
  </w:num>
  <w:num w:numId="10">
    <w:abstractNumId w:val="16"/>
  </w:num>
  <w:num w:numId="11">
    <w:abstractNumId w:val="12"/>
  </w:num>
  <w:num w:numId="12">
    <w:abstractNumId w:val="22"/>
  </w:num>
  <w:num w:numId="13">
    <w:abstractNumId w:val="8"/>
  </w:num>
  <w:num w:numId="14">
    <w:abstractNumId w:val="10"/>
  </w:num>
  <w:num w:numId="15">
    <w:abstractNumId w:val="2"/>
  </w:num>
  <w:num w:numId="16">
    <w:abstractNumId w:val="4"/>
  </w:num>
  <w:num w:numId="17">
    <w:abstractNumId w:val="24"/>
  </w:num>
  <w:num w:numId="18">
    <w:abstractNumId w:val="26"/>
  </w:num>
  <w:num w:numId="19">
    <w:abstractNumId w:val="25"/>
  </w:num>
  <w:num w:numId="20">
    <w:abstractNumId w:val="11"/>
  </w:num>
  <w:num w:numId="21">
    <w:abstractNumId w:val="6"/>
  </w:num>
  <w:num w:numId="22">
    <w:abstractNumId w:val="6"/>
  </w:num>
  <w:num w:numId="23">
    <w:abstractNumId w:val="9"/>
  </w:num>
  <w:num w:numId="24">
    <w:abstractNumId w:val="13"/>
  </w:num>
  <w:num w:numId="25">
    <w:abstractNumId w:val="18"/>
  </w:num>
  <w:num w:numId="26">
    <w:abstractNumId w:val="14"/>
  </w:num>
  <w:num w:numId="27">
    <w:abstractNumId w:val="14"/>
  </w:num>
  <w:num w:numId="28">
    <w:abstractNumId w:val="14"/>
    <w:lvlOverride w:ilvl="0">
      <w:startOverride w:val="2"/>
    </w:lvlOverride>
    <w:lvlOverride w:ilvl="1">
      <w:startOverride w:val="1"/>
    </w:lvlOverride>
  </w:num>
  <w:num w:numId="29">
    <w:abstractNumId w:val="14"/>
    <w:lvlOverride w:ilvl="0">
      <w:startOverride w:val="4"/>
    </w:lvlOverride>
    <w:lvlOverride w:ilvl="1">
      <w:startOverride w:val="1"/>
    </w:lvlOverride>
  </w:num>
  <w:num w:numId="30">
    <w:abstractNumId w:val="14"/>
    <w:lvlOverride w:ilvl="0">
      <w:startOverride w:val="3"/>
    </w:lvlOverride>
    <w:lvlOverride w:ilvl="1">
      <w:startOverride w:val="1"/>
    </w:lvlOverride>
  </w:num>
  <w:num w:numId="31">
    <w:abstractNumId w:val="15"/>
  </w:num>
  <w:num w:numId="32">
    <w:abstractNumId w:val="19"/>
  </w:num>
  <w:num w:numId="33">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0779A"/>
    <w:rsid w:val="0000792D"/>
    <w:rsid w:val="00014CE5"/>
    <w:rsid w:val="000178CE"/>
    <w:rsid w:val="00024F11"/>
    <w:rsid w:val="0002536D"/>
    <w:rsid w:val="00027B88"/>
    <w:rsid w:val="000330C6"/>
    <w:rsid w:val="00034979"/>
    <w:rsid w:val="000428DC"/>
    <w:rsid w:val="00043BB0"/>
    <w:rsid w:val="000463B3"/>
    <w:rsid w:val="000509DB"/>
    <w:rsid w:val="0005112C"/>
    <w:rsid w:val="0005367A"/>
    <w:rsid w:val="00054158"/>
    <w:rsid w:val="00056ED1"/>
    <w:rsid w:val="00057050"/>
    <w:rsid w:val="000610F5"/>
    <w:rsid w:val="000628CC"/>
    <w:rsid w:val="00062E31"/>
    <w:rsid w:val="00062F5C"/>
    <w:rsid w:val="000664DA"/>
    <w:rsid w:val="0007299A"/>
    <w:rsid w:val="00075F31"/>
    <w:rsid w:val="000828F9"/>
    <w:rsid w:val="000829DC"/>
    <w:rsid w:val="000856B7"/>
    <w:rsid w:val="000875B5"/>
    <w:rsid w:val="0009232E"/>
    <w:rsid w:val="0009271D"/>
    <w:rsid w:val="0009541F"/>
    <w:rsid w:val="000A669B"/>
    <w:rsid w:val="000A6F40"/>
    <w:rsid w:val="000B1609"/>
    <w:rsid w:val="000B1918"/>
    <w:rsid w:val="000B3EE3"/>
    <w:rsid w:val="000B4A1C"/>
    <w:rsid w:val="000B6CEB"/>
    <w:rsid w:val="000B7374"/>
    <w:rsid w:val="000C0418"/>
    <w:rsid w:val="000C3205"/>
    <w:rsid w:val="000C3F49"/>
    <w:rsid w:val="000C7A55"/>
    <w:rsid w:val="000D008D"/>
    <w:rsid w:val="000D30DE"/>
    <w:rsid w:val="000D3855"/>
    <w:rsid w:val="000D7BC5"/>
    <w:rsid w:val="000E20DD"/>
    <w:rsid w:val="000E366D"/>
    <w:rsid w:val="000E4682"/>
    <w:rsid w:val="000E594F"/>
    <w:rsid w:val="000F131E"/>
    <w:rsid w:val="000F4726"/>
    <w:rsid w:val="00101408"/>
    <w:rsid w:val="001073C8"/>
    <w:rsid w:val="00112479"/>
    <w:rsid w:val="0011294B"/>
    <w:rsid w:val="00122441"/>
    <w:rsid w:val="00122511"/>
    <w:rsid w:val="00123A28"/>
    <w:rsid w:val="001241EE"/>
    <w:rsid w:val="00124262"/>
    <w:rsid w:val="00124C49"/>
    <w:rsid w:val="00125B80"/>
    <w:rsid w:val="00130D51"/>
    <w:rsid w:val="00134A04"/>
    <w:rsid w:val="00136093"/>
    <w:rsid w:val="00140F1E"/>
    <w:rsid w:val="001508D3"/>
    <w:rsid w:val="00150BE6"/>
    <w:rsid w:val="00152E5D"/>
    <w:rsid w:val="001534F5"/>
    <w:rsid w:val="001541FA"/>
    <w:rsid w:val="00154B2D"/>
    <w:rsid w:val="00160E69"/>
    <w:rsid w:val="0016140E"/>
    <w:rsid w:val="001700C1"/>
    <w:rsid w:val="00172B02"/>
    <w:rsid w:val="001759D2"/>
    <w:rsid w:val="00176B3E"/>
    <w:rsid w:val="001810F5"/>
    <w:rsid w:val="00193409"/>
    <w:rsid w:val="0019631F"/>
    <w:rsid w:val="001A1AB8"/>
    <w:rsid w:val="001A6EB0"/>
    <w:rsid w:val="001B1300"/>
    <w:rsid w:val="001B3003"/>
    <w:rsid w:val="001B58F5"/>
    <w:rsid w:val="001B6745"/>
    <w:rsid w:val="001C2B6F"/>
    <w:rsid w:val="001C3DC0"/>
    <w:rsid w:val="001C41B2"/>
    <w:rsid w:val="001C49CB"/>
    <w:rsid w:val="001C5872"/>
    <w:rsid w:val="001D17E8"/>
    <w:rsid w:val="001E0FF2"/>
    <w:rsid w:val="001F07D0"/>
    <w:rsid w:val="001F2B49"/>
    <w:rsid w:val="001F2EFC"/>
    <w:rsid w:val="001F4E58"/>
    <w:rsid w:val="001F6FB0"/>
    <w:rsid w:val="002005A1"/>
    <w:rsid w:val="00202788"/>
    <w:rsid w:val="002054FC"/>
    <w:rsid w:val="002058DF"/>
    <w:rsid w:val="0021082B"/>
    <w:rsid w:val="00211462"/>
    <w:rsid w:val="00213AA0"/>
    <w:rsid w:val="00213FD4"/>
    <w:rsid w:val="00215F04"/>
    <w:rsid w:val="00216B08"/>
    <w:rsid w:val="00221954"/>
    <w:rsid w:val="00224D25"/>
    <w:rsid w:val="0023178B"/>
    <w:rsid w:val="00232AAA"/>
    <w:rsid w:val="00233C0E"/>
    <w:rsid w:val="002367BC"/>
    <w:rsid w:val="002476A8"/>
    <w:rsid w:val="00254CFA"/>
    <w:rsid w:val="00255D19"/>
    <w:rsid w:val="00255F2C"/>
    <w:rsid w:val="00257B4F"/>
    <w:rsid w:val="00260326"/>
    <w:rsid w:val="002603E9"/>
    <w:rsid w:val="00260FD7"/>
    <w:rsid w:val="0026327C"/>
    <w:rsid w:val="00264D1A"/>
    <w:rsid w:val="00266635"/>
    <w:rsid w:val="00270442"/>
    <w:rsid w:val="00272912"/>
    <w:rsid w:val="00274B56"/>
    <w:rsid w:val="00276E19"/>
    <w:rsid w:val="00285510"/>
    <w:rsid w:val="00290D71"/>
    <w:rsid w:val="00291D3C"/>
    <w:rsid w:val="00292281"/>
    <w:rsid w:val="002938AD"/>
    <w:rsid w:val="002A4E84"/>
    <w:rsid w:val="002A557C"/>
    <w:rsid w:val="002A62C7"/>
    <w:rsid w:val="002B4E23"/>
    <w:rsid w:val="002B5230"/>
    <w:rsid w:val="002C0282"/>
    <w:rsid w:val="002C29D9"/>
    <w:rsid w:val="002C7CB0"/>
    <w:rsid w:val="002D33F4"/>
    <w:rsid w:val="002D402C"/>
    <w:rsid w:val="002D4B9E"/>
    <w:rsid w:val="002D5C14"/>
    <w:rsid w:val="002D6588"/>
    <w:rsid w:val="002E49AA"/>
    <w:rsid w:val="002E69FF"/>
    <w:rsid w:val="002E7D62"/>
    <w:rsid w:val="002F35CC"/>
    <w:rsid w:val="002F4F24"/>
    <w:rsid w:val="0030099E"/>
    <w:rsid w:val="00300CEE"/>
    <w:rsid w:val="00303670"/>
    <w:rsid w:val="003056B8"/>
    <w:rsid w:val="003069EE"/>
    <w:rsid w:val="00310648"/>
    <w:rsid w:val="00311EE4"/>
    <w:rsid w:val="003159DA"/>
    <w:rsid w:val="00322C15"/>
    <w:rsid w:val="00322E6B"/>
    <w:rsid w:val="00325505"/>
    <w:rsid w:val="00325AF7"/>
    <w:rsid w:val="003260E9"/>
    <w:rsid w:val="00326618"/>
    <w:rsid w:val="00327B08"/>
    <w:rsid w:val="00333492"/>
    <w:rsid w:val="00333748"/>
    <w:rsid w:val="00335C27"/>
    <w:rsid w:val="00335ED7"/>
    <w:rsid w:val="003431B0"/>
    <w:rsid w:val="003440CE"/>
    <w:rsid w:val="00344262"/>
    <w:rsid w:val="0034746E"/>
    <w:rsid w:val="003612A7"/>
    <w:rsid w:val="00367667"/>
    <w:rsid w:val="00367845"/>
    <w:rsid w:val="0037089C"/>
    <w:rsid w:val="003727F8"/>
    <w:rsid w:val="00374564"/>
    <w:rsid w:val="00381324"/>
    <w:rsid w:val="0038334F"/>
    <w:rsid w:val="00383967"/>
    <w:rsid w:val="00384418"/>
    <w:rsid w:val="003922A1"/>
    <w:rsid w:val="003925B6"/>
    <w:rsid w:val="00395868"/>
    <w:rsid w:val="00396031"/>
    <w:rsid w:val="003A2697"/>
    <w:rsid w:val="003A4CBC"/>
    <w:rsid w:val="003A6500"/>
    <w:rsid w:val="003A7929"/>
    <w:rsid w:val="003A7FE2"/>
    <w:rsid w:val="003B2BDF"/>
    <w:rsid w:val="003B4C27"/>
    <w:rsid w:val="003C025A"/>
    <w:rsid w:val="003C04AF"/>
    <w:rsid w:val="003C3271"/>
    <w:rsid w:val="003C69B0"/>
    <w:rsid w:val="003C7079"/>
    <w:rsid w:val="003E0AE3"/>
    <w:rsid w:val="003E3186"/>
    <w:rsid w:val="003E375E"/>
    <w:rsid w:val="00402808"/>
    <w:rsid w:val="004057C8"/>
    <w:rsid w:val="00416A4B"/>
    <w:rsid w:val="00417A4C"/>
    <w:rsid w:val="0042434B"/>
    <w:rsid w:val="0042681D"/>
    <w:rsid w:val="00432A0C"/>
    <w:rsid w:val="00433358"/>
    <w:rsid w:val="00434F61"/>
    <w:rsid w:val="0044137C"/>
    <w:rsid w:val="00442F4B"/>
    <w:rsid w:val="0044760B"/>
    <w:rsid w:val="0045676A"/>
    <w:rsid w:val="004575C6"/>
    <w:rsid w:val="00462C1A"/>
    <w:rsid w:val="0046316B"/>
    <w:rsid w:val="004674D8"/>
    <w:rsid w:val="00470086"/>
    <w:rsid w:val="00472B98"/>
    <w:rsid w:val="00481F8C"/>
    <w:rsid w:val="00483FFA"/>
    <w:rsid w:val="004858E0"/>
    <w:rsid w:val="0048620C"/>
    <w:rsid w:val="00486C75"/>
    <w:rsid w:val="00487017"/>
    <w:rsid w:val="00490F36"/>
    <w:rsid w:val="00492F5E"/>
    <w:rsid w:val="00494908"/>
    <w:rsid w:val="00496526"/>
    <w:rsid w:val="004A1DFF"/>
    <w:rsid w:val="004A4DFA"/>
    <w:rsid w:val="004A6074"/>
    <w:rsid w:val="004B0229"/>
    <w:rsid w:val="004B0FCA"/>
    <w:rsid w:val="004B1395"/>
    <w:rsid w:val="004B1A0B"/>
    <w:rsid w:val="004B45D0"/>
    <w:rsid w:val="004B4833"/>
    <w:rsid w:val="004B4859"/>
    <w:rsid w:val="004B4939"/>
    <w:rsid w:val="004B75B7"/>
    <w:rsid w:val="004C1461"/>
    <w:rsid w:val="004C3711"/>
    <w:rsid w:val="004C66C4"/>
    <w:rsid w:val="004D345F"/>
    <w:rsid w:val="004D5520"/>
    <w:rsid w:val="004D6212"/>
    <w:rsid w:val="004D63A4"/>
    <w:rsid w:val="004D6A9A"/>
    <w:rsid w:val="004D7F33"/>
    <w:rsid w:val="004E4047"/>
    <w:rsid w:val="004E4194"/>
    <w:rsid w:val="004E485C"/>
    <w:rsid w:val="004E564B"/>
    <w:rsid w:val="004F1696"/>
    <w:rsid w:val="004F531B"/>
    <w:rsid w:val="004F5425"/>
    <w:rsid w:val="00500CEF"/>
    <w:rsid w:val="00503F11"/>
    <w:rsid w:val="00504035"/>
    <w:rsid w:val="0050491C"/>
    <w:rsid w:val="005152A6"/>
    <w:rsid w:val="00523CE0"/>
    <w:rsid w:val="00524F23"/>
    <w:rsid w:val="005251A9"/>
    <w:rsid w:val="005258D8"/>
    <w:rsid w:val="00527181"/>
    <w:rsid w:val="00527634"/>
    <w:rsid w:val="00527D0F"/>
    <w:rsid w:val="0053240D"/>
    <w:rsid w:val="005341AC"/>
    <w:rsid w:val="00534829"/>
    <w:rsid w:val="00535AC0"/>
    <w:rsid w:val="00540434"/>
    <w:rsid w:val="00540530"/>
    <w:rsid w:val="00541BDD"/>
    <w:rsid w:val="00541D39"/>
    <w:rsid w:val="0054507E"/>
    <w:rsid w:val="0054663D"/>
    <w:rsid w:val="00551669"/>
    <w:rsid w:val="005569D7"/>
    <w:rsid w:val="00557A3B"/>
    <w:rsid w:val="00561650"/>
    <w:rsid w:val="00564C96"/>
    <w:rsid w:val="00570C51"/>
    <w:rsid w:val="00571C64"/>
    <w:rsid w:val="00575C49"/>
    <w:rsid w:val="00584CBD"/>
    <w:rsid w:val="00584ECC"/>
    <w:rsid w:val="00586AA5"/>
    <w:rsid w:val="00590EEC"/>
    <w:rsid w:val="00592C39"/>
    <w:rsid w:val="00592D80"/>
    <w:rsid w:val="00592FBF"/>
    <w:rsid w:val="00594612"/>
    <w:rsid w:val="005A4721"/>
    <w:rsid w:val="005A67F9"/>
    <w:rsid w:val="005A6986"/>
    <w:rsid w:val="005B0311"/>
    <w:rsid w:val="005B2D73"/>
    <w:rsid w:val="005B7A11"/>
    <w:rsid w:val="005C3D71"/>
    <w:rsid w:val="005C4135"/>
    <w:rsid w:val="005C5032"/>
    <w:rsid w:val="005C6EC2"/>
    <w:rsid w:val="005C77F5"/>
    <w:rsid w:val="005D026A"/>
    <w:rsid w:val="005D2C9C"/>
    <w:rsid w:val="005D49A8"/>
    <w:rsid w:val="005E1BCC"/>
    <w:rsid w:val="005E40E9"/>
    <w:rsid w:val="005F1917"/>
    <w:rsid w:val="005F1E2F"/>
    <w:rsid w:val="005F38E3"/>
    <w:rsid w:val="005F509A"/>
    <w:rsid w:val="005F59B7"/>
    <w:rsid w:val="005F6F5D"/>
    <w:rsid w:val="005F7855"/>
    <w:rsid w:val="006004A9"/>
    <w:rsid w:val="00602DF7"/>
    <w:rsid w:val="006035E9"/>
    <w:rsid w:val="00603F21"/>
    <w:rsid w:val="0060672D"/>
    <w:rsid w:val="00623266"/>
    <w:rsid w:val="00626236"/>
    <w:rsid w:val="00626C1F"/>
    <w:rsid w:val="00626CCB"/>
    <w:rsid w:val="00630CD1"/>
    <w:rsid w:val="00630E72"/>
    <w:rsid w:val="00631D39"/>
    <w:rsid w:val="00635618"/>
    <w:rsid w:val="00640665"/>
    <w:rsid w:val="00646BB7"/>
    <w:rsid w:val="00650138"/>
    <w:rsid w:val="00652B00"/>
    <w:rsid w:val="00652FB5"/>
    <w:rsid w:val="00654D87"/>
    <w:rsid w:val="00655658"/>
    <w:rsid w:val="0065579A"/>
    <w:rsid w:val="00657FD5"/>
    <w:rsid w:val="00666AAB"/>
    <w:rsid w:val="0066753A"/>
    <w:rsid w:val="0066787A"/>
    <w:rsid w:val="006745FF"/>
    <w:rsid w:val="00683100"/>
    <w:rsid w:val="00683CBD"/>
    <w:rsid w:val="0069370D"/>
    <w:rsid w:val="00695682"/>
    <w:rsid w:val="00695C46"/>
    <w:rsid w:val="00695E13"/>
    <w:rsid w:val="00696730"/>
    <w:rsid w:val="006A106E"/>
    <w:rsid w:val="006A4317"/>
    <w:rsid w:val="006A4A08"/>
    <w:rsid w:val="006A61A1"/>
    <w:rsid w:val="006A7503"/>
    <w:rsid w:val="006B267A"/>
    <w:rsid w:val="006C04C5"/>
    <w:rsid w:val="006C273F"/>
    <w:rsid w:val="006D44E4"/>
    <w:rsid w:val="006D5737"/>
    <w:rsid w:val="006D6012"/>
    <w:rsid w:val="006D6316"/>
    <w:rsid w:val="006D6758"/>
    <w:rsid w:val="006E32FC"/>
    <w:rsid w:val="006E6C65"/>
    <w:rsid w:val="006F2600"/>
    <w:rsid w:val="006F42EF"/>
    <w:rsid w:val="006F505C"/>
    <w:rsid w:val="006F6334"/>
    <w:rsid w:val="006F660D"/>
    <w:rsid w:val="00704D45"/>
    <w:rsid w:val="00707787"/>
    <w:rsid w:val="007102BE"/>
    <w:rsid w:val="00716C74"/>
    <w:rsid w:val="00717861"/>
    <w:rsid w:val="00720F3A"/>
    <w:rsid w:val="00721BF8"/>
    <w:rsid w:val="0072346A"/>
    <w:rsid w:val="0072606A"/>
    <w:rsid w:val="00727988"/>
    <w:rsid w:val="0073531E"/>
    <w:rsid w:val="00740504"/>
    <w:rsid w:val="00744E1C"/>
    <w:rsid w:val="007500D3"/>
    <w:rsid w:val="007517C7"/>
    <w:rsid w:val="00753F11"/>
    <w:rsid w:val="007546AE"/>
    <w:rsid w:val="007546C9"/>
    <w:rsid w:val="007576C6"/>
    <w:rsid w:val="00761959"/>
    <w:rsid w:val="00762877"/>
    <w:rsid w:val="00763931"/>
    <w:rsid w:val="00765271"/>
    <w:rsid w:val="00767F96"/>
    <w:rsid w:val="00771FA0"/>
    <w:rsid w:val="0077419B"/>
    <w:rsid w:val="0077510D"/>
    <w:rsid w:val="007768E7"/>
    <w:rsid w:val="0078336E"/>
    <w:rsid w:val="00784BBC"/>
    <w:rsid w:val="00786235"/>
    <w:rsid w:val="007864AB"/>
    <w:rsid w:val="0078738A"/>
    <w:rsid w:val="00791571"/>
    <w:rsid w:val="0079350D"/>
    <w:rsid w:val="00794375"/>
    <w:rsid w:val="007A2191"/>
    <w:rsid w:val="007A36D3"/>
    <w:rsid w:val="007A4887"/>
    <w:rsid w:val="007A58F9"/>
    <w:rsid w:val="007B058F"/>
    <w:rsid w:val="007B5FE7"/>
    <w:rsid w:val="007B721C"/>
    <w:rsid w:val="007B755E"/>
    <w:rsid w:val="007B7C04"/>
    <w:rsid w:val="007C0968"/>
    <w:rsid w:val="007C28E3"/>
    <w:rsid w:val="007C645A"/>
    <w:rsid w:val="007D1608"/>
    <w:rsid w:val="007D2C50"/>
    <w:rsid w:val="007D2C6A"/>
    <w:rsid w:val="007D4C43"/>
    <w:rsid w:val="007F1A54"/>
    <w:rsid w:val="007F218C"/>
    <w:rsid w:val="007F6249"/>
    <w:rsid w:val="008006D0"/>
    <w:rsid w:val="00800C04"/>
    <w:rsid w:val="00801004"/>
    <w:rsid w:val="0080420C"/>
    <w:rsid w:val="00807D37"/>
    <w:rsid w:val="008113FA"/>
    <w:rsid w:val="00814EF4"/>
    <w:rsid w:val="00815075"/>
    <w:rsid w:val="00816276"/>
    <w:rsid w:val="008203FB"/>
    <w:rsid w:val="008209C2"/>
    <w:rsid w:val="008256B8"/>
    <w:rsid w:val="00826C41"/>
    <w:rsid w:val="008274C2"/>
    <w:rsid w:val="00831595"/>
    <w:rsid w:val="008332CA"/>
    <w:rsid w:val="00834772"/>
    <w:rsid w:val="0083647A"/>
    <w:rsid w:val="008368CA"/>
    <w:rsid w:val="00837784"/>
    <w:rsid w:val="00841F46"/>
    <w:rsid w:val="00842799"/>
    <w:rsid w:val="00842975"/>
    <w:rsid w:val="00843F48"/>
    <w:rsid w:val="0084469A"/>
    <w:rsid w:val="0084641A"/>
    <w:rsid w:val="00847D79"/>
    <w:rsid w:val="0085286D"/>
    <w:rsid w:val="00856559"/>
    <w:rsid w:val="008627CC"/>
    <w:rsid w:val="00863E0E"/>
    <w:rsid w:val="00865A20"/>
    <w:rsid w:val="008757D5"/>
    <w:rsid w:val="0087599B"/>
    <w:rsid w:val="00876214"/>
    <w:rsid w:val="0087650C"/>
    <w:rsid w:val="008806DE"/>
    <w:rsid w:val="00883EB3"/>
    <w:rsid w:val="00883EBA"/>
    <w:rsid w:val="00891AAD"/>
    <w:rsid w:val="00894CEA"/>
    <w:rsid w:val="00896FEB"/>
    <w:rsid w:val="008A0E8A"/>
    <w:rsid w:val="008B009F"/>
    <w:rsid w:val="008B0BE6"/>
    <w:rsid w:val="008B1D50"/>
    <w:rsid w:val="008B57AA"/>
    <w:rsid w:val="008B6598"/>
    <w:rsid w:val="008B7B32"/>
    <w:rsid w:val="008C4117"/>
    <w:rsid w:val="008D1491"/>
    <w:rsid w:val="008D53BA"/>
    <w:rsid w:val="008D6D1A"/>
    <w:rsid w:val="008D6F98"/>
    <w:rsid w:val="008E4572"/>
    <w:rsid w:val="008E6B1D"/>
    <w:rsid w:val="008F0320"/>
    <w:rsid w:val="008F2ACC"/>
    <w:rsid w:val="008F4072"/>
    <w:rsid w:val="00901ED9"/>
    <w:rsid w:val="0090360D"/>
    <w:rsid w:val="0090377D"/>
    <w:rsid w:val="00903BD9"/>
    <w:rsid w:val="00905FBB"/>
    <w:rsid w:val="00907587"/>
    <w:rsid w:val="00907B1B"/>
    <w:rsid w:val="00910DE0"/>
    <w:rsid w:val="00912CC8"/>
    <w:rsid w:val="00912F4E"/>
    <w:rsid w:val="0091496E"/>
    <w:rsid w:val="00921574"/>
    <w:rsid w:val="00923F5D"/>
    <w:rsid w:val="0093067B"/>
    <w:rsid w:val="00930DE7"/>
    <w:rsid w:val="00931A79"/>
    <w:rsid w:val="009323F1"/>
    <w:rsid w:val="00933FD7"/>
    <w:rsid w:val="00934BC7"/>
    <w:rsid w:val="00936B09"/>
    <w:rsid w:val="009377B7"/>
    <w:rsid w:val="00937CEB"/>
    <w:rsid w:val="00941CE1"/>
    <w:rsid w:val="0094349E"/>
    <w:rsid w:val="0094373A"/>
    <w:rsid w:val="009470AC"/>
    <w:rsid w:val="00951B63"/>
    <w:rsid w:val="00954872"/>
    <w:rsid w:val="00954CF1"/>
    <w:rsid w:val="00956AC7"/>
    <w:rsid w:val="0096211B"/>
    <w:rsid w:val="00962201"/>
    <w:rsid w:val="00963DCE"/>
    <w:rsid w:val="0096635E"/>
    <w:rsid w:val="00966563"/>
    <w:rsid w:val="00967E71"/>
    <w:rsid w:val="00971BA5"/>
    <w:rsid w:val="00972080"/>
    <w:rsid w:val="00975091"/>
    <w:rsid w:val="009754F4"/>
    <w:rsid w:val="009777E1"/>
    <w:rsid w:val="00977F6D"/>
    <w:rsid w:val="0098082B"/>
    <w:rsid w:val="00981A95"/>
    <w:rsid w:val="00982379"/>
    <w:rsid w:val="00983E39"/>
    <w:rsid w:val="00986A19"/>
    <w:rsid w:val="00986BA5"/>
    <w:rsid w:val="00992B8D"/>
    <w:rsid w:val="00996E91"/>
    <w:rsid w:val="009A4537"/>
    <w:rsid w:val="009A4D96"/>
    <w:rsid w:val="009A5C61"/>
    <w:rsid w:val="009B076D"/>
    <w:rsid w:val="009B6EF1"/>
    <w:rsid w:val="009B7C4C"/>
    <w:rsid w:val="009C0F77"/>
    <w:rsid w:val="009C30D4"/>
    <w:rsid w:val="009C373D"/>
    <w:rsid w:val="009C5688"/>
    <w:rsid w:val="009C57FB"/>
    <w:rsid w:val="009D118F"/>
    <w:rsid w:val="009D3B78"/>
    <w:rsid w:val="009E6074"/>
    <w:rsid w:val="009E6E89"/>
    <w:rsid w:val="009E736A"/>
    <w:rsid w:val="009F306A"/>
    <w:rsid w:val="009F4361"/>
    <w:rsid w:val="009F5599"/>
    <w:rsid w:val="00A0321D"/>
    <w:rsid w:val="00A03977"/>
    <w:rsid w:val="00A0397A"/>
    <w:rsid w:val="00A0399A"/>
    <w:rsid w:val="00A04734"/>
    <w:rsid w:val="00A0554D"/>
    <w:rsid w:val="00A07B5E"/>
    <w:rsid w:val="00A131B2"/>
    <w:rsid w:val="00A131CF"/>
    <w:rsid w:val="00A134F9"/>
    <w:rsid w:val="00A1445A"/>
    <w:rsid w:val="00A15761"/>
    <w:rsid w:val="00A2204D"/>
    <w:rsid w:val="00A245FC"/>
    <w:rsid w:val="00A30010"/>
    <w:rsid w:val="00A3316E"/>
    <w:rsid w:val="00A34C76"/>
    <w:rsid w:val="00A35BB5"/>
    <w:rsid w:val="00A43035"/>
    <w:rsid w:val="00A44819"/>
    <w:rsid w:val="00A52E22"/>
    <w:rsid w:val="00A53CDF"/>
    <w:rsid w:val="00A5758D"/>
    <w:rsid w:val="00A61F2E"/>
    <w:rsid w:val="00A62A18"/>
    <w:rsid w:val="00A63C99"/>
    <w:rsid w:val="00A65656"/>
    <w:rsid w:val="00A66E0B"/>
    <w:rsid w:val="00A67518"/>
    <w:rsid w:val="00A7030F"/>
    <w:rsid w:val="00A70D18"/>
    <w:rsid w:val="00A7525B"/>
    <w:rsid w:val="00A84924"/>
    <w:rsid w:val="00A8560C"/>
    <w:rsid w:val="00A87030"/>
    <w:rsid w:val="00A87D0F"/>
    <w:rsid w:val="00A940CD"/>
    <w:rsid w:val="00A95567"/>
    <w:rsid w:val="00A957B7"/>
    <w:rsid w:val="00AA228F"/>
    <w:rsid w:val="00AA35F3"/>
    <w:rsid w:val="00AA4713"/>
    <w:rsid w:val="00AB01A1"/>
    <w:rsid w:val="00AB13D5"/>
    <w:rsid w:val="00AB19F6"/>
    <w:rsid w:val="00AB5F66"/>
    <w:rsid w:val="00AB71E0"/>
    <w:rsid w:val="00AC07CF"/>
    <w:rsid w:val="00AC0A21"/>
    <w:rsid w:val="00AC12A5"/>
    <w:rsid w:val="00AC2BD7"/>
    <w:rsid w:val="00AC493E"/>
    <w:rsid w:val="00AC6FD1"/>
    <w:rsid w:val="00AD2ACF"/>
    <w:rsid w:val="00AD3ABE"/>
    <w:rsid w:val="00AD4470"/>
    <w:rsid w:val="00AE1C1F"/>
    <w:rsid w:val="00AE3F8B"/>
    <w:rsid w:val="00AE5A5C"/>
    <w:rsid w:val="00AE749D"/>
    <w:rsid w:val="00AE7A86"/>
    <w:rsid w:val="00AF0AA6"/>
    <w:rsid w:val="00AF1049"/>
    <w:rsid w:val="00AF67A9"/>
    <w:rsid w:val="00AF78D3"/>
    <w:rsid w:val="00AF7DA5"/>
    <w:rsid w:val="00B0109B"/>
    <w:rsid w:val="00B0121A"/>
    <w:rsid w:val="00B036F6"/>
    <w:rsid w:val="00B144E5"/>
    <w:rsid w:val="00B17A09"/>
    <w:rsid w:val="00B24270"/>
    <w:rsid w:val="00B24F59"/>
    <w:rsid w:val="00B261E0"/>
    <w:rsid w:val="00B26219"/>
    <w:rsid w:val="00B35B51"/>
    <w:rsid w:val="00B36063"/>
    <w:rsid w:val="00B36F69"/>
    <w:rsid w:val="00B404A4"/>
    <w:rsid w:val="00B43EF7"/>
    <w:rsid w:val="00B502A3"/>
    <w:rsid w:val="00B51ACB"/>
    <w:rsid w:val="00B5320C"/>
    <w:rsid w:val="00B6183A"/>
    <w:rsid w:val="00B64B98"/>
    <w:rsid w:val="00B65A3B"/>
    <w:rsid w:val="00B70374"/>
    <w:rsid w:val="00B7202B"/>
    <w:rsid w:val="00B74E15"/>
    <w:rsid w:val="00B76D3C"/>
    <w:rsid w:val="00B826D7"/>
    <w:rsid w:val="00B945AD"/>
    <w:rsid w:val="00B94F2A"/>
    <w:rsid w:val="00B952BF"/>
    <w:rsid w:val="00B96AE0"/>
    <w:rsid w:val="00BA45AB"/>
    <w:rsid w:val="00BB2C32"/>
    <w:rsid w:val="00BB3767"/>
    <w:rsid w:val="00BB4E11"/>
    <w:rsid w:val="00BB6CC3"/>
    <w:rsid w:val="00BB79D6"/>
    <w:rsid w:val="00BB7FD5"/>
    <w:rsid w:val="00BC0B5C"/>
    <w:rsid w:val="00BC1CA4"/>
    <w:rsid w:val="00BD136D"/>
    <w:rsid w:val="00BD3E38"/>
    <w:rsid w:val="00BD4917"/>
    <w:rsid w:val="00BD4C9B"/>
    <w:rsid w:val="00BD5090"/>
    <w:rsid w:val="00BD662B"/>
    <w:rsid w:val="00BD717C"/>
    <w:rsid w:val="00BE2EE4"/>
    <w:rsid w:val="00BE6102"/>
    <w:rsid w:val="00C002D1"/>
    <w:rsid w:val="00C04501"/>
    <w:rsid w:val="00C057BF"/>
    <w:rsid w:val="00C06A69"/>
    <w:rsid w:val="00C07E6B"/>
    <w:rsid w:val="00C110B5"/>
    <w:rsid w:val="00C14B9B"/>
    <w:rsid w:val="00C14D58"/>
    <w:rsid w:val="00C15067"/>
    <w:rsid w:val="00C16CC1"/>
    <w:rsid w:val="00C21C33"/>
    <w:rsid w:val="00C23CAC"/>
    <w:rsid w:val="00C47A03"/>
    <w:rsid w:val="00C51167"/>
    <w:rsid w:val="00C511DF"/>
    <w:rsid w:val="00C53A13"/>
    <w:rsid w:val="00C57FAA"/>
    <w:rsid w:val="00C60E3C"/>
    <w:rsid w:val="00C63FDD"/>
    <w:rsid w:val="00C652C4"/>
    <w:rsid w:val="00C70809"/>
    <w:rsid w:val="00C76879"/>
    <w:rsid w:val="00C81D94"/>
    <w:rsid w:val="00C904CD"/>
    <w:rsid w:val="00C95D93"/>
    <w:rsid w:val="00CA00CC"/>
    <w:rsid w:val="00CA2EB1"/>
    <w:rsid w:val="00CA436F"/>
    <w:rsid w:val="00CA4F13"/>
    <w:rsid w:val="00CB603A"/>
    <w:rsid w:val="00CC397A"/>
    <w:rsid w:val="00CC3B2F"/>
    <w:rsid w:val="00CC47C7"/>
    <w:rsid w:val="00CC54A0"/>
    <w:rsid w:val="00CD1975"/>
    <w:rsid w:val="00CE2FEA"/>
    <w:rsid w:val="00CE38A3"/>
    <w:rsid w:val="00CF3896"/>
    <w:rsid w:val="00CF4B25"/>
    <w:rsid w:val="00CF6B3C"/>
    <w:rsid w:val="00D0687E"/>
    <w:rsid w:val="00D1007B"/>
    <w:rsid w:val="00D14B14"/>
    <w:rsid w:val="00D1508C"/>
    <w:rsid w:val="00D158BC"/>
    <w:rsid w:val="00D201BF"/>
    <w:rsid w:val="00D2050B"/>
    <w:rsid w:val="00D23991"/>
    <w:rsid w:val="00D2419F"/>
    <w:rsid w:val="00D24945"/>
    <w:rsid w:val="00D25FC7"/>
    <w:rsid w:val="00D26F59"/>
    <w:rsid w:val="00D27C35"/>
    <w:rsid w:val="00D30E16"/>
    <w:rsid w:val="00D31398"/>
    <w:rsid w:val="00D34DF6"/>
    <w:rsid w:val="00D35569"/>
    <w:rsid w:val="00D4582D"/>
    <w:rsid w:val="00D472E9"/>
    <w:rsid w:val="00D47CCA"/>
    <w:rsid w:val="00D47ECE"/>
    <w:rsid w:val="00D541B8"/>
    <w:rsid w:val="00D5606E"/>
    <w:rsid w:val="00D61F5C"/>
    <w:rsid w:val="00D6471D"/>
    <w:rsid w:val="00D76691"/>
    <w:rsid w:val="00D85366"/>
    <w:rsid w:val="00D86EEC"/>
    <w:rsid w:val="00D9073E"/>
    <w:rsid w:val="00D93948"/>
    <w:rsid w:val="00D93BC3"/>
    <w:rsid w:val="00D97ECF"/>
    <w:rsid w:val="00DA012E"/>
    <w:rsid w:val="00DA06FE"/>
    <w:rsid w:val="00DA1392"/>
    <w:rsid w:val="00DA31D0"/>
    <w:rsid w:val="00DA3F8A"/>
    <w:rsid w:val="00DA44EB"/>
    <w:rsid w:val="00DB48A1"/>
    <w:rsid w:val="00DB6E51"/>
    <w:rsid w:val="00DC1888"/>
    <w:rsid w:val="00DC4619"/>
    <w:rsid w:val="00DD0097"/>
    <w:rsid w:val="00DD2BFC"/>
    <w:rsid w:val="00DD34C2"/>
    <w:rsid w:val="00DD42E8"/>
    <w:rsid w:val="00DD43B9"/>
    <w:rsid w:val="00DD5C38"/>
    <w:rsid w:val="00DE005F"/>
    <w:rsid w:val="00DE1761"/>
    <w:rsid w:val="00DE33AF"/>
    <w:rsid w:val="00DF029A"/>
    <w:rsid w:val="00DF4904"/>
    <w:rsid w:val="00E00A37"/>
    <w:rsid w:val="00E01A97"/>
    <w:rsid w:val="00E022E2"/>
    <w:rsid w:val="00E069AC"/>
    <w:rsid w:val="00E107C9"/>
    <w:rsid w:val="00E1155B"/>
    <w:rsid w:val="00E116B4"/>
    <w:rsid w:val="00E11CD2"/>
    <w:rsid w:val="00E131B4"/>
    <w:rsid w:val="00E14F94"/>
    <w:rsid w:val="00E163BA"/>
    <w:rsid w:val="00E23241"/>
    <w:rsid w:val="00E2663F"/>
    <w:rsid w:val="00E26A94"/>
    <w:rsid w:val="00E2775F"/>
    <w:rsid w:val="00E30692"/>
    <w:rsid w:val="00E33621"/>
    <w:rsid w:val="00E342A0"/>
    <w:rsid w:val="00E34E95"/>
    <w:rsid w:val="00E3630D"/>
    <w:rsid w:val="00E36AAB"/>
    <w:rsid w:val="00E439FB"/>
    <w:rsid w:val="00E43DEA"/>
    <w:rsid w:val="00E46095"/>
    <w:rsid w:val="00E46B95"/>
    <w:rsid w:val="00E54227"/>
    <w:rsid w:val="00E57381"/>
    <w:rsid w:val="00E60BEB"/>
    <w:rsid w:val="00E62D9D"/>
    <w:rsid w:val="00E657F6"/>
    <w:rsid w:val="00E74BD5"/>
    <w:rsid w:val="00E805A1"/>
    <w:rsid w:val="00E815C8"/>
    <w:rsid w:val="00E82D62"/>
    <w:rsid w:val="00E8320F"/>
    <w:rsid w:val="00E844EA"/>
    <w:rsid w:val="00E8681B"/>
    <w:rsid w:val="00E9270B"/>
    <w:rsid w:val="00E9782A"/>
    <w:rsid w:val="00E978D4"/>
    <w:rsid w:val="00E97B6E"/>
    <w:rsid w:val="00EA34EF"/>
    <w:rsid w:val="00EA645A"/>
    <w:rsid w:val="00EB247F"/>
    <w:rsid w:val="00EB2780"/>
    <w:rsid w:val="00EB3753"/>
    <w:rsid w:val="00EB554A"/>
    <w:rsid w:val="00EB789F"/>
    <w:rsid w:val="00EC3DA8"/>
    <w:rsid w:val="00EC57B8"/>
    <w:rsid w:val="00EC7BDC"/>
    <w:rsid w:val="00ED06CD"/>
    <w:rsid w:val="00ED232F"/>
    <w:rsid w:val="00ED7489"/>
    <w:rsid w:val="00EE0272"/>
    <w:rsid w:val="00EE0F56"/>
    <w:rsid w:val="00EE11AE"/>
    <w:rsid w:val="00EE2211"/>
    <w:rsid w:val="00EE274A"/>
    <w:rsid w:val="00EE745D"/>
    <w:rsid w:val="00EF21F4"/>
    <w:rsid w:val="00EF2247"/>
    <w:rsid w:val="00EF3DD5"/>
    <w:rsid w:val="00EF7B02"/>
    <w:rsid w:val="00F05491"/>
    <w:rsid w:val="00F0595F"/>
    <w:rsid w:val="00F0598F"/>
    <w:rsid w:val="00F06F88"/>
    <w:rsid w:val="00F15AEE"/>
    <w:rsid w:val="00F20797"/>
    <w:rsid w:val="00F20F0C"/>
    <w:rsid w:val="00F246B6"/>
    <w:rsid w:val="00F2507F"/>
    <w:rsid w:val="00F346F2"/>
    <w:rsid w:val="00F3700C"/>
    <w:rsid w:val="00F3796B"/>
    <w:rsid w:val="00F37DE3"/>
    <w:rsid w:val="00F4258D"/>
    <w:rsid w:val="00F432AA"/>
    <w:rsid w:val="00F443E3"/>
    <w:rsid w:val="00F45589"/>
    <w:rsid w:val="00F46737"/>
    <w:rsid w:val="00F50913"/>
    <w:rsid w:val="00F52595"/>
    <w:rsid w:val="00F53092"/>
    <w:rsid w:val="00F530FC"/>
    <w:rsid w:val="00F53774"/>
    <w:rsid w:val="00F61DCA"/>
    <w:rsid w:val="00F66D25"/>
    <w:rsid w:val="00F71130"/>
    <w:rsid w:val="00F72754"/>
    <w:rsid w:val="00F73235"/>
    <w:rsid w:val="00F7414D"/>
    <w:rsid w:val="00F74517"/>
    <w:rsid w:val="00F84DB6"/>
    <w:rsid w:val="00F85F12"/>
    <w:rsid w:val="00F85FFB"/>
    <w:rsid w:val="00F8756E"/>
    <w:rsid w:val="00F90D56"/>
    <w:rsid w:val="00F92794"/>
    <w:rsid w:val="00F9363B"/>
    <w:rsid w:val="00FA1DD3"/>
    <w:rsid w:val="00FA2194"/>
    <w:rsid w:val="00FA5114"/>
    <w:rsid w:val="00FA6847"/>
    <w:rsid w:val="00FA6897"/>
    <w:rsid w:val="00FA6E12"/>
    <w:rsid w:val="00FA7C26"/>
    <w:rsid w:val="00FB1EC2"/>
    <w:rsid w:val="00FB2DC0"/>
    <w:rsid w:val="00FB3AB3"/>
    <w:rsid w:val="00FB649C"/>
    <w:rsid w:val="00FC2C8B"/>
    <w:rsid w:val="00FC2DC0"/>
    <w:rsid w:val="00FC490A"/>
    <w:rsid w:val="00FD2788"/>
    <w:rsid w:val="00FD77AF"/>
    <w:rsid w:val="00FE4F68"/>
    <w:rsid w:val="00FE53D4"/>
    <w:rsid w:val="00FE78B3"/>
    <w:rsid w:val="00FF038A"/>
    <w:rsid w:val="00FF47F5"/>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E65F93"/>
  <w15:docId w15:val="{2020BF08-DB80-497C-82CF-DC7223DC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50C"/>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8681B"/>
    <w:pPr>
      <w:keepNext/>
      <w:keepLines/>
      <w:numPr>
        <w:numId w:val="26"/>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4"/>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8681B"/>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D24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411">
      <w:bodyDiv w:val="1"/>
      <w:marLeft w:val="0"/>
      <w:marRight w:val="0"/>
      <w:marTop w:val="0"/>
      <w:marBottom w:val="0"/>
      <w:divBdr>
        <w:top w:val="none" w:sz="0" w:space="0" w:color="auto"/>
        <w:left w:val="none" w:sz="0" w:space="0" w:color="auto"/>
        <w:bottom w:val="none" w:sz="0" w:space="0" w:color="auto"/>
        <w:right w:val="none" w:sz="0" w:space="0" w:color="auto"/>
      </w:divBdr>
    </w:div>
    <w:div w:id="54932276">
      <w:bodyDiv w:val="1"/>
      <w:marLeft w:val="0"/>
      <w:marRight w:val="0"/>
      <w:marTop w:val="0"/>
      <w:marBottom w:val="0"/>
      <w:divBdr>
        <w:top w:val="none" w:sz="0" w:space="0" w:color="auto"/>
        <w:left w:val="none" w:sz="0" w:space="0" w:color="auto"/>
        <w:bottom w:val="none" w:sz="0" w:space="0" w:color="auto"/>
        <w:right w:val="none" w:sz="0" w:space="0" w:color="auto"/>
      </w:divBdr>
    </w:div>
    <w:div w:id="56439317">
      <w:bodyDiv w:val="1"/>
      <w:marLeft w:val="0"/>
      <w:marRight w:val="0"/>
      <w:marTop w:val="0"/>
      <w:marBottom w:val="0"/>
      <w:divBdr>
        <w:top w:val="none" w:sz="0" w:space="0" w:color="auto"/>
        <w:left w:val="none" w:sz="0" w:space="0" w:color="auto"/>
        <w:bottom w:val="none" w:sz="0" w:space="0" w:color="auto"/>
        <w:right w:val="none" w:sz="0" w:space="0" w:color="auto"/>
      </w:divBdr>
    </w:div>
    <w:div w:id="66270324">
      <w:bodyDiv w:val="1"/>
      <w:marLeft w:val="0"/>
      <w:marRight w:val="0"/>
      <w:marTop w:val="0"/>
      <w:marBottom w:val="0"/>
      <w:divBdr>
        <w:top w:val="none" w:sz="0" w:space="0" w:color="auto"/>
        <w:left w:val="none" w:sz="0" w:space="0" w:color="auto"/>
        <w:bottom w:val="none" w:sz="0" w:space="0" w:color="auto"/>
        <w:right w:val="none" w:sz="0" w:space="0" w:color="auto"/>
      </w:divBdr>
    </w:div>
    <w:div w:id="72514103">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87695154">
      <w:bodyDiv w:val="1"/>
      <w:marLeft w:val="0"/>
      <w:marRight w:val="0"/>
      <w:marTop w:val="0"/>
      <w:marBottom w:val="0"/>
      <w:divBdr>
        <w:top w:val="none" w:sz="0" w:space="0" w:color="auto"/>
        <w:left w:val="none" w:sz="0" w:space="0" w:color="auto"/>
        <w:bottom w:val="none" w:sz="0" w:space="0" w:color="auto"/>
        <w:right w:val="none" w:sz="0" w:space="0" w:color="auto"/>
      </w:divBdr>
    </w:div>
    <w:div w:id="91055488">
      <w:bodyDiv w:val="1"/>
      <w:marLeft w:val="0"/>
      <w:marRight w:val="0"/>
      <w:marTop w:val="0"/>
      <w:marBottom w:val="0"/>
      <w:divBdr>
        <w:top w:val="none" w:sz="0" w:space="0" w:color="auto"/>
        <w:left w:val="none" w:sz="0" w:space="0" w:color="auto"/>
        <w:bottom w:val="none" w:sz="0" w:space="0" w:color="auto"/>
        <w:right w:val="none" w:sz="0" w:space="0" w:color="auto"/>
      </w:divBdr>
    </w:div>
    <w:div w:id="100496269">
      <w:bodyDiv w:val="1"/>
      <w:marLeft w:val="0"/>
      <w:marRight w:val="0"/>
      <w:marTop w:val="0"/>
      <w:marBottom w:val="0"/>
      <w:divBdr>
        <w:top w:val="none" w:sz="0" w:space="0" w:color="auto"/>
        <w:left w:val="none" w:sz="0" w:space="0" w:color="auto"/>
        <w:bottom w:val="none" w:sz="0" w:space="0" w:color="auto"/>
        <w:right w:val="none" w:sz="0" w:space="0" w:color="auto"/>
      </w:divBdr>
    </w:div>
    <w:div w:id="107893754">
      <w:bodyDiv w:val="1"/>
      <w:marLeft w:val="0"/>
      <w:marRight w:val="0"/>
      <w:marTop w:val="0"/>
      <w:marBottom w:val="0"/>
      <w:divBdr>
        <w:top w:val="none" w:sz="0" w:space="0" w:color="auto"/>
        <w:left w:val="none" w:sz="0" w:space="0" w:color="auto"/>
        <w:bottom w:val="none" w:sz="0" w:space="0" w:color="auto"/>
        <w:right w:val="none" w:sz="0" w:space="0" w:color="auto"/>
      </w:divBdr>
    </w:div>
    <w:div w:id="115755437">
      <w:bodyDiv w:val="1"/>
      <w:marLeft w:val="0"/>
      <w:marRight w:val="0"/>
      <w:marTop w:val="0"/>
      <w:marBottom w:val="0"/>
      <w:divBdr>
        <w:top w:val="none" w:sz="0" w:space="0" w:color="auto"/>
        <w:left w:val="none" w:sz="0" w:space="0" w:color="auto"/>
        <w:bottom w:val="none" w:sz="0" w:space="0" w:color="auto"/>
        <w:right w:val="none" w:sz="0" w:space="0" w:color="auto"/>
      </w:divBdr>
    </w:div>
    <w:div w:id="122584705">
      <w:bodyDiv w:val="1"/>
      <w:marLeft w:val="0"/>
      <w:marRight w:val="0"/>
      <w:marTop w:val="0"/>
      <w:marBottom w:val="0"/>
      <w:divBdr>
        <w:top w:val="none" w:sz="0" w:space="0" w:color="auto"/>
        <w:left w:val="none" w:sz="0" w:space="0" w:color="auto"/>
        <w:bottom w:val="none" w:sz="0" w:space="0" w:color="auto"/>
        <w:right w:val="none" w:sz="0" w:space="0" w:color="auto"/>
      </w:divBdr>
    </w:div>
    <w:div w:id="128473811">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37723478">
      <w:bodyDiv w:val="1"/>
      <w:marLeft w:val="0"/>
      <w:marRight w:val="0"/>
      <w:marTop w:val="0"/>
      <w:marBottom w:val="0"/>
      <w:divBdr>
        <w:top w:val="none" w:sz="0" w:space="0" w:color="auto"/>
        <w:left w:val="none" w:sz="0" w:space="0" w:color="auto"/>
        <w:bottom w:val="none" w:sz="0" w:space="0" w:color="auto"/>
        <w:right w:val="none" w:sz="0" w:space="0" w:color="auto"/>
      </w:divBdr>
    </w:div>
    <w:div w:id="140077142">
      <w:bodyDiv w:val="1"/>
      <w:marLeft w:val="0"/>
      <w:marRight w:val="0"/>
      <w:marTop w:val="0"/>
      <w:marBottom w:val="0"/>
      <w:divBdr>
        <w:top w:val="none" w:sz="0" w:space="0" w:color="auto"/>
        <w:left w:val="none" w:sz="0" w:space="0" w:color="auto"/>
        <w:bottom w:val="none" w:sz="0" w:space="0" w:color="auto"/>
        <w:right w:val="none" w:sz="0" w:space="0" w:color="auto"/>
      </w:divBdr>
    </w:div>
    <w:div w:id="147864510">
      <w:bodyDiv w:val="1"/>
      <w:marLeft w:val="0"/>
      <w:marRight w:val="0"/>
      <w:marTop w:val="0"/>
      <w:marBottom w:val="0"/>
      <w:divBdr>
        <w:top w:val="none" w:sz="0" w:space="0" w:color="auto"/>
        <w:left w:val="none" w:sz="0" w:space="0" w:color="auto"/>
        <w:bottom w:val="none" w:sz="0" w:space="0" w:color="auto"/>
        <w:right w:val="none" w:sz="0" w:space="0" w:color="auto"/>
      </w:divBdr>
    </w:div>
    <w:div w:id="162668492">
      <w:bodyDiv w:val="1"/>
      <w:marLeft w:val="0"/>
      <w:marRight w:val="0"/>
      <w:marTop w:val="0"/>
      <w:marBottom w:val="0"/>
      <w:divBdr>
        <w:top w:val="none" w:sz="0" w:space="0" w:color="auto"/>
        <w:left w:val="none" w:sz="0" w:space="0" w:color="auto"/>
        <w:bottom w:val="none" w:sz="0" w:space="0" w:color="auto"/>
        <w:right w:val="none" w:sz="0" w:space="0" w:color="auto"/>
      </w:divBdr>
    </w:div>
    <w:div w:id="165023183">
      <w:bodyDiv w:val="1"/>
      <w:marLeft w:val="0"/>
      <w:marRight w:val="0"/>
      <w:marTop w:val="0"/>
      <w:marBottom w:val="0"/>
      <w:divBdr>
        <w:top w:val="none" w:sz="0" w:space="0" w:color="auto"/>
        <w:left w:val="none" w:sz="0" w:space="0" w:color="auto"/>
        <w:bottom w:val="none" w:sz="0" w:space="0" w:color="auto"/>
        <w:right w:val="none" w:sz="0" w:space="0" w:color="auto"/>
      </w:divBdr>
    </w:div>
    <w:div w:id="175388373">
      <w:bodyDiv w:val="1"/>
      <w:marLeft w:val="0"/>
      <w:marRight w:val="0"/>
      <w:marTop w:val="0"/>
      <w:marBottom w:val="0"/>
      <w:divBdr>
        <w:top w:val="none" w:sz="0" w:space="0" w:color="auto"/>
        <w:left w:val="none" w:sz="0" w:space="0" w:color="auto"/>
        <w:bottom w:val="none" w:sz="0" w:space="0" w:color="auto"/>
        <w:right w:val="none" w:sz="0" w:space="0" w:color="auto"/>
      </w:divBdr>
    </w:div>
    <w:div w:id="189338136">
      <w:bodyDiv w:val="1"/>
      <w:marLeft w:val="0"/>
      <w:marRight w:val="0"/>
      <w:marTop w:val="0"/>
      <w:marBottom w:val="0"/>
      <w:divBdr>
        <w:top w:val="none" w:sz="0" w:space="0" w:color="auto"/>
        <w:left w:val="none" w:sz="0" w:space="0" w:color="auto"/>
        <w:bottom w:val="none" w:sz="0" w:space="0" w:color="auto"/>
        <w:right w:val="none" w:sz="0" w:space="0" w:color="auto"/>
      </w:divBdr>
    </w:div>
    <w:div w:id="191110456">
      <w:bodyDiv w:val="1"/>
      <w:marLeft w:val="0"/>
      <w:marRight w:val="0"/>
      <w:marTop w:val="0"/>
      <w:marBottom w:val="0"/>
      <w:divBdr>
        <w:top w:val="none" w:sz="0" w:space="0" w:color="auto"/>
        <w:left w:val="none" w:sz="0" w:space="0" w:color="auto"/>
        <w:bottom w:val="none" w:sz="0" w:space="0" w:color="auto"/>
        <w:right w:val="none" w:sz="0" w:space="0" w:color="auto"/>
      </w:divBdr>
    </w:div>
    <w:div w:id="194587957">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15434030">
      <w:bodyDiv w:val="1"/>
      <w:marLeft w:val="0"/>
      <w:marRight w:val="0"/>
      <w:marTop w:val="0"/>
      <w:marBottom w:val="0"/>
      <w:divBdr>
        <w:top w:val="none" w:sz="0" w:space="0" w:color="auto"/>
        <w:left w:val="none" w:sz="0" w:space="0" w:color="auto"/>
        <w:bottom w:val="none" w:sz="0" w:space="0" w:color="auto"/>
        <w:right w:val="none" w:sz="0" w:space="0" w:color="auto"/>
      </w:divBdr>
    </w:div>
    <w:div w:id="225724326">
      <w:bodyDiv w:val="1"/>
      <w:marLeft w:val="0"/>
      <w:marRight w:val="0"/>
      <w:marTop w:val="0"/>
      <w:marBottom w:val="0"/>
      <w:divBdr>
        <w:top w:val="none" w:sz="0" w:space="0" w:color="auto"/>
        <w:left w:val="none" w:sz="0" w:space="0" w:color="auto"/>
        <w:bottom w:val="none" w:sz="0" w:space="0" w:color="auto"/>
        <w:right w:val="none" w:sz="0" w:space="0" w:color="auto"/>
      </w:divBdr>
    </w:div>
    <w:div w:id="230234225">
      <w:bodyDiv w:val="1"/>
      <w:marLeft w:val="0"/>
      <w:marRight w:val="0"/>
      <w:marTop w:val="0"/>
      <w:marBottom w:val="0"/>
      <w:divBdr>
        <w:top w:val="none" w:sz="0" w:space="0" w:color="auto"/>
        <w:left w:val="none" w:sz="0" w:space="0" w:color="auto"/>
        <w:bottom w:val="none" w:sz="0" w:space="0" w:color="auto"/>
        <w:right w:val="none" w:sz="0" w:space="0" w:color="auto"/>
      </w:divBdr>
    </w:div>
    <w:div w:id="237861810">
      <w:bodyDiv w:val="1"/>
      <w:marLeft w:val="0"/>
      <w:marRight w:val="0"/>
      <w:marTop w:val="0"/>
      <w:marBottom w:val="0"/>
      <w:divBdr>
        <w:top w:val="none" w:sz="0" w:space="0" w:color="auto"/>
        <w:left w:val="none" w:sz="0" w:space="0" w:color="auto"/>
        <w:bottom w:val="none" w:sz="0" w:space="0" w:color="auto"/>
        <w:right w:val="none" w:sz="0" w:space="0" w:color="auto"/>
      </w:divBdr>
    </w:div>
    <w:div w:id="257182848">
      <w:bodyDiv w:val="1"/>
      <w:marLeft w:val="0"/>
      <w:marRight w:val="0"/>
      <w:marTop w:val="0"/>
      <w:marBottom w:val="0"/>
      <w:divBdr>
        <w:top w:val="none" w:sz="0" w:space="0" w:color="auto"/>
        <w:left w:val="none" w:sz="0" w:space="0" w:color="auto"/>
        <w:bottom w:val="none" w:sz="0" w:space="0" w:color="auto"/>
        <w:right w:val="none" w:sz="0" w:space="0" w:color="auto"/>
      </w:divBdr>
    </w:div>
    <w:div w:id="258953386">
      <w:bodyDiv w:val="1"/>
      <w:marLeft w:val="0"/>
      <w:marRight w:val="0"/>
      <w:marTop w:val="0"/>
      <w:marBottom w:val="0"/>
      <w:divBdr>
        <w:top w:val="none" w:sz="0" w:space="0" w:color="auto"/>
        <w:left w:val="none" w:sz="0" w:space="0" w:color="auto"/>
        <w:bottom w:val="none" w:sz="0" w:space="0" w:color="auto"/>
        <w:right w:val="none" w:sz="0" w:space="0" w:color="auto"/>
      </w:divBdr>
    </w:div>
    <w:div w:id="265819159">
      <w:bodyDiv w:val="1"/>
      <w:marLeft w:val="0"/>
      <w:marRight w:val="0"/>
      <w:marTop w:val="0"/>
      <w:marBottom w:val="0"/>
      <w:divBdr>
        <w:top w:val="none" w:sz="0" w:space="0" w:color="auto"/>
        <w:left w:val="none" w:sz="0" w:space="0" w:color="auto"/>
        <w:bottom w:val="none" w:sz="0" w:space="0" w:color="auto"/>
        <w:right w:val="none" w:sz="0" w:space="0" w:color="auto"/>
      </w:divBdr>
    </w:div>
    <w:div w:id="274604040">
      <w:bodyDiv w:val="1"/>
      <w:marLeft w:val="0"/>
      <w:marRight w:val="0"/>
      <w:marTop w:val="0"/>
      <w:marBottom w:val="0"/>
      <w:divBdr>
        <w:top w:val="none" w:sz="0" w:space="0" w:color="auto"/>
        <w:left w:val="none" w:sz="0" w:space="0" w:color="auto"/>
        <w:bottom w:val="none" w:sz="0" w:space="0" w:color="auto"/>
        <w:right w:val="none" w:sz="0" w:space="0" w:color="auto"/>
      </w:divBdr>
    </w:div>
    <w:div w:id="278922534">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298540368">
      <w:bodyDiv w:val="1"/>
      <w:marLeft w:val="0"/>
      <w:marRight w:val="0"/>
      <w:marTop w:val="0"/>
      <w:marBottom w:val="0"/>
      <w:divBdr>
        <w:top w:val="none" w:sz="0" w:space="0" w:color="auto"/>
        <w:left w:val="none" w:sz="0" w:space="0" w:color="auto"/>
        <w:bottom w:val="none" w:sz="0" w:space="0" w:color="auto"/>
        <w:right w:val="none" w:sz="0" w:space="0" w:color="auto"/>
      </w:divBdr>
    </w:div>
    <w:div w:id="324092548">
      <w:bodyDiv w:val="1"/>
      <w:marLeft w:val="0"/>
      <w:marRight w:val="0"/>
      <w:marTop w:val="0"/>
      <w:marBottom w:val="0"/>
      <w:divBdr>
        <w:top w:val="none" w:sz="0" w:space="0" w:color="auto"/>
        <w:left w:val="none" w:sz="0" w:space="0" w:color="auto"/>
        <w:bottom w:val="none" w:sz="0" w:space="0" w:color="auto"/>
        <w:right w:val="none" w:sz="0" w:space="0" w:color="auto"/>
      </w:divBdr>
    </w:div>
    <w:div w:id="336275590">
      <w:bodyDiv w:val="1"/>
      <w:marLeft w:val="0"/>
      <w:marRight w:val="0"/>
      <w:marTop w:val="0"/>
      <w:marBottom w:val="0"/>
      <w:divBdr>
        <w:top w:val="none" w:sz="0" w:space="0" w:color="auto"/>
        <w:left w:val="none" w:sz="0" w:space="0" w:color="auto"/>
        <w:bottom w:val="none" w:sz="0" w:space="0" w:color="auto"/>
        <w:right w:val="none" w:sz="0" w:space="0" w:color="auto"/>
      </w:divBdr>
    </w:div>
    <w:div w:id="349912425">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88768881">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19982501">
      <w:bodyDiv w:val="1"/>
      <w:marLeft w:val="0"/>
      <w:marRight w:val="0"/>
      <w:marTop w:val="0"/>
      <w:marBottom w:val="0"/>
      <w:divBdr>
        <w:top w:val="none" w:sz="0" w:space="0" w:color="auto"/>
        <w:left w:val="none" w:sz="0" w:space="0" w:color="auto"/>
        <w:bottom w:val="none" w:sz="0" w:space="0" w:color="auto"/>
        <w:right w:val="none" w:sz="0" w:space="0" w:color="auto"/>
      </w:divBdr>
    </w:div>
    <w:div w:id="430593911">
      <w:bodyDiv w:val="1"/>
      <w:marLeft w:val="0"/>
      <w:marRight w:val="0"/>
      <w:marTop w:val="0"/>
      <w:marBottom w:val="0"/>
      <w:divBdr>
        <w:top w:val="none" w:sz="0" w:space="0" w:color="auto"/>
        <w:left w:val="none" w:sz="0" w:space="0" w:color="auto"/>
        <w:bottom w:val="none" w:sz="0" w:space="0" w:color="auto"/>
        <w:right w:val="none" w:sz="0" w:space="0" w:color="auto"/>
      </w:divBdr>
    </w:div>
    <w:div w:id="431053465">
      <w:bodyDiv w:val="1"/>
      <w:marLeft w:val="0"/>
      <w:marRight w:val="0"/>
      <w:marTop w:val="0"/>
      <w:marBottom w:val="0"/>
      <w:divBdr>
        <w:top w:val="none" w:sz="0" w:space="0" w:color="auto"/>
        <w:left w:val="none" w:sz="0" w:space="0" w:color="auto"/>
        <w:bottom w:val="none" w:sz="0" w:space="0" w:color="auto"/>
        <w:right w:val="none" w:sz="0" w:space="0" w:color="auto"/>
      </w:divBdr>
    </w:div>
    <w:div w:id="446119206">
      <w:bodyDiv w:val="1"/>
      <w:marLeft w:val="0"/>
      <w:marRight w:val="0"/>
      <w:marTop w:val="0"/>
      <w:marBottom w:val="0"/>
      <w:divBdr>
        <w:top w:val="none" w:sz="0" w:space="0" w:color="auto"/>
        <w:left w:val="none" w:sz="0" w:space="0" w:color="auto"/>
        <w:bottom w:val="none" w:sz="0" w:space="0" w:color="auto"/>
        <w:right w:val="none" w:sz="0" w:space="0" w:color="auto"/>
      </w:divBdr>
    </w:div>
    <w:div w:id="450445154">
      <w:bodyDiv w:val="1"/>
      <w:marLeft w:val="0"/>
      <w:marRight w:val="0"/>
      <w:marTop w:val="0"/>
      <w:marBottom w:val="0"/>
      <w:divBdr>
        <w:top w:val="none" w:sz="0" w:space="0" w:color="auto"/>
        <w:left w:val="none" w:sz="0" w:space="0" w:color="auto"/>
        <w:bottom w:val="none" w:sz="0" w:space="0" w:color="auto"/>
        <w:right w:val="none" w:sz="0" w:space="0" w:color="auto"/>
      </w:divBdr>
    </w:div>
    <w:div w:id="451170353">
      <w:bodyDiv w:val="1"/>
      <w:marLeft w:val="0"/>
      <w:marRight w:val="0"/>
      <w:marTop w:val="0"/>
      <w:marBottom w:val="0"/>
      <w:divBdr>
        <w:top w:val="none" w:sz="0" w:space="0" w:color="auto"/>
        <w:left w:val="none" w:sz="0" w:space="0" w:color="auto"/>
        <w:bottom w:val="none" w:sz="0" w:space="0" w:color="auto"/>
        <w:right w:val="none" w:sz="0" w:space="0" w:color="auto"/>
      </w:divBdr>
    </w:div>
    <w:div w:id="453251208">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460465284">
      <w:bodyDiv w:val="1"/>
      <w:marLeft w:val="0"/>
      <w:marRight w:val="0"/>
      <w:marTop w:val="0"/>
      <w:marBottom w:val="0"/>
      <w:divBdr>
        <w:top w:val="none" w:sz="0" w:space="0" w:color="auto"/>
        <w:left w:val="none" w:sz="0" w:space="0" w:color="auto"/>
        <w:bottom w:val="none" w:sz="0" w:space="0" w:color="auto"/>
        <w:right w:val="none" w:sz="0" w:space="0" w:color="auto"/>
      </w:divBdr>
    </w:div>
    <w:div w:id="467555084">
      <w:bodyDiv w:val="1"/>
      <w:marLeft w:val="0"/>
      <w:marRight w:val="0"/>
      <w:marTop w:val="0"/>
      <w:marBottom w:val="0"/>
      <w:divBdr>
        <w:top w:val="none" w:sz="0" w:space="0" w:color="auto"/>
        <w:left w:val="none" w:sz="0" w:space="0" w:color="auto"/>
        <w:bottom w:val="none" w:sz="0" w:space="0" w:color="auto"/>
        <w:right w:val="none" w:sz="0" w:space="0" w:color="auto"/>
      </w:divBdr>
    </w:div>
    <w:div w:id="508256401">
      <w:bodyDiv w:val="1"/>
      <w:marLeft w:val="0"/>
      <w:marRight w:val="0"/>
      <w:marTop w:val="0"/>
      <w:marBottom w:val="0"/>
      <w:divBdr>
        <w:top w:val="none" w:sz="0" w:space="0" w:color="auto"/>
        <w:left w:val="none" w:sz="0" w:space="0" w:color="auto"/>
        <w:bottom w:val="none" w:sz="0" w:space="0" w:color="auto"/>
        <w:right w:val="none" w:sz="0" w:space="0" w:color="auto"/>
      </w:divBdr>
    </w:div>
    <w:div w:id="521674694">
      <w:bodyDiv w:val="1"/>
      <w:marLeft w:val="0"/>
      <w:marRight w:val="0"/>
      <w:marTop w:val="0"/>
      <w:marBottom w:val="0"/>
      <w:divBdr>
        <w:top w:val="none" w:sz="0" w:space="0" w:color="auto"/>
        <w:left w:val="none" w:sz="0" w:space="0" w:color="auto"/>
        <w:bottom w:val="none" w:sz="0" w:space="0" w:color="auto"/>
        <w:right w:val="none" w:sz="0" w:space="0" w:color="auto"/>
      </w:divBdr>
    </w:div>
    <w:div w:id="546138025">
      <w:bodyDiv w:val="1"/>
      <w:marLeft w:val="0"/>
      <w:marRight w:val="0"/>
      <w:marTop w:val="0"/>
      <w:marBottom w:val="0"/>
      <w:divBdr>
        <w:top w:val="none" w:sz="0" w:space="0" w:color="auto"/>
        <w:left w:val="none" w:sz="0" w:space="0" w:color="auto"/>
        <w:bottom w:val="none" w:sz="0" w:space="0" w:color="auto"/>
        <w:right w:val="none" w:sz="0" w:space="0" w:color="auto"/>
      </w:divBdr>
    </w:div>
    <w:div w:id="580605468">
      <w:bodyDiv w:val="1"/>
      <w:marLeft w:val="0"/>
      <w:marRight w:val="0"/>
      <w:marTop w:val="0"/>
      <w:marBottom w:val="0"/>
      <w:divBdr>
        <w:top w:val="none" w:sz="0" w:space="0" w:color="auto"/>
        <w:left w:val="none" w:sz="0" w:space="0" w:color="auto"/>
        <w:bottom w:val="none" w:sz="0" w:space="0" w:color="auto"/>
        <w:right w:val="none" w:sz="0" w:space="0" w:color="auto"/>
      </w:divBdr>
      <w:divsChild>
        <w:div w:id="122040171">
          <w:marLeft w:val="0"/>
          <w:marRight w:val="0"/>
          <w:marTop w:val="0"/>
          <w:marBottom w:val="0"/>
          <w:divBdr>
            <w:top w:val="none" w:sz="0" w:space="0" w:color="auto"/>
            <w:left w:val="none" w:sz="0" w:space="0" w:color="auto"/>
            <w:bottom w:val="none" w:sz="0" w:space="0" w:color="auto"/>
            <w:right w:val="none" w:sz="0" w:space="0" w:color="auto"/>
          </w:divBdr>
          <w:divsChild>
            <w:div w:id="19505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8596">
      <w:bodyDiv w:val="1"/>
      <w:marLeft w:val="0"/>
      <w:marRight w:val="0"/>
      <w:marTop w:val="0"/>
      <w:marBottom w:val="0"/>
      <w:divBdr>
        <w:top w:val="none" w:sz="0" w:space="0" w:color="auto"/>
        <w:left w:val="none" w:sz="0" w:space="0" w:color="auto"/>
        <w:bottom w:val="none" w:sz="0" w:space="0" w:color="auto"/>
        <w:right w:val="none" w:sz="0" w:space="0" w:color="auto"/>
      </w:divBdr>
    </w:div>
    <w:div w:id="637995668">
      <w:bodyDiv w:val="1"/>
      <w:marLeft w:val="0"/>
      <w:marRight w:val="0"/>
      <w:marTop w:val="0"/>
      <w:marBottom w:val="0"/>
      <w:divBdr>
        <w:top w:val="none" w:sz="0" w:space="0" w:color="auto"/>
        <w:left w:val="none" w:sz="0" w:space="0" w:color="auto"/>
        <w:bottom w:val="none" w:sz="0" w:space="0" w:color="auto"/>
        <w:right w:val="none" w:sz="0" w:space="0" w:color="auto"/>
      </w:divBdr>
    </w:div>
    <w:div w:id="647898926">
      <w:bodyDiv w:val="1"/>
      <w:marLeft w:val="0"/>
      <w:marRight w:val="0"/>
      <w:marTop w:val="0"/>
      <w:marBottom w:val="0"/>
      <w:divBdr>
        <w:top w:val="none" w:sz="0" w:space="0" w:color="auto"/>
        <w:left w:val="none" w:sz="0" w:space="0" w:color="auto"/>
        <w:bottom w:val="none" w:sz="0" w:space="0" w:color="auto"/>
        <w:right w:val="none" w:sz="0" w:space="0" w:color="auto"/>
      </w:divBdr>
    </w:div>
    <w:div w:id="661127591">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12271268">
      <w:bodyDiv w:val="1"/>
      <w:marLeft w:val="0"/>
      <w:marRight w:val="0"/>
      <w:marTop w:val="0"/>
      <w:marBottom w:val="0"/>
      <w:divBdr>
        <w:top w:val="none" w:sz="0" w:space="0" w:color="auto"/>
        <w:left w:val="none" w:sz="0" w:space="0" w:color="auto"/>
        <w:bottom w:val="none" w:sz="0" w:space="0" w:color="auto"/>
        <w:right w:val="none" w:sz="0" w:space="0" w:color="auto"/>
      </w:divBdr>
    </w:div>
    <w:div w:id="713043558">
      <w:bodyDiv w:val="1"/>
      <w:marLeft w:val="0"/>
      <w:marRight w:val="0"/>
      <w:marTop w:val="0"/>
      <w:marBottom w:val="0"/>
      <w:divBdr>
        <w:top w:val="none" w:sz="0" w:space="0" w:color="auto"/>
        <w:left w:val="none" w:sz="0" w:space="0" w:color="auto"/>
        <w:bottom w:val="none" w:sz="0" w:space="0" w:color="auto"/>
        <w:right w:val="none" w:sz="0" w:space="0" w:color="auto"/>
      </w:divBdr>
    </w:div>
    <w:div w:id="714740545">
      <w:bodyDiv w:val="1"/>
      <w:marLeft w:val="0"/>
      <w:marRight w:val="0"/>
      <w:marTop w:val="0"/>
      <w:marBottom w:val="0"/>
      <w:divBdr>
        <w:top w:val="none" w:sz="0" w:space="0" w:color="auto"/>
        <w:left w:val="none" w:sz="0" w:space="0" w:color="auto"/>
        <w:bottom w:val="none" w:sz="0" w:space="0" w:color="auto"/>
        <w:right w:val="none" w:sz="0" w:space="0" w:color="auto"/>
      </w:divBdr>
    </w:div>
    <w:div w:id="715274800">
      <w:bodyDiv w:val="1"/>
      <w:marLeft w:val="0"/>
      <w:marRight w:val="0"/>
      <w:marTop w:val="0"/>
      <w:marBottom w:val="0"/>
      <w:divBdr>
        <w:top w:val="none" w:sz="0" w:space="0" w:color="auto"/>
        <w:left w:val="none" w:sz="0" w:space="0" w:color="auto"/>
        <w:bottom w:val="none" w:sz="0" w:space="0" w:color="auto"/>
        <w:right w:val="none" w:sz="0" w:space="0" w:color="auto"/>
      </w:divBdr>
    </w:div>
    <w:div w:id="726807342">
      <w:bodyDiv w:val="1"/>
      <w:marLeft w:val="0"/>
      <w:marRight w:val="0"/>
      <w:marTop w:val="0"/>
      <w:marBottom w:val="0"/>
      <w:divBdr>
        <w:top w:val="none" w:sz="0" w:space="0" w:color="auto"/>
        <w:left w:val="none" w:sz="0" w:space="0" w:color="auto"/>
        <w:bottom w:val="none" w:sz="0" w:space="0" w:color="auto"/>
        <w:right w:val="none" w:sz="0" w:space="0" w:color="auto"/>
      </w:divBdr>
    </w:div>
    <w:div w:id="736050455">
      <w:bodyDiv w:val="1"/>
      <w:marLeft w:val="0"/>
      <w:marRight w:val="0"/>
      <w:marTop w:val="0"/>
      <w:marBottom w:val="0"/>
      <w:divBdr>
        <w:top w:val="none" w:sz="0" w:space="0" w:color="auto"/>
        <w:left w:val="none" w:sz="0" w:space="0" w:color="auto"/>
        <w:bottom w:val="none" w:sz="0" w:space="0" w:color="auto"/>
        <w:right w:val="none" w:sz="0" w:space="0" w:color="auto"/>
      </w:divBdr>
    </w:div>
    <w:div w:id="736247031">
      <w:bodyDiv w:val="1"/>
      <w:marLeft w:val="0"/>
      <w:marRight w:val="0"/>
      <w:marTop w:val="0"/>
      <w:marBottom w:val="0"/>
      <w:divBdr>
        <w:top w:val="none" w:sz="0" w:space="0" w:color="auto"/>
        <w:left w:val="none" w:sz="0" w:space="0" w:color="auto"/>
        <w:bottom w:val="none" w:sz="0" w:space="0" w:color="auto"/>
        <w:right w:val="none" w:sz="0" w:space="0" w:color="auto"/>
      </w:divBdr>
    </w:div>
    <w:div w:id="745080222">
      <w:bodyDiv w:val="1"/>
      <w:marLeft w:val="0"/>
      <w:marRight w:val="0"/>
      <w:marTop w:val="0"/>
      <w:marBottom w:val="0"/>
      <w:divBdr>
        <w:top w:val="none" w:sz="0" w:space="0" w:color="auto"/>
        <w:left w:val="none" w:sz="0" w:space="0" w:color="auto"/>
        <w:bottom w:val="none" w:sz="0" w:space="0" w:color="auto"/>
        <w:right w:val="none" w:sz="0" w:space="0" w:color="auto"/>
      </w:divBdr>
    </w:div>
    <w:div w:id="768502305">
      <w:bodyDiv w:val="1"/>
      <w:marLeft w:val="0"/>
      <w:marRight w:val="0"/>
      <w:marTop w:val="0"/>
      <w:marBottom w:val="0"/>
      <w:divBdr>
        <w:top w:val="none" w:sz="0" w:space="0" w:color="auto"/>
        <w:left w:val="none" w:sz="0" w:space="0" w:color="auto"/>
        <w:bottom w:val="none" w:sz="0" w:space="0" w:color="auto"/>
        <w:right w:val="none" w:sz="0" w:space="0" w:color="auto"/>
      </w:divBdr>
      <w:divsChild>
        <w:div w:id="1798373804">
          <w:marLeft w:val="0"/>
          <w:marRight w:val="0"/>
          <w:marTop w:val="0"/>
          <w:marBottom w:val="0"/>
          <w:divBdr>
            <w:top w:val="none" w:sz="0" w:space="0" w:color="auto"/>
            <w:left w:val="none" w:sz="0" w:space="0" w:color="auto"/>
            <w:bottom w:val="none" w:sz="0" w:space="0" w:color="auto"/>
            <w:right w:val="none" w:sz="0" w:space="0" w:color="auto"/>
          </w:divBdr>
          <w:divsChild>
            <w:div w:id="6846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5986">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798956414">
      <w:bodyDiv w:val="1"/>
      <w:marLeft w:val="0"/>
      <w:marRight w:val="0"/>
      <w:marTop w:val="0"/>
      <w:marBottom w:val="0"/>
      <w:divBdr>
        <w:top w:val="none" w:sz="0" w:space="0" w:color="auto"/>
        <w:left w:val="none" w:sz="0" w:space="0" w:color="auto"/>
        <w:bottom w:val="none" w:sz="0" w:space="0" w:color="auto"/>
        <w:right w:val="none" w:sz="0" w:space="0" w:color="auto"/>
      </w:divBdr>
    </w:div>
    <w:div w:id="804855831">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17261938">
      <w:bodyDiv w:val="1"/>
      <w:marLeft w:val="0"/>
      <w:marRight w:val="0"/>
      <w:marTop w:val="0"/>
      <w:marBottom w:val="0"/>
      <w:divBdr>
        <w:top w:val="none" w:sz="0" w:space="0" w:color="auto"/>
        <w:left w:val="none" w:sz="0" w:space="0" w:color="auto"/>
        <w:bottom w:val="none" w:sz="0" w:space="0" w:color="auto"/>
        <w:right w:val="none" w:sz="0" w:space="0" w:color="auto"/>
      </w:divBdr>
    </w:div>
    <w:div w:id="835733339">
      <w:bodyDiv w:val="1"/>
      <w:marLeft w:val="0"/>
      <w:marRight w:val="0"/>
      <w:marTop w:val="0"/>
      <w:marBottom w:val="0"/>
      <w:divBdr>
        <w:top w:val="none" w:sz="0" w:space="0" w:color="auto"/>
        <w:left w:val="none" w:sz="0" w:space="0" w:color="auto"/>
        <w:bottom w:val="none" w:sz="0" w:space="0" w:color="auto"/>
        <w:right w:val="none" w:sz="0" w:space="0" w:color="auto"/>
      </w:divBdr>
    </w:div>
    <w:div w:id="846794777">
      <w:bodyDiv w:val="1"/>
      <w:marLeft w:val="0"/>
      <w:marRight w:val="0"/>
      <w:marTop w:val="0"/>
      <w:marBottom w:val="0"/>
      <w:divBdr>
        <w:top w:val="none" w:sz="0" w:space="0" w:color="auto"/>
        <w:left w:val="none" w:sz="0" w:space="0" w:color="auto"/>
        <w:bottom w:val="none" w:sz="0" w:space="0" w:color="auto"/>
        <w:right w:val="none" w:sz="0" w:space="0" w:color="auto"/>
      </w:divBdr>
    </w:div>
    <w:div w:id="854227275">
      <w:bodyDiv w:val="1"/>
      <w:marLeft w:val="0"/>
      <w:marRight w:val="0"/>
      <w:marTop w:val="0"/>
      <w:marBottom w:val="0"/>
      <w:divBdr>
        <w:top w:val="none" w:sz="0" w:space="0" w:color="auto"/>
        <w:left w:val="none" w:sz="0" w:space="0" w:color="auto"/>
        <w:bottom w:val="none" w:sz="0" w:space="0" w:color="auto"/>
        <w:right w:val="none" w:sz="0" w:space="0" w:color="auto"/>
      </w:divBdr>
    </w:div>
    <w:div w:id="854926881">
      <w:bodyDiv w:val="1"/>
      <w:marLeft w:val="0"/>
      <w:marRight w:val="0"/>
      <w:marTop w:val="0"/>
      <w:marBottom w:val="0"/>
      <w:divBdr>
        <w:top w:val="none" w:sz="0" w:space="0" w:color="auto"/>
        <w:left w:val="none" w:sz="0" w:space="0" w:color="auto"/>
        <w:bottom w:val="none" w:sz="0" w:space="0" w:color="auto"/>
        <w:right w:val="none" w:sz="0" w:space="0" w:color="auto"/>
      </w:divBdr>
    </w:div>
    <w:div w:id="855970580">
      <w:bodyDiv w:val="1"/>
      <w:marLeft w:val="0"/>
      <w:marRight w:val="0"/>
      <w:marTop w:val="0"/>
      <w:marBottom w:val="0"/>
      <w:divBdr>
        <w:top w:val="none" w:sz="0" w:space="0" w:color="auto"/>
        <w:left w:val="none" w:sz="0" w:space="0" w:color="auto"/>
        <w:bottom w:val="none" w:sz="0" w:space="0" w:color="auto"/>
        <w:right w:val="none" w:sz="0" w:space="0" w:color="auto"/>
      </w:divBdr>
    </w:div>
    <w:div w:id="859976962">
      <w:bodyDiv w:val="1"/>
      <w:marLeft w:val="0"/>
      <w:marRight w:val="0"/>
      <w:marTop w:val="0"/>
      <w:marBottom w:val="0"/>
      <w:divBdr>
        <w:top w:val="none" w:sz="0" w:space="0" w:color="auto"/>
        <w:left w:val="none" w:sz="0" w:space="0" w:color="auto"/>
        <w:bottom w:val="none" w:sz="0" w:space="0" w:color="auto"/>
        <w:right w:val="none" w:sz="0" w:space="0" w:color="auto"/>
      </w:divBdr>
    </w:div>
    <w:div w:id="888997472">
      <w:bodyDiv w:val="1"/>
      <w:marLeft w:val="0"/>
      <w:marRight w:val="0"/>
      <w:marTop w:val="0"/>
      <w:marBottom w:val="0"/>
      <w:divBdr>
        <w:top w:val="none" w:sz="0" w:space="0" w:color="auto"/>
        <w:left w:val="none" w:sz="0" w:space="0" w:color="auto"/>
        <w:bottom w:val="none" w:sz="0" w:space="0" w:color="auto"/>
        <w:right w:val="none" w:sz="0" w:space="0" w:color="auto"/>
      </w:divBdr>
    </w:div>
    <w:div w:id="926773395">
      <w:bodyDiv w:val="1"/>
      <w:marLeft w:val="0"/>
      <w:marRight w:val="0"/>
      <w:marTop w:val="0"/>
      <w:marBottom w:val="0"/>
      <w:divBdr>
        <w:top w:val="none" w:sz="0" w:space="0" w:color="auto"/>
        <w:left w:val="none" w:sz="0" w:space="0" w:color="auto"/>
        <w:bottom w:val="none" w:sz="0" w:space="0" w:color="auto"/>
        <w:right w:val="none" w:sz="0" w:space="0" w:color="auto"/>
      </w:divBdr>
      <w:divsChild>
        <w:div w:id="395396646">
          <w:marLeft w:val="0"/>
          <w:marRight w:val="0"/>
          <w:marTop w:val="0"/>
          <w:marBottom w:val="0"/>
          <w:divBdr>
            <w:top w:val="none" w:sz="0" w:space="0" w:color="auto"/>
            <w:left w:val="none" w:sz="0" w:space="0" w:color="auto"/>
            <w:bottom w:val="none" w:sz="0" w:space="0" w:color="auto"/>
            <w:right w:val="none" w:sz="0" w:space="0" w:color="auto"/>
          </w:divBdr>
          <w:divsChild>
            <w:div w:id="385956855">
              <w:marLeft w:val="0"/>
              <w:marRight w:val="0"/>
              <w:marTop w:val="0"/>
              <w:marBottom w:val="0"/>
              <w:divBdr>
                <w:top w:val="none" w:sz="0" w:space="0" w:color="auto"/>
                <w:left w:val="none" w:sz="0" w:space="0" w:color="auto"/>
                <w:bottom w:val="none" w:sz="0" w:space="0" w:color="auto"/>
                <w:right w:val="none" w:sz="0" w:space="0" w:color="auto"/>
              </w:divBdr>
              <w:divsChild>
                <w:div w:id="4367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54629998">
      <w:bodyDiv w:val="1"/>
      <w:marLeft w:val="0"/>
      <w:marRight w:val="0"/>
      <w:marTop w:val="0"/>
      <w:marBottom w:val="0"/>
      <w:divBdr>
        <w:top w:val="none" w:sz="0" w:space="0" w:color="auto"/>
        <w:left w:val="none" w:sz="0" w:space="0" w:color="auto"/>
        <w:bottom w:val="none" w:sz="0" w:space="0" w:color="auto"/>
        <w:right w:val="none" w:sz="0" w:space="0" w:color="auto"/>
      </w:divBdr>
    </w:div>
    <w:div w:id="973294937">
      <w:bodyDiv w:val="1"/>
      <w:marLeft w:val="0"/>
      <w:marRight w:val="0"/>
      <w:marTop w:val="0"/>
      <w:marBottom w:val="0"/>
      <w:divBdr>
        <w:top w:val="none" w:sz="0" w:space="0" w:color="auto"/>
        <w:left w:val="none" w:sz="0" w:space="0" w:color="auto"/>
        <w:bottom w:val="none" w:sz="0" w:space="0" w:color="auto"/>
        <w:right w:val="none" w:sz="0" w:space="0" w:color="auto"/>
      </w:divBdr>
    </w:div>
    <w:div w:id="987365471">
      <w:bodyDiv w:val="1"/>
      <w:marLeft w:val="0"/>
      <w:marRight w:val="0"/>
      <w:marTop w:val="0"/>
      <w:marBottom w:val="0"/>
      <w:divBdr>
        <w:top w:val="none" w:sz="0" w:space="0" w:color="auto"/>
        <w:left w:val="none" w:sz="0" w:space="0" w:color="auto"/>
        <w:bottom w:val="none" w:sz="0" w:space="0" w:color="auto"/>
        <w:right w:val="none" w:sz="0" w:space="0" w:color="auto"/>
      </w:divBdr>
    </w:div>
    <w:div w:id="991642385">
      <w:bodyDiv w:val="1"/>
      <w:marLeft w:val="0"/>
      <w:marRight w:val="0"/>
      <w:marTop w:val="0"/>
      <w:marBottom w:val="0"/>
      <w:divBdr>
        <w:top w:val="none" w:sz="0" w:space="0" w:color="auto"/>
        <w:left w:val="none" w:sz="0" w:space="0" w:color="auto"/>
        <w:bottom w:val="none" w:sz="0" w:space="0" w:color="auto"/>
        <w:right w:val="none" w:sz="0" w:space="0" w:color="auto"/>
      </w:divBdr>
    </w:div>
    <w:div w:id="1018234229">
      <w:bodyDiv w:val="1"/>
      <w:marLeft w:val="0"/>
      <w:marRight w:val="0"/>
      <w:marTop w:val="0"/>
      <w:marBottom w:val="0"/>
      <w:divBdr>
        <w:top w:val="none" w:sz="0" w:space="0" w:color="auto"/>
        <w:left w:val="none" w:sz="0" w:space="0" w:color="auto"/>
        <w:bottom w:val="none" w:sz="0" w:space="0" w:color="auto"/>
        <w:right w:val="none" w:sz="0" w:space="0" w:color="auto"/>
      </w:divBdr>
    </w:div>
    <w:div w:id="1020353528">
      <w:bodyDiv w:val="1"/>
      <w:marLeft w:val="0"/>
      <w:marRight w:val="0"/>
      <w:marTop w:val="0"/>
      <w:marBottom w:val="0"/>
      <w:divBdr>
        <w:top w:val="none" w:sz="0" w:space="0" w:color="auto"/>
        <w:left w:val="none" w:sz="0" w:space="0" w:color="auto"/>
        <w:bottom w:val="none" w:sz="0" w:space="0" w:color="auto"/>
        <w:right w:val="none" w:sz="0" w:space="0" w:color="auto"/>
      </w:divBdr>
    </w:div>
    <w:div w:id="1025015519">
      <w:bodyDiv w:val="1"/>
      <w:marLeft w:val="0"/>
      <w:marRight w:val="0"/>
      <w:marTop w:val="0"/>
      <w:marBottom w:val="0"/>
      <w:divBdr>
        <w:top w:val="none" w:sz="0" w:space="0" w:color="auto"/>
        <w:left w:val="none" w:sz="0" w:space="0" w:color="auto"/>
        <w:bottom w:val="none" w:sz="0" w:space="0" w:color="auto"/>
        <w:right w:val="none" w:sz="0" w:space="0" w:color="auto"/>
      </w:divBdr>
    </w:div>
    <w:div w:id="1047686274">
      <w:bodyDiv w:val="1"/>
      <w:marLeft w:val="0"/>
      <w:marRight w:val="0"/>
      <w:marTop w:val="0"/>
      <w:marBottom w:val="0"/>
      <w:divBdr>
        <w:top w:val="none" w:sz="0" w:space="0" w:color="auto"/>
        <w:left w:val="none" w:sz="0" w:space="0" w:color="auto"/>
        <w:bottom w:val="none" w:sz="0" w:space="0" w:color="auto"/>
        <w:right w:val="none" w:sz="0" w:space="0" w:color="auto"/>
      </w:divBdr>
    </w:div>
    <w:div w:id="1072628146">
      <w:bodyDiv w:val="1"/>
      <w:marLeft w:val="0"/>
      <w:marRight w:val="0"/>
      <w:marTop w:val="0"/>
      <w:marBottom w:val="0"/>
      <w:divBdr>
        <w:top w:val="none" w:sz="0" w:space="0" w:color="auto"/>
        <w:left w:val="none" w:sz="0" w:space="0" w:color="auto"/>
        <w:bottom w:val="none" w:sz="0" w:space="0" w:color="auto"/>
        <w:right w:val="none" w:sz="0" w:space="0" w:color="auto"/>
      </w:divBdr>
    </w:div>
    <w:div w:id="1077282488">
      <w:bodyDiv w:val="1"/>
      <w:marLeft w:val="0"/>
      <w:marRight w:val="0"/>
      <w:marTop w:val="0"/>
      <w:marBottom w:val="0"/>
      <w:divBdr>
        <w:top w:val="none" w:sz="0" w:space="0" w:color="auto"/>
        <w:left w:val="none" w:sz="0" w:space="0" w:color="auto"/>
        <w:bottom w:val="none" w:sz="0" w:space="0" w:color="auto"/>
        <w:right w:val="none" w:sz="0" w:space="0" w:color="auto"/>
      </w:divBdr>
    </w:div>
    <w:div w:id="1078602333">
      <w:bodyDiv w:val="1"/>
      <w:marLeft w:val="0"/>
      <w:marRight w:val="0"/>
      <w:marTop w:val="0"/>
      <w:marBottom w:val="0"/>
      <w:divBdr>
        <w:top w:val="none" w:sz="0" w:space="0" w:color="auto"/>
        <w:left w:val="none" w:sz="0" w:space="0" w:color="auto"/>
        <w:bottom w:val="none" w:sz="0" w:space="0" w:color="auto"/>
        <w:right w:val="none" w:sz="0" w:space="0" w:color="auto"/>
      </w:divBdr>
    </w:div>
    <w:div w:id="1084301855">
      <w:bodyDiv w:val="1"/>
      <w:marLeft w:val="0"/>
      <w:marRight w:val="0"/>
      <w:marTop w:val="0"/>
      <w:marBottom w:val="0"/>
      <w:divBdr>
        <w:top w:val="none" w:sz="0" w:space="0" w:color="auto"/>
        <w:left w:val="none" w:sz="0" w:space="0" w:color="auto"/>
        <w:bottom w:val="none" w:sz="0" w:space="0" w:color="auto"/>
        <w:right w:val="none" w:sz="0" w:space="0" w:color="auto"/>
      </w:divBdr>
    </w:div>
    <w:div w:id="1095398845">
      <w:bodyDiv w:val="1"/>
      <w:marLeft w:val="0"/>
      <w:marRight w:val="0"/>
      <w:marTop w:val="0"/>
      <w:marBottom w:val="0"/>
      <w:divBdr>
        <w:top w:val="none" w:sz="0" w:space="0" w:color="auto"/>
        <w:left w:val="none" w:sz="0" w:space="0" w:color="auto"/>
        <w:bottom w:val="none" w:sz="0" w:space="0" w:color="auto"/>
        <w:right w:val="none" w:sz="0" w:space="0" w:color="auto"/>
      </w:divBdr>
    </w:div>
    <w:div w:id="1109275373">
      <w:bodyDiv w:val="1"/>
      <w:marLeft w:val="0"/>
      <w:marRight w:val="0"/>
      <w:marTop w:val="0"/>
      <w:marBottom w:val="0"/>
      <w:divBdr>
        <w:top w:val="none" w:sz="0" w:space="0" w:color="auto"/>
        <w:left w:val="none" w:sz="0" w:space="0" w:color="auto"/>
        <w:bottom w:val="none" w:sz="0" w:space="0" w:color="auto"/>
        <w:right w:val="none" w:sz="0" w:space="0" w:color="auto"/>
      </w:divBdr>
    </w:div>
    <w:div w:id="1117025510">
      <w:bodyDiv w:val="1"/>
      <w:marLeft w:val="0"/>
      <w:marRight w:val="0"/>
      <w:marTop w:val="0"/>
      <w:marBottom w:val="0"/>
      <w:divBdr>
        <w:top w:val="none" w:sz="0" w:space="0" w:color="auto"/>
        <w:left w:val="none" w:sz="0" w:space="0" w:color="auto"/>
        <w:bottom w:val="none" w:sz="0" w:space="0" w:color="auto"/>
        <w:right w:val="none" w:sz="0" w:space="0" w:color="auto"/>
      </w:divBdr>
    </w:div>
    <w:div w:id="1126047353">
      <w:bodyDiv w:val="1"/>
      <w:marLeft w:val="0"/>
      <w:marRight w:val="0"/>
      <w:marTop w:val="0"/>
      <w:marBottom w:val="0"/>
      <w:divBdr>
        <w:top w:val="none" w:sz="0" w:space="0" w:color="auto"/>
        <w:left w:val="none" w:sz="0" w:space="0" w:color="auto"/>
        <w:bottom w:val="none" w:sz="0" w:space="0" w:color="auto"/>
        <w:right w:val="none" w:sz="0" w:space="0" w:color="auto"/>
      </w:divBdr>
    </w:div>
    <w:div w:id="1131557500">
      <w:bodyDiv w:val="1"/>
      <w:marLeft w:val="0"/>
      <w:marRight w:val="0"/>
      <w:marTop w:val="0"/>
      <w:marBottom w:val="0"/>
      <w:divBdr>
        <w:top w:val="none" w:sz="0" w:space="0" w:color="auto"/>
        <w:left w:val="none" w:sz="0" w:space="0" w:color="auto"/>
        <w:bottom w:val="none" w:sz="0" w:space="0" w:color="auto"/>
        <w:right w:val="none" w:sz="0" w:space="0" w:color="auto"/>
      </w:divBdr>
    </w:div>
    <w:div w:id="1148278934">
      <w:bodyDiv w:val="1"/>
      <w:marLeft w:val="0"/>
      <w:marRight w:val="0"/>
      <w:marTop w:val="0"/>
      <w:marBottom w:val="0"/>
      <w:divBdr>
        <w:top w:val="none" w:sz="0" w:space="0" w:color="auto"/>
        <w:left w:val="none" w:sz="0" w:space="0" w:color="auto"/>
        <w:bottom w:val="none" w:sz="0" w:space="0" w:color="auto"/>
        <w:right w:val="none" w:sz="0" w:space="0" w:color="auto"/>
      </w:divBdr>
    </w:div>
    <w:div w:id="1154182884">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199394851">
      <w:bodyDiv w:val="1"/>
      <w:marLeft w:val="0"/>
      <w:marRight w:val="0"/>
      <w:marTop w:val="0"/>
      <w:marBottom w:val="0"/>
      <w:divBdr>
        <w:top w:val="none" w:sz="0" w:space="0" w:color="auto"/>
        <w:left w:val="none" w:sz="0" w:space="0" w:color="auto"/>
        <w:bottom w:val="none" w:sz="0" w:space="0" w:color="auto"/>
        <w:right w:val="none" w:sz="0" w:space="0" w:color="auto"/>
      </w:divBdr>
    </w:div>
    <w:div w:id="1212107473">
      <w:bodyDiv w:val="1"/>
      <w:marLeft w:val="0"/>
      <w:marRight w:val="0"/>
      <w:marTop w:val="0"/>
      <w:marBottom w:val="0"/>
      <w:divBdr>
        <w:top w:val="none" w:sz="0" w:space="0" w:color="auto"/>
        <w:left w:val="none" w:sz="0" w:space="0" w:color="auto"/>
        <w:bottom w:val="none" w:sz="0" w:space="0" w:color="auto"/>
        <w:right w:val="none" w:sz="0" w:space="0" w:color="auto"/>
      </w:divBdr>
    </w:div>
    <w:div w:id="1220824584">
      <w:bodyDiv w:val="1"/>
      <w:marLeft w:val="0"/>
      <w:marRight w:val="0"/>
      <w:marTop w:val="0"/>
      <w:marBottom w:val="0"/>
      <w:divBdr>
        <w:top w:val="none" w:sz="0" w:space="0" w:color="auto"/>
        <w:left w:val="none" w:sz="0" w:space="0" w:color="auto"/>
        <w:bottom w:val="none" w:sz="0" w:space="0" w:color="auto"/>
        <w:right w:val="none" w:sz="0" w:space="0" w:color="auto"/>
      </w:divBdr>
    </w:div>
    <w:div w:id="1242981415">
      <w:bodyDiv w:val="1"/>
      <w:marLeft w:val="0"/>
      <w:marRight w:val="0"/>
      <w:marTop w:val="0"/>
      <w:marBottom w:val="0"/>
      <w:divBdr>
        <w:top w:val="none" w:sz="0" w:space="0" w:color="auto"/>
        <w:left w:val="none" w:sz="0" w:space="0" w:color="auto"/>
        <w:bottom w:val="none" w:sz="0" w:space="0" w:color="auto"/>
        <w:right w:val="none" w:sz="0" w:space="0" w:color="auto"/>
      </w:divBdr>
    </w:div>
    <w:div w:id="1244879555">
      <w:bodyDiv w:val="1"/>
      <w:marLeft w:val="0"/>
      <w:marRight w:val="0"/>
      <w:marTop w:val="0"/>
      <w:marBottom w:val="0"/>
      <w:divBdr>
        <w:top w:val="none" w:sz="0" w:space="0" w:color="auto"/>
        <w:left w:val="none" w:sz="0" w:space="0" w:color="auto"/>
        <w:bottom w:val="none" w:sz="0" w:space="0" w:color="auto"/>
        <w:right w:val="none" w:sz="0" w:space="0" w:color="auto"/>
      </w:divBdr>
    </w:div>
    <w:div w:id="1245606494">
      <w:bodyDiv w:val="1"/>
      <w:marLeft w:val="0"/>
      <w:marRight w:val="0"/>
      <w:marTop w:val="0"/>
      <w:marBottom w:val="0"/>
      <w:divBdr>
        <w:top w:val="none" w:sz="0" w:space="0" w:color="auto"/>
        <w:left w:val="none" w:sz="0" w:space="0" w:color="auto"/>
        <w:bottom w:val="none" w:sz="0" w:space="0" w:color="auto"/>
        <w:right w:val="none" w:sz="0" w:space="0" w:color="auto"/>
      </w:divBdr>
    </w:div>
    <w:div w:id="1248928053">
      <w:bodyDiv w:val="1"/>
      <w:marLeft w:val="0"/>
      <w:marRight w:val="0"/>
      <w:marTop w:val="0"/>
      <w:marBottom w:val="0"/>
      <w:divBdr>
        <w:top w:val="none" w:sz="0" w:space="0" w:color="auto"/>
        <w:left w:val="none" w:sz="0" w:space="0" w:color="auto"/>
        <w:bottom w:val="none" w:sz="0" w:space="0" w:color="auto"/>
        <w:right w:val="none" w:sz="0" w:space="0" w:color="auto"/>
      </w:divBdr>
    </w:div>
    <w:div w:id="1263999533">
      <w:bodyDiv w:val="1"/>
      <w:marLeft w:val="0"/>
      <w:marRight w:val="0"/>
      <w:marTop w:val="0"/>
      <w:marBottom w:val="0"/>
      <w:divBdr>
        <w:top w:val="none" w:sz="0" w:space="0" w:color="auto"/>
        <w:left w:val="none" w:sz="0" w:space="0" w:color="auto"/>
        <w:bottom w:val="none" w:sz="0" w:space="0" w:color="auto"/>
        <w:right w:val="none" w:sz="0" w:space="0" w:color="auto"/>
      </w:divBdr>
    </w:div>
    <w:div w:id="1268075460">
      <w:bodyDiv w:val="1"/>
      <w:marLeft w:val="0"/>
      <w:marRight w:val="0"/>
      <w:marTop w:val="0"/>
      <w:marBottom w:val="0"/>
      <w:divBdr>
        <w:top w:val="none" w:sz="0" w:space="0" w:color="auto"/>
        <w:left w:val="none" w:sz="0" w:space="0" w:color="auto"/>
        <w:bottom w:val="none" w:sz="0" w:space="0" w:color="auto"/>
        <w:right w:val="none" w:sz="0" w:space="0" w:color="auto"/>
      </w:divBdr>
    </w:div>
    <w:div w:id="1274554800">
      <w:bodyDiv w:val="1"/>
      <w:marLeft w:val="0"/>
      <w:marRight w:val="0"/>
      <w:marTop w:val="0"/>
      <w:marBottom w:val="0"/>
      <w:divBdr>
        <w:top w:val="none" w:sz="0" w:space="0" w:color="auto"/>
        <w:left w:val="none" w:sz="0" w:space="0" w:color="auto"/>
        <w:bottom w:val="none" w:sz="0" w:space="0" w:color="auto"/>
        <w:right w:val="none" w:sz="0" w:space="0" w:color="auto"/>
      </w:divBdr>
    </w:div>
    <w:div w:id="1274628390">
      <w:bodyDiv w:val="1"/>
      <w:marLeft w:val="0"/>
      <w:marRight w:val="0"/>
      <w:marTop w:val="0"/>
      <w:marBottom w:val="0"/>
      <w:divBdr>
        <w:top w:val="none" w:sz="0" w:space="0" w:color="auto"/>
        <w:left w:val="none" w:sz="0" w:space="0" w:color="auto"/>
        <w:bottom w:val="none" w:sz="0" w:space="0" w:color="auto"/>
        <w:right w:val="none" w:sz="0" w:space="0" w:color="auto"/>
      </w:divBdr>
    </w:div>
    <w:div w:id="1278218592">
      <w:bodyDiv w:val="1"/>
      <w:marLeft w:val="0"/>
      <w:marRight w:val="0"/>
      <w:marTop w:val="0"/>
      <w:marBottom w:val="0"/>
      <w:divBdr>
        <w:top w:val="none" w:sz="0" w:space="0" w:color="auto"/>
        <w:left w:val="none" w:sz="0" w:space="0" w:color="auto"/>
        <w:bottom w:val="none" w:sz="0" w:space="0" w:color="auto"/>
        <w:right w:val="none" w:sz="0" w:space="0" w:color="auto"/>
      </w:divBdr>
    </w:div>
    <w:div w:id="1312759195">
      <w:bodyDiv w:val="1"/>
      <w:marLeft w:val="0"/>
      <w:marRight w:val="0"/>
      <w:marTop w:val="0"/>
      <w:marBottom w:val="0"/>
      <w:divBdr>
        <w:top w:val="none" w:sz="0" w:space="0" w:color="auto"/>
        <w:left w:val="none" w:sz="0" w:space="0" w:color="auto"/>
        <w:bottom w:val="none" w:sz="0" w:space="0" w:color="auto"/>
        <w:right w:val="none" w:sz="0" w:space="0" w:color="auto"/>
      </w:divBdr>
    </w:div>
    <w:div w:id="1334185842">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350138930">
      <w:bodyDiv w:val="1"/>
      <w:marLeft w:val="0"/>
      <w:marRight w:val="0"/>
      <w:marTop w:val="0"/>
      <w:marBottom w:val="0"/>
      <w:divBdr>
        <w:top w:val="none" w:sz="0" w:space="0" w:color="auto"/>
        <w:left w:val="none" w:sz="0" w:space="0" w:color="auto"/>
        <w:bottom w:val="none" w:sz="0" w:space="0" w:color="auto"/>
        <w:right w:val="none" w:sz="0" w:space="0" w:color="auto"/>
      </w:divBdr>
    </w:div>
    <w:div w:id="1355499234">
      <w:bodyDiv w:val="1"/>
      <w:marLeft w:val="0"/>
      <w:marRight w:val="0"/>
      <w:marTop w:val="0"/>
      <w:marBottom w:val="0"/>
      <w:divBdr>
        <w:top w:val="none" w:sz="0" w:space="0" w:color="auto"/>
        <w:left w:val="none" w:sz="0" w:space="0" w:color="auto"/>
        <w:bottom w:val="none" w:sz="0" w:space="0" w:color="auto"/>
        <w:right w:val="none" w:sz="0" w:space="0" w:color="auto"/>
      </w:divBdr>
    </w:div>
    <w:div w:id="1358652246">
      <w:bodyDiv w:val="1"/>
      <w:marLeft w:val="0"/>
      <w:marRight w:val="0"/>
      <w:marTop w:val="0"/>
      <w:marBottom w:val="0"/>
      <w:divBdr>
        <w:top w:val="none" w:sz="0" w:space="0" w:color="auto"/>
        <w:left w:val="none" w:sz="0" w:space="0" w:color="auto"/>
        <w:bottom w:val="none" w:sz="0" w:space="0" w:color="auto"/>
        <w:right w:val="none" w:sz="0" w:space="0" w:color="auto"/>
      </w:divBdr>
    </w:div>
    <w:div w:id="1376614357">
      <w:bodyDiv w:val="1"/>
      <w:marLeft w:val="0"/>
      <w:marRight w:val="0"/>
      <w:marTop w:val="0"/>
      <w:marBottom w:val="0"/>
      <w:divBdr>
        <w:top w:val="none" w:sz="0" w:space="0" w:color="auto"/>
        <w:left w:val="none" w:sz="0" w:space="0" w:color="auto"/>
        <w:bottom w:val="none" w:sz="0" w:space="0" w:color="auto"/>
        <w:right w:val="none" w:sz="0" w:space="0" w:color="auto"/>
      </w:divBdr>
    </w:div>
    <w:div w:id="1384134762">
      <w:bodyDiv w:val="1"/>
      <w:marLeft w:val="0"/>
      <w:marRight w:val="0"/>
      <w:marTop w:val="0"/>
      <w:marBottom w:val="0"/>
      <w:divBdr>
        <w:top w:val="none" w:sz="0" w:space="0" w:color="auto"/>
        <w:left w:val="none" w:sz="0" w:space="0" w:color="auto"/>
        <w:bottom w:val="none" w:sz="0" w:space="0" w:color="auto"/>
        <w:right w:val="none" w:sz="0" w:space="0" w:color="auto"/>
      </w:divBdr>
    </w:div>
    <w:div w:id="1392969274">
      <w:bodyDiv w:val="1"/>
      <w:marLeft w:val="0"/>
      <w:marRight w:val="0"/>
      <w:marTop w:val="0"/>
      <w:marBottom w:val="0"/>
      <w:divBdr>
        <w:top w:val="none" w:sz="0" w:space="0" w:color="auto"/>
        <w:left w:val="none" w:sz="0" w:space="0" w:color="auto"/>
        <w:bottom w:val="none" w:sz="0" w:space="0" w:color="auto"/>
        <w:right w:val="none" w:sz="0" w:space="0" w:color="auto"/>
      </w:divBdr>
    </w:div>
    <w:div w:id="1406417563">
      <w:bodyDiv w:val="1"/>
      <w:marLeft w:val="0"/>
      <w:marRight w:val="0"/>
      <w:marTop w:val="0"/>
      <w:marBottom w:val="0"/>
      <w:divBdr>
        <w:top w:val="none" w:sz="0" w:space="0" w:color="auto"/>
        <w:left w:val="none" w:sz="0" w:space="0" w:color="auto"/>
        <w:bottom w:val="none" w:sz="0" w:space="0" w:color="auto"/>
        <w:right w:val="none" w:sz="0" w:space="0" w:color="auto"/>
      </w:divBdr>
    </w:div>
    <w:div w:id="1409502255">
      <w:bodyDiv w:val="1"/>
      <w:marLeft w:val="0"/>
      <w:marRight w:val="0"/>
      <w:marTop w:val="0"/>
      <w:marBottom w:val="0"/>
      <w:divBdr>
        <w:top w:val="none" w:sz="0" w:space="0" w:color="auto"/>
        <w:left w:val="none" w:sz="0" w:space="0" w:color="auto"/>
        <w:bottom w:val="none" w:sz="0" w:space="0" w:color="auto"/>
        <w:right w:val="none" w:sz="0" w:space="0" w:color="auto"/>
      </w:divBdr>
    </w:div>
    <w:div w:id="1414278449">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474366080">
      <w:bodyDiv w:val="1"/>
      <w:marLeft w:val="0"/>
      <w:marRight w:val="0"/>
      <w:marTop w:val="0"/>
      <w:marBottom w:val="0"/>
      <w:divBdr>
        <w:top w:val="none" w:sz="0" w:space="0" w:color="auto"/>
        <w:left w:val="none" w:sz="0" w:space="0" w:color="auto"/>
        <w:bottom w:val="none" w:sz="0" w:space="0" w:color="auto"/>
        <w:right w:val="none" w:sz="0" w:space="0" w:color="auto"/>
      </w:divBdr>
    </w:div>
    <w:div w:id="1481849288">
      <w:bodyDiv w:val="1"/>
      <w:marLeft w:val="0"/>
      <w:marRight w:val="0"/>
      <w:marTop w:val="0"/>
      <w:marBottom w:val="0"/>
      <w:divBdr>
        <w:top w:val="none" w:sz="0" w:space="0" w:color="auto"/>
        <w:left w:val="none" w:sz="0" w:space="0" w:color="auto"/>
        <w:bottom w:val="none" w:sz="0" w:space="0" w:color="auto"/>
        <w:right w:val="none" w:sz="0" w:space="0" w:color="auto"/>
      </w:divBdr>
    </w:div>
    <w:div w:id="1490561649">
      <w:bodyDiv w:val="1"/>
      <w:marLeft w:val="0"/>
      <w:marRight w:val="0"/>
      <w:marTop w:val="0"/>
      <w:marBottom w:val="0"/>
      <w:divBdr>
        <w:top w:val="none" w:sz="0" w:space="0" w:color="auto"/>
        <w:left w:val="none" w:sz="0" w:space="0" w:color="auto"/>
        <w:bottom w:val="none" w:sz="0" w:space="0" w:color="auto"/>
        <w:right w:val="none" w:sz="0" w:space="0" w:color="auto"/>
      </w:divBdr>
    </w:div>
    <w:div w:id="1495953277">
      <w:bodyDiv w:val="1"/>
      <w:marLeft w:val="0"/>
      <w:marRight w:val="0"/>
      <w:marTop w:val="0"/>
      <w:marBottom w:val="0"/>
      <w:divBdr>
        <w:top w:val="none" w:sz="0" w:space="0" w:color="auto"/>
        <w:left w:val="none" w:sz="0" w:space="0" w:color="auto"/>
        <w:bottom w:val="none" w:sz="0" w:space="0" w:color="auto"/>
        <w:right w:val="none" w:sz="0" w:space="0" w:color="auto"/>
      </w:divBdr>
    </w:div>
    <w:div w:id="1499809538">
      <w:bodyDiv w:val="1"/>
      <w:marLeft w:val="0"/>
      <w:marRight w:val="0"/>
      <w:marTop w:val="0"/>
      <w:marBottom w:val="0"/>
      <w:divBdr>
        <w:top w:val="none" w:sz="0" w:space="0" w:color="auto"/>
        <w:left w:val="none" w:sz="0" w:space="0" w:color="auto"/>
        <w:bottom w:val="none" w:sz="0" w:space="0" w:color="auto"/>
        <w:right w:val="none" w:sz="0" w:space="0" w:color="auto"/>
      </w:divBdr>
    </w:div>
    <w:div w:id="1502505250">
      <w:bodyDiv w:val="1"/>
      <w:marLeft w:val="0"/>
      <w:marRight w:val="0"/>
      <w:marTop w:val="0"/>
      <w:marBottom w:val="0"/>
      <w:divBdr>
        <w:top w:val="none" w:sz="0" w:space="0" w:color="auto"/>
        <w:left w:val="none" w:sz="0" w:space="0" w:color="auto"/>
        <w:bottom w:val="none" w:sz="0" w:space="0" w:color="auto"/>
        <w:right w:val="none" w:sz="0" w:space="0" w:color="auto"/>
      </w:divBdr>
    </w:div>
    <w:div w:id="1504858287">
      <w:bodyDiv w:val="1"/>
      <w:marLeft w:val="0"/>
      <w:marRight w:val="0"/>
      <w:marTop w:val="0"/>
      <w:marBottom w:val="0"/>
      <w:divBdr>
        <w:top w:val="none" w:sz="0" w:space="0" w:color="auto"/>
        <w:left w:val="none" w:sz="0" w:space="0" w:color="auto"/>
        <w:bottom w:val="none" w:sz="0" w:space="0" w:color="auto"/>
        <w:right w:val="none" w:sz="0" w:space="0" w:color="auto"/>
      </w:divBdr>
    </w:div>
    <w:div w:id="1506748860">
      <w:bodyDiv w:val="1"/>
      <w:marLeft w:val="0"/>
      <w:marRight w:val="0"/>
      <w:marTop w:val="0"/>
      <w:marBottom w:val="0"/>
      <w:divBdr>
        <w:top w:val="none" w:sz="0" w:space="0" w:color="auto"/>
        <w:left w:val="none" w:sz="0" w:space="0" w:color="auto"/>
        <w:bottom w:val="none" w:sz="0" w:space="0" w:color="auto"/>
        <w:right w:val="none" w:sz="0" w:space="0" w:color="auto"/>
      </w:divBdr>
    </w:div>
    <w:div w:id="1513302556">
      <w:bodyDiv w:val="1"/>
      <w:marLeft w:val="0"/>
      <w:marRight w:val="0"/>
      <w:marTop w:val="0"/>
      <w:marBottom w:val="0"/>
      <w:divBdr>
        <w:top w:val="none" w:sz="0" w:space="0" w:color="auto"/>
        <w:left w:val="none" w:sz="0" w:space="0" w:color="auto"/>
        <w:bottom w:val="none" w:sz="0" w:space="0" w:color="auto"/>
        <w:right w:val="none" w:sz="0" w:space="0" w:color="auto"/>
      </w:divBdr>
    </w:div>
    <w:div w:id="1514803646">
      <w:bodyDiv w:val="1"/>
      <w:marLeft w:val="0"/>
      <w:marRight w:val="0"/>
      <w:marTop w:val="0"/>
      <w:marBottom w:val="0"/>
      <w:divBdr>
        <w:top w:val="none" w:sz="0" w:space="0" w:color="auto"/>
        <w:left w:val="none" w:sz="0" w:space="0" w:color="auto"/>
        <w:bottom w:val="none" w:sz="0" w:space="0" w:color="auto"/>
        <w:right w:val="none" w:sz="0" w:space="0" w:color="auto"/>
      </w:divBdr>
    </w:div>
    <w:div w:id="1519925449">
      <w:bodyDiv w:val="1"/>
      <w:marLeft w:val="0"/>
      <w:marRight w:val="0"/>
      <w:marTop w:val="0"/>
      <w:marBottom w:val="0"/>
      <w:divBdr>
        <w:top w:val="none" w:sz="0" w:space="0" w:color="auto"/>
        <w:left w:val="none" w:sz="0" w:space="0" w:color="auto"/>
        <w:bottom w:val="none" w:sz="0" w:space="0" w:color="auto"/>
        <w:right w:val="none" w:sz="0" w:space="0" w:color="auto"/>
      </w:divBdr>
    </w:div>
    <w:div w:id="1540121915">
      <w:bodyDiv w:val="1"/>
      <w:marLeft w:val="0"/>
      <w:marRight w:val="0"/>
      <w:marTop w:val="0"/>
      <w:marBottom w:val="0"/>
      <w:divBdr>
        <w:top w:val="none" w:sz="0" w:space="0" w:color="auto"/>
        <w:left w:val="none" w:sz="0" w:space="0" w:color="auto"/>
        <w:bottom w:val="none" w:sz="0" w:space="0" w:color="auto"/>
        <w:right w:val="none" w:sz="0" w:space="0" w:color="auto"/>
      </w:divBdr>
    </w:div>
    <w:div w:id="1555964063">
      <w:bodyDiv w:val="1"/>
      <w:marLeft w:val="0"/>
      <w:marRight w:val="0"/>
      <w:marTop w:val="0"/>
      <w:marBottom w:val="0"/>
      <w:divBdr>
        <w:top w:val="none" w:sz="0" w:space="0" w:color="auto"/>
        <w:left w:val="none" w:sz="0" w:space="0" w:color="auto"/>
        <w:bottom w:val="none" w:sz="0" w:space="0" w:color="auto"/>
        <w:right w:val="none" w:sz="0" w:space="0" w:color="auto"/>
      </w:divBdr>
    </w:div>
    <w:div w:id="1556772717">
      <w:bodyDiv w:val="1"/>
      <w:marLeft w:val="0"/>
      <w:marRight w:val="0"/>
      <w:marTop w:val="0"/>
      <w:marBottom w:val="0"/>
      <w:divBdr>
        <w:top w:val="none" w:sz="0" w:space="0" w:color="auto"/>
        <w:left w:val="none" w:sz="0" w:space="0" w:color="auto"/>
        <w:bottom w:val="none" w:sz="0" w:space="0" w:color="auto"/>
        <w:right w:val="none" w:sz="0" w:space="0" w:color="auto"/>
      </w:divBdr>
    </w:div>
    <w:div w:id="1558585888">
      <w:bodyDiv w:val="1"/>
      <w:marLeft w:val="0"/>
      <w:marRight w:val="0"/>
      <w:marTop w:val="0"/>
      <w:marBottom w:val="0"/>
      <w:divBdr>
        <w:top w:val="none" w:sz="0" w:space="0" w:color="auto"/>
        <w:left w:val="none" w:sz="0" w:space="0" w:color="auto"/>
        <w:bottom w:val="none" w:sz="0" w:space="0" w:color="auto"/>
        <w:right w:val="none" w:sz="0" w:space="0" w:color="auto"/>
      </w:divBdr>
    </w:div>
    <w:div w:id="1570993320">
      <w:bodyDiv w:val="1"/>
      <w:marLeft w:val="0"/>
      <w:marRight w:val="0"/>
      <w:marTop w:val="0"/>
      <w:marBottom w:val="0"/>
      <w:divBdr>
        <w:top w:val="none" w:sz="0" w:space="0" w:color="auto"/>
        <w:left w:val="none" w:sz="0" w:space="0" w:color="auto"/>
        <w:bottom w:val="none" w:sz="0" w:space="0" w:color="auto"/>
        <w:right w:val="none" w:sz="0" w:space="0" w:color="auto"/>
      </w:divBdr>
    </w:div>
    <w:div w:id="1582832738">
      <w:bodyDiv w:val="1"/>
      <w:marLeft w:val="0"/>
      <w:marRight w:val="0"/>
      <w:marTop w:val="0"/>
      <w:marBottom w:val="0"/>
      <w:divBdr>
        <w:top w:val="none" w:sz="0" w:space="0" w:color="auto"/>
        <w:left w:val="none" w:sz="0" w:space="0" w:color="auto"/>
        <w:bottom w:val="none" w:sz="0" w:space="0" w:color="auto"/>
        <w:right w:val="none" w:sz="0" w:space="0" w:color="auto"/>
      </w:divBdr>
    </w:div>
    <w:div w:id="1584024869">
      <w:bodyDiv w:val="1"/>
      <w:marLeft w:val="0"/>
      <w:marRight w:val="0"/>
      <w:marTop w:val="0"/>
      <w:marBottom w:val="0"/>
      <w:divBdr>
        <w:top w:val="none" w:sz="0" w:space="0" w:color="auto"/>
        <w:left w:val="none" w:sz="0" w:space="0" w:color="auto"/>
        <w:bottom w:val="none" w:sz="0" w:space="0" w:color="auto"/>
        <w:right w:val="none" w:sz="0" w:space="0" w:color="auto"/>
      </w:divBdr>
    </w:div>
    <w:div w:id="1599487283">
      <w:bodyDiv w:val="1"/>
      <w:marLeft w:val="0"/>
      <w:marRight w:val="0"/>
      <w:marTop w:val="0"/>
      <w:marBottom w:val="0"/>
      <w:divBdr>
        <w:top w:val="none" w:sz="0" w:space="0" w:color="auto"/>
        <w:left w:val="none" w:sz="0" w:space="0" w:color="auto"/>
        <w:bottom w:val="none" w:sz="0" w:space="0" w:color="auto"/>
        <w:right w:val="none" w:sz="0" w:space="0" w:color="auto"/>
      </w:divBdr>
    </w:div>
    <w:div w:id="1604026165">
      <w:bodyDiv w:val="1"/>
      <w:marLeft w:val="0"/>
      <w:marRight w:val="0"/>
      <w:marTop w:val="0"/>
      <w:marBottom w:val="0"/>
      <w:divBdr>
        <w:top w:val="none" w:sz="0" w:space="0" w:color="auto"/>
        <w:left w:val="none" w:sz="0" w:space="0" w:color="auto"/>
        <w:bottom w:val="none" w:sz="0" w:space="0" w:color="auto"/>
        <w:right w:val="none" w:sz="0" w:space="0" w:color="auto"/>
      </w:divBdr>
      <w:divsChild>
        <w:div w:id="1035274617">
          <w:marLeft w:val="0"/>
          <w:marRight w:val="0"/>
          <w:marTop w:val="0"/>
          <w:marBottom w:val="0"/>
          <w:divBdr>
            <w:top w:val="none" w:sz="0" w:space="0" w:color="auto"/>
            <w:left w:val="none" w:sz="0" w:space="0" w:color="auto"/>
            <w:bottom w:val="none" w:sz="0" w:space="0" w:color="auto"/>
            <w:right w:val="none" w:sz="0" w:space="0" w:color="auto"/>
          </w:divBdr>
          <w:divsChild>
            <w:div w:id="1999653548">
              <w:marLeft w:val="0"/>
              <w:marRight w:val="0"/>
              <w:marTop w:val="0"/>
              <w:marBottom w:val="0"/>
              <w:divBdr>
                <w:top w:val="none" w:sz="0" w:space="0" w:color="auto"/>
                <w:left w:val="none" w:sz="0" w:space="0" w:color="auto"/>
                <w:bottom w:val="none" w:sz="0" w:space="0" w:color="auto"/>
                <w:right w:val="none" w:sz="0" w:space="0" w:color="auto"/>
              </w:divBdr>
              <w:divsChild>
                <w:div w:id="11594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8305">
      <w:bodyDiv w:val="1"/>
      <w:marLeft w:val="0"/>
      <w:marRight w:val="0"/>
      <w:marTop w:val="0"/>
      <w:marBottom w:val="0"/>
      <w:divBdr>
        <w:top w:val="none" w:sz="0" w:space="0" w:color="auto"/>
        <w:left w:val="none" w:sz="0" w:space="0" w:color="auto"/>
        <w:bottom w:val="none" w:sz="0" w:space="0" w:color="auto"/>
        <w:right w:val="none" w:sz="0" w:space="0" w:color="auto"/>
      </w:divBdr>
    </w:div>
    <w:div w:id="1612277247">
      <w:bodyDiv w:val="1"/>
      <w:marLeft w:val="0"/>
      <w:marRight w:val="0"/>
      <w:marTop w:val="0"/>
      <w:marBottom w:val="0"/>
      <w:divBdr>
        <w:top w:val="none" w:sz="0" w:space="0" w:color="auto"/>
        <w:left w:val="none" w:sz="0" w:space="0" w:color="auto"/>
        <w:bottom w:val="none" w:sz="0" w:space="0" w:color="auto"/>
        <w:right w:val="none" w:sz="0" w:space="0" w:color="auto"/>
      </w:divBdr>
    </w:div>
    <w:div w:id="1619600389">
      <w:bodyDiv w:val="1"/>
      <w:marLeft w:val="0"/>
      <w:marRight w:val="0"/>
      <w:marTop w:val="0"/>
      <w:marBottom w:val="0"/>
      <w:divBdr>
        <w:top w:val="none" w:sz="0" w:space="0" w:color="auto"/>
        <w:left w:val="none" w:sz="0" w:space="0" w:color="auto"/>
        <w:bottom w:val="none" w:sz="0" w:space="0" w:color="auto"/>
        <w:right w:val="none" w:sz="0" w:space="0" w:color="auto"/>
      </w:divBdr>
    </w:div>
    <w:div w:id="1635913789">
      <w:bodyDiv w:val="1"/>
      <w:marLeft w:val="0"/>
      <w:marRight w:val="0"/>
      <w:marTop w:val="0"/>
      <w:marBottom w:val="0"/>
      <w:divBdr>
        <w:top w:val="none" w:sz="0" w:space="0" w:color="auto"/>
        <w:left w:val="none" w:sz="0" w:space="0" w:color="auto"/>
        <w:bottom w:val="none" w:sz="0" w:space="0" w:color="auto"/>
        <w:right w:val="none" w:sz="0" w:space="0" w:color="auto"/>
      </w:divBdr>
    </w:div>
    <w:div w:id="1643583484">
      <w:bodyDiv w:val="1"/>
      <w:marLeft w:val="0"/>
      <w:marRight w:val="0"/>
      <w:marTop w:val="0"/>
      <w:marBottom w:val="0"/>
      <w:divBdr>
        <w:top w:val="none" w:sz="0" w:space="0" w:color="auto"/>
        <w:left w:val="none" w:sz="0" w:space="0" w:color="auto"/>
        <w:bottom w:val="none" w:sz="0" w:space="0" w:color="auto"/>
        <w:right w:val="none" w:sz="0" w:space="0" w:color="auto"/>
      </w:divBdr>
    </w:div>
    <w:div w:id="1658337902">
      <w:bodyDiv w:val="1"/>
      <w:marLeft w:val="0"/>
      <w:marRight w:val="0"/>
      <w:marTop w:val="0"/>
      <w:marBottom w:val="0"/>
      <w:divBdr>
        <w:top w:val="none" w:sz="0" w:space="0" w:color="auto"/>
        <w:left w:val="none" w:sz="0" w:space="0" w:color="auto"/>
        <w:bottom w:val="none" w:sz="0" w:space="0" w:color="auto"/>
        <w:right w:val="none" w:sz="0" w:space="0" w:color="auto"/>
      </w:divBdr>
    </w:div>
    <w:div w:id="1661888717">
      <w:bodyDiv w:val="1"/>
      <w:marLeft w:val="0"/>
      <w:marRight w:val="0"/>
      <w:marTop w:val="0"/>
      <w:marBottom w:val="0"/>
      <w:divBdr>
        <w:top w:val="none" w:sz="0" w:space="0" w:color="auto"/>
        <w:left w:val="none" w:sz="0" w:space="0" w:color="auto"/>
        <w:bottom w:val="none" w:sz="0" w:space="0" w:color="auto"/>
        <w:right w:val="none" w:sz="0" w:space="0" w:color="auto"/>
      </w:divBdr>
    </w:div>
    <w:div w:id="1670669281">
      <w:bodyDiv w:val="1"/>
      <w:marLeft w:val="0"/>
      <w:marRight w:val="0"/>
      <w:marTop w:val="0"/>
      <w:marBottom w:val="0"/>
      <w:divBdr>
        <w:top w:val="none" w:sz="0" w:space="0" w:color="auto"/>
        <w:left w:val="none" w:sz="0" w:space="0" w:color="auto"/>
        <w:bottom w:val="none" w:sz="0" w:space="0" w:color="auto"/>
        <w:right w:val="none" w:sz="0" w:space="0" w:color="auto"/>
      </w:divBdr>
    </w:div>
    <w:div w:id="1677804500">
      <w:bodyDiv w:val="1"/>
      <w:marLeft w:val="0"/>
      <w:marRight w:val="0"/>
      <w:marTop w:val="0"/>
      <w:marBottom w:val="0"/>
      <w:divBdr>
        <w:top w:val="none" w:sz="0" w:space="0" w:color="auto"/>
        <w:left w:val="none" w:sz="0" w:space="0" w:color="auto"/>
        <w:bottom w:val="none" w:sz="0" w:space="0" w:color="auto"/>
        <w:right w:val="none" w:sz="0" w:space="0" w:color="auto"/>
      </w:divBdr>
    </w:div>
    <w:div w:id="1682537933">
      <w:bodyDiv w:val="1"/>
      <w:marLeft w:val="0"/>
      <w:marRight w:val="0"/>
      <w:marTop w:val="0"/>
      <w:marBottom w:val="0"/>
      <w:divBdr>
        <w:top w:val="none" w:sz="0" w:space="0" w:color="auto"/>
        <w:left w:val="none" w:sz="0" w:space="0" w:color="auto"/>
        <w:bottom w:val="none" w:sz="0" w:space="0" w:color="auto"/>
        <w:right w:val="none" w:sz="0" w:space="0" w:color="auto"/>
      </w:divBdr>
    </w:div>
    <w:div w:id="1702978649">
      <w:bodyDiv w:val="1"/>
      <w:marLeft w:val="0"/>
      <w:marRight w:val="0"/>
      <w:marTop w:val="0"/>
      <w:marBottom w:val="0"/>
      <w:divBdr>
        <w:top w:val="none" w:sz="0" w:space="0" w:color="auto"/>
        <w:left w:val="none" w:sz="0" w:space="0" w:color="auto"/>
        <w:bottom w:val="none" w:sz="0" w:space="0" w:color="auto"/>
        <w:right w:val="none" w:sz="0" w:space="0" w:color="auto"/>
      </w:divBdr>
    </w:div>
    <w:div w:id="1708867959">
      <w:bodyDiv w:val="1"/>
      <w:marLeft w:val="0"/>
      <w:marRight w:val="0"/>
      <w:marTop w:val="0"/>
      <w:marBottom w:val="0"/>
      <w:divBdr>
        <w:top w:val="none" w:sz="0" w:space="0" w:color="auto"/>
        <w:left w:val="none" w:sz="0" w:space="0" w:color="auto"/>
        <w:bottom w:val="none" w:sz="0" w:space="0" w:color="auto"/>
        <w:right w:val="none" w:sz="0" w:space="0" w:color="auto"/>
      </w:divBdr>
    </w:div>
    <w:div w:id="1717581255">
      <w:bodyDiv w:val="1"/>
      <w:marLeft w:val="0"/>
      <w:marRight w:val="0"/>
      <w:marTop w:val="0"/>
      <w:marBottom w:val="0"/>
      <w:divBdr>
        <w:top w:val="none" w:sz="0" w:space="0" w:color="auto"/>
        <w:left w:val="none" w:sz="0" w:space="0" w:color="auto"/>
        <w:bottom w:val="none" w:sz="0" w:space="0" w:color="auto"/>
        <w:right w:val="none" w:sz="0" w:space="0" w:color="auto"/>
      </w:divBdr>
    </w:div>
    <w:div w:id="1723676657">
      <w:bodyDiv w:val="1"/>
      <w:marLeft w:val="0"/>
      <w:marRight w:val="0"/>
      <w:marTop w:val="0"/>
      <w:marBottom w:val="0"/>
      <w:divBdr>
        <w:top w:val="none" w:sz="0" w:space="0" w:color="auto"/>
        <w:left w:val="none" w:sz="0" w:space="0" w:color="auto"/>
        <w:bottom w:val="none" w:sz="0" w:space="0" w:color="auto"/>
        <w:right w:val="none" w:sz="0" w:space="0" w:color="auto"/>
      </w:divBdr>
    </w:div>
    <w:div w:id="1727677837">
      <w:bodyDiv w:val="1"/>
      <w:marLeft w:val="0"/>
      <w:marRight w:val="0"/>
      <w:marTop w:val="0"/>
      <w:marBottom w:val="0"/>
      <w:divBdr>
        <w:top w:val="none" w:sz="0" w:space="0" w:color="auto"/>
        <w:left w:val="none" w:sz="0" w:space="0" w:color="auto"/>
        <w:bottom w:val="none" w:sz="0" w:space="0" w:color="auto"/>
        <w:right w:val="none" w:sz="0" w:space="0" w:color="auto"/>
      </w:divBdr>
    </w:div>
    <w:div w:id="1728262774">
      <w:bodyDiv w:val="1"/>
      <w:marLeft w:val="0"/>
      <w:marRight w:val="0"/>
      <w:marTop w:val="0"/>
      <w:marBottom w:val="0"/>
      <w:divBdr>
        <w:top w:val="none" w:sz="0" w:space="0" w:color="auto"/>
        <w:left w:val="none" w:sz="0" w:space="0" w:color="auto"/>
        <w:bottom w:val="none" w:sz="0" w:space="0" w:color="auto"/>
        <w:right w:val="none" w:sz="0" w:space="0" w:color="auto"/>
      </w:divBdr>
    </w:div>
    <w:div w:id="1731150986">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69079652">
      <w:bodyDiv w:val="1"/>
      <w:marLeft w:val="0"/>
      <w:marRight w:val="0"/>
      <w:marTop w:val="0"/>
      <w:marBottom w:val="0"/>
      <w:divBdr>
        <w:top w:val="none" w:sz="0" w:space="0" w:color="auto"/>
        <w:left w:val="none" w:sz="0" w:space="0" w:color="auto"/>
        <w:bottom w:val="none" w:sz="0" w:space="0" w:color="auto"/>
        <w:right w:val="none" w:sz="0" w:space="0" w:color="auto"/>
      </w:divBdr>
    </w:div>
    <w:div w:id="1769807288">
      <w:bodyDiv w:val="1"/>
      <w:marLeft w:val="0"/>
      <w:marRight w:val="0"/>
      <w:marTop w:val="0"/>
      <w:marBottom w:val="0"/>
      <w:divBdr>
        <w:top w:val="none" w:sz="0" w:space="0" w:color="auto"/>
        <w:left w:val="none" w:sz="0" w:space="0" w:color="auto"/>
        <w:bottom w:val="none" w:sz="0" w:space="0" w:color="auto"/>
        <w:right w:val="none" w:sz="0" w:space="0" w:color="auto"/>
      </w:divBdr>
    </w:div>
    <w:div w:id="1769809119">
      <w:bodyDiv w:val="1"/>
      <w:marLeft w:val="0"/>
      <w:marRight w:val="0"/>
      <w:marTop w:val="0"/>
      <w:marBottom w:val="0"/>
      <w:divBdr>
        <w:top w:val="none" w:sz="0" w:space="0" w:color="auto"/>
        <w:left w:val="none" w:sz="0" w:space="0" w:color="auto"/>
        <w:bottom w:val="none" w:sz="0" w:space="0" w:color="auto"/>
        <w:right w:val="none" w:sz="0" w:space="0" w:color="auto"/>
      </w:divBdr>
    </w:div>
    <w:div w:id="1778135947">
      <w:bodyDiv w:val="1"/>
      <w:marLeft w:val="0"/>
      <w:marRight w:val="0"/>
      <w:marTop w:val="0"/>
      <w:marBottom w:val="0"/>
      <w:divBdr>
        <w:top w:val="none" w:sz="0" w:space="0" w:color="auto"/>
        <w:left w:val="none" w:sz="0" w:space="0" w:color="auto"/>
        <w:bottom w:val="none" w:sz="0" w:space="0" w:color="auto"/>
        <w:right w:val="none" w:sz="0" w:space="0" w:color="auto"/>
      </w:divBdr>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791777884">
      <w:bodyDiv w:val="1"/>
      <w:marLeft w:val="0"/>
      <w:marRight w:val="0"/>
      <w:marTop w:val="0"/>
      <w:marBottom w:val="0"/>
      <w:divBdr>
        <w:top w:val="none" w:sz="0" w:space="0" w:color="auto"/>
        <w:left w:val="none" w:sz="0" w:space="0" w:color="auto"/>
        <w:bottom w:val="none" w:sz="0" w:space="0" w:color="auto"/>
        <w:right w:val="none" w:sz="0" w:space="0" w:color="auto"/>
      </w:divBdr>
    </w:div>
    <w:div w:id="1809009379">
      <w:bodyDiv w:val="1"/>
      <w:marLeft w:val="0"/>
      <w:marRight w:val="0"/>
      <w:marTop w:val="0"/>
      <w:marBottom w:val="0"/>
      <w:divBdr>
        <w:top w:val="none" w:sz="0" w:space="0" w:color="auto"/>
        <w:left w:val="none" w:sz="0" w:space="0" w:color="auto"/>
        <w:bottom w:val="none" w:sz="0" w:space="0" w:color="auto"/>
        <w:right w:val="none" w:sz="0" w:space="0" w:color="auto"/>
      </w:divBdr>
    </w:div>
    <w:div w:id="1817260131">
      <w:bodyDiv w:val="1"/>
      <w:marLeft w:val="0"/>
      <w:marRight w:val="0"/>
      <w:marTop w:val="0"/>
      <w:marBottom w:val="0"/>
      <w:divBdr>
        <w:top w:val="none" w:sz="0" w:space="0" w:color="auto"/>
        <w:left w:val="none" w:sz="0" w:space="0" w:color="auto"/>
        <w:bottom w:val="none" w:sz="0" w:space="0" w:color="auto"/>
        <w:right w:val="none" w:sz="0" w:space="0" w:color="auto"/>
      </w:divBdr>
    </w:div>
    <w:div w:id="1841313272">
      <w:bodyDiv w:val="1"/>
      <w:marLeft w:val="0"/>
      <w:marRight w:val="0"/>
      <w:marTop w:val="0"/>
      <w:marBottom w:val="0"/>
      <w:divBdr>
        <w:top w:val="none" w:sz="0" w:space="0" w:color="auto"/>
        <w:left w:val="none" w:sz="0" w:space="0" w:color="auto"/>
        <w:bottom w:val="none" w:sz="0" w:space="0" w:color="auto"/>
        <w:right w:val="none" w:sz="0" w:space="0" w:color="auto"/>
      </w:divBdr>
    </w:div>
    <w:div w:id="1854345776">
      <w:bodyDiv w:val="1"/>
      <w:marLeft w:val="0"/>
      <w:marRight w:val="0"/>
      <w:marTop w:val="0"/>
      <w:marBottom w:val="0"/>
      <w:divBdr>
        <w:top w:val="none" w:sz="0" w:space="0" w:color="auto"/>
        <w:left w:val="none" w:sz="0" w:space="0" w:color="auto"/>
        <w:bottom w:val="none" w:sz="0" w:space="0" w:color="auto"/>
        <w:right w:val="none" w:sz="0" w:space="0" w:color="auto"/>
      </w:divBdr>
    </w:div>
    <w:div w:id="1855269927">
      <w:bodyDiv w:val="1"/>
      <w:marLeft w:val="0"/>
      <w:marRight w:val="0"/>
      <w:marTop w:val="0"/>
      <w:marBottom w:val="0"/>
      <w:divBdr>
        <w:top w:val="none" w:sz="0" w:space="0" w:color="auto"/>
        <w:left w:val="none" w:sz="0" w:space="0" w:color="auto"/>
        <w:bottom w:val="none" w:sz="0" w:space="0" w:color="auto"/>
        <w:right w:val="none" w:sz="0" w:space="0" w:color="auto"/>
      </w:divBdr>
    </w:div>
    <w:div w:id="1867018400">
      <w:bodyDiv w:val="1"/>
      <w:marLeft w:val="0"/>
      <w:marRight w:val="0"/>
      <w:marTop w:val="0"/>
      <w:marBottom w:val="0"/>
      <w:divBdr>
        <w:top w:val="none" w:sz="0" w:space="0" w:color="auto"/>
        <w:left w:val="none" w:sz="0" w:space="0" w:color="auto"/>
        <w:bottom w:val="none" w:sz="0" w:space="0" w:color="auto"/>
        <w:right w:val="none" w:sz="0" w:space="0" w:color="auto"/>
      </w:divBdr>
    </w:div>
    <w:div w:id="1872180702">
      <w:bodyDiv w:val="1"/>
      <w:marLeft w:val="0"/>
      <w:marRight w:val="0"/>
      <w:marTop w:val="0"/>
      <w:marBottom w:val="0"/>
      <w:divBdr>
        <w:top w:val="none" w:sz="0" w:space="0" w:color="auto"/>
        <w:left w:val="none" w:sz="0" w:space="0" w:color="auto"/>
        <w:bottom w:val="none" w:sz="0" w:space="0" w:color="auto"/>
        <w:right w:val="none" w:sz="0" w:space="0" w:color="auto"/>
      </w:divBdr>
    </w:div>
    <w:div w:id="1876113430">
      <w:bodyDiv w:val="1"/>
      <w:marLeft w:val="0"/>
      <w:marRight w:val="0"/>
      <w:marTop w:val="0"/>
      <w:marBottom w:val="0"/>
      <w:divBdr>
        <w:top w:val="none" w:sz="0" w:space="0" w:color="auto"/>
        <w:left w:val="none" w:sz="0" w:space="0" w:color="auto"/>
        <w:bottom w:val="none" w:sz="0" w:space="0" w:color="auto"/>
        <w:right w:val="none" w:sz="0" w:space="0" w:color="auto"/>
      </w:divBdr>
    </w:div>
    <w:div w:id="1891728690">
      <w:bodyDiv w:val="1"/>
      <w:marLeft w:val="0"/>
      <w:marRight w:val="0"/>
      <w:marTop w:val="0"/>
      <w:marBottom w:val="0"/>
      <w:divBdr>
        <w:top w:val="none" w:sz="0" w:space="0" w:color="auto"/>
        <w:left w:val="none" w:sz="0" w:space="0" w:color="auto"/>
        <w:bottom w:val="none" w:sz="0" w:space="0" w:color="auto"/>
        <w:right w:val="none" w:sz="0" w:space="0" w:color="auto"/>
      </w:divBdr>
    </w:div>
    <w:div w:id="1934632228">
      <w:bodyDiv w:val="1"/>
      <w:marLeft w:val="0"/>
      <w:marRight w:val="0"/>
      <w:marTop w:val="0"/>
      <w:marBottom w:val="0"/>
      <w:divBdr>
        <w:top w:val="none" w:sz="0" w:space="0" w:color="auto"/>
        <w:left w:val="none" w:sz="0" w:space="0" w:color="auto"/>
        <w:bottom w:val="none" w:sz="0" w:space="0" w:color="auto"/>
        <w:right w:val="none" w:sz="0" w:space="0" w:color="auto"/>
      </w:divBdr>
    </w:div>
    <w:div w:id="1939286479">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1952127599">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64342135">
      <w:bodyDiv w:val="1"/>
      <w:marLeft w:val="0"/>
      <w:marRight w:val="0"/>
      <w:marTop w:val="0"/>
      <w:marBottom w:val="0"/>
      <w:divBdr>
        <w:top w:val="none" w:sz="0" w:space="0" w:color="auto"/>
        <w:left w:val="none" w:sz="0" w:space="0" w:color="auto"/>
        <w:bottom w:val="none" w:sz="0" w:space="0" w:color="auto"/>
        <w:right w:val="none" w:sz="0" w:space="0" w:color="auto"/>
      </w:divBdr>
    </w:div>
    <w:div w:id="1965190441">
      <w:bodyDiv w:val="1"/>
      <w:marLeft w:val="0"/>
      <w:marRight w:val="0"/>
      <w:marTop w:val="0"/>
      <w:marBottom w:val="0"/>
      <w:divBdr>
        <w:top w:val="none" w:sz="0" w:space="0" w:color="auto"/>
        <w:left w:val="none" w:sz="0" w:space="0" w:color="auto"/>
        <w:bottom w:val="none" w:sz="0" w:space="0" w:color="auto"/>
        <w:right w:val="none" w:sz="0" w:space="0" w:color="auto"/>
      </w:divBdr>
    </w:div>
    <w:div w:id="1967731458">
      <w:bodyDiv w:val="1"/>
      <w:marLeft w:val="0"/>
      <w:marRight w:val="0"/>
      <w:marTop w:val="0"/>
      <w:marBottom w:val="0"/>
      <w:divBdr>
        <w:top w:val="none" w:sz="0" w:space="0" w:color="auto"/>
        <w:left w:val="none" w:sz="0" w:space="0" w:color="auto"/>
        <w:bottom w:val="none" w:sz="0" w:space="0" w:color="auto"/>
        <w:right w:val="none" w:sz="0" w:space="0" w:color="auto"/>
      </w:divBdr>
    </w:div>
    <w:div w:id="1988128285">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35881397">
      <w:bodyDiv w:val="1"/>
      <w:marLeft w:val="0"/>
      <w:marRight w:val="0"/>
      <w:marTop w:val="0"/>
      <w:marBottom w:val="0"/>
      <w:divBdr>
        <w:top w:val="none" w:sz="0" w:space="0" w:color="auto"/>
        <w:left w:val="none" w:sz="0" w:space="0" w:color="auto"/>
        <w:bottom w:val="none" w:sz="0" w:space="0" w:color="auto"/>
        <w:right w:val="none" w:sz="0" w:space="0" w:color="auto"/>
      </w:divBdr>
    </w:div>
    <w:div w:id="2035884031">
      <w:bodyDiv w:val="1"/>
      <w:marLeft w:val="0"/>
      <w:marRight w:val="0"/>
      <w:marTop w:val="0"/>
      <w:marBottom w:val="0"/>
      <w:divBdr>
        <w:top w:val="none" w:sz="0" w:space="0" w:color="auto"/>
        <w:left w:val="none" w:sz="0" w:space="0" w:color="auto"/>
        <w:bottom w:val="none" w:sz="0" w:space="0" w:color="auto"/>
        <w:right w:val="none" w:sz="0" w:space="0" w:color="auto"/>
      </w:divBdr>
    </w:div>
    <w:div w:id="2068413345">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075003458">
      <w:bodyDiv w:val="1"/>
      <w:marLeft w:val="0"/>
      <w:marRight w:val="0"/>
      <w:marTop w:val="0"/>
      <w:marBottom w:val="0"/>
      <w:divBdr>
        <w:top w:val="none" w:sz="0" w:space="0" w:color="auto"/>
        <w:left w:val="none" w:sz="0" w:space="0" w:color="auto"/>
        <w:bottom w:val="none" w:sz="0" w:space="0" w:color="auto"/>
        <w:right w:val="none" w:sz="0" w:space="0" w:color="auto"/>
      </w:divBdr>
    </w:div>
    <w:div w:id="2079934534">
      <w:bodyDiv w:val="1"/>
      <w:marLeft w:val="0"/>
      <w:marRight w:val="0"/>
      <w:marTop w:val="0"/>
      <w:marBottom w:val="0"/>
      <w:divBdr>
        <w:top w:val="none" w:sz="0" w:space="0" w:color="auto"/>
        <w:left w:val="none" w:sz="0" w:space="0" w:color="auto"/>
        <w:bottom w:val="none" w:sz="0" w:space="0" w:color="auto"/>
        <w:right w:val="none" w:sz="0" w:space="0" w:color="auto"/>
      </w:divBdr>
    </w:div>
    <w:div w:id="2099522286">
      <w:bodyDiv w:val="1"/>
      <w:marLeft w:val="0"/>
      <w:marRight w:val="0"/>
      <w:marTop w:val="0"/>
      <w:marBottom w:val="0"/>
      <w:divBdr>
        <w:top w:val="none" w:sz="0" w:space="0" w:color="auto"/>
        <w:left w:val="none" w:sz="0" w:space="0" w:color="auto"/>
        <w:bottom w:val="none" w:sz="0" w:space="0" w:color="auto"/>
        <w:right w:val="none" w:sz="0" w:space="0" w:color="auto"/>
      </w:divBdr>
    </w:div>
    <w:div w:id="2102098351">
      <w:bodyDiv w:val="1"/>
      <w:marLeft w:val="0"/>
      <w:marRight w:val="0"/>
      <w:marTop w:val="0"/>
      <w:marBottom w:val="0"/>
      <w:divBdr>
        <w:top w:val="none" w:sz="0" w:space="0" w:color="auto"/>
        <w:left w:val="none" w:sz="0" w:space="0" w:color="auto"/>
        <w:bottom w:val="none" w:sz="0" w:space="0" w:color="auto"/>
        <w:right w:val="none" w:sz="0" w:space="0" w:color="auto"/>
      </w:divBdr>
    </w:div>
    <w:div w:id="2107117503">
      <w:bodyDiv w:val="1"/>
      <w:marLeft w:val="0"/>
      <w:marRight w:val="0"/>
      <w:marTop w:val="0"/>
      <w:marBottom w:val="0"/>
      <w:divBdr>
        <w:top w:val="none" w:sz="0" w:space="0" w:color="auto"/>
        <w:left w:val="none" w:sz="0" w:space="0" w:color="auto"/>
        <w:bottom w:val="none" w:sz="0" w:space="0" w:color="auto"/>
        <w:right w:val="none" w:sz="0" w:space="0" w:color="auto"/>
      </w:divBdr>
    </w:div>
    <w:div w:id="2107798199">
      <w:bodyDiv w:val="1"/>
      <w:marLeft w:val="0"/>
      <w:marRight w:val="0"/>
      <w:marTop w:val="0"/>
      <w:marBottom w:val="0"/>
      <w:divBdr>
        <w:top w:val="none" w:sz="0" w:space="0" w:color="auto"/>
        <w:left w:val="none" w:sz="0" w:space="0" w:color="auto"/>
        <w:bottom w:val="none" w:sz="0" w:space="0" w:color="auto"/>
        <w:right w:val="none" w:sz="0" w:space="0" w:color="auto"/>
      </w:divBdr>
    </w:div>
    <w:div w:id="2125346183">
      <w:bodyDiv w:val="1"/>
      <w:marLeft w:val="0"/>
      <w:marRight w:val="0"/>
      <w:marTop w:val="0"/>
      <w:marBottom w:val="0"/>
      <w:divBdr>
        <w:top w:val="none" w:sz="0" w:space="0" w:color="auto"/>
        <w:left w:val="none" w:sz="0" w:space="0" w:color="auto"/>
        <w:bottom w:val="none" w:sz="0" w:space="0" w:color="auto"/>
        <w:right w:val="none" w:sz="0" w:space="0" w:color="auto"/>
      </w:divBdr>
    </w:div>
    <w:div w:id="2126462397">
      <w:bodyDiv w:val="1"/>
      <w:marLeft w:val="0"/>
      <w:marRight w:val="0"/>
      <w:marTop w:val="0"/>
      <w:marBottom w:val="0"/>
      <w:divBdr>
        <w:top w:val="none" w:sz="0" w:space="0" w:color="auto"/>
        <w:left w:val="none" w:sz="0" w:space="0" w:color="auto"/>
        <w:bottom w:val="none" w:sz="0" w:space="0" w:color="auto"/>
        <w:right w:val="none" w:sz="0" w:space="0" w:color="auto"/>
      </w:divBdr>
    </w:div>
    <w:div w:id="2127845610">
      <w:bodyDiv w:val="1"/>
      <w:marLeft w:val="0"/>
      <w:marRight w:val="0"/>
      <w:marTop w:val="0"/>
      <w:marBottom w:val="0"/>
      <w:divBdr>
        <w:top w:val="none" w:sz="0" w:space="0" w:color="auto"/>
        <w:left w:val="none" w:sz="0" w:space="0" w:color="auto"/>
        <w:bottom w:val="none" w:sz="0" w:space="0" w:color="auto"/>
        <w:right w:val="none" w:sz="0" w:space="0" w:color="auto"/>
      </w:divBdr>
    </w:div>
    <w:div w:id="213019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drawdown.org" TargetMode="External"/><Relationship Id="rId18" Type="http://schemas.openxmlformats.org/officeDocument/2006/relationships/image" Target="media/image2.png"/><Relationship Id="rId26" Type="http://schemas.openxmlformats.org/officeDocument/2006/relationships/hyperlink" Target="https://www.iea.org/etp/" TargetMode="Externa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10.jpg"/><Relationship Id="rId17" Type="http://schemas.openxmlformats.org/officeDocument/2006/relationships/chart" Target="charts/chart1.xml"/><Relationship Id="rId25" Type="http://schemas.openxmlformats.org/officeDocument/2006/relationships/hyperlink" Target="https://www.imperial.ac.uk/media/imperial-college/grantham-institute/public/publications/collaborative-publications/Expect-the-Unexpected_CTI_Imperial.pdf"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hart" Target="charts/chart2.xml"/><Relationship Id="rId29" Type="http://schemas.openxmlformats.org/officeDocument/2006/relationships/hyperlink" Target="http://www.irena.org/Docu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hyperlink" Target="https://www.equinor.com/en/news/07jun2018-energy-perspectives.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www.navigant.com/-/media/www/site/downloads/energy/2018/navigant2018energytransitionwithin15c.pdf" TargetMode="External"/><Relationship Id="rId28" Type="http://schemas.openxmlformats.org/officeDocument/2006/relationships/hyperlink" Target="https://eneken.ieej.or.jp/data/8122.pdf" TargetMode="External"/><Relationship Id="rId10" Type="http://schemas.openxmlformats.org/officeDocument/2006/relationships/hyperlink" Target="mailto:info@drawdown.org" TargetMode="External"/><Relationship Id="rId19" Type="http://schemas.openxmlformats.org/officeDocument/2006/relationships/hyperlink" Target="http://www.drawdown.or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awdown.org" TargetMode="External"/><Relationship Id="rId22" Type="http://schemas.openxmlformats.org/officeDocument/2006/relationships/chart" Target="charts/chart4.xml"/><Relationship Id="rId27" Type="http://schemas.openxmlformats.org/officeDocument/2006/relationships/hyperlink" Target="https://webstore.iea.org/world-energy-outlook-2018" TargetMode="External"/><Relationship Id="rId30" Type="http://schemas.openxmlformats.org/officeDocument/2006/relationships/hyperlink" Target="http://energywatchgroup.org/wp-content/uploads/EWG_LUT_100RE_All_Sectors_Global_Report_201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SolarPVDistributed_RRS_ELECGEN_v1.1b_26Jun2020.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SolarPVDistributed_RRS_ELECGEN_v1.1b_26Jun2020.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SolarPVDistributed_RRS_ELECGEN_v1.1b_26Jun2020.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15048118985127"/>
          <c:y val="7.5323906311019082E-2"/>
          <c:w val="0.82018285214348219"/>
          <c:h val="0.75644743891549637"/>
        </c:manualLayout>
      </c:layout>
      <c:barChart>
        <c:barDir val="col"/>
        <c:grouping val="clustered"/>
        <c:varyColors val="0"/>
        <c:ser>
          <c:idx val="0"/>
          <c:order val="0"/>
          <c:tx>
            <c:strRef>
              <c:f>Sheet1!$B$1:$B$2</c:f>
              <c:strCache>
                <c:ptCount val="2"/>
                <c:pt idx="0">
                  <c:v>Global Cumulative Installed Solar PV capacity ( Source : IRENA 2018)</c:v>
                </c:pt>
                <c:pt idx="1">
                  <c:v>Cumulative Installed Capacity (GW)</c:v>
                </c:pt>
              </c:strCache>
            </c:strRef>
          </c:tx>
          <c:spPr>
            <a:solidFill>
              <a:schemeClr val="accent1"/>
            </a:solidFill>
            <a:ln>
              <a:noFill/>
            </a:ln>
            <a:effectLst/>
          </c:spPr>
          <c:invertIfNegative val="0"/>
          <c:cat>
            <c:numRef>
              <c:f>Sheet1!$A$3:$A$12</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Sheet1!$B$3:$B$12</c:f>
              <c:numCache>
                <c:formatCode>General</c:formatCode>
                <c:ptCount val="10"/>
                <c:pt idx="0">
                  <c:v>14.68</c:v>
                </c:pt>
                <c:pt idx="1">
                  <c:v>22.48</c:v>
                </c:pt>
                <c:pt idx="2">
                  <c:v>39.06</c:v>
                </c:pt>
                <c:pt idx="3">
                  <c:v>69.599999999999994</c:v>
                </c:pt>
                <c:pt idx="4">
                  <c:v>96.97</c:v>
                </c:pt>
                <c:pt idx="5">
                  <c:v>134.05000000000001</c:v>
                </c:pt>
                <c:pt idx="6">
                  <c:v>169.64</c:v>
                </c:pt>
                <c:pt idx="7">
                  <c:v>221.28</c:v>
                </c:pt>
                <c:pt idx="8">
                  <c:v>292.17</c:v>
                </c:pt>
                <c:pt idx="9">
                  <c:v>384.62</c:v>
                </c:pt>
              </c:numCache>
            </c:numRef>
          </c:val>
          <c:extLst>
            <c:ext xmlns:c16="http://schemas.microsoft.com/office/drawing/2014/chart" uri="{C3380CC4-5D6E-409C-BE32-E72D297353CC}">
              <c16:uniqueId val="{00000000-1220-4163-B14D-F7BA25F603E6}"/>
            </c:ext>
          </c:extLst>
        </c:ser>
        <c:dLbls>
          <c:showLegendKey val="0"/>
          <c:showVal val="0"/>
          <c:showCatName val="0"/>
          <c:showSerName val="0"/>
          <c:showPercent val="0"/>
          <c:showBubbleSize val="0"/>
        </c:dLbls>
        <c:gapWidth val="219"/>
        <c:overlap val="-27"/>
        <c:axId val="485746640"/>
        <c:axId val="485745360"/>
      </c:barChart>
      <c:catAx>
        <c:axId val="48574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45360"/>
        <c:crosses val="autoZero"/>
        <c:auto val="1"/>
        <c:lblAlgn val="ctr"/>
        <c:lblOffset val="100"/>
        <c:noMultiLvlLbl val="0"/>
      </c:catAx>
      <c:valAx>
        <c:axId val="48574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46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AutoResults!$AH$8</c:f>
          <c:strCache>
            <c:ptCount val="1"/>
            <c:pt idx="0">
              <c:v>World Adoption in Functional Units (TWh)</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0"/>
          <c:order val="0"/>
          <c:tx>
            <c:strRef>
              <c:f>AutoResults!$AI$10</c:f>
              <c:strCache>
                <c:ptCount val="1"/>
                <c:pt idx="0">
                  <c:v>Indicative REF</c:v>
                </c:pt>
              </c:strCache>
            </c:strRef>
          </c:tx>
          <c:spPr>
            <a:ln>
              <a:solidFill>
                <a:schemeClr val="tx1"/>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AutoResults!$AI$12:$AI$57</c:f>
              <c:numCache>
                <c:formatCode>_-* #\ ##0_-;\-* #\ ##0_-;_-* "-"??_-;_-@_-</c:formatCode>
                <c:ptCount val="46"/>
                <c:pt idx="0">
                  <c:v>96</c:v>
                </c:pt>
                <c:pt idx="1">
                  <c:v>125.62</c:v>
                </c:pt>
                <c:pt idx="2">
                  <c:v>170.32</c:v>
                </c:pt>
                <c:pt idx="3">
                  <c:v>182.56933333333291</c:v>
                </c:pt>
                <c:pt idx="4">
                  <c:v>188.9495676477236</c:v>
                </c:pt>
                <c:pt idx="5">
                  <c:v>195.32980196211611</c:v>
                </c:pt>
                <c:pt idx="6">
                  <c:v>201.7100362765068</c:v>
                </c:pt>
                <c:pt idx="7">
                  <c:v>208.09027059089931</c:v>
                </c:pt>
                <c:pt idx="8">
                  <c:v>214.47050490529182</c:v>
                </c:pt>
                <c:pt idx="9">
                  <c:v>220.85073921968251</c:v>
                </c:pt>
                <c:pt idx="10">
                  <c:v>227.23097353407502</c:v>
                </c:pt>
                <c:pt idx="11">
                  <c:v>233.61120784846571</c:v>
                </c:pt>
                <c:pt idx="12">
                  <c:v>239.99144216285822</c:v>
                </c:pt>
                <c:pt idx="13">
                  <c:v>246.37167647725073</c:v>
                </c:pt>
                <c:pt idx="14">
                  <c:v>252.75191079164142</c:v>
                </c:pt>
                <c:pt idx="15">
                  <c:v>259.13214510603393</c:v>
                </c:pt>
                <c:pt idx="16">
                  <c:v>265.51237942042462</c:v>
                </c:pt>
                <c:pt idx="17">
                  <c:v>271.89261373481713</c:v>
                </c:pt>
                <c:pt idx="18">
                  <c:v>278.27284804920782</c:v>
                </c:pt>
                <c:pt idx="19">
                  <c:v>284.65308236360033</c:v>
                </c:pt>
                <c:pt idx="20">
                  <c:v>291.03331667799284</c:v>
                </c:pt>
                <c:pt idx="21">
                  <c:v>297.41355099238353</c:v>
                </c:pt>
                <c:pt idx="22">
                  <c:v>303.79378530677604</c:v>
                </c:pt>
                <c:pt idx="23">
                  <c:v>310.17401962116674</c:v>
                </c:pt>
                <c:pt idx="24">
                  <c:v>316.55425393555925</c:v>
                </c:pt>
                <c:pt idx="25">
                  <c:v>322.93448824994994</c:v>
                </c:pt>
                <c:pt idx="26">
                  <c:v>329.31472256434245</c:v>
                </c:pt>
                <c:pt idx="27">
                  <c:v>335.69495687873496</c:v>
                </c:pt>
                <c:pt idx="28">
                  <c:v>342.07519119312565</c:v>
                </c:pt>
                <c:pt idx="29">
                  <c:v>348.45542550751816</c:v>
                </c:pt>
                <c:pt idx="30">
                  <c:v>354.83565982190885</c:v>
                </c:pt>
                <c:pt idx="31">
                  <c:v>361.21589413630136</c:v>
                </c:pt>
                <c:pt idx="32">
                  <c:v>367.59612845069205</c:v>
                </c:pt>
                <c:pt idx="33">
                  <c:v>373.97636276508456</c:v>
                </c:pt>
                <c:pt idx="34">
                  <c:v>380.35659707947707</c:v>
                </c:pt>
                <c:pt idx="35">
                  <c:v>386.73683139386776</c:v>
                </c:pt>
                <c:pt idx="36">
                  <c:v>393.11706570826027</c:v>
                </c:pt>
                <c:pt idx="37">
                  <c:v>399.49730002265096</c:v>
                </c:pt>
                <c:pt idx="38">
                  <c:v>405.87753433704347</c:v>
                </c:pt>
                <c:pt idx="39">
                  <c:v>412.25776865143416</c:v>
                </c:pt>
                <c:pt idx="40">
                  <c:v>418.63800296582667</c:v>
                </c:pt>
                <c:pt idx="41">
                  <c:v>425.01823728021918</c:v>
                </c:pt>
                <c:pt idx="42">
                  <c:v>431.39847159460987</c:v>
                </c:pt>
                <c:pt idx="43">
                  <c:v>437.77870590900238</c:v>
                </c:pt>
                <c:pt idx="44">
                  <c:v>444.15894022339307</c:v>
                </c:pt>
                <c:pt idx="45">
                  <c:v>450.53917453778558</c:v>
                </c:pt>
              </c:numCache>
            </c:numRef>
          </c:val>
          <c:smooth val="1"/>
          <c:extLst>
            <c:ext xmlns:c16="http://schemas.microsoft.com/office/drawing/2014/chart" uri="{C3380CC4-5D6E-409C-BE32-E72D297353CC}">
              <c16:uniqueId val="{00000000-2068-1C4D-ADF2-CDABAC55BEF3}"/>
            </c:ext>
          </c:extLst>
        </c:ser>
        <c:ser>
          <c:idx val="1"/>
          <c:order val="1"/>
          <c:tx>
            <c:strRef>
              <c:f>AutoResults!$AJ$10</c:f>
              <c:strCache>
                <c:ptCount val="1"/>
                <c:pt idx="0">
                  <c:v>Plausible</c:v>
                </c:pt>
              </c:strCache>
            </c:strRef>
          </c:tx>
          <c:spPr>
            <a:ln>
              <a:solidFill>
                <a:srgbClr val="3571B6"/>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AutoResults!$AJ$12:$AJ$57</c:f>
              <c:numCache>
                <c:formatCode>_-* #\ ##0_-;\-* #\ ##0_-;_-* "-"??_-;_-@_-</c:formatCode>
                <c:ptCount val="46"/>
                <c:pt idx="0">
                  <c:v>107.90568517170263</c:v>
                </c:pt>
                <c:pt idx="1">
                  <c:v>150.06094039222765</c:v>
                </c:pt>
                <c:pt idx="2">
                  <c:v>193.99376317699037</c:v>
                </c:pt>
                <c:pt idx="3">
                  <c:v>240.25326915904438</c:v>
                </c:pt>
                <c:pt idx="4">
                  <c:v>289.38857397144324</c:v>
                </c:pt>
                <c:pt idx="5">
                  <c:v>341.94879324724059</c:v>
                </c:pt>
                <c:pt idx="6">
                  <c:v>398.48304261948999</c:v>
                </c:pt>
                <c:pt idx="7">
                  <c:v>459.54043772124498</c:v>
                </c:pt>
                <c:pt idx="8">
                  <c:v>525.67009418555915</c:v>
                </c:pt>
                <c:pt idx="9">
                  <c:v>597.42112764548608</c:v>
                </c:pt>
                <c:pt idx="10">
                  <c:v>675.34265373407948</c:v>
                </c:pt>
                <c:pt idx="11">
                  <c:v>759.9837880843927</c:v>
                </c:pt>
                <c:pt idx="12">
                  <c:v>851.89364632947968</c:v>
                </c:pt>
                <c:pt idx="13">
                  <c:v>951.62134410239355</c:v>
                </c:pt>
                <c:pt idx="14">
                  <c:v>1059.7159970361881</c:v>
                </c:pt>
                <c:pt idx="15">
                  <c:v>1176.726720763917</c:v>
                </c:pt>
                <c:pt idx="16">
                  <c:v>1303.2026309186338</c:v>
                </c:pt>
                <c:pt idx="17">
                  <c:v>1439.692843133392</c:v>
                </c:pt>
                <c:pt idx="18">
                  <c:v>1586.7464730412453</c:v>
                </c:pt>
                <c:pt idx="19">
                  <c:v>1744.9126362752472</c:v>
                </c:pt>
                <c:pt idx="20">
                  <c:v>1914.7404484684512</c:v>
                </c:pt>
                <c:pt idx="21">
                  <c:v>2096.7790252539107</c:v>
                </c:pt>
                <c:pt idx="22">
                  <c:v>2291.5774822646799</c:v>
                </c:pt>
                <c:pt idx="23">
                  <c:v>2499.6849351338119</c:v>
                </c:pt>
                <c:pt idx="24">
                  <c:v>2721.6504994943607</c:v>
                </c:pt>
                <c:pt idx="25">
                  <c:v>2958.0232909793795</c:v>
                </c:pt>
                <c:pt idx="26">
                  <c:v>3209.3524252219222</c:v>
                </c:pt>
                <c:pt idx="27">
                  <c:v>3476.1870178550416</c:v>
                </c:pt>
                <c:pt idx="28">
                  <c:v>3759.0761845117922</c:v>
                </c:pt>
                <c:pt idx="29">
                  <c:v>4058.5690408252267</c:v>
                </c:pt>
                <c:pt idx="30">
                  <c:v>4375.2147024283995</c:v>
                </c:pt>
                <c:pt idx="31">
                  <c:v>4709.5622849543643</c:v>
                </c:pt>
                <c:pt idx="32">
                  <c:v>5062.1609040361745</c:v>
                </c:pt>
                <c:pt idx="33">
                  <c:v>5433.5596753068821</c:v>
                </c:pt>
                <c:pt idx="34">
                  <c:v>5824.3077143995433</c:v>
                </c:pt>
                <c:pt idx="35">
                  <c:v>6234.9541369472099</c:v>
                </c:pt>
                <c:pt idx="36">
                  <c:v>6666.0480585829364</c:v>
                </c:pt>
                <c:pt idx="37">
                  <c:v>7118.1385949397754</c:v>
                </c:pt>
                <c:pt idx="38">
                  <c:v>7591.7748616507815</c:v>
                </c:pt>
                <c:pt idx="39">
                  <c:v>8087.5059743490074</c:v>
                </c:pt>
                <c:pt idx="40">
                  <c:v>8605.8810486675084</c:v>
                </c:pt>
                <c:pt idx="41">
                  <c:v>9147.4492002393345</c:v>
                </c:pt>
                <c:pt idx="42">
                  <c:v>9712.7595446975429</c:v>
                </c:pt>
                <c:pt idx="43">
                  <c:v>10302.361197675187</c:v>
                </c:pt>
                <c:pt idx="44">
                  <c:v>10916.803274805317</c:v>
                </c:pt>
                <c:pt idx="45">
                  <c:v>11556.634891720991</c:v>
                </c:pt>
              </c:numCache>
            </c:numRef>
          </c:val>
          <c:smooth val="0"/>
          <c:extLst>
            <c:ext xmlns:c16="http://schemas.microsoft.com/office/drawing/2014/chart" uri="{C3380CC4-5D6E-409C-BE32-E72D297353CC}">
              <c16:uniqueId val="{00000001-2068-1C4D-ADF2-CDABAC55BEF3}"/>
            </c:ext>
          </c:extLst>
        </c:ser>
        <c:ser>
          <c:idx val="2"/>
          <c:order val="2"/>
          <c:tx>
            <c:strRef>
              <c:f>AutoResults!$AK$10</c:f>
              <c:strCache>
                <c:ptCount val="1"/>
                <c:pt idx="0">
                  <c:v>Drawdown</c:v>
                </c:pt>
              </c:strCache>
            </c:strRef>
          </c:tx>
          <c:spPr>
            <a:ln>
              <a:solidFill>
                <a:srgbClr val="6A9FDD"/>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AutoResults!$AK$12:$AK$57</c:f>
              <c:numCache>
                <c:formatCode>_-* #\ ##0_-;\-* #\ ##0_-;_-* "-"??_-;_-@_-</c:formatCode>
                <c:ptCount val="46"/>
                <c:pt idx="0">
                  <c:v>96</c:v>
                </c:pt>
                <c:pt idx="1">
                  <c:v>125.62</c:v>
                </c:pt>
                <c:pt idx="2">
                  <c:v>170.32</c:v>
                </c:pt>
                <c:pt idx="3">
                  <c:v>275.6788072372272</c:v>
                </c:pt>
                <c:pt idx="4">
                  <c:v>366.97004917766867</c:v>
                </c:pt>
                <c:pt idx="5">
                  <c:v>521.20808622430707</c:v>
                </c:pt>
                <c:pt idx="6">
                  <c:v>730.7678287531636</c:v>
                </c:pt>
                <c:pt idx="7">
                  <c:v>952.00285428705627</c:v>
                </c:pt>
                <c:pt idx="8">
                  <c:v>1196.7702670988867</c:v>
                </c:pt>
                <c:pt idx="9">
                  <c:v>1463.0512897740364</c:v>
                </c:pt>
                <c:pt idx="10">
                  <c:v>1756.1914146663437</c:v>
                </c:pt>
                <c:pt idx="11">
                  <c:v>2052.0790550558158</c:v>
                </c:pt>
                <c:pt idx="12">
                  <c:v>2370.7882428332073</c:v>
                </c:pt>
                <c:pt idx="13">
                  <c:v>2702.9359308154421</c:v>
                </c:pt>
                <c:pt idx="14">
                  <c:v>3046.5033415879002</c:v>
                </c:pt>
                <c:pt idx="15">
                  <c:v>3393.0294014361475</c:v>
                </c:pt>
                <c:pt idx="16">
                  <c:v>3759.8222218450101</c:v>
                </c:pt>
                <c:pt idx="17">
                  <c:v>4125.5361365004246</c:v>
                </c:pt>
                <c:pt idx="18">
                  <c:v>4494.594664287587</c:v>
                </c:pt>
                <c:pt idx="19">
                  <c:v>4864.9790277918773</c:v>
                </c:pt>
                <c:pt idx="20">
                  <c:v>5233.0619130077575</c:v>
                </c:pt>
                <c:pt idx="21">
                  <c:v>5601.650152293365</c:v>
                </c:pt>
                <c:pt idx="22">
                  <c:v>5963.8993584613272</c:v>
                </c:pt>
                <c:pt idx="23">
                  <c:v>6319.3992906879384</c:v>
                </c:pt>
                <c:pt idx="24">
                  <c:v>6666.1311715585834</c:v>
                </c:pt>
                <c:pt idx="25">
                  <c:v>7062.3897622450777</c:v>
                </c:pt>
                <c:pt idx="26">
                  <c:v>7325.2156695734966</c:v>
                </c:pt>
                <c:pt idx="27">
                  <c:v>7633.530731888528</c:v>
                </c:pt>
                <c:pt idx="28">
                  <c:v>7925.0026331891131</c:v>
                </c:pt>
                <c:pt idx="29">
                  <c:v>8197.6125960606387</c:v>
                </c:pt>
                <c:pt idx="30">
                  <c:v>8407.3187769784981</c:v>
                </c:pt>
                <c:pt idx="31">
                  <c:v>8715.0972956883761</c:v>
                </c:pt>
                <c:pt idx="32">
                  <c:v>9021.6811891857924</c:v>
                </c:pt>
                <c:pt idx="33">
                  <c:v>9383.0259894853116</c:v>
                </c:pt>
                <c:pt idx="34">
                  <c:v>9744.0250217485627</c:v>
                </c:pt>
                <c:pt idx="35">
                  <c:v>10105.499305434683</c:v>
                </c:pt>
                <c:pt idx="36">
                  <c:v>10420.01590280299</c:v>
                </c:pt>
                <c:pt idx="37">
                  <c:v>10789.261594350659</c:v>
                </c:pt>
                <c:pt idx="38">
                  <c:v>11160.811384089555</c:v>
                </c:pt>
                <c:pt idx="39">
                  <c:v>11534.510728448573</c:v>
                </c:pt>
                <c:pt idx="40">
                  <c:v>11911.810909118905</c:v>
                </c:pt>
                <c:pt idx="41">
                  <c:v>12287.739906742541</c:v>
                </c:pt>
                <c:pt idx="42">
                  <c:v>12666.960653535272</c:v>
                </c:pt>
                <c:pt idx="43">
                  <c:v>13047.712780663691</c:v>
                </c:pt>
                <c:pt idx="44">
                  <c:v>13429.841744556694</c:v>
                </c:pt>
                <c:pt idx="45">
                  <c:v>13813.193001643165</c:v>
                </c:pt>
              </c:numCache>
            </c:numRef>
          </c:val>
          <c:smooth val="0"/>
          <c:extLst>
            <c:ext xmlns:c16="http://schemas.microsoft.com/office/drawing/2014/chart" uri="{C3380CC4-5D6E-409C-BE32-E72D297353CC}">
              <c16:uniqueId val="{00000002-2068-1C4D-ADF2-CDABAC55BEF3}"/>
            </c:ext>
          </c:extLst>
        </c:ser>
        <c:ser>
          <c:idx val="3"/>
          <c:order val="3"/>
          <c:tx>
            <c:strRef>
              <c:f>AutoResults!$AL$10</c:f>
              <c:strCache>
                <c:ptCount val="1"/>
                <c:pt idx="0">
                  <c:v>Optimum</c:v>
                </c:pt>
              </c:strCache>
            </c:strRef>
          </c:tx>
          <c:spPr>
            <a:ln>
              <a:solidFill>
                <a:srgbClr val="B5D5FA"/>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AutoResults!$AL$12:$AL$57</c:f>
              <c:numCache>
                <c:formatCode>_-* #\ ##0_-;\-* #\ ##0_-;_-* "-"??_-;_-@_-</c:formatCode>
                <c:ptCount val="46"/>
                <c:pt idx="0">
                  <c:v>96</c:v>
                </c:pt>
                <c:pt idx="1">
                  <c:v>125.62</c:v>
                </c:pt>
                <c:pt idx="2">
                  <c:v>170.32</c:v>
                </c:pt>
                <c:pt idx="3">
                  <c:v>275.6788072372272</c:v>
                </c:pt>
                <c:pt idx="4">
                  <c:v>366.97004917766867</c:v>
                </c:pt>
                <c:pt idx="5">
                  <c:v>521.20808622430707</c:v>
                </c:pt>
                <c:pt idx="6">
                  <c:v>730.7678287531636</c:v>
                </c:pt>
                <c:pt idx="7">
                  <c:v>952.00285428705627</c:v>
                </c:pt>
                <c:pt idx="8">
                  <c:v>1196.7702670988867</c:v>
                </c:pt>
                <c:pt idx="9">
                  <c:v>1463.0512897740364</c:v>
                </c:pt>
                <c:pt idx="10">
                  <c:v>1756.1914146663437</c:v>
                </c:pt>
                <c:pt idx="11">
                  <c:v>2052.0790550558158</c:v>
                </c:pt>
                <c:pt idx="12">
                  <c:v>2370.7882428332073</c:v>
                </c:pt>
                <c:pt idx="13">
                  <c:v>2702.9359308154421</c:v>
                </c:pt>
                <c:pt idx="14">
                  <c:v>3046.5033415879002</c:v>
                </c:pt>
                <c:pt idx="15">
                  <c:v>3393.0294014361475</c:v>
                </c:pt>
                <c:pt idx="16">
                  <c:v>3759.8222218450101</c:v>
                </c:pt>
                <c:pt idx="17">
                  <c:v>4125.5361365004246</c:v>
                </c:pt>
                <c:pt idx="18">
                  <c:v>4494.594664287587</c:v>
                </c:pt>
                <c:pt idx="19">
                  <c:v>4864.9790277918773</c:v>
                </c:pt>
                <c:pt idx="20">
                  <c:v>5233.0619130077575</c:v>
                </c:pt>
                <c:pt idx="21">
                  <c:v>5601.650152293365</c:v>
                </c:pt>
                <c:pt idx="22">
                  <c:v>5963.8993584613272</c:v>
                </c:pt>
                <c:pt idx="23">
                  <c:v>6319.3992906879384</c:v>
                </c:pt>
                <c:pt idx="24">
                  <c:v>6666.1311715585834</c:v>
                </c:pt>
                <c:pt idx="25">
                  <c:v>7062.3897622450777</c:v>
                </c:pt>
                <c:pt idx="26">
                  <c:v>7325.2156695734966</c:v>
                </c:pt>
                <c:pt idx="27">
                  <c:v>7633.530731888528</c:v>
                </c:pt>
                <c:pt idx="28">
                  <c:v>7925.0026331891131</c:v>
                </c:pt>
                <c:pt idx="29">
                  <c:v>8197.6125960606387</c:v>
                </c:pt>
                <c:pt idx="30">
                  <c:v>8407.3187769784981</c:v>
                </c:pt>
                <c:pt idx="31">
                  <c:v>8715.0972956883761</c:v>
                </c:pt>
                <c:pt idx="32">
                  <c:v>9021.6811891857924</c:v>
                </c:pt>
                <c:pt idx="33">
                  <c:v>9383.0259894853116</c:v>
                </c:pt>
                <c:pt idx="34">
                  <c:v>9744.0250217485627</c:v>
                </c:pt>
                <c:pt idx="35">
                  <c:v>10105.499305434683</c:v>
                </c:pt>
                <c:pt idx="36">
                  <c:v>10420.01590280299</c:v>
                </c:pt>
                <c:pt idx="37">
                  <c:v>10789.261594350659</c:v>
                </c:pt>
                <c:pt idx="38">
                  <c:v>11160.811384089555</c:v>
                </c:pt>
                <c:pt idx="39">
                  <c:v>11534.510728448573</c:v>
                </c:pt>
                <c:pt idx="40">
                  <c:v>11911.810909118905</c:v>
                </c:pt>
                <c:pt idx="41">
                  <c:v>12287.739906742541</c:v>
                </c:pt>
                <c:pt idx="42">
                  <c:v>12666.960653535272</c:v>
                </c:pt>
                <c:pt idx="43">
                  <c:v>13047.712780663691</c:v>
                </c:pt>
                <c:pt idx="44">
                  <c:v>13429.841744556694</c:v>
                </c:pt>
                <c:pt idx="45">
                  <c:v>13813.193001643165</c:v>
                </c:pt>
              </c:numCache>
            </c:numRef>
          </c:val>
          <c:smooth val="0"/>
          <c:extLst>
            <c:ext xmlns:c16="http://schemas.microsoft.com/office/drawing/2014/chart" uri="{C3380CC4-5D6E-409C-BE32-E72D297353CC}">
              <c16:uniqueId val="{00000003-2068-1C4D-ADF2-CDABAC55BEF3}"/>
            </c:ext>
          </c:extLst>
        </c:ser>
        <c:dLbls>
          <c:showLegendKey val="0"/>
          <c:showVal val="0"/>
          <c:showCatName val="0"/>
          <c:showSerName val="0"/>
          <c:showPercent val="0"/>
          <c:showBubbleSize val="0"/>
        </c:dLbls>
        <c:smooth val="0"/>
        <c:axId val="-467807584"/>
        <c:axId val="-467798880"/>
        <c:extLst/>
      </c:lineChart>
      <c:catAx>
        <c:axId val="-467807584"/>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6305844485488684"/>
              <c:y val="0.9237116692959594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67798880"/>
        <c:crossesAt val="0"/>
        <c:auto val="1"/>
        <c:lblAlgn val="ctr"/>
        <c:lblOffset val="100"/>
        <c:tickLblSkip val="5"/>
        <c:tickMarkSkip val="5"/>
        <c:noMultiLvlLbl val="0"/>
      </c:catAx>
      <c:valAx>
        <c:axId val="-467798880"/>
        <c:scaling>
          <c:orientation val="minMax"/>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67807584"/>
        <c:crosses val="autoZero"/>
        <c:crossBetween val="between"/>
      </c:valAx>
    </c:plotArea>
    <c:legend>
      <c:legendPos val="r"/>
      <c:layout>
        <c:manualLayout>
          <c:xMode val="edge"/>
          <c:yMode val="edge"/>
          <c:x val="0.77489668729680394"/>
          <c:y val="0.29539581019756234"/>
          <c:w val="0.22510331270319606"/>
          <c:h val="0.4315678169429249"/>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AutoResults!$AZ$8</c:f>
          <c:strCache>
            <c:ptCount val="1"/>
            <c:pt idx="0">
              <c:v>World Annual Emissions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AutoResults!$BB$10</c:f>
              <c:strCache>
                <c:ptCount val="1"/>
                <c:pt idx="0">
                  <c:v>Plausible</c:v>
                </c:pt>
              </c:strCache>
            </c:strRef>
          </c:tx>
          <c:spPr>
            <a:ln>
              <a:solidFill>
                <a:srgbClr val="3571B6"/>
              </a:solidFill>
            </a:ln>
          </c:spPr>
          <c:marker>
            <c:symbol val="none"/>
          </c:marker>
          <c:cat>
            <c:numRef>
              <c:f>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AutoResults!$BB$12:$BB$57</c:f>
              <c:numCache>
                <c:formatCode>_-* #\ ##0_-;\-* #\ ##0_-;_-* "-"??_-;_-@_-</c:formatCode>
                <c:ptCount val="45"/>
                <c:pt idx="0">
                  <c:v>0</c:v>
                </c:pt>
                <c:pt idx="1">
                  <c:v>0</c:v>
                </c:pt>
                <c:pt idx="2">
                  <c:v>31.85557509590323</c:v>
                </c:pt>
                <c:pt idx="3">
                  <c:v>55.15497426485436</c:v>
                </c:pt>
                <c:pt idx="4">
                  <c:v>79.971340074226518</c:v>
                </c:pt>
                <c:pt idx="5">
                  <c:v>106.63239871614675</c:v>
                </c:pt>
                <c:pt idx="6">
                  <c:v>135.38871690017726</c:v>
                </c:pt>
                <c:pt idx="7">
                  <c:v>166.5044443548806</c:v>
                </c:pt>
                <c:pt idx="8">
                  <c:v>200.23197123973563</c:v>
                </c:pt>
                <c:pt idx="9">
                  <c:v>236.96289680714995</c:v>
                </c:pt>
                <c:pt idx="10">
                  <c:v>276.49944293818288</c:v>
                </c:pt>
                <c:pt idx="11">
                  <c:v>319.51190365466749</c:v>
                </c:pt>
                <c:pt idx="12">
                  <c:v>366.08126542731986</c:v>
                </c:pt>
                <c:pt idx="13">
                  <c:v>416.4278720531367</c:v>
                </c:pt>
                <c:pt idx="14">
                  <c:v>470.88401810194313</c:v>
                </c:pt>
                <c:pt idx="15">
                  <c:v>529.30182985602721</c:v>
                </c:pt>
                <c:pt idx="16">
                  <c:v>592.23715058099674</c:v>
                </c:pt>
                <c:pt idx="17">
                  <c:v>659.76534277932956</c:v>
                </c:pt>
                <c:pt idx="18">
                  <c:v>732.07309840348228</c:v>
                </c:pt>
                <c:pt idx="19">
                  <c:v>809.21147108660136</c:v>
                </c:pt>
                <c:pt idx="20">
                  <c:v>891.7069893304498</c:v>
                </c:pt>
                <c:pt idx="21">
                  <c:v>979.37048678500196</c:v>
                </c:pt>
                <c:pt idx="22">
                  <c:v>1072.4762488707006</c:v>
                </c:pt>
                <c:pt idx="23">
                  <c:v>1171.1379697836992</c:v>
                </c:pt>
                <c:pt idx="24">
                  <c:v>1274.9749108510102</c:v>
                </c:pt>
                <c:pt idx="25">
                  <c:v>1385.7824642735652</c:v>
                </c:pt>
                <c:pt idx="26">
                  <c:v>1502.010016671954</c:v>
                </c:pt>
                <c:pt idx="27">
                  <c:v>1624.3132491080414</c:v>
                </c:pt>
                <c:pt idx="28">
                  <c:v>1752.7885294536522</c:v>
                </c:pt>
                <c:pt idx="29">
                  <c:v>1887.0976904095135</c:v>
                </c:pt>
                <c:pt idx="30">
                  <c:v>2028.5836594930661</c:v>
                </c:pt>
                <c:pt idx="31">
                  <c:v>2176.037559845026</c:v>
                </c:pt>
                <c:pt idx="32">
                  <c:v>2329.9304485422313</c:v>
                </c:pt>
                <c:pt idx="33">
                  <c:v>2492.7959734087822</c:v>
                </c:pt>
                <c:pt idx="34">
                  <c:v>2667.8410300898977</c:v>
                </c:pt>
                <c:pt idx="35">
                  <c:v>2849.6297905181373</c:v>
                </c:pt>
                <c:pt idx="36">
                  <c:v>3039.7772857349169</c:v>
                </c:pt>
                <c:pt idx="37">
                  <c:v>3237.7229143018794</c:v>
                </c:pt>
                <c:pt idx="38">
                  <c:v>3443.5235622246951</c:v>
                </c:pt>
                <c:pt idx="39">
                  <c:v>3656.8881924297293</c:v>
                </c:pt>
                <c:pt idx="40">
                  <c:v>3878.8556408270451</c:v>
                </c:pt>
                <c:pt idx="41">
                  <c:v>4108.4378310947613</c:v>
                </c:pt>
                <c:pt idx="42">
                  <c:v>4345.9757827064959</c:v>
                </c:pt>
                <c:pt idx="43">
                  <c:v>4591.461039774862</c:v>
                </c:pt>
                <c:pt idx="44">
                  <c:v>4846.6312909419257</c:v>
                </c:pt>
              </c:numCache>
            </c:numRef>
          </c:val>
          <c:smooth val="0"/>
          <c:extLst>
            <c:ext xmlns:c16="http://schemas.microsoft.com/office/drawing/2014/chart" uri="{C3380CC4-5D6E-409C-BE32-E72D297353CC}">
              <c16:uniqueId val="{00000000-DEC3-244F-81AA-E3FB5707D041}"/>
            </c:ext>
          </c:extLst>
        </c:ser>
        <c:ser>
          <c:idx val="2"/>
          <c:order val="1"/>
          <c:tx>
            <c:strRef>
              <c:f>AutoResults!$BC$10</c:f>
              <c:strCache>
                <c:ptCount val="1"/>
                <c:pt idx="0">
                  <c:v>Drawdown</c:v>
                </c:pt>
              </c:strCache>
            </c:strRef>
          </c:tx>
          <c:spPr>
            <a:ln>
              <a:solidFill>
                <a:srgbClr val="6A9FDD"/>
              </a:solidFill>
            </a:ln>
          </c:spPr>
          <c:marker>
            <c:symbol val="none"/>
          </c:marker>
          <c:cat>
            <c:numRef>
              <c:f>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AutoResults!$BC$12:$BC$57</c:f>
              <c:numCache>
                <c:formatCode>_-* #\ ##0_-;\-* #\ ##0_-;_-* "-"??_-;_-@_-</c:formatCode>
                <c:ptCount val="45"/>
                <c:pt idx="0">
                  <c:v>0</c:v>
                </c:pt>
                <c:pt idx="1">
                  <c:v>0</c:v>
                </c:pt>
                <c:pt idx="2">
                  <c:v>51.419096072905035</c:v>
                </c:pt>
                <c:pt idx="3">
                  <c:v>97.757987029012611</c:v>
                </c:pt>
                <c:pt idx="4">
                  <c:v>177.74588997722287</c:v>
                </c:pt>
                <c:pt idx="5">
                  <c:v>286.69939296918716</c:v>
                </c:pt>
                <c:pt idx="6">
                  <c:v>400.54604593008276</c:v>
                </c:pt>
                <c:pt idx="7">
                  <c:v>525.57034690259718</c:v>
                </c:pt>
                <c:pt idx="8">
                  <c:v>660.50935643759613</c:v>
                </c:pt>
                <c:pt idx="9">
                  <c:v>808.5191956445608</c:v>
                </c:pt>
                <c:pt idx="10">
                  <c:v>955.22708749088929</c:v>
                </c:pt>
                <c:pt idx="11">
                  <c:v>1112.6205093683104</c:v>
                </c:pt>
                <c:pt idx="12">
                  <c:v>1275.1543065024828</c:v>
                </c:pt>
                <c:pt idx="13">
                  <c:v>1441.6948451648072</c:v>
                </c:pt>
                <c:pt idx="14">
                  <c:v>1608.2289188788552</c:v>
                </c:pt>
                <c:pt idx="15">
                  <c:v>1782.3667428781382</c:v>
                </c:pt>
                <c:pt idx="16">
                  <c:v>1954.3332856279735</c:v>
                </c:pt>
                <c:pt idx="17">
                  <c:v>2125.9756064058283</c:v>
                </c:pt>
                <c:pt idx="18">
                  <c:v>2296.258495680022</c:v>
                </c:pt>
                <c:pt idx="19">
                  <c:v>2462.9726336043195</c:v>
                </c:pt>
                <c:pt idx="20">
                  <c:v>2628.6070940555478</c:v>
                </c:pt>
                <c:pt idx="21">
                  <c:v>2788.7040018078328</c:v>
                </c:pt>
                <c:pt idx="22">
                  <c:v>2943.4662013656857</c:v>
                </c:pt>
                <c:pt idx="23">
                  <c:v>3091.8640507722089</c:v>
                </c:pt>
                <c:pt idx="24">
                  <c:v>3260.852681035281</c:v>
                </c:pt>
                <c:pt idx="25">
                  <c:v>3366.2048400318358</c:v>
                </c:pt>
                <c:pt idx="26">
                  <c:v>3490.3519006776241</c:v>
                </c:pt>
                <c:pt idx="27">
                  <c:v>3604.6373808912595</c:v>
                </c:pt>
                <c:pt idx="28">
                  <c:v>3708.2186910996415</c:v>
                </c:pt>
                <c:pt idx="29">
                  <c:v>3779.6989118210231</c:v>
                </c:pt>
                <c:pt idx="30">
                  <c:v>3897.2394978274456</c:v>
                </c:pt>
                <c:pt idx="31">
                  <c:v>4011.3652784575152</c:v>
                </c:pt>
                <c:pt idx="32">
                  <c:v>4148.65370151963</c:v>
                </c:pt>
                <c:pt idx="33">
                  <c:v>4287.6422734744638</c:v>
                </c:pt>
                <c:pt idx="34">
                  <c:v>4433.5071587239599</c:v>
                </c:pt>
                <c:pt idx="35">
                  <c:v>4554.9599804544914</c:v>
                </c:pt>
                <c:pt idx="36">
                  <c:v>4700.7375628062191</c:v>
                </c:pt>
                <c:pt idx="37">
                  <c:v>4845.8103673131318</c:v>
                </c:pt>
                <c:pt idx="38">
                  <c:v>4990.0327788297091</c:v>
                </c:pt>
                <c:pt idx="39">
                  <c:v>5133.5044116138597</c:v>
                </c:pt>
                <c:pt idx="40">
                  <c:v>5275.3395307521942</c:v>
                </c:pt>
                <c:pt idx="41">
                  <c:v>5416.1287506285416</c:v>
                </c:pt>
                <c:pt idx="42">
                  <c:v>5555.4777058382451</c:v>
                </c:pt>
                <c:pt idx="43">
                  <c:v>5693.2379985528205</c:v>
                </c:pt>
                <c:pt idx="44">
                  <c:v>5831.3792549322288</c:v>
                </c:pt>
              </c:numCache>
            </c:numRef>
          </c:val>
          <c:smooth val="0"/>
          <c:extLst>
            <c:ext xmlns:c16="http://schemas.microsoft.com/office/drawing/2014/chart" uri="{C3380CC4-5D6E-409C-BE32-E72D297353CC}">
              <c16:uniqueId val="{00000001-DEC3-244F-81AA-E3FB5707D041}"/>
            </c:ext>
          </c:extLst>
        </c:ser>
        <c:ser>
          <c:idx val="3"/>
          <c:order val="2"/>
          <c:tx>
            <c:strRef>
              <c:f>AutoResults!$BD$10</c:f>
              <c:strCache>
                <c:ptCount val="1"/>
                <c:pt idx="0">
                  <c:v>Optimum</c:v>
                </c:pt>
              </c:strCache>
            </c:strRef>
          </c:tx>
          <c:spPr>
            <a:ln>
              <a:solidFill>
                <a:srgbClr val="B5D5FA"/>
              </a:solidFill>
            </a:ln>
          </c:spPr>
          <c:marker>
            <c:symbol val="none"/>
          </c:marker>
          <c:cat>
            <c:numRef>
              <c:f>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AutoResults!$BD$12:$BD$57</c:f>
              <c:numCache>
                <c:formatCode>_-* #\ ##0_-;\-* #\ ##0_-;_-* "-"??_-;_-@_-</c:formatCode>
                <c:ptCount val="45"/>
                <c:pt idx="0">
                  <c:v>0</c:v>
                </c:pt>
                <c:pt idx="1">
                  <c:v>0</c:v>
                </c:pt>
                <c:pt idx="2">
                  <c:v>51.419096072905035</c:v>
                </c:pt>
                <c:pt idx="3">
                  <c:v>97.757987029012611</c:v>
                </c:pt>
                <c:pt idx="4">
                  <c:v>177.74588997722287</c:v>
                </c:pt>
                <c:pt idx="5">
                  <c:v>286.69939296918716</c:v>
                </c:pt>
                <c:pt idx="6">
                  <c:v>400.54604593008276</c:v>
                </c:pt>
                <c:pt idx="7">
                  <c:v>525.57034690259718</c:v>
                </c:pt>
                <c:pt idx="8">
                  <c:v>660.50935643759613</c:v>
                </c:pt>
                <c:pt idx="9">
                  <c:v>808.5191956445608</c:v>
                </c:pt>
                <c:pt idx="10">
                  <c:v>955.22708749088929</c:v>
                </c:pt>
                <c:pt idx="11">
                  <c:v>1112.6205093683104</c:v>
                </c:pt>
                <c:pt idx="12">
                  <c:v>1275.1543065024828</c:v>
                </c:pt>
                <c:pt idx="13">
                  <c:v>1441.6948451648072</c:v>
                </c:pt>
                <c:pt idx="14">
                  <c:v>1608.2289188788552</c:v>
                </c:pt>
                <c:pt idx="15">
                  <c:v>1782.3667428781382</c:v>
                </c:pt>
                <c:pt idx="16">
                  <c:v>1954.3332856279735</c:v>
                </c:pt>
                <c:pt idx="17">
                  <c:v>2125.9756064058283</c:v>
                </c:pt>
                <c:pt idx="18">
                  <c:v>2296.258495680022</c:v>
                </c:pt>
                <c:pt idx="19">
                  <c:v>2462.9726336043195</c:v>
                </c:pt>
                <c:pt idx="20">
                  <c:v>2628.6070940555478</c:v>
                </c:pt>
                <c:pt idx="21">
                  <c:v>2788.7040018078328</c:v>
                </c:pt>
                <c:pt idx="22">
                  <c:v>2943.4662013656857</c:v>
                </c:pt>
                <c:pt idx="23">
                  <c:v>3091.8640507722089</c:v>
                </c:pt>
                <c:pt idx="24">
                  <c:v>3260.852681035281</c:v>
                </c:pt>
                <c:pt idx="25">
                  <c:v>3366.2048400318358</c:v>
                </c:pt>
                <c:pt idx="26">
                  <c:v>3490.3519006776241</c:v>
                </c:pt>
                <c:pt idx="27">
                  <c:v>3604.6373808912595</c:v>
                </c:pt>
                <c:pt idx="28">
                  <c:v>3708.2186910996415</c:v>
                </c:pt>
                <c:pt idx="29">
                  <c:v>3779.6989118210231</c:v>
                </c:pt>
                <c:pt idx="30">
                  <c:v>3897.2394978274456</c:v>
                </c:pt>
                <c:pt idx="31">
                  <c:v>4011.3652784575152</c:v>
                </c:pt>
                <c:pt idx="32">
                  <c:v>4148.65370151963</c:v>
                </c:pt>
                <c:pt idx="33">
                  <c:v>4287.6422734744638</c:v>
                </c:pt>
                <c:pt idx="34">
                  <c:v>4433.5071587239599</c:v>
                </c:pt>
                <c:pt idx="35">
                  <c:v>4554.9599804544914</c:v>
                </c:pt>
                <c:pt idx="36">
                  <c:v>4700.7375628062191</c:v>
                </c:pt>
                <c:pt idx="37">
                  <c:v>4845.8103673131318</c:v>
                </c:pt>
                <c:pt idx="38">
                  <c:v>4990.0327788297091</c:v>
                </c:pt>
                <c:pt idx="39">
                  <c:v>5133.5044116138597</c:v>
                </c:pt>
                <c:pt idx="40">
                  <c:v>5275.3395307521942</c:v>
                </c:pt>
                <c:pt idx="41">
                  <c:v>5416.1287506285416</c:v>
                </c:pt>
                <c:pt idx="42">
                  <c:v>5555.4777058382451</c:v>
                </c:pt>
                <c:pt idx="43">
                  <c:v>5693.2379985528205</c:v>
                </c:pt>
                <c:pt idx="44">
                  <c:v>5831.3792549322288</c:v>
                </c:pt>
              </c:numCache>
            </c:numRef>
          </c:val>
          <c:smooth val="0"/>
          <c:extLst>
            <c:ext xmlns:c16="http://schemas.microsoft.com/office/drawing/2014/chart" uri="{C3380CC4-5D6E-409C-BE32-E72D297353CC}">
              <c16:uniqueId val="{00000002-DEC3-244F-81AA-E3FB5707D041}"/>
            </c:ext>
          </c:extLst>
        </c:ser>
        <c:dLbls>
          <c:showLegendKey val="0"/>
          <c:showVal val="0"/>
          <c:showCatName val="0"/>
          <c:showSerName val="0"/>
          <c:showPercent val="0"/>
          <c:showBubbleSize val="0"/>
        </c:dLbls>
        <c:smooth val="0"/>
        <c:axId val="-467807040"/>
        <c:axId val="-467798336"/>
        <c:extLst/>
      </c:lineChart>
      <c:catAx>
        <c:axId val="-467807040"/>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2464966570536705"/>
              <c:y val="0.93527266812984611"/>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67798336"/>
        <c:crossesAt val="0"/>
        <c:auto val="1"/>
        <c:lblAlgn val="ctr"/>
        <c:lblOffset val="100"/>
        <c:tickLblSkip val="5"/>
        <c:tickMarkSkip val="5"/>
        <c:noMultiLvlLbl val="0"/>
      </c:catAx>
      <c:valAx>
        <c:axId val="-467798336"/>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67807040"/>
        <c:crosses val="autoZero"/>
        <c:crossBetween val="between"/>
      </c:valAx>
    </c:plotArea>
    <c:legend>
      <c:legendPos val="r"/>
      <c:layout>
        <c:manualLayout>
          <c:xMode val="edge"/>
          <c:yMode val="edge"/>
          <c:x val="0.78304604933986044"/>
          <c:y val="0.22976191292267054"/>
          <c:w val="0.21695395066013964"/>
          <c:h val="0.4476674572816554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AutoResults!$BF$8</c:f>
          <c:strCache>
            <c:ptCount val="1"/>
            <c:pt idx="0">
              <c:v>World Operating Cost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AutoResults!$BH$10</c:f>
              <c:strCache>
                <c:ptCount val="1"/>
                <c:pt idx="0">
                  <c:v>Plausible</c:v>
                </c:pt>
              </c:strCache>
            </c:strRef>
          </c:tx>
          <c:spPr>
            <a:ln>
              <a:solidFill>
                <a:srgbClr val="3571B6"/>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AutoResults!$BH$12:$BH$57</c:f>
              <c:numCache>
                <c:formatCode>_-* #\ ##0_-;\-* #\ ##0_-;_-* "-"??_-;_-@_-</c:formatCode>
                <c:ptCount val="45"/>
                <c:pt idx="0">
                  <c:v>0</c:v>
                </c:pt>
                <c:pt idx="1">
                  <c:v>0</c:v>
                </c:pt>
                <c:pt idx="2">
                  <c:v>2763321976.0497751</c:v>
                </c:pt>
                <c:pt idx="3">
                  <c:v>4811483638.4521894</c:v>
                </c:pt>
                <c:pt idx="4">
                  <c:v>7023714226.9311819</c:v>
                </c:pt>
                <c:pt idx="5">
                  <c:v>9426318869.1535645</c:v>
                </c:pt>
                <c:pt idx="6">
                  <c:v>12045602692.785793</c:v>
                </c:pt>
                <c:pt idx="7">
                  <c:v>14907870825.494602</c:v>
                </c:pt>
                <c:pt idx="8">
                  <c:v>18039428394.946701</c:v>
                </c:pt>
                <c:pt idx="9">
                  <c:v>21466580528.808575</c:v>
                </c:pt>
                <c:pt idx="10">
                  <c:v>25215632354.747017</c:v>
                </c:pt>
                <c:pt idx="11">
                  <c:v>29312889000.428505</c:v>
                </c:pt>
                <c:pt idx="12">
                  <c:v>33784655593.519745</c:v>
                </c:pt>
                <c:pt idx="13">
                  <c:v>38657237261.687469</c:v>
                </c:pt>
                <c:pt idx="14">
                  <c:v>43956939132.598145</c:v>
                </c:pt>
                <c:pt idx="15">
                  <c:v>49710066333.918579</c:v>
                </c:pt>
                <c:pt idx="16">
                  <c:v>55942923993.315231</c:v>
                </c:pt>
                <c:pt idx="17">
                  <c:v>62681817238.454941</c:v>
                </c:pt>
                <c:pt idx="18">
                  <c:v>69953051197.00412</c:v>
                </c:pt>
                <c:pt idx="19">
                  <c:v>77782930996.629547</c:v>
                </c:pt>
                <c:pt idx="20">
                  <c:v>86197761764.997894</c:v>
                </c:pt>
                <c:pt idx="21">
                  <c:v>95223848629.775665</c:v>
                </c:pt>
                <c:pt idx="22">
                  <c:v>104887496718.62967</c:v>
                </c:pt>
                <c:pt idx="23">
                  <c:v>115215011159.22635</c:v>
                </c:pt>
                <c:pt idx="24">
                  <c:v>126232697079.23251</c:v>
                </c:pt>
                <c:pt idx="25">
                  <c:v>137966859606.31467</c:v>
                </c:pt>
                <c:pt idx="26">
                  <c:v>150443803868.13947</c:v>
                </c:pt>
                <c:pt idx="27">
                  <c:v>163689834992.37369</c:v>
                </c:pt>
                <c:pt idx="28">
                  <c:v>177731258106.68375</c:v>
                </c:pt>
                <c:pt idx="29">
                  <c:v>192594378338.73651</c:v>
                </c:pt>
                <c:pt idx="30">
                  <c:v>208305500816.19843</c:v>
                </c:pt>
                <c:pt idx="31">
                  <c:v>224890930666.7363</c:v>
                </c:pt>
                <c:pt idx="32">
                  <c:v>242376973018.01651</c:v>
                </c:pt>
                <c:pt idx="33">
                  <c:v>260789932997.70596</c:v>
                </c:pt>
                <c:pt idx="34">
                  <c:v>277293847600.76245</c:v>
                </c:pt>
                <c:pt idx="35">
                  <c:v>274162290031.31033</c:v>
                </c:pt>
                <c:pt idx="36">
                  <c:v>270735137897.44849</c:v>
                </c:pt>
                <c:pt idx="37">
                  <c:v>266986086071.51004</c:v>
                </c:pt>
                <c:pt idx="38">
                  <c:v>262888829425.82855</c:v>
                </c:pt>
                <c:pt idx="39">
                  <c:v>258417062832.7373</c:v>
                </c:pt>
                <c:pt idx="40">
                  <c:v>253544481164.56961</c:v>
                </c:pt>
                <c:pt idx="41">
                  <c:v>248244779293.65894</c:v>
                </c:pt>
                <c:pt idx="42">
                  <c:v>242491652092.3385</c:v>
                </c:pt>
                <c:pt idx="43">
                  <c:v>236258794432.94183</c:v>
                </c:pt>
                <c:pt idx="44">
                  <c:v>229519901187.80212</c:v>
                </c:pt>
              </c:numCache>
              <c:extLst/>
            </c:numRef>
          </c:val>
          <c:smooth val="0"/>
          <c:extLst>
            <c:ext xmlns:c16="http://schemas.microsoft.com/office/drawing/2014/chart" uri="{C3380CC4-5D6E-409C-BE32-E72D297353CC}">
              <c16:uniqueId val="{00000000-95B3-1845-BA8F-9F7896C07E42}"/>
            </c:ext>
          </c:extLst>
        </c:ser>
        <c:ser>
          <c:idx val="2"/>
          <c:order val="1"/>
          <c:tx>
            <c:strRef>
              <c:f>AutoResults!$BI$10</c:f>
              <c:strCache>
                <c:ptCount val="1"/>
                <c:pt idx="0">
                  <c:v>Drawdown</c:v>
                </c:pt>
              </c:strCache>
            </c:strRef>
          </c:tx>
          <c:spPr>
            <a:ln>
              <a:solidFill>
                <a:srgbClr val="6A9FDD"/>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AutoResults!$BI$12:$BI$57</c:f>
              <c:numCache>
                <c:formatCode>_-* #\ ##0_-;\-* #\ ##0_-;_-* "-"??_-;_-@_-</c:formatCode>
                <c:ptCount val="45"/>
                <c:pt idx="0">
                  <c:v>0</c:v>
                </c:pt>
                <c:pt idx="1">
                  <c:v>0</c:v>
                </c:pt>
                <c:pt idx="2">
                  <c:v>4460365814.7470169</c:v>
                </c:pt>
                <c:pt idx="3">
                  <c:v>8527987935.583849</c:v>
                </c:pt>
                <c:pt idx="4">
                  <c:v>15611046845.69261</c:v>
                </c:pt>
                <c:pt idx="5">
                  <c:v>25344266191.688831</c:v>
                </c:pt>
                <c:pt idx="6">
                  <c:v>35636784511.352371</c:v>
                </c:pt>
                <c:pt idx="7">
                  <c:v>47056610841.178673</c:v>
                </c:pt>
                <c:pt idx="8">
                  <c:v>59507036592.98439</c:v>
                </c:pt>
                <c:pt idx="9">
                  <c:v>73244135078.736115</c:v>
                </c:pt>
                <c:pt idx="10">
                  <c:v>87112852009.799866</c:v>
                </c:pt>
                <c:pt idx="11">
                  <c:v>102074824498.44267</c:v>
                </c:pt>
                <c:pt idx="12">
                  <c:v>117680562056.33101</c:v>
                </c:pt>
                <c:pt idx="13">
                  <c:v>133833356095.28143</c:v>
                </c:pt>
                <c:pt idx="14">
                  <c:v>150127882834.91382</c:v>
                </c:pt>
                <c:pt idx="15">
                  <c:v>167393279263.6344</c:v>
                </c:pt>
                <c:pt idx="16">
                  <c:v>184606991216.67004</c:v>
                </c:pt>
                <c:pt idx="17">
                  <c:v>201980925298.034</c:v>
                </c:pt>
                <c:pt idx="18">
                  <c:v>219418372919.54257</c:v>
                </c:pt>
                <c:pt idx="19">
                  <c:v>236745569299.68335</c:v>
                </c:pt>
                <c:pt idx="20">
                  <c:v>254096974430.26007</c:v>
                </c:pt>
                <c:pt idx="21">
                  <c:v>271144711143.10214</c:v>
                </c:pt>
                <c:pt idx="22">
                  <c:v>287869127043.3551</c:v>
                </c:pt>
                <c:pt idx="23">
                  <c:v>304173513542.83539</c:v>
                </c:pt>
                <c:pt idx="24">
                  <c:v>322850453920.21149</c:v>
                </c:pt>
                <c:pt idx="25">
                  <c:v>335135363986.74457</c:v>
                </c:pt>
                <c:pt idx="26">
                  <c:v>349599410754.80652</c:v>
                </c:pt>
                <c:pt idx="27">
                  <c:v>363256593769.36206</c:v>
                </c:pt>
                <c:pt idx="28">
                  <c:v>376010204442.22766</c:v>
                </c:pt>
                <c:pt idx="29">
                  <c:v>385750438850.78296</c:v>
                </c:pt>
                <c:pt idx="30">
                  <c:v>400188782748.29688</c:v>
                </c:pt>
                <c:pt idx="31">
                  <c:v>414569898683.54578</c:v>
                </c:pt>
                <c:pt idx="32">
                  <c:v>431574310256.10809</c:v>
                </c:pt>
                <c:pt idx="33">
                  <c:v>448562157972.55414</c:v>
                </c:pt>
                <c:pt idx="34">
                  <c:v>454152946056.38647</c:v>
                </c:pt>
                <c:pt idx="35">
                  <c:v>441702520304.58075</c:v>
                </c:pt>
                <c:pt idx="36">
                  <c:v>427965421818.8291</c:v>
                </c:pt>
                <c:pt idx="37">
                  <c:v>414096704887.76526</c:v>
                </c:pt>
                <c:pt idx="38">
                  <c:v>399134732399.1225</c:v>
                </c:pt>
                <c:pt idx="39">
                  <c:v>383528994841.23413</c:v>
                </c:pt>
                <c:pt idx="40">
                  <c:v>367376200802.28357</c:v>
                </c:pt>
                <c:pt idx="41">
                  <c:v>351081674062.65125</c:v>
                </c:pt>
                <c:pt idx="42">
                  <c:v>333816277633.93073</c:v>
                </c:pt>
                <c:pt idx="43">
                  <c:v>316602565680.89502</c:v>
                </c:pt>
                <c:pt idx="44">
                  <c:v>299228631599.53113</c:v>
                </c:pt>
              </c:numCache>
              <c:extLst/>
            </c:numRef>
          </c:val>
          <c:smooth val="0"/>
          <c:extLst>
            <c:ext xmlns:c16="http://schemas.microsoft.com/office/drawing/2014/chart" uri="{C3380CC4-5D6E-409C-BE32-E72D297353CC}">
              <c16:uniqueId val="{00000001-95B3-1845-BA8F-9F7896C07E42}"/>
            </c:ext>
          </c:extLst>
        </c:ser>
        <c:ser>
          <c:idx val="3"/>
          <c:order val="2"/>
          <c:tx>
            <c:strRef>
              <c:f>AutoResults!$BJ$10</c:f>
              <c:strCache>
                <c:ptCount val="1"/>
                <c:pt idx="0">
                  <c:v>Optimum</c:v>
                </c:pt>
              </c:strCache>
            </c:strRef>
          </c:tx>
          <c:spPr>
            <a:ln>
              <a:solidFill>
                <a:srgbClr val="B5D5FA"/>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AutoResults!$BJ$12:$BJ$57</c:f>
              <c:numCache>
                <c:formatCode>_-* #\ ##0_-;\-* #\ ##0_-;_-* "-"??_-;_-@_-</c:formatCode>
                <c:ptCount val="45"/>
                <c:pt idx="0">
                  <c:v>0</c:v>
                </c:pt>
                <c:pt idx="1">
                  <c:v>0</c:v>
                </c:pt>
                <c:pt idx="2">
                  <c:v>4460365814.7470169</c:v>
                </c:pt>
                <c:pt idx="3">
                  <c:v>8527987935.583849</c:v>
                </c:pt>
                <c:pt idx="4">
                  <c:v>15611046845.69261</c:v>
                </c:pt>
                <c:pt idx="5">
                  <c:v>25344266191.688831</c:v>
                </c:pt>
                <c:pt idx="6">
                  <c:v>35636784511.352371</c:v>
                </c:pt>
                <c:pt idx="7">
                  <c:v>47056610841.178673</c:v>
                </c:pt>
                <c:pt idx="8">
                  <c:v>59507036592.98439</c:v>
                </c:pt>
                <c:pt idx="9">
                  <c:v>73244135078.736115</c:v>
                </c:pt>
                <c:pt idx="10">
                  <c:v>87112852009.799866</c:v>
                </c:pt>
                <c:pt idx="11">
                  <c:v>102074824498.44267</c:v>
                </c:pt>
                <c:pt idx="12">
                  <c:v>117680562056.33101</c:v>
                </c:pt>
                <c:pt idx="13">
                  <c:v>133833356095.28143</c:v>
                </c:pt>
                <c:pt idx="14">
                  <c:v>150127882834.91382</c:v>
                </c:pt>
                <c:pt idx="15">
                  <c:v>167393279263.6344</c:v>
                </c:pt>
                <c:pt idx="16">
                  <c:v>184606991216.67004</c:v>
                </c:pt>
                <c:pt idx="17">
                  <c:v>201980925298.034</c:v>
                </c:pt>
                <c:pt idx="18">
                  <c:v>219418372919.54257</c:v>
                </c:pt>
                <c:pt idx="19">
                  <c:v>236745569299.68335</c:v>
                </c:pt>
                <c:pt idx="20">
                  <c:v>254096974430.26007</c:v>
                </c:pt>
                <c:pt idx="21">
                  <c:v>271144711143.10214</c:v>
                </c:pt>
                <c:pt idx="22">
                  <c:v>287869127043.3551</c:v>
                </c:pt>
                <c:pt idx="23">
                  <c:v>304173513542.83539</c:v>
                </c:pt>
                <c:pt idx="24">
                  <c:v>322850453920.21149</c:v>
                </c:pt>
                <c:pt idx="25">
                  <c:v>335135363986.74457</c:v>
                </c:pt>
                <c:pt idx="26">
                  <c:v>349599410754.80652</c:v>
                </c:pt>
                <c:pt idx="27">
                  <c:v>363256593769.36206</c:v>
                </c:pt>
                <c:pt idx="28">
                  <c:v>376010204442.22766</c:v>
                </c:pt>
                <c:pt idx="29">
                  <c:v>385750438850.78296</c:v>
                </c:pt>
                <c:pt idx="30">
                  <c:v>400188782748.29688</c:v>
                </c:pt>
                <c:pt idx="31">
                  <c:v>414569898683.54578</c:v>
                </c:pt>
                <c:pt idx="32">
                  <c:v>431574310256.10809</c:v>
                </c:pt>
                <c:pt idx="33">
                  <c:v>448562157972.55414</c:v>
                </c:pt>
                <c:pt idx="34">
                  <c:v>454152946056.38647</c:v>
                </c:pt>
                <c:pt idx="35">
                  <c:v>441702520304.58075</c:v>
                </c:pt>
                <c:pt idx="36">
                  <c:v>427965421818.8291</c:v>
                </c:pt>
                <c:pt idx="37">
                  <c:v>414096704887.76526</c:v>
                </c:pt>
                <c:pt idx="38">
                  <c:v>399134732399.1225</c:v>
                </c:pt>
                <c:pt idx="39">
                  <c:v>383528994841.23413</c:v>
                </c:pt>
                <c:pt idx="40">
                  <c:v>367376200802.28357</c:v>
                </c:pt>
                <c:pt idx="41">
                  <c:v>351081674062.65125</c:v>
                </c:pt>
                <c:pt idx="42">
                  <c:v>333816277633.93073</c:v>
                </c:pt>
                <c:pt idx="43">
                  <c:v>316602565680.89502</c:v>
                </c:pt>
                <c:pt idx="44">
                  <c:v>299228631599.53113</c:v>
                </c:pt>
              </c:numCache>
              <c:extLst/>
            </c:numRef>
          </c:val>
          <c:smooth val="0"/>
          <c:extLst>
            <c:ext xmlns:c16="http://schemas.microsoft.com/office/drawing/2014/chart" uri="{C3380CC4-5D6E-409C-BE32-E72D297353CC}">
              <c16:uniqueId val="{00000002-95B3-1845-BA8F-9F7896C07E42}"/>
            </c:ext>
          </c:extLst>
        </c:ser>
        <c:dLbls>
          <c:showLegendKey val="0"/>
          <c:showVal val="0"/>
          <c:showCatName val="0"/>
          <c:showSerName val="0"/>
          <c:showPercent val="0"/>
          <c:showBubbleSize val="0"/>
        </c:dLbls>
        <c:smooth val="0"/>
        <c:axId val="-467791808"/>
        <c:axId val="-467784736"/>
        <c:extLst/>
      </c:lineChart>
      <c:catAx>
        <c:axId val="-46779180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67784736"/>
        <c:crossesAt val="0"/>
        <c:auto val="1"/>
        <c:lblAlgn val="ctr"/>
        <c:lblOffset val="100"/>
        <c:tickLblSkip val="5"/>
        <c:tickMarkSkip val="5"/>
        <c:noMultiLvlLbl val="0"/>
      </c:catAx>
      <c:valAx>
        <c:axId val="-467784736"/>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67791808"/>
        <c:crosses val="autoZero"/>
        <c:crossBetween val="between"/>
        <c:dispUnits>
          <c:builtInUnit val="billions"/>
        </c:dispUnits>
      </c:valAx>
    </c:plotArea>
    <c:legend>
      <c:legendPos val="r"/>
      <c:layout>
        <c:manualLayout>
          <c:xMode val="edge"/>
          <c:yMode val="edge"/>
          <c:x val="0.78721468402992245"/>
          <c:y val="0.27668875047650093"/>
          <c:w val="0.21278528455547996"/>
          <c:h val="0.38950472581974943"/>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WEO18</b:Tag>
    <b:SourceType>Report</b:SourceType>
    <b:Guid>{012518EB-5F41-45A5-B73F-804033A8FE99}</b:Guid>
    <b:Title>World Energy Outlook 2018</b:Title>
    <b:Year>2018</b:Year>
    <b:City>Paris</b:City>
    <b:Publisher>International Energy Agency</b:Publisher>
    <b:Author>
      <b:Author>
        <b:Corporate>IEA</b:Corporate>
      </b:Author>
    </b:Author>
    <b:RefOrder>7</b:RefOrder>
  </b:Source>
  <b:Source>
    <b:Tag>IEA18</b:Tag>
    <b:SourceType>JournalArticle</b:SourceType>
    <b:Guid>{B84648C3-EBB1-49FF-84A1-FF94E134F929}</b:Guid>
    <b:Author>
      <b:Author>
        <b:Corporate>IEA</b:Corporate>
      </b:Author>
    </b:Author>
    <b:Title>World Energy Outlook 2018</b:Title>
    <b:Year>2018</b:Year>
    <b:RefOrder>12</b:RefOrder>
  </b:Source>
  <b:Source>
    <b:Tag>IRE8b</b:Tag>
    <b:SourceType>Report</b:SourceType>
    <b:Guid>{46CF1EF4-2F9F-481E-B6C8-B5B5AF5C6975}</b:Guid>
    <b:Author>
      <b:Author>
        <b:Corporate>IRENA</b:Corporate>
      </b:Author>
    </b:Author>
    <b:Title>Renewable Energy Statistics 2018</b:Title>
    <b:Year>2018</b:Year>
    <b:Publisher>IRENA</b:Publisher>
    <b:City>Abu Dhabi</b:City>
    <b:RefOrder>8</b:RefOrder>
  </b:Source>
  <b:Source>
    <b:Tag>EIA18</b:Tag>
    <b:SourceType>Report</b:SourceType>
    <b:Guid>{91F58F67-49A1-4FD3-A259-390EE048FD6C}</b:Guid>
    <b:Author>
      <b:Author>
        <b:Corporate>EIA</b:Corporate>
      </b:Author>
    </b:Author>
    <b:Title>International Energy Outlook 2017</b:Title>
    <b:Year>2018</b:Year>
    <b:RefOrder>15</b:RefOrder>
  </b:Source>
  <b:Source>
    <b:Tag>IRE181</b:Tag>
    <b:SourceType>Report</b:SourceType>
    <b:Guid>{9F9520E1-4143-4437-BE33-E792A71B976D}</b:Guid>
    <b:Author>
      <b:Author>
        <b:Corporate>IRENA</b:Corporate>
      </b:Author>
    </b:Author>
    <b:Title>Global Energy Transformation : A Roadmap to 2050</b:Title>
    <b:Year>2018d</b:Year>
    <b:RefOrder>11</b:RefOrder>
  </b:Source>
  <b:Source>
    <b:Tag>She18</b:Tag>
    <b:SourceType>Report</b:SourceType>
    <b:Guid>{A562F76A-C073-4FED-86EB-035FF11764C9}</b:Guid>
    <b:Author>
      <b:Author>
        <b:Corporate>Shell</b:Corporate>
      </b:Author>
    </b:Author>
    <b:Title>Shell Scenarios : Sky; Meeting the Goals of the Paris Agreement</b:Title>
    <b:Year>2018</b:Year>
    <b:RefOrder>13</b:RefOrder>
  </b:Source>
  <b:Source>
    <b:Tag>Laz18a</b:Tag>
    <b:SourceType>Report</b:SourceType>
    <b:Guid>{83BCC499-CCEA-41E0-8418-E4F41DD310E2}</b:Guid>
    <b:Author>
      <b:Author>
        <b:Corporate>Lazard</b:Corporate>
      </b:Author>
    </b:Author>
    <b:Title>Lazard's Levelized Cost of Energy Analysis - Version 12.0</b:Title>
    <b:Year>2018</b:Year>
    <b:RefOrder>17</b:RefOrder>
  </b:Source>
  <b:Source>
    <b:Tag>Ram17</b:Tag>
    <b:SourceType>Report</b:SourceType>
    <b:Guid>{40B85F02-999C-4521-A2AE-CA4B1C2491B8}</b:Guid>
    <b:Author>
      <b:Author>
        <b:NameList>
          <b:Person>
            <b:Last>Ram</b:Last>
            <b:First>M.</b:First>
            <b:Middle>et al</b:Middle>
          </b:Person>
        </b:NameList>
      </b:Author>
    </b:Author>
    <b:Title>Global Energy System based on 100% Renewable Energy - Power Sector</b:Title>
    <b:Year>2017</b:Year>
    <b:Publisher>LUT and EnergyWatchGroup</b:Publisher>
    <b:RefOrder>19</b:RefOrder>
  </b:Source>
  <b:Source>
    <b:Tag>Nik11</b:Tag>
    <b:SourceType>Report</b:SourceType>
    <b:Guid>{F8616DA8-319A-4A6B-BE0B-81A169639C30}</b:Guid>
    <b:Author>
      <b:Author>
        <b:NameList>
          <b:Person>
            <b:Last>Nikolakakis</b:Last>
            <b:First>T.,</b:First>
            <b:Middle>et al</b:Middle>
          </b:Person>
        </b:NameList>
      </b:Author>
    </b:Author>
    <b:Title>The optimum mix of electricity from wind- and solar-sources in conventional power systems: Evaluating the case for New York State. Energy Policy, 39(11), 6972–6980.</b:Title>
    <b:Year>2011</b:Year>
    <b:RefOrder>27</b:RefOrder>
  </b:Source>
  <b:Source>
    <b:Tag>IRENA2017c</b:Tag>
    <b:SourceType>Report</b:SourceType>
    <b:Guid>{FE4C614F-0DC2-4260-A187-8C1DEFA72EB9}</b:Guid>
    <b:Author>
      <b:Author>
        <b:Corporate>IRENA</b:Corporate>
      </b:Author>
    </b:Author>
    <b:Title>Cost Competitiveness Indicators ; Rooftop Solar PV,</b:Title>
    <b:Year>2017</b:Year>
    <b:Publisher>IRENA</b:Publisher>
    <b:City>Abu Dhabi</b:City>
    <b:RefOrder>28</b:RefOrder>
  </b:Source>
  <b:Source>
    <b:Tag>REN18</b:Tag>
    <b:SourceType>Report</b:SourceType>
    <b:Guid>{A2C4E977-AFFB-4F3C-90CD-055DCB60DD3C}</b:Guid>
    <b:Author>
      <b:Author>
        <b:Corporate>REN21</b:Corporate>
      </b:Author>
    </b:Author>
    <b:Title>Renewables 2018 : Global Status Report</b:Title>
    <b:Year>2018</b:Year>
    <b:Publisher>REN21</b:Publisher>
    <b:City>Paris</b:City>
    <b:RefOrder>29</b:RefOrder>
  </b:Source>
  <b:Source>
    <b:Tag>LBN14</b:Tag>
    <b:SourceType>JournalArticle</b:SourceType>
    <b:Guid>{9FD3B274-E026-4624-931E-157FF035EF2B}</b:Guid>
    <b:Author>
      <b:Author>
        <b:NameList>
          <b:Person>
            <b:Last>Bolinger</b:Last>
          </b:Person>
        </b:NameList>
      </b:Author>
    </b:Author>
    <b:Title>Utility-scale Solar 2014 (No. LBNL-1000917) (pp. 1–43). Lawrence Berkeley National Laboratory. Retrieved from https://emp.lbl.gov/sites/all/files/lbnl-1000917.pdf</b:Title>
    <b:Year>2015</b:Year>
    <b:RefOrder>2</b:RefOrder>
  </b:Source>
  <b:Source>
    <b:Tag>Blo18</b:Tag>
    <b:SourceType>Report</b:SourceType>
    <b:Guid>{D381F523-7E7E-43BA-BF4A-11E1E40185E2}</b:Guid>
    <b:Author>
      <b:Author>
        <b:NameList>
          <b:Person>
            <b:Last>Blok</b:Last>
            <b:First>K.,</b:First>
            <b:Middle>van Exter, P., Terlouw, W.</b:Middle>
          </b:Person>
        </b:NameList>
      </b:Author>
    </b:Author>
    <b:Title>Energy Transition within 1.5ōC : A disruptive approach to 100% decarbonisation of the global energy system by 2050 </b:Title>
    <b:Year>2018</b:Year>
    <b:Publisher>Ecofys</b:Publisher>
    <b:City>Utrecht</b:City>
    <b:RefOrder>20</b:RefOrder>
  </b:Source>
  <b:Source>
    <b:Tag>BP18</b:Tag>
    <b:SourceType>Report</b:SourceType>
    <b:Guid>{369EC873-E8C9-4B69-A825-5A4F2E192725}</b:Guid>
    <b:Author>
      <b:Author>
        <b:Corporate>BP</b:Corporate>
      </b:Author>
    </b:Author>
    <b:Title>BP Statistical Review of World Energy 2018</b:Title>
    <b:Year>2018</b:Year>
    <b:Publisher>BP plc</b:Publisher>
    <b:City>London</b:City>
    <b:RefOrder>9</b:RefOrder>
  </b:Source>
  <b:Source>
    <b:Tag>USE18</b:Tag>
    <b:SourceType>DocumentFromInternetSite</b:SourceType>
    <b:Guid>{12399901-6C28-4DB0-9CAF-074EE6724577}</b:Guid>
    <b:Author>
      <b:Author>
        <b:Corporate>US Energy Information Administration</b:Corporate>
      </b:Author>
    </b:Author>
    <b:Title>US Energy Information Administration : Independent Statistics and Analysis</b:Title>
    <b:InternetSiteTitle>Frequently Asked Questions : General Energy</b:InternetSiteTitle>
    <b:Year>2018</b:Year>
    <b:Month>November</b:Month>
    <b:Day>25</b:Day>
    <b:URL>https://www.eia.gov/tools/faqs/</b:URL>
    <b:RefOrder>46</b:RefOrder>
  </b:Source>
  <b:Source>
    <b:Tag>EIA183</b:Tag>
    <b:SourceType>Report</b:SourceType>
    <b:Guid>{392F2282-86FD-4740-9BB5-D27329E22BC4}</b:Guid>
    <b:Author>
      <b:Author>
        <b:Corporate>US Energy Information Administration</b:Corporate>
      </b:Author>
    </b:Author>
    <b:Title>Annual Energy Outlook 2018</b:Title>
    <b:Year>2018</b:Year>
    <b:Publisher>US Energy Information Administration</b:Publisher>
    <b:City>Washington</b:City>
    <b:RefOrder>47</b:RefOrder>
  </b:Source>
  <b:Source>
    <b:Tag>IRE16</b:Tag>
    <b:SourceType>Report</b:SourceType>
    <b:Guid>{89F3BBBF-03BD-4DF8-A289-A07BD6411131}</b:Guid>
    <b:Author>
      <b:Author>
        <b:Corporate>IRENA</b:Corporate>
      </b:Author>
    </b:Author>
    <b:Title> The Power to Change: Solar and Wind Cost Reduction Potential to 2025</b:Title>
    <b:Year>2016</b:Year>
    <b:Publisher>IRENA</b:Publisher>
    <b:City>Abu Dhabi</b:City>
    <b:RefOrder>48</b:RefOrder>
  </b:Source>
  <b:Source>
    <b:Tag>Fra17</b:Tag>
    <b:SourceType>Report</b:SourceType>
    <b:Guid>{5E6C2719-A1A5-44FE-BD82-FEC37ACD9C20}</b:Guid>
    <b:Author>
      <b:Author>
        <b:NameList>
          <b:Person>
            <b:Last>Wiesenfarth</b:Last>
            <b:First>M.,</b:First>
            <b:Middle>Philipps, S.P., Bett, A.W., Horowitz, K., Kurtz, S.</b:Middle>
          </b:Person>
        </b:NameList>
      </b:Author>
    </b:Author>
    <b:Title>Current Status of Concentrator Photovoltaic (CPV) Technology</b:Title>
    <b:Year>2017</b:Year>
    <b:Publisher>Fraunhofer ISE</b:Publisher>
    <b:City>Freiburg</b:City>
    <b:RefOrder>21</b:RefOrder>
  </b:Source>
  <b:Source>
    <b:Tag>Gra17</b:Tag>
    <b:SourceType>Report</b:SourceType>
    <b:Guid>{3D1AFE34-893E-483A-9109-27FB85F363BA}</b:Guid>
    <b:RefOrder>49</b:RefOrder>
  </b:Source>
  <b:Source>
    <b:Tag>Sus17</b:Tag>
    <b:SourceType>Report</b:SourceType>
    <b:Guid>{988FD118-E6A0-462E-BED4-A3DE334BB374}</b:Guid>
    <b:Title>Expect the Unexpected : the Disruptive Power of Low-carbon Technology</b:Title>
    <b:Year>2017</b:Year>
    <b:Author>
      <b:Author>
        <b:NameList>
          <b:Person>
            <b:Last>Sussams</b:Last>
            <b:First>L.,</b:First>
            <b:Middle>Leaton, J.,</b:Middle>
          </b:Person>
        </b:NameList>
      </b:Author>
    </b:Author>
    <b:Publisher>Carbon Tracker Initiative</b:Publisher>
    <b:City>London</b:City>
    <b:RefOrder>14</b:RefOrder>
  </b:Source>
  <b:Source>
    <b:Tag>IEA</b:Tag>
    <b:SourceType>Report</b:SourceType>
    <b:Guid>{3D5F0080-8886-40FF-89E1-8B1AC22C54AB}</b:Guid>
    <b:Author>
      <b:Author>
        <b:Corporate>IEA PVPS</b:Corporate>
      </b:Author>
    </b:Author>
    <b:Title>2018 : Snapshot of Global Photovoltaic Markets</b:Title>
    <b:Publisher>IEA</b:Publisher>
    <b:Year>2018b</b:Year>
    <b:City>Paris</b:City>
    <b:RefOrder>10</b:RefOrder>
  </b:Source>
  <b:Source>
    <b:Tag>Tre18</b:Tag>
    <b:SourceType>Report</b:SourceType>
    <b:Guid>{F7B4BB69-F098-40A2-8E4B-93FE2F6722D3}</b:Guid>
    <b:Title>Trends 2018 in Photovoltaic Applications</b:Title>
    <b:Year>2018a</b:Year>
    <b:Publisher>IEA PVPS</b:Publisher>
    <b:City>Paris</b:City>
    <b:Author>
      <b:Author>
        <b:Corporate>IEA-PVPS</b:Corporate>
      </b:Author>
    </b:Author>
    <b:RefOrder>3</b:RefOrder>
  </b:Source>
  <b:Source>
    <b:Tag>IREa182</b:Tag>
    <b:SourceType>Report</b:SourceType>
    <b:Guid>{18C6FD5D-410A-4C1B-AF44-F4720590652A}</b:Guid>
    <b:Author>
      <b:Author>
        <b:Corporate>IRENA</b:Corporate>
      </b:Author>
    </b:Author>
    <b:Title>Renewable Power Generation Costs in 2017</b:Title>
    <b:Year>2018b</b:Year>
    <b:Publisher>IRENA</b:Publisher>
    <b:City>Abu Dhabi</b:City>
    <b:RefOrder>50</b:RefOrder>
  </b:Source>
  <b:Source>
    <b:Tag>IRE8d</b:Tag>
    <b:SourceType>Report</b:SourceType>
    <b:Guid>{47E4468A-4130-42E6-B4F3-9BEE8D71E858}</b:Guid>
    <b:Author>
      <b:Author>
        <b:Corporate>IRENA</b:Corporate>
      </b:Author>
    </b:Author>
    <b:Title>Global Energy Transformation: A roadmap to 2050</b:Title>
    <b:Year>2018d</b:Year>
    <b:Publisher>IRENA</b:Publisher>
    <b:City>Abu Dhabi</b:City>
    <b:RefOrder>51</b:RefOrder>
  </b:Source>
  <b:Source>
    <b:Tag>Laz16</b:Tag>
    <b:SourceType>Report</b:SourceType>
    <b:Guid>{68B8A620-1021-489E-8966-3624952DF964}</b:Guid>
    <b:Author>
      <b:Author>
        <b:Corporate>Lazard</b:Corporate>
      </b:Author>
    </b:Author>
    <b:Title>Lazard's Levelized Cost of Energy Analysis - Version 10.0</b:Title>
    <b:Year>2016</b:Year>
    <b:Publisher>Lazard</b:Publisher>
    <b:City>New York</b:City>
    <b:RefOrder>36</b:RefOrder>
  </b:Source>
  <b:Source>
    <b:Tag>Laz17</b:Tag>
    <b:SourceType>Report</b:SourceType>
    <b:Guid>{F3BC97AE-BFD4-49DC-8133-8E38916A57B4}</b:Guid>
    <b:Author>
      <b:Author>
        <b:Corporate>Lazard</b:Corporate>
      </b:Author>
    </b:Author>
    <b:Title>Lazard's Levelized Cost of Energy Analysis - Version 11.0</b:Title>
    <b:Year>2017</b:Year>
    <b:Publisher>Lazard</b:Publisher>
    <b:City>New York</b:City>
    <b:RefOrder>52</b:RefOrder>
  </b:Source>
  <b:Source>
    <b:Tag>Laz18</b:Tag>
    <b:SourceType>Report</b:SourceType>
    <b:Guid>{F2F2B816-0B0B-43D1-B4ED-7F5063999483}</b:Guid>
    <b:Author>
      <b:Author>
        <b:Corporate>Lazard</b:Corporate>
      </b:Author>
    </b:Author>
    <b:Title>Lazard's Levelized Cost of Energy Analysis - Version 12.0</b:Title>
    <b:Year>2018 </b:Year>
    <b:Publisher>Lazard</b:Publisher>
    <b:City>New York</b:City>
    <b:RefOrder>53</b:RefOrder>
  </b:Source>
  <b:Source>
    <b:Tag>Gun15</b:Tag>
    <b:SourceType>DocumentFromInternetSite</b:SourceType>
    <b:Guid>{08AF91D1-50ED-4D6C-A26E-D578DE5D15AA}</b:Guid>
    <b:Title>Meteroic rise of perovskite solar cells under scrutiny over efficiencies</b:Title>
    <b:Year>2015</b:Year>
    <b:Author>
      <b:Author>
        <b:NameList>
          <b:Person>
            <b:Last>Gunther</b:Last>
            <b:First>M.</b:First>
          </b:Person>
        </b:NameList>
      </b:Author>
    </b:Author>
    <b:InternetSiteTitle>The Royal Society of Chemistry (GB)</b:InternetSiteTitle>
    <b:Month>March</b:Month>
    <b:Day>2</b:Day>
    <b:URL>https://www.chemistryworld.com/news/meteoric-rise-of-perovskite-solar-cells-under-scrutiny-over-efficiencies/8324.article</b:URL>
    <b:RefOrder>5</b:RefOrder>
  </b:Source>
  <b:Source>
    <b:Tag>NRE13</b:Tag>
    <b:SourceType>Report</b:SourceType>
    <b:Guid>{A2E66028-A952-4CA8-AC81-FA8381CA6691}</b:Guid>
    <b:Author>
      <b:Author>
        <b:Corporate>NREL</b:Corporate>
      </b:Author>
    </b:Author>
    <b:Title>Solar Energy and Capacity Value. Retrieved from http://www.nrel.gov/docs/fy13osti/57582.pdf</b:Title>
    <b:Year>2013</b:Year>
    <b:Publisher>NREL</b:Publisher>
    <b:City>Golden</b:City>
    <b:RefOrder>24</b:RefOrder>
  </b:Source>
  <b:Source>
    <b:Tag>NREL17</b:Tag>
    <b:SourceType>InternetSite</b:SourceType>
    <b:Guid>{B138737A-D4A2-46AB-8B65-1B7AEF8DCFD1}</b:Guid>
    <b:Author>
      <b:Author>
        <b:Corporate>NREL</b:Corporate>
      </b:Author>
    </b:Author>
    <b:Title>NREL Report Shows Utility-Scale Solar PV System Cost Fell Nearly 30% Last Year</b:Title>
    <b:Year>2017</b:Year>
    <b:InternetSiteTitle>www.nrel.gov</b:InternetSiteTitle>
    <b:Month>September</b:Month>
    <b:Day>12</b:Day>
    <b:URL>https://www.nrel.gov/news/press/2017/nrel-report-utility-scale-solar-pv-system-cost-fell-last-year.html</b:URL>
    <b:RefOrder>30</b:RefOrder>
  </b:Source>
  <b:Source>
    <b:Tag>REN181</b:Tag>
    <b:SourceType>Report</b:SourceType>
    <b:Guid>{28B8C3BC-1529-4769-87B9-5E8EB8C1AA71}</b:Guid>
    <b:Author>
      <b:Author>
        <b:Corporate>REN21</b:Corporate>
      </b:Author>
    </b:Author>
    <b:Title>Renewables 2018 : Global Status Report</b:Title>
    <b:Year>2018</b:Year>
    <b:Publisher>REN21 Secretariat</b:Publisher>
    <b:City>Paris</b:City>
    <b:RefOrder>54</b:RefOrder>
  </b:Source>
  <b:Source>
    <b:Tag>Hsu12</b:Tag>
    <b:SourceType>JournalArticle</b:SourceType>
    <b:Guid>{F0C93CFF-5420-44C4-90D9-D98F483846A4}</b:Guid>
    <b:Author>
      <b:Author>
        <b:NameList>
          <b:Person>
            <b:Last>Hsu</b:Last>
            <b:First>D.D.,</b:First>
            <b:Middle>O’Donoughue, P., Fthenakis, V., Heath, G.A., Kim, H.C., Sawyer, P., Choi, J. &amp; Turney, D.E.</b:Middle>
          </b:Person>
        </b:NameList>
      </b:Author>
    </b:Author>
    <b:Title>Life cycle greenhouse gas emissions of crystalline silicon photovoltaic electricity generation: systematic review and harmonization. Journal of Industrial Ecology, 16, S122–S135. http://doi.org/10.1111/j.1530-9290.2011.00439.x</b:Title>
    <b:Year>2012</b:Year>
    <b:JournalName>Journal of Industrial Ecology</b:JournalName>
    <b:RefOrder>37</b:RefOrder>
  </b:Source>
  <b:Source>
    <b:Tag>MIT151</b:Tag>
    <b:SourceType>Report</b:SourceType>
    <b:Guid>{97CCB140-ABDE-4669-B9C3-11398D1FAC28}</b:Guid>
    <b:Author>
      <b:Author>
        <b:Corporate>MIT</b:Corporate>
      </b:Author>
    </b:Author>
    <b:Title>The Future of Solar Energy : An Interdisciplinary MIT Study. Retrieved from http://energy.mit.edu/publication/future-solar-energy/ </b:Title>
    <b:Year>2015</b:Year>
    <b:RefOrder>23</b:RefOrder>
  </b:Source>
  <b:Source>
    <b:Tag>Wor15</b:Tag>
    <b:SourceType>JournalArticle</b:SourceType>
    <b:Guid>{32A03915-9C31-47CC-A258-246E21329CC1}</b:Guid>
    <b:Author>
      <b:Author>
        <b:Corporate>World Bank</b:Corporate>
      </b:Author>
    </b:Author>
    <b:Title>Breakdown of Electricity Generation by Energy Source. World Development Indicators. The World Bank data in The Shift project Data Portal. Retrieved from http://www.tsp-data-portal.org/Breakdown-of-Electricity-Generation-by-Energy-Source#tspQvChart</b:Title>
    <b:Year>2015</b:Year>
    <b:RefOrder>33</b:RefOrder>
  </b:Source>
  <b:Source>
    <b:Tag>Kim12</b:Tag>
    <b:SourceType>Report</b:SourceType>
    <b:Guid>{64BD23A3-4768-475D-8FDA-D1837AD117F0}</b:Guid>
    <b:Author>
      <b:Author>
        <b:NameList>
          <b:Person>
            <b:Last>Kim</b:Last>
            <b:First>et</b:First>
            <b:Middle>al</b:Middle>
          </b:Person>
        </b:NameList>
      </b:Author>
    </b:Author>
    <b:Title>Life Cycle Greenhouse Gas Emissions of Thin-film Photovoltaic Electricity Generation: Systematic Review and Harmonization. Journal of Industrial Ecology, 16, S110–S121. http://doi.org/10.1111/j.1530-9290.2011.00423.x</b:Title>
    <b:Year>2012</b:Year>
    <b:RefOrder>38</b:RefOrder>
  </b:Source>
  <b:Source>
    <b:Tag>NRE161</b:Tag>
    <b:SourceType>Report</b:SourceType>
    <b:Guid>{E5686402-8D27-40C7-8DE3-1757426D587D}</b:Guid>
    <b:Author>
      <b:Author>
        <b:Corporate>NREL</b:Corporate>
      </b:Author>
    </b:Author>
    <b:Title>Research cell efficiency records</b:Title>
    <b:Year>2016</b:Year>
    <b:Publisher>National Renewable Energy Laboratory</b:Publisher>
    <b:City>Golden</b:City>
    <b:RefOrder>4</b:RefOrder>
  </b:Source>
  <b:Source>
    <b:Tag>Gre15</b:Tag>
    <b:SourceType>Report</b:SourceType>
    <b:Guid>{5DDED7E5-9851-4A3E-9ACF-CEFCF17BA701}</b:Guid>
    <b:Author>
      <b:Author>
        <b:Corporate>Greenpeace</b:Corporate>
      </b:Author>
    </b:Author>
    <b:Title>energy [R]evolution: 100% renewable Energy for All</b:Title>
    <b:Year>2015</b:Year>
    <b:Publisher>International Renewable Energy Agency</b:Publisher>
    <b:City>Brussels</b:City>
    <b:RefOrder>18</b:RefOrder>
  </b:Source>
  <b:Source>
    <b:Tag>Tsa06</b:Tag>
    <b:SourceType>Report</b:SourceType>
    <b:Guid>{4A5A1247-04A4-4FFB-9E16-F78F42F492AE}</b:Guid>
    <b:Author>
      <b:Author>
        <b:NameList>
          <b:Person>
            <b:Last>Tsao</b:Last>
            <b:First>J.</b:First>
            <b:Middle>et al</b:Middle>
          </b:Person>
        </b:NameList>
      </b:Author>
    </b:Author>
    <b:Title>Solar FAQs. US Department of Energy, Office of Basic Energy Sceince.</b:Title>
    <b:Year>2006</b:Year>
    <b:RefOrder>22</b:RefOrder>
  </b:Source>
  <b:Source>
    <b:Tag>EER16</b:Tag>
    <b:SourceType>Report</b:SourceType>
    <b:Guid>{B714F629-CC66-4411-A854-206BF8D23338}</b:Guid>
    <b:Author>
      <b:Author>
        <b:Corporate>US Department of Energy</b:Corporate>
      </b:Author>
    </b:Author>
    <b:Title>SunShot Vision Study</b:Title>
    <b:Year>2012</b:Year>
    <b:Publisher>US DOE</b:Publisher>
    <b:City>Washington</b:City>
    <b:RefOrder>16</b:RefOrder>
  </b:Source>
  <b:Source>
    <b:Tag>Wei13</b:Tag>
    <b:SourceType>JournalArticle</b:SourceType>
    <b:Guid>{51BFF532-6A06-44AA-913E-51658DB12B0B}</b:Guid>
    <b:Author>
      <b:Author>
        <b:NameList>
          <b:Person>
            <b:Last>WeiBbach</b:Last>
            <b:First>D.,</b:First>
            <b:Middle>et al</b:Middle>
          </b:Person>
        </b:NameList>
      </b:Author>
    </b:Author>
    <b:Title>Energy intensities, EROIs (energy returned on invested), and energy payback times of electricity generating power plants. Energy, 52, 210–221. http://doi.org/10.1016/j.energy.2013.01.029</b:Title>
    <b:Year>2013</b:Year>
    <b:JournalName>Energy</b:JournalName>
    <b:Pages>210-221</b:Pages>
    <b:RefOrder>25</b:RefOrder>
  </b:Source>
  <b:Source>
    <b:Tag>Rau12</b:Tag>
    <b:SourceType>JournalArticle</b:SourceType>
    <b:Guid>{31C56AFF-0FC1-42A2-BAD0-5F8417D914E3}</b:Guid>
    <b:Author>
      <b:Author>
        <b:NameList>
          <b:Person>
            <b:Last>Raugei</b:Last>
            <b:First>M.,</b:First>
            <b:Middle>Fullana-i-Palmer, P., &amp; Fthenakis, V. 45, .</b:Middle>
          </b:Person>
        </b:NameList>
      </b:Author>
    </b:Author>
    <b:Title>The energy return on energy investment (EROI) of photovoltaics: Methodology and comparisons with fossil fuel life cycles</b:Title>
    <b:JournalName>Energy Policy</b:JournalName>
    <b:Year>2012</b:Year>
    <b:Pages>576–582</b:Pages>
    <b:URL>http://doi.org/10.1016/j.enpol.2012.03.008</b:URL>
    <b:RefOrder>26</b:RefOrder>
  </b:Source>
  <b:Source>
    <b:Tag>Bol17</b:Tag>
    <b:SourceType>Report</b:SourceType>
    <b:Guid>{5BA0D33B-67C9-450D-AB2C-893359452AE7}</b:Guid>
    <b:Author>
      <b:Author>
        <b:NameList>
          <b:Person>
            <b:Last>Bolinger</b:Last>
            <b:First>Seel,</b:First>
            <b:Middle>J., LaCommare, H.,</b:Middle>
          </b:Person>
        </b:NameList>
      </b:Author>
    </b:Author>
    <b:Title>An Empirical Analysis of Project Cost, Performance, and Pricing Trends in the United States</b:Title>
    <b:Year>2017</b:Year>
    <b:Publisher>LBNL</b:Publisher>
    <b:RefOrder>55</b:RefOrder>
  </b:Source>
  <b:Source>
    <b:Tag>IEA6a</b:Tag>
    <b:SourceType>JournalArticle</b:SourceType>
    <b:Guid>{7C6D9B66-0B42-4A23-83FF-AAF98F802FB5}</b:Guid>
    <b:Author>
      <b:Author>
        <b:Corporate>IEA</b:Corporate>
      </b:Author>
    </b:Author>
    <b:Title>Energy Prices and Taxes – Third quarter 2016. Quarterly Statistics. International Energy Agency.</b:Title>
    <b:Year>2016a</b:Year>
    <b:RefOrder>31</b:RefOrder>
  </b:Source>
  <b:Source>
    <b:Tag>IPC14</b:Tag>
    <b:SourceType>JournalArticle</b:SourceType>
    <b:Guid>{ED520457-BF02-4ED9-AD42-77441222A097}</b:Guid>
    <b:Author>
      <b:Author>
        <b:Corporate>IPCC</b:Corporate>
      </b:Author>
    </b:Author>
    <b:Title>Climate Change 2014: Mitigation of Climate Change. Contribution of Working Group III to the Fifth Assessment Report of the Intergovernmental Panel on Climate Change [Edenhofer, O., R. Pichs-Madruga, Y. Sokona, E. Farahani, S. Kadner, K. Seyboth, A. Adler,</b:Title>
    <b:Year>2014</b:Year>
    <b:RefOrder>32</b:RefOrder>
  </b:Source>
  <b:Source>
    <b:Tag>IEA2014a</b:Tag>
    <b:SourceType>Report</b:SourceType>
    <b:Guid>{27884839-8EBF-499D-8DBA-69953957344C}</b:Guid>
    <b:Author>
      <b:Author>
        <b:Corporate>IEA</b:Corporate>
      </b:Author>
    </b:Author>
    <b:Title>Projected Costs of Generating Electricity – edition 2010. Organisation for Economic Co-operation and Development - International Energy Agency and Nuclear Energy Agency. France. Retrieved from http://www.worldenergyoutlook.org/media/weowebsite/energymodel</b:Title>
    <b:Year>2014</b:Year>
    <b:RefOrder>34</b:RefOrder>
  </b:Source>
  <b:Source>
    <b:Tag>EIA161</b:Tag>
    <b:SourceType>Report</b:SourceType>
    <b:Guid>{EBD35CF1-634F-4C59-976A-CB3B83164869}</b:Guid>
    <b:Author>
      <b:Author>
        <b:Corporate>EIA, US. </b:Corporate>
      </b:Author>
    </b:Author>
    <b:Title>Capital Cost Estimates for Utility Scale Electricity Generating Plants</b:Title>
    <b:Year>2016</b:Year>
    <b:Publisher>US Deptt of Energy</b:Publisher>
    <b:City>Washington</b:City>
    <b:RefOrder>35</b:RefOrder>
  </b:Source>
  <b:Source>
    <b:Tag>IPC12</b:Tag>
    <b:SourceType>Report</b:SourceType>
    <b:Guid>{CBC7A756-1C72-467A-849C-AE2F93EC308B}</b:Guid>
    <b:Title>  Renewable energy sources and climate change mitigation : special report of the Intergovernmental Panel on Climate Change</b:Title>
    <b:Year>2012</b:Year>
    <b:Author>
      <b:Author>
        <b:Corporate>IPCC</b:Corporate>
      </b:Author>
    </b:Author>
    <b:Publisher>United Nations Environment Programme,</b:Publisher>
    <b:RefOrder>40</b:RefOrder>
  </b:Source>
  <b:Source>
    <b:Tag>IRE15</b:Tag>
    <b:SourceType>Report</b:SourceType>
    <b:Guid>{E43311DB-4D62-4F29-B489-5E6DBCAFA04E}</b:Guid>
    <b:Author>
      <b:Author>
        <b:Corporate>IRENA</b:Corporate>
      </b:Author>
    </b:Author>
    <b:Title>Renewable Power Generation Costs in 2014</b:Title>
    <b:Year>2015</b:Year>
    <b:Publisher>IRENA</b:Publisher>
    <b:City>Abu Dhabi</b:City>
    <b:RefOrder>1</b:RefOrder>
  </b:Source>
  <b:Source>
    <b:Tag>Ene</b:Tag>
    <b:SourceType>Report</b:SourceType>
    <b:Guid>{D7EEB728-B454-4194-B086-EDB08254E8CC}</b:Guid>
    <b:Title>Energy and Environmental Economics, Inc. (2014). Capital cost review of power generation technologies. San Francisco. Retrieved from https://www.wecc.biz/Reliability/2014_TEPPC_Generation_</b:Title>
    <b:Author>
      <b:Author>
        <b:Corporate>Energy and Environmenal Economics</b:Corporate>
      </b:Author>
    </b:Author>
    <b:Year>2014</b:Year>
    <b:Publisher>Energy and Environmenal Economics</b:Publisher>
    <b:RefOrder>41</b:RefOrder>
  </b:Source>
  <b:Source>
    <b:Tag>IEA2014</b:Tag>
    <b:SourceType>Report</b:SourceType>
    <b:Guid>{ED602030-2EEF-4E7A-9D9F-41B0996937C2}</b:Guid>
    <b:Author>
      <b:Author>
        <b:Corporate>IEA</b:Corporate>
      </b:Author>
    </b:Author>
    <b:Title>Technology Roadmap: Solar Photovoltaic Energy. Retrieved from http://www.iea.org/publications/freepublications/publication/TechnologyRoadmapSolarPhotovoltaicEnergy_2014edition.pdf</b:Title>
    <b:Year>2014</b:Year>
    <b:RefOrder>42</b:RefOrder>
  </b:Source>
  <b:Source>
    <b:Tag>See13</b:Tag>
    <b:SourceType>Report</b:SourceType>
    <b:Guid>{E36C6BD6-7653-45DD-9A4F-C9020E4B4D8A}</b:Guid>
    <b:Title>Why are residential PV prices in Germany so much lower than in the United States ; A Scoping Analysis Note for the February.</b:Title>
    <b:Year>2013</b:Year>
    <b:City>Golden</b:City>
    <b:Author>
      <b:Author>
        <b:NameList>
          <b:Person>
            <b:Last>Seel</b:Last>
            <b:First>J.,</b:First>
            <b:Middle>Barbose, G., &amp; Wiser, R.</b:Middle>
          </b:Person>
        </b:NameList>
      </b:Author>
    </b:Author>
    <b:PublicationTitle>A Scoping Analysis Note for February</b:PublicationTitle>
    <b:Month>february</b:Month>
    <b:RefOrder>43</b:RefOrder>
  </b:Source>
  <b:Source>
    <b:Tag>IEA6b</b:Tag>
    <b:SourceType>Report</b:SourceType>
    <b:Guid>{19293C9E-DB43-46B1-9386-B284225FD5DD}</b:Guid>
    <b:Author>
      <b:Author>
        <b:Corporate>IEA</b:Corporate>
      </b:Author>
    </b:Author>
    <b:Title>Energy Technology Perspectives 2016 - Towards Sustainable Urban Energy Systems. Paris, France: International Energy Agency. Retrieved from http://www.iea.org/etp/etp2016/</b:Title>
    <b:Year>2016b</b:Year>
    <b:RefOrder>6</b:RefOrder>
  </b:Source>
  <b:Source>
    <b:Tag>IEA5a</b:Tag>
    <b:SourceType>Report</b:SourceType>
    <b:Guid>{534ACB93-E672-45D7-BC55-9C649EBB0752}</b:Guid>
    <b:Author>
      <b:Author>
        <b:Corporate>IEA PVPS</b:Corporate>
      </b:Author>
    </b:Author>
    <b:Title>A snapshot of global PV (1992-2014). Paris: </b:Title>
    <b:Year>2015a</b:Year>
    <b:Publisher>International Energy Agency Photovoltaic Power Systems Programme.</b:Publisher>
    <b:City>Paris</b:City>
    <b:RefOrder>44</b:RefOrder>
  </b:Source>
  <b:Source>
    <b:Tag>Bol15</b:Tag>
    <b:SourceType>JournalArticle</b:SourceType>
    <b:Guid>{B54A0EEF-06A0-4200-9827-B8D80649D54F}</b:Guid>
    <b:Author>
      <b:Author>
        <b:NameList>
          <b:Person>
            <b:Last>Bolinger</b:Last>
            <b:First>M.,</b:First>
            <b:Middle>&amp; Seel, J.,</b:Middle>
          </b:Person>
        </b:NameList>
      </b:Author>
    </b:Author>
    <b:Title> Lawrence Berkeley National Laboratory. Retrieved from https://emp.lbl.gov/sites/all/files/lbnl-1000917.pdf</b:Title>
    <b:JournalName>Utility-scale Solar</b:JournalName>
    <b:Year>2015a</b:Year>
    <b:Pages>1-43</b:Pages>
    <b:RefOrder>45</b:RefOrder>
  </b:Source>
  <b:Source>
    <b:Tag>Hou12</b:Tag>
    <b:SourceType>Report</b:SourceType>
    <b:Guid>{4D426DCA-2B1C-4A8D-88BB-387252D7A30B}</b:Guid>
    <b:Author>
      <b:Author>
        <b:NameList>
          <b:Person>
            <b:Last>Hou</b:Last>
            <b:First>et</b:First>
            <b:Middle>al.</b:Middle>
          </b:Person>
        </b:NameList>
      </b:Author>
    </b:Author>
    <b:Title>Life cycle assessment of grid-connected photovoltaic power generation from crystalline silicon solar modules in China. Applied Energy, 164, 882–890. http://doi.org/10.1016/j.apenergy.2015.11.023</b:Title>
    <b:Year>2016</b:Year>
    <b:RefOrder>39</b:RefOrder>
  </b:Source>
  <b:Source>
    <b:Tag>Placeholder1</b:Tag>
    <b:SourceType>Report</b:SourceType>
    <b:Guid>{40B85F02-999C-4521-A2AE-CA4B1C2491B8}</b:Guid>
    <b:Author>
      <b:Author>
        <b:NameList>
          <b:Person>
            <b:Last>Ram</b:Last>
            <b:First>M.</b:First>
            <b:Middle>et al</b:Middle>
          </b:Person>
        </b:NameList>
      </b:Author>
    </b:Author>
    <b:Title>Global Energy System based on 100% Renewable Energy - Power Sector</b:Title>
    <b:Year>2017</b:Year>
    <b:Publisher>LUT and EnergyWatchGroup</b:Publisher>
    <b:RefOrder>11</b:RefOrder>
  </b:Source>
  <b:Source>
    <b:Tag>Phi</b:Tag>
    <b:SourceType>Report</b:SourceType>
    <b:Guid>{7A04A18D-4CF6-449D-9B47-8AC791689713}</b:Guid>
    <b:Author>
      <b:Author>
        <b:NameList>
          <b:Person>
            <b:Last>Philipps</b:Last>
            <b:First>D.S.,</b:First>
            <b:Middle>et al</b:Middle>
          </b:Person>
        </b:NameList>
      </b:Author>
    </b:Author>
    <b:Title>Photovoltaics Report 47</b:Title>
    <b:Year>2015</b:Year>
    <b:RefOrder>19</b:RefOrder>
  </b:Source>
</b:Sourc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96E3A20-8789-5748-8633-4BF061495F38}">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45</TotalTime>
  <Pages>8</Pages>
  <Words>17754</Words>
  <Characters>101198</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vijay negi</cp:lastModifiedBy>
  <cp:revision>11</cp:revision>
  <cp:lastPrinted>2018-07-24T17:02:00Z</cp:lastPrinted>
  <dcterms:created xsi:type="dcterms:W3CDTF">2020-03-20T16:25:00Z</dcterms:created>
  <dcterms:modified xsi:type="dcterms:W3CDTF">2021-11-30T19:05:00Z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