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426538" w:rsidRDefault="00630CD1" w:rsidP="00EB247F">
      <w:pPr>
        <w:pStyle w:val="TableofFigures"/>
        <w:tabs>
          <w:tab w:val="right" w:leader="dot" w:pos="9350"/>
        </w:tabs>
        <w:rPr>
          <w:rStyle w:val="Hyperlink"/>
          <w:noProof/>
        </w:rPr>
      </w:pPr>
      <w:r w:rsidRPr="00426538">
        <w:rPr>
          <w:rStyle w:val="Hyperlink"/>
          <w:noProof/>
          <w:lang w:eastAsia="en-US"/>
        </w:rPr>
        <mc:AlternateContent>
          <mc:Choice Requires="wps">
            <w:drawing>
              <wp:anchor distT="0" distB="0" distL="114300" distR="114300" simplePos="0" relativeHeight="251659264" behindDoc="0" locked="0" layoutInCell="1" allowOverlap="1" wp14:anchorId="77771319" wp14:editId="5324AB2F">
                <wp:simplePos x="0" y="0"/>
                <wp:positionH relativeFrom="page">
                  <wp:posOffset>1115695</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5A2BD" w14:textId="05B6F6A8" w:rsidR="00605004" w:rsidRPr="00EB247F" w:rsidRDefault="00605004"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33C24A65" w:rsidR="00605004" w:rsidRPr="00EB247F" w:rsidRDefault="00605004" w:rsidP="00EB247F">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Landfill Methane Capture</w:t>
                            </w:r>
                          </w:p>
                          <w:p w14:paraId="4BEC3072" w14:textId="77777777" w:rsidR="00605004" w:rsidRDefault="00605004" w:rsidP="00EB247F">
                            <w:pPr>
                              <w:spacing w:line="240" w:lineRule="auto"/>
                              <w:jc w:val="center"/>
                              <w:rPr>
                                <w:rFonts w:cs="Times New Roman"/>
                                <w:smallCaps/>
                                <w:color w:val="404040" w:themeColor="text1" w:themeTint="BF"/>
                                <w:sz w:val="36"/>
                                <w:szCs w:val="36"/>
                              </w:rPr>
                            </w:pPr>
                          </w:p>
                          <w:p w14:paraId="3F0B52E4" w14:textId="77777777" w:rsidR="00605004" w:rsidRDefault="00605004" w:rsidP="00EB247F">
                            <w:pPr>
                              <w:spacing w:line="240" w:lineRule="auto"/>
                              <w:jc w:val="center"/>
                              <w:rPr>
                                <w:rFonts w:cs="Times New Roman"/>
                                <w:smallCaps/>
                                <w:color w:val="404040" w:themeColor="text1" w:themeTint="BF"/>
                                <w:sz w:val="36"/>
                                <w:szCs w:val="36"/>
                              </w:rPr>
                            </w:pPr>
                          </w:p>
                          <w:p w14:paraId="30E4023E" w14:textId="5F3CC6ED" w:rsidR="00605004" w:rsidRPr="00EB247F" w:rsidRDefault="00605004"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605004" w:rsidRPr="00EB247F" w:rsidRDefault="00605004"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2AD749EA" w:rsidR="00605004" w:rsidRPr="00EB247F" w:rsidRDefault="00605004"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w:t>
                            </w:r>
                            <w:r>
                              <w:rPr>
                                <w:rFonts w:cs="Times New Roman"/>
                                <w:smallCaps/>
                                <w:color w:val="404040" w:themeColor="text1" w:themeTint="BF"/>
                                <w:sz w:val="36"/>
                                <w:szCs w:val="36"/>
                              </w:rPr>
                              <w:t xml:space="preserve">Waste Stream, </w:t>
                            </w:r>
                            <w:r w:rsidRPr="00EB247F">
                              <w:rPr>
                                <w:rFonts w:cs="Times New Roman"/>
                                <w:smallCaps/>
                                <w:color w:val="404040" w:themeColor="text1" w:themeTint="BF"/>
                                <w:sz w:val="36"/>
                                <w:szCs w:val="36"/>
                              </w:rPr>
                              <w:t>Electricity Generation, Grid, Renewable Energy Source</w:t>
                            </w:r>
                          </w:p>
                          <w:p w14:paraId="5943CD2B" w14:textId="77777777" w:rsidR="00605004" w:rsidRPr="00EB247F" w:rsidRDefault="00605004" w:rsidP="00EB247F">
                            <w:pPr>
                              <w:spacing w:line="240" w:lineRule="auto"/>
                              <w:rPr>
                                <w:rFonts w:cs="Times New Roman"/>
                                <w:smallCaps/>
                                <w:color w:val="404040" w:themeColor="text1" w:themeTint="BF"/>
                                <w:sz w:val="36"/>
                                <w:szCs w:val="36"/>
                              </w:rPr>
                            </w:pPr>
                          </w:p>
                          <w:p w14:paraId="1922C9C8" w14:textId="77777777" w:rsidR="00605004" w:rsidRPr="00EB247F" w:rsidRDefault="00605004" w:rsidP="00EB247F">
                            <w:pPr>
                              <w:spacing w:line="240" w:lineRule="auto"/>
                              <w:rPr>
                                <w:rFonts w:cs="Times New Roman"/>
                                <w:smallCaps/>
                                <w:color w:val="404040" w:themeColor="text1" w:themeTint="BF"/>
                                <w:sz w:val="36"/>
                                <w:szCs w:val="36"/>
                              </w:rPr>
                            </w:pPr>
                          </w:p>
                          <w:p w14:paraId="0B02E81E" w14:textId="77777777" w:rsidR="00605004" w:rsidRPr="00EB247F" w:rsidRDefault="00605004" w:rsidP="00EB247F">
                            <w:pPr>
                              <w:spacing w:line="240" w:lineRule="auto"/>
                              <w:rPr>
                                <w:rFonts w:cs="Times New Roman"/>
                                <w:smallCaps/>
                                <w:color w:val="404040" w:themeColor="text1" w:themeTint="BF"/>
                                <w:sz w:val="36"/>
                                <w:szCs w:val="36"/>
                              </w:rPr>
                            </w:pPr>
                          </w:p>
                          <w:p w14:paraId="596D7C93" w14:textId="513A9F31" w:rsidR="00605004" w:rsidRPr="00EB247F" w:rsidRDefault="00605004" w:rsidP="00EB247F">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3 (June 2020)</w:t>
                            </w:r>
                          </w:p>
                          <w:p w14:paraId="5850EC6A" w14:textId="77777777" w:rsidR="00605004" w:rsidRPr="00EB247F" w:rsidRDefault="00605004" w:rsidP="00EB247F">
                            <w:pPr>
                              <w:spacing w:after="0" w:line="240" w:lineRule="auto"/>
                              <w:rPr>
                                <w:rFonts w:cs="Times New Roman"/>
                                <w:smallCaps/>
                                <w:color w:val="404040" w:themeColor="text1" w:themeTint="BF"/>
                                <w:sz w:val="36"/>
                                <w:szCs w:val="36"/>
                              </w:rPr>
                            </w:pPr>
                          </w:p>
                          <w:p w14:paraId="21B2BC32" w14:textId="77777777" w:rsidR="00605004" w:rsidRPr="00EB247F" w:rsidRDefault="00605004" w:rsidP="00EB247F">
                            <w:pPr>
                              <w:spacing w:after="0" w:line="240" w:lineRule="auto"/>
                              <w:rPr>
                                <w:rFonts w:cs="Times New Roman"/>
                                <w:smallCaps/>
                                <w:color w:val="404040" w:themeColor="text1" w:themeTint="BF"/>
                                <w:sz w:val="36"/>
                                <w:szCs w:val="36"/>
                              </w:rPr>
                            </w:pPr>
                          </w:p>
                          <w:p w14:paraId="0EF4437F" w14:textId="77777777" w:rsidR="00605004" w:rsidRPr="00EB247F" w:rsidRDefault="00605004" w:rsidP="00EB247F">
                            <w:pPr>
                              <w:spacing w:after="0" w:line="240" w:lineRule="auto"/>
                              <w:rPr>
                                <w:rFonts w:cs="Times New Roman"/>
                                <w:smallCaps/>
                                <w:color w:val="404040" w:themeColor="text1" w:themeTint="BF"/>
                                <w:sz w:val="36"/>
                                <w:szCs w:val="36"/>
                              </w:rPr>
                            </w:pPr>
                          </w:p>
                          <w:p w14:paraId="66C10BC1" w14:textId="77777777" w:rsidR="00605004" w:rsidRPr="00EB247F" w:rsidRDefault="00605004"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10413946" w14:textId="2717A495" w:rsidR="00605004" w:rsidRPr="00B565B3" w:rsidRDefault="00605004" w:rsidP="00BB7FD5">
                            <w:pPr>
                              <w:spacing w:after="0" w:line="276" w:lineRule="auto"/>
                              <w:rPr>
                                <w:rFonts w:cs="Times New Roman"/>
                                <w:smallCaps/>
                                <w:color w:val="404040" w:themeColor="text1" w:themeTint="BF"/>
                                <w:sz w:val="28"/>
                                <w:szCs w:val="28"/>
                              </w:rPr>
                            </w:pPr>
                            <w:r>
                              <w:rPr>
                                <w:rFonts w:cs="Times New Roman"/>
                                <w:smallCaps/>
                                <w:color w:val="404040" w:themeColor="text1" w:themeTint="BF"/>
                                <w:sz w:val="28"/>
                                <w:szCs w:val="28"/>
                              </w:rPr>
                              <w:t>Yuill Herbert,</w:t>
                            </w:r>
                            <w:r w:rsidRPr="00B565B3">
                              <w:rPr>
                                <w:rFonts w:cs="Times New Roman"/>
                                <w:smallCaps/>
                                <w:color w:val="404040" w:themeColor="text1" w:themeTint="BF"/>
                                <w:sz w:val="28"/>
                                <w:szCs w:val="28"/>
                              </w:rPr>
                              <w:t xml:space="preserve"> Research Fellow</w:t>
                            </w:r>
                          </w:p>
                          <w:p w14:paraId="79963F13" w14:textId="67A9A4A1" w:rsidR="00605004" w:rsidRDefault="00605004" w:rsidP="00B565B3">
                            <w:pPr>
                              <w:spacing w:after="0" w:line="276" w:lineRule="auto"/>
                              <w:rPr>
                                <w:rFonts w:cs="Times New Roman"/>
                                <w:smallCaps/>
                                <w:color w:val="404040" w:themeColor="text1" w:themeTint="BF"/>
                                <w:sz w:val="28"/>
                                <w:szCs w:val="28"/>
                              </w:rPr>
                            </w:pPr>
                            <w:r w:rsidRPr="00231FAD">
                              <w:rPr>
                                <w:rFonts w:cs="Times New Roman"/>
                                <w:smallCaps/>
                                <w:color w:val="404040" w:themeColor="text1" w:themeTint="BF"/>
                                <w:sz w:val="28"/>
                                <w:szCs w:val="28"/>
                              </w:rPr>
                              <w:t xml:space="preserve">Erika Boeing, </w:t>
                            </w:r>
                            <w:r w:rsidRPr="00B565B3">
                              <w:rPr>
                                <w:rFonts w:cs="Times New Roman"/>
                                <w:smallCaps/>
                                <w:color w:val="404040" w:themeColor="text1" w:themeTint="BF"/>
                                <w:sz w:val="28"/>
                                <w:szCs w:val="28"/>
                              </w:rPr>
                              <w:t>Research Fellow</w:t>
                            </w:r>
                          </w:p>
                          <w:p w14:paraId="721DA075" w14:textId="7E17942E" w:rsidR="00605004" w:rsidRPr="00231FAD" w:rsidRDefault="00605004" w:rsidP="00B565B3">
                            <w:pPr>
                              <w:spacing w:after="0" w:line="276" w:lineRule="auto"/>
                              <w:rPr>
                                <w:rFonts w:cs="Times New Roman"/>
                                <w:smallCaps/>
                                <w:color w:val="404040" w:themeColor="text1" w:themeTint="BF"/>
                                <w:sz w:val="28"/>
                                <w:szCs w:val="28"/>
                              </w:rPr>
                            </w:pPr>
                            <w:r>
                              <w:rPr>
                                <w:rFonts w:cs="Times New Roman"/>
                                <w:smallCaps/>
                                <w:color w:val="404040" w:themeColor="text1" w:themeTint="BF"/>
                                <w:sz w:val="28"/>
                                <w:szCs w:val="28"/>
                              </w:rPr>
                              <w:t>Tala Daya, Senior Research Fellow</w:t>
                            </w:r>
                          </w:p>
                          <w:p w14:paraId="6499B4ED" w14:textId="0E5F503F" w:rsidR="00605004" w:rsidRPr="00B933B6" w:rsidRDefault="00605004" w:rsidP="00B565B3">
                            <w:pPr>
                              <w:spacing w:after="0" w:line="276" w:lineRule="auto"/>
                              <w:rPr>
                                <w:rFonts w:cs="Times New Roman"/>
                                <w:smallCaps/>
                                <w:color w:val="404040" w:themeColor="text1" w:themeTint="BF"/>
                                <w:sz w:val="28"/>
                                <w:szCs w:val="28"/>
                                <w:lang w:val="pt-PT"/>
                              </w:rPr>
                            </w:pPr>
                            <w:r w:rsidRPr="00B933B6">
                              <w:rPr>
                                <w:rFonts w:cs="Times New Roman"/>
                                <w:smallCaps/>
                                <w:color w:val="404040" w:themeColor="text1" w:themeTint="BF"/>
                                <w:sz w:val="28"/>
                                <w:szCs w:val="28"/>
                                <w:lang w:val="pt-PT"/>
                              </w:rPr>
                              <w:t>João Pedro Gouveia, Senior Research Fellow</w:t>
                            </w:r>
                          </w:p>
                          <w:p w14:paraId="1EE415A2" w14:textId="67453147" w:rsidR="00605004" w:rsidRPr="00B933B6" w:rsidRDefault="00605004" w:rsidP="007864AB">
                            <w:pPr>
                              <w:rPr>
                                <w:rFonts w:cs="Times New Roman"/>
                                <w:smallCaps/>
                                <w:color w:val="404040" w:themeColor="text1" w:themeTint="BF"/>
                                <w:lang w:val="pt-PT"/>
                              </w:rPr>
                            </w:pPr>
                          </w:p>
                          <w:p w14:paraId="64806B00" w14:textId="77777777" w:rsidR="00605004" w:rsidRPr="00B933B6" w:rsidRDefault="00605004" w:rsidP="007864AB">
                            <w:pPr>
                              <w:rPr>
                                <w:rFonts w:cs="Times New Roman"/>
                                <w:smallCaps/>
                                <w:color w:val="404040" w:themeColor="text1" w:themeTint="BF"/>
                                <w:lang w:val="pt-PT"/>
                              </w:rPr>
                            </w:pPr>
                          </w:p>
                          <w:p w14:paraId="4481356F" w14:textId="6C098178" w:rsidR="00605004" w:rsidRPr="00EB247F" w:rsidRDefault="00605004"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742AA94" w:rsidR="00605004" w:rsidRPr="006D6DEA" w:rsidRDefault="006C657B" w:rsidP="007864AB">
                            <w:pPr>
                              <w:rPr>
                                <w:rFonts w:asciiTheme="minorHAnsi" w:hAnsiTheme="minorHAnsi"/>
                                <w:smallCaps/>
                                <w:color w:val="808080" w:themeColor="background1" w:themeShade="80"/>
                                <w:sz w:val="20"/>
                                <w:szCs w:val="20"/>
                              </w:rPr>
                            </w:pPr>
                            <w:hyperlink r:id="rId10" w:history="1">
                              <w:r w:rsidR="00605004" w:rsidRPr="006D6DEA">
                                <w:rPr>
                                  <w:rFonts w:asciiTheme="minorHAnsi" w:hAnsiTheme="minorHAnsi"/>
                                  <w:color w:val="808080" w:themeColor="background1" w:themeShade="80"/>
                                </w:rPr>
                                <w:t>info@drawdown.org</w:t>
                              </w:r>
                            </w:hyperlink>
                            <w:r w:rsidR="00605004" w:rsidRPr="006D6DEA">
                              <w:rPr>
                                <w:rFonts w:asciiTheme="minorHAnsi" w:hAnsiTheme="minorHAnsi"/>
                                <w:smallCaps/>
                                <w:color w:val="808080" w:themeColor="background1" w:themeShade="80"/>
                                <w:sz w:val="20"/>
                                <w:szCs w:val="20"/>
                              </w:rPr>
                              <w:t xml:space="preserve">             </w:t>
                            </w:r>
                            <w:hyperlink r:id="rId11" w:history="1">
                              <w:r w:rsidR="00605004" w:rsidRPr="006D6DEA">
                                <w:rPr>
                                  <w:rFonts w:asciiTheme="minorHAnsi" w:hAnsiTheme="minorHAnsi"/>
                                  <w:color w:val="808080" w:themeColor="background1" w:themeShade="80"/>
                                </w:rPr>
                                <w:t>www.drawdown.org</w:t>
                              </w:r>
                            </w:hyperlink>
                            <w:r w:rsidR="00605004" w:rsidRPr="006D6DEA">
                              <w:rPr>
                                <w:rFonts w:asciiTheme="minorHAnsi" w:hAnsiTheme="minorHAnsi"/>
                                <w:smallCaps/>
                                <w:color w:val="808080" w:themeColor="background1" w:themeShade="80"/>
                                <w:sz w:val="20"/>
                                <w:szCs w:val="20"/>
                              </w:rPr>
                              <w:t xml:space="preserve">  </w:t>
                            </w:r>
                          </w:p>
                          <w:p w14:paraId="05DAFFE7" w14:textId="77777777" w:rsidR="00605004" w:rsidRPr="006D6DEA" w:rsidRDefault="00605004" w:rsidP="00C81D94">
                            <w:pPr>
                              <w:rPr>
                                <w:rFonts w:cs="Times New Roman"/>
                                <w:smallCaps/>
                                <w:color w:val="404040" w:themeColor="text1" w:themeTint="BF"/>
                                <w:sz w:val="36"/>
                                <w:szCs w:val="36"/>
                              </w:rPr>
                            </w:pPr>
                          </w:p>
                          <w:p w14:paraId="3D97FBF6" w14:textId="77777777" w:rsidR="00605004" w:rsidRPr="006D6DEA" w:rsidRDefault="00605004" w:rsidP="00C81D94">
                            <w:pPr>
                              <w:rPr>
                                <w:rFonts w:cs="Times New Roman"/>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7.85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" filled="f" stroked="f" strokeweight=".5pt">
                <v:textbox inset=",0,54pt,0">
                  <w:txbxContent>
                    <w:p w14:paraId="1E55A2BD" w14:textId="05B6F6A8" w:rsidR="00605004" w:rsidRPr="00EB247F" w:rsidRDefault="00605004" w:rsidP="00EB247F">
                      <w:pPr>
                        <w:spacing w:line="240" w:lineRule="auto"/>
                        <w:jc w:val="center"/>
                        <w:rPr>
                          <w:rFonts w:cs="Times New Roman"/>
                          <w:b/>
                          <w:smallCaps/>
                          <w:color w:val="404040" w:themeColor="text1" w:themeTint="BF"/>
                          <w:sz w:val="48"/>
                          <w:szCs w:val="48"/>
                        </w:rPr>
                      </w:pPr>
                      <w:r w:rsidRPr="00EB247F">
                        <w:rPr>
                          <w:rFonts w:cs="Times New Roman"/>
                          <w:b/>
                          <w:smallCaps/>
                          <w:color w:val="404040" w:themeColor="text1" w:themeTint="BF"/>
                          <w:sz w:val="48"/>
                          <w:szCs w:val="48"/>
                        </w:rPr>
                        <w:t>Technical assessment for</w:t>
                      </w:r>
                    </w:p>
                    <w:p w14:paraId="7B870425" w14:textId="33C24A65" w:rsidR="00605004" w:rsidRPr="00EB247F" w:rsidRDefault="00605004" w:rsidP="00EB247F">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Landfill Methane Capture</w:t>
                      </w:r>
                    </w:p>
                    <w:p w14:paraId="4BEC3072" w14:textId="77777777" w:rsidR="00605004" w:rsidRDefault="00605004" w:rsidP="00EB247F">
                      <w:pPr>
                        <w:spacing w:line="240" w:lineRule="auto"/>
                        <w:jc w:val="center"/>
                        <w:rPr>
                          <w:rFonts w:cs="Times New Roman"/>
                          <w:smallCaps/>
                          <w:color w:val="404040" w:themeColor="text1" w:themeTint="BF"/>
                          <w:sz w:val="36"/>
                          <w:szCs w:val="36"/>
                        </w:rPr>
                      </w:pPr>
                    </w:p>
                    <w:p w14:paraId="3F0B52E4" w14:textId="77777777" w:rsidR="00605004" w:rsidRDefault="00605004" w:rsidP="00EB247F">
                      <w:pPr>
                        <w:spacing w:line="240" w:lineRule="auto"/>
                        <w:jc w:val="center"/>
                        <w:rPr>
                          <w:rFonts w:cs="Times New Roman"/>
                          <w:smallCaps/>
                          <w:color w:val="404040" w:themeColor="text1" w:themeTint="BF"/>
                          <w:sz w:val="36"/>
                          <w:szCs w:val="36"/>
                        </w:rPr>
                      </w:pPr>
                    </w:p>
                    <w:p w14:paraId="30E4023E" w14:textId="5F3CC6ED" w:rsidR="00605004" w:rsidRPr="00EB247F" w:rsidRDefault="00605004"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Sector: Electricity generation</w:t>
                      </w:r>
                    </w:p>
                    <w:p w14:paraId="0B5B69D5" w14:textId="5E723A8B" w:rsidR="00605004" w:rsidRPr="00EB247F" w:rsidRDefault="00605004"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Agency Level: Utilities</w:t>
                      </w:r>
                    </w:p>
                    <w:p w14:paraId="4CF7CB6C" w14:textId="2AD749EA" w:rsidR="00605004" w:rsidRPr="00EB247F" w:rsidRDefault="00605004" w:rsidP="00EB247F">
                      <w:pPr>
                        <w:spacing w:line="240" w:lineRule="auto"/>
                        <w:jc w:val="center"/>
                        <w:rPr>
                          <w:rFonts w:cs="Times New Roman"/>
                          <w:smallCaps/>
                          <w:color w:val="404040" w:themeColor="text1" w:themeTint="BF"/>
                          <w:sz w:val="36"/>
                          <w:szCs w:val="36"/>
                        </w:rPr>
                      </w:pPr>
                      <w:r w:rsidRPr="00EB247F">
                        <w:rPr>
                          <w:rFonts w:cs="Times New Roman"/>
                          <w:smallCaps/>
                          <w:color w:val="404040" w:themeColor="text1" w:themeTint="BF"/>
                          <w:sz w:val="36"/>
                          <w:szCs w:val="36"/>
                        </w:rPr>
                        <w:t xml:space="preserve">Keywords: </w:t>
                      </w:r>
                      <w:r>
                        <w:rPr>
                          <w:rFonts w:cs="Times New Roman"/>
                          <w:smallCaps/>
                          <w:color w:val="404040" w:themeColor="text1" w:themeTint="BF"/>
                          <w:sz w:val="36"/>
                          <w:szCs w:val="36"/>
                        </w:rPr>
                        <w:t xml:space="preserve">Waste Stream, </w:t>
                      </w:r>
                      <w:r w:rsidRPr="00EB247F">
                        <w:rPr>
                          <w:rFonts w:cs="Times New Roman"/>
                          <w:smallCaps/>
                          <w:color w:val="404040" w:themeColor="text1" w:themeTint="BF"/>
                          <w:sz w:val="36"/>
                          <w:szCs w:val="36"/>
                        </w:rPr>
                        <w:t>Electricity Generation, Grid, Renewable Energy Source</w:t>
                      </w:r>
                    </w:p>
                    <w:p w14:paraId="5943CD2B" w14:textId="77777777" w:rsidR="00605004" w:rsidRPr="00EB247F" w:rsidRDefault="00605004" w:rsidP="00EB247F">
                      <w:pPr>
                        <w:spacing w:line="240" w:lineRule="auto"/>
                        <w:rPr>
                          <w:rFonts w:cs="Times New Roman"/>
                          <w:smallCaps/>
                          <w:color w:val="404040" w:themeColor="text1" w:themeTint="BF"/>
                          <w:sz w:val="36"/>
                          <w:szCs w:val="36"/>
                        </w:rPr>
                      </w:pPr>
                    </w:p>
                    <w:p w14:paraId="1922C9C8" w14:textId="77777777" w:rsidR="00605004" w:rsidRPr="00EB247F" w:rsidRDefault="00605004" w:rsidP="00EB247F">
                      <w:pPr>
                        <w:spacing w:line="240" w:lineRule="auto"/>
                        <w:rPr>
                          <w:rFonts w:cs="Times New Roman"/>
                          <w:smallCaps/>
                          <w:color w:val="404040" w:themeColor="text1" w:themeTint="BF"/>
                          <w:sz w:val="36"/>
                          <w:szCs w:val="36"/>
                        </w:rPr>
                      </w:pPr>
                    </w:p>
                    <w:p w14:paraId="0B02E81E" w14:textId="77777777" w:rsidR="00605004" w:rsidRPr="00EB247F" w:rsidRDefault="00605004" w:rsidP="00EB247F">
                      <w:pPr>
                        <w:spacing w:line="240" w:lineRule="auto"/>
                        <w:rPr>
                          <w:rFonts w:cs="Times New Roman"/>
                          <w:smallCaps/>
                          <w:color w:val="404040" w:themeColor="text1" w:themeTint="BF"/>
                          <w:sz w:val="36"/>
                          <w:szCs w:val="36"/>
                        </w:rPr>
                      </w:pPr>
                    </w:p>
                    <w:p w14:paraId="596D7C93" w14:textId="513A9F31" w:rsidR="00605004" w:rsidRPr="00EB247F" w:rsidRDefault="00605004" w:rsidP="00EB247F">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Version 3 (June 2020)</w:t>
                      </w:r>
                    </w:p>
                    <w:p w14:paraId="5850EC6A" w14:textId="77777777" w:rsidR="00605004" w:rsidRPr="00EB247F" w:rsidRDefault="00605004" w:rsidP="00EB247F">
                      <w:pPr>
                        <w:spacing w:after="0" w:line="240" w:lineRule="auto"/>
                        <w:rPr>
                          <w:rFonts w:cs="Times New Roman"/>
                          <w:smallCaps/>
                          <w:color w:val="404040" w:themeColor="text1" w:themeTint="BF"/>
                          <w:sz w:val="36"/>
                          <w:szCs w:val="36"/>
                        </w:rPr>
                      </w:pPr>
                    </w:p>
                    <w:p w14:paraId="21B2BC32" w14:textId="77777777" w:rsidR="00605004" w:rsidRPr="00EB247F" w:rsidRDefault="00605004" w:rsidP="00EB247F">
                      <w:pPr>
                        <w:spacing w:after="0" w:line="240" w:lineRule="auto"/>
                        <w:rPr>
                          <w:rFonts w:cs="Times New Roman"/>
                          <w:smallCaps/>
                          <w:color w:val="404040" w:themeColor="text1" w:themeTint="BF"/>
                          <w:sz w:val="36"/>
                          <w:szCs w:val="36"/>
                        </w:rPr>
                      </w:pPr>
                    </w:p>
                    <w:p w14:paraId="0EF4437F" w14:textId="77777777" w:rsidR="00605004" w:rsidRPr="00EB247F" w:rsidRDefault="00605004" w:rsidP="00EB247F">
                      <w:pPr>
                        <w:spacing w:after="0" w:line="240" w:lineRule="auto"/>
                        <w:rPr>
                          <w:rFonts w:cs="Times New Roman"/>
                          <w:smallCaps/>
                          <w:color w:val="404040" w:themeColor="text1" w:themeTint="BF"/>
                          <w:sz w:val="36"/>
                          <w:szCs w:val="36"/>
                        </w:rPr>
                      </w:pPr>
                    </w:p>
                    <w:p w14:paraId="66C10BC1" w14:textId="77777777" w:rsidR="00605004" w:rsidRPr="00EB247F" w:rsidRDefault="00605004" w:rsidP="00EB247F">
                      <w:pPr>
                        <w:spacing w:after="0" w:line="240" w:lineRule="auto"/>
                        <w:rPr>
                          <w:rFonts w:cs="Times New Roman"/>
                          <w:b/>
                          <w:smallCaps/>
                          <w:color w:val="404040" w:themeColor="text1" w:themeTint="BF"/>
                          <w:sz w:val="28"/>
                          <w:szCs w:val="28"/>
                        </w:rPr>
                      </w:pPr>
                      <w:r w:rsidRPr="00EB247F">
                        <w:rPr>
                          <w:rFonts w:cs="Times New Roman"/>
                          <w:b/>
                          <w:smallCaps/>
                          <w:color w:val="404040" w:themeColor="text1" w:themeTint="BF"/>
                          <w:sz w:val="28"/>
                          <w:szCs w:val="28"/>
                        </w:rPr>
                        <w:t>Prepared by:</w:t>
                      </w:r>
                    </w:p>
                    <w:p w14:paraId="10413946" w14:textId="2717A495" w:rsidR="00605004" w:rsidRPr="00B565B3" w:rsidRDefault="00605004" w:rsidP="00BB7FD5">
                      <w:pPr>
                        <w:spacing w:after="0" w:line="276" w:lineRule="auto"/>
                        <w:rPr>
                          <w:rFonts w:cs="Times New Roman"/>
                          <w:smallCaps/>
                          <w:color w:val="404040" w:themeColor="text1" w:themeTint="BF"/>
                          <w:sz w:val="28"/>
                          <w:szCs w:val="28"/>
                        </w:rPr>
                      </w:pPr>
                      <w:r>
                        <w:rPr>
                          <w:rFonts w:cs="Times New Roman"/>
                          <w:smallCaps/>
                          <w:color w:val="404040" w:themeColor="text1" w:themeTint="BF"/>
                          <w:sz w:val="28"/>
                          <w:szCs w:val="28"/>
                        </w:rPr>
                        <w:t>Yuill Herbert,</w:t>
                      </w:r>
                      <w:r w:rsidRPr="00B565B3">
                        <w:rPr>
                          <w:rFonts w:cs="Times New Roman"/>
                          <w:smallCaps/>
                          <w:color w:val="404040" w:themeColor="text1" w:themeTint="BF"/>
                          <w:sz w:val="28"/>
                          <w:szCs w:val="28"/>
                        </w:rPr>
                        <w:t xml:space="preserve"> Research Fellow</w:t>
                      </w:r>
                    </w:p>
                    <w:p w14:paraId="79963F13" w14:textId="67A9A4A1" w:rsidR="00605004" w:rsidRDefault="00605004" w:rsidP="00B565B3">
                      <w:pPr>
                        <w:spacing w:after="0" w:line="276" w:lineRule="auto"/>
                        <w:rPr>
                          <w:rFonts w:cs="Times New Roman"/>
                          <w:smallCaps/>
                          <w:color w:val="404040" w:themeColor="text1" w:themeTint="BF"/>
                          <w:sz w:val="28"/>
                          <w:szCs w:val="28"/>
                        </w:rPr>
                      </w:pPr>
                      <w:r w:rsidRPr="00231FAD">
                        <w:rPr>
                          <w:rFonts w:cs="Times New Roman"/>
                          <w:smallCaps/>
                          <w:color w:val="404040" w:themeColor="text1" w:themeTint="BF"/>
                          <w:sz w:val="28"/>
                          <w:szCs w:val="28"/>
                        </w:rPr>
                        <w:t xml:space="preserve">Erika Boeing, </w:t>
                      </w:r>
                      <w:r w:rsidRPr="00B565B3">
                        <w:rPr>
                          <w:rFonts w:cs="Times New Roman"/>
                          <w:smallCaps/>
                          <w:color w:val="404040" w:themeColor="text1" w:themeTint="BF"/>
                          <w:sz w:val="28"/>
                          <w:szCs w:val="28"/>
                        </w:rPr>
                        <w:t>Research Fellow</w:t>
                      </w:r>
                    </w:p>
                    <w:p w14:paraId="721DA075" w14:textId="7E17942E" w:rsidR="00605004" w:rsidRPr="00231FAD" w:rsidRDefault="00605004" w:rsidP="00B565B3">
                      <w:pPr>
                        <w:spacing w:after="0" w:line="276" w:lineRule="auto"/>
                        <w:rPr>
                          <w:rFonts w:cs="Times New Roman"/>
                          <w:smallCaps/>
                          <w:color w:val="404040" w:themeColor="text1" w:themeTint="BF"/>
                          <w:sz w:val="28"/>
                          <w:szCs w:val="28"/>
                        </w:rPr>
                      </w:pPr>
                      <w:r>
                        <w:rPr>
                          <w:rFonts w:cs="Times New Roman"/>
                          <w:smallCaps/>
                          <w:color w:val="404040" w:themeColor="text1" w:themeTint="BF"/>
                          <w:sz w:val="28"/>
                          <w:szCs w:val="28"/>
                        </w:rPr>
                        <w:t>Tala Daya, Senior Research Fellow</w:t>
                      </w:r>
                    </w:p>
                    <w:p w14:paraId="6499B4ED" w14:textId="0E5F503F" w:rsidR="00605004" w:rsidRPr="00B933B6" w:rsidRDefault="00605004" w:rsidP="00B565B3">
                      <w:pPr>
                        <w:spacing w:after="0" w:line="276" w:lineRule="auto"/>
                        <w:rPr>
                          <w:rFonts w:cs="Times New Roman"/>
                          <w:smallCaps/>
                          <w:color w:val="404040" w:themeColor="text1" w:themeTint="BF"/>
                          <w:sz w:val="28"/>
                          <w:szCs w:val="28"/>
                          <w:lang w:val="pt-PT"/>
                        </w:rPr>
                      </w:pPr>
                      <w:r w:rsidRPr="00B933B6">
                        <w:rPr>
                          <w:rFonts w:cs="Times New Roman"/>
                          <w:smallCaps/>
                          <w:color w:val="404040" w:themeColor="text1" w:themeTint="BF"/>
                          <w:sz w:val="28"/>
                          <w:szCs w:val="28"/>
                          <w:lang w:val="pt-PT"/>
                        </w:rPr>
                        <w:t>João Pedro Gouveia, Senior Research Fellow</w:t>
                      </w:r>
                    </w:p>
                    <w:p w14:paraId="1EE415A2" w14:textId="67453147" w:rsidR="00605004" w:rsidRPr="00B933B6" w:rsidRDefault="00605004" w:rsidP="007864AB">
                      <w:pPr>
                        <w:rPr>
                          <w:rFonts w:cs="Times New Roman"/>
                          <w:smallCaps/>
                          <w:color w:val="404040" w:themeColor="text1" w:themeTint="BF"/>
                          <w:lang w:val="pt-PT"/>
                        </w:rPr>
                      </w:pPr>
                    </w:p>
                    <w:p w14:paraId="64806B00" w14:textId="77777777" w:rsidR="00605004" w:rsidRPr="00B933B6" w:rsidRDefault="00605004" w:rsidP="007864AB">
                      <w:pPr>
                        <w:rPr>
                          <w:rFonts w:cs="Times New Roman"/>
                          <w:smallCaps/>
                          <w:color w:val="404040" w:themeColor="text1" w:themeTint="BF"/>
                          <w:lang w:val="pt-PT"/>
                        </w:rPr>
                      </w:pPr>
                    </w:p>
                    <w:p w14:paraId="4481356F" w14:textId="6C098178" w:rsidR="00605004" w:rsidRPr="00EB247F" w:rsidRDefault="00605004"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0742AA94" w:rsidR="00605004" w:rsidRPr="006D6DEA" w:rsidRDefault="00C507C5" w:rsidP="007864AB">
                      <w:pPr>
                        <w:rPr>
                          <w:rFonts w:asciiTheme="minorHAnsi" w:hAnsiTheme="minorHAnsi"/>
                          <w:smallCaps/>
                          <w:color w:val="808080" w:themeColor="background1" w:themeShade="80"/>
                          <w:sz w:val="20"/>
                          <w:szCs w:val="20"/>
                        </w:rPr>
                      </w:pPr>
                      <w:hyperlink r:id="rId13" w:history="1">
                        <w:r w:rsidR="00605004" w:rsidRPr="006D6DEA">
                          <w:rPr>
                            <w:rFonts w:asciiTheme="minorHAnsi" w:hAnsiTheme="minorHAnsi"/>
                            <w:color w:val="808080" w:themeColor="background1" w:themeShade="80"/>
                          </w:rPr>
                          <w:t>info@drawdown.org</w:t>
                        </w:r>
                      </w:hyperlink>
                      <w:r w:rsidR="00605004" w:rsidRPr="006D6DEA">
                        <w:rPr>
                          <w:rFonts w:asciiTheme="minorHAnsi" w:hAnsiTheme="minorHAnsi"/>
                          <w:smallCaps/>
                          <w:color w:val="808080" w:themeColor="background1" w:themeShade="80"/>
                          <w:sz w:val="20"/>
                          <w:szCs w:val="20"/>
                        </w:rPr>
                        <w:t xml:space="preserve">             </w:t>
                      </w:r>
                      <w:hyperlink r:id="rId14" w:history="1">
                        <w:r w:rsidR="00605004" w:rsidRPr="006D6DEA">
                          <w:rPr>
                            <w:rFonts w:asciiTheme="minorHAnsi" w:hAnsiTheme="minorHAnsi"/>
                            <w:color w:val="808080" w:themeColor="background1" w:themeShade="80"/>
                          </w:rPr>
                          <w:t>www.drawdown.org</w:t>
                        </w:r>
                      </w:hyperlink>
                      <w:r w:rsidR="00605004" w:rsidRPr="006D6DEA">
                        <w:rPr>
                          <w:rFonts w:asciiTheme="minorHAnsi" w:hAnsiTheme="minorHAnsi"/>
                          <w:smallCaps/>
                          <w:color w:val="808080" w:themeColor="background1" w:themeShade="80"/>
                          <w:sz w:val="20"/>
                          <w:szCs w:val="20"/>
                        </w:rPr>
                        <w:t xml:space="preserve">  </w:t>
                      </w:r>
                    </w:p>
                    <w:p w14:paraId="05DAFFE7" w14:textId="77777777" w:rsidR="00605004" w:rsidRPr="006D6DEA" w:rsidRDefault="00605004" w:rsidP="00C81D94">
                      <w:pPr>
                        <w:rPr>
                          <w:rFonts w:cs="Times New Roman"/>
                          <w:smallCaps/>
                          <w:color w:val="404040" w:themeColor="text1" w:themeTint="BF"/>
                          <w:sz w:val="36"/>
                          <w:szCs w:val="36"/>
                        </w:rPr>
                      </w:pPr>
                    </w:p>
                    <w:p w14:paraId="3D97FBF6" w14:textId="77777777" w:rsidR="00605004" w:rsidRPr="006D6DEA" w:rsidRDefault="00605004" w:rsidP="00C81D94">
                      <w:pPr>
                        <w:rPr>
                          <w:rFonts w:cs="Times New Roman"/>
                          <w:smallCaps/>
                          <w:color w:val="404040" w:themeColor="text1" w:themeTint="BF"/>
                          <w:sz w:val="36"/>
                          <w:szCs w:val="36"/>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426538" w:rsidRDefault="551A77D0" w:rsidP="00EB247F">
          <w:pPr>
            <w:rPr>
              <w:rStyle w:val="Heading1Char"/>
            </w:rPr>
          </w:pPr>
          <w:r w:rsidRPr="00426538">
            <w:rPr>
              <w:rStyle w:val="Heading1Char"/>
            </w:rPr>
            <w:t>Table of Contents</w:t>
          </w:r>
        </w:p>
        <w:p w14:paraId="7D78E75D" w14:textId="53008645" w:rsidR="0057522D" w:rsidRDefault="00640665">
          <w:pPr>
            <w:pStyle w:val="TOC1"/>
            <w:rPr>
              <w:rFonts w:asciiTheme="minorHAnsi" w:hAnsiTheme="minorHAnsi"/>
              <w:noProof/>
              <w:sz w:val="24"/>
              <w:szCs w:val="24"/>
              <w:lang w:eastAsia="en-US"/>
            </w:rPr>
          </w:pPr>
          <w:r w:rsidRPr="00231FAD">
            <w:rPr>
              <w:highlight w:val="yellow"/>
            </w:rPr>
            <w:fldChar w:fldCharType="begin"/>
          </w:r>
          <w:r w:rsidRPr="00231FAD">
            <w:rPr>
              <w:highlight w:val="yellow"/>
            </w:rPr>
            <w:instrText xml:space="preserve"> TOC \o "1-3" \h \z \u </w:instrText>
          </w:r>
          <w:r w:rsidRPr="00231FAD">
            <w:rPr>
              <w:highlight w:val="yellow"/>
            </w:rPr>
            <w:fldChar w:fldCharType="separate"/>
          </w:r>
          <w:hyperlink w:anchor="_Toc44379358" w:history="1">
            <w:r w:rsidR="0057522D" w:rsidRPr="00E63B53">
              <w:rPr>
                <w:rStyle w:val="Hyperlink"/>
                <w:noProof/>
              </w:rPr>
              <w:t>List of Figures</w:t>
            </w:r>
            <w:r w:rsidR="0057522D">
              <w:rPr>
                <w:noProof/>
                <w:webHidden/>
              </w:rPr>
              <w:tab/>
            </w:r>
            <w:r w:rsidR="0057522D">
              <w:rPr>
                <w:noProof/>
                <w:webHidden/>
              </w:rPr>
              <w:fldChar w:fldCharType="begin"/>
            </w:r>
            <w:r w:rsidR="0057522D">
              <w:rPr>
                <w:noProof/>
                <w:webHidden/>
              </w:rPr>
              <w:instrText xml:space="preserve"> PAGEREF _Toc44379358 \h </w:instrText>
            </w:r>
            <w:r w:rsidR="0057522D">
              <w:rPr>
                <w:noProof/>
                <w:webHidden/>
              </w:rPr>
            </w:r>
            <w:r w:rsidR="0057522D">
              <w:rPr>
                <w:noProof/>
                <w:webHidden/>
              </w:rPr>
              <w:fldChar w:fldCharType="separate"/>
            </w:r>
            <w:r w:rsidR="0057522D">
              <w:rPr>
                <w:noProof/>
                <w:webHidden/>
              </w:rPr>
              <w:t>4</w:t>
            </w:r>
            <w:r w:rsidR="0057522D">
              <w:rPr>
                <w:noProof/>
                <w:webHidden/>
              </w:rPr>
              <w:fldChar w:fldCharType="end"/>
            </w:r>
          </w:hyperlink>
        </w:p>
        <w:p w14:paraId="2250E4F4" w14:textId="521CFFE3" w:rsidR="0057522D" w:rsidRDefault="006C657B">
          <w:pPr>
            <w:pStyle w:val="TOC1"/>
            <w:rPr>
              <w:rFonts w:asciiTheme="minorHAnsi" w:hAnsiTheme="minorHAnsi"/>
              <w:noProof/>
              <w:sz w:val="24"/>
              <w:szCs w:val="24"/>
              <w:lang w:eastAsia="en-US"/>
            </w:rPr>
          </w:pPr>
          <w:hyperlink w:anchor="_Toc44379359" w:history="1">
            <w:r w:rsidR="0057522D" w:rsidRPr="00E63B53">
              <w:rPr>
                <w:rStyle w:val="Hyperlink"/>
                <w:noProof/>
              </w:rPr>
              <w:t>List of Tables</w:t>
            </w:r>
            <w:r w:rsidR="0057522D">
              <w:rPr>
                <w:noProof/>
                <w:webHidden/>
              </w:rPr>
              <w:tab/>
            </w:r>
            <w:r w:rsidR="0057522D">
              <w:rPr>
                <w:noProof/>
                <w:webHidden/>
              </w:rPr>
              <w:fldChar w:fldCharType="begin"/>
            </w:r>
            <w:r w:rsidR="0057522D">
              <w:rPr>
                <w:noProof/>
                <w:webHidden/>
              </w:rPr>
              <w:instrText xml:space="preserve"> PAGEREF _Toc44379359 \h </w:instrText>
            </w:r>
            <w:r w:rsidR="0057522D">
              <w:rPr>
                <w:noProof/>
                <w:webHidden/>
              </w:rPr>
            </w:r>
            <w:r w:rsidR="0057522D">
              <w:rPr>
                <w:noProof/>
                <w:webHidden/>
              </w:rPr>
              <w:fldChar w:fldCharType="separate"/>
            </w:r>
            <w:r w:rsidR="0057522D">
              <w:rPr>
                <w:noProof/>
                <w:webHidden/>
              </w:rPr>
              <w:t>4</w:t>
            </w:r>
            <w:r w:rsidR="0057522D">
              <w:rPr>
                <w:noProof/>
                <w:webHidden/>
              </w:rPr>
              <w:fldChar w:fldCharType="end"/>
            </w:r>
          </w:hyperlink>
        </w:p>
        <w:p w14:paraId="146C3C62" w14:textId="2EF9723C" w:rsidR="0057522D" w:rsidRDefault="006C657B">
          <w:pPr>
            <w:pStyle w:val="TOC1"/>
            <w:rPr>
              <w:rFonts w:asciiTheme="minorHAnsi" w:hAnsiTheme="minorHAnsi"/>
              <w:noProof/>
              <w:sz w:val="24"/>
              <w:szCs w:val="24"/>
              <w:lang w:eastAsia="en-US"/>
            </w:rPr>
          </w:pPr>
          <w:hyperlink w:anchor="_Toc44379360" w:history="1">
            <w:r w:rsidR="0057522D" w:rsidRPr="00E63B53">
              <w:rPr>
                <w:rStyle w:val="Hyperlink"/>
                <w:noProof/>
              </w:rPr>
              <w:t>Acronyms and Symbols</w:t>
            </w:r>
            <w:r w:rsidR="0057522D">
              <w:rPr>
                <w:noProof/>
                <w:webHidden/>
              </w:rPr>
              <w:tab/>
            </w:r>
            <w:r w:rsidR="0057522D">
              <w:rPr>
                <w:noProof/>
                <w:webHidden/>
              </w:rPr>
              <w:fldChar w:fldCharType="begin"/>
            </w:r>
            <w:r w:rsidR="0057522D">
              <w:rPr>
                <w:noProof/>
                <w:webHidden/>
              </w:rPr>
              <w:instrText xml:space="preserve"> PAGEREF _Toc44379360 \h </w:instrText>
            </w:r>
            <w:r w:rsidR="0057522D">
              <w:rPr>
                <w:noProof/>
                <w:webHidden/>
              </w:rPr>
            </w:r>
            <w:r w:rsidR="0057522D">
              <w:rPr>
                <w:noProof/>
                <w:webHidden/>
              </w:rPr>
              <w:fldChar w:fldCharType="separate"/>
            </w:r>
            <w:r w:rsidR="0057522D">
              <w:rPr>
                <w:noProof/>
                <w:webHidden/>
              </w:rPr>
              <w:t>5</w:t>
            </w:r>
            <w:r w:rsidR="0057522D">
              <w:rPr>
                <w:noProof/>
                <w:webHidden/>
              </w:rPr>
              <w:fldChar w:fldCharType="end"/>
            </w:r>
          </w:hyperlink>
        </w:p>
        <w:p w14:paraId="175549FB" w14:textId="6665F33F" w:rsidR="0057522D" w:rsidRDefault="006C657B">
          <w:pPr>
            <w:pStyle w:val="TOC1"/>
            <w:rPr>
              <w:rFonts w:asciiTheme="minorHAnsi" w:hAnsiTheme="minorHAnsi"/>
              <w:noProof/>
              <w:sz w:val="24"/>
              <w:szCs w:val="24"/>
              <w:lang w:eastAsia="en-US"/>
            </w:rPr>
          </w:pPr>
          <w:hyperlink w:anchor="_Toc44379361" w:history="1">
            <w:r w:rsidR="0057522D" w:rsidRPr="00E63B53">
              <w:rPr>
                <w:rStyle w:val="Hyperlink"/>
                <w:noProof/>
              </w:rPr>
              <w:t>Executive Summary</w:t>
            </w:r>
            <w:r w:rsidR="0057522D">
              <w:rPr>
                <w:noProof/>
                <w:webHidden/>
              </w:rPr>
              <w:tab/>
            </w:r>
            <w:r w:rsidR="0057522D">
              <w:rPr>
                <w:noProof/>
                <w:webHidden/>
              </w:rPr>
              <w:fldChar w:fldCharType="begin"/>
            </w:r>
            <w:r w:rsidR="0057522D">
              <w:rPr>
                <w:noProof/>
                <w:webHidden/>
              </w:rPr>
              <w:instrText xml:space="preserve"> PAGEREF _Toc44379361 \h </w:instrText>
            </w:r>
            <w:r w:rsidR="0057522D">
              <w:rPr>
                <w:noProof/>
                <w:webHidden/>
              </w:rPr>
            </w:r>
            <w:r w:rsidR="0057522D">
              <w:rPr>
                <w:noProof/>
                <w:webHidden/>
              </w:rPr>
              <w:fldChar w:fldCharType="separate"/>
            </w:r>
            <w:r w:rsidR="0057522D">
              <w:rPr>
                <w:noProof/>
                <w:webHidden/>
              </w:rPr>
              <w:t>7</w:t>
            </w:r>
            <w:r w:rsidR="0057522D">
              <w:rPr>
                <w:noProof/>
                <w:webHidden/>
              </w:rPr>
              <w:fldChar w:fldCharType="end"/>
            </w:r>
          </w:hyperlink>
        </w:p>
        <w:p w14:paraId="3E03D583" w14:textId="0982CCBD" w:rsidR="0057522D" w:rsidRDefault="006C657B">
          <w:pPr>
            <w:pStyle w:val="TOC1"/>
            <w:tabs>
              <w:tab w:val="left" w:pos="440"/>
            </w:tabs>
            <w:rPr>
              <w:rFonts w:asciiTheme="minorHAnsi" w:hAnsiTheme="minorHAnsi"/>
              <w:noProof/>
              <w:sz w:val="24"/>
              <w:szCs w:val="24"/>
              <w:lang w:eastAsia="en-US"/>
            </w:rPr>
          </w:pPr>
          <w:hyperlink w:anchor="_Toc44379362" w:history="1">
            <w:r w:rsidR="0057522D" w:rsidRPr="00E63B53">
              <w:rPr>
                <w:rStyle w:val="Hyperlink"/>
                <w:noProof/>
              </w:rPr>
              <w:t>1.</w:t>
            </w:r>
            <w:r w:rsidR="0057522D">
              <w:rPr>
                <w:rFonts w:asciiTheme="minorHAnsi" w:hAnsiTheme="minorHAnsi"/>
                <w:noProof/>
                <w:sz w:val="24"/>
                <w:szCs w:val="24"/>
                <w:lang w:eastAsia="en-US"/>
              </w:rPr>
              <w:tab/>
            </w:r>
            <w:r w:rsidR="0057522D" w:rsidRPr="00E63B53">
              <w:rPr>
                <w:rStyle w:val="Hyperlink"/>
                <w:noProof/>
              </w:rPr>
              <w:t>Literature Review</w:t>
            </w:r>
            <w:r w:rsidR="0057522D">
              <w:rPr>
                <w:noProof/>
                <w:webHidden/>
              </w:rPr>
              <w:tab/>
            </w:r>
            <w:r w:rsidR="0057522D">
              <w:rPr>
                <w:noProof/>
                <w:webHidden/>
              </w:rPr>
              <w:fldChar w:fldCharType="begin"/>
            </w:r>
            <w:r w:rsidR="0057522D">
              <w:rPr>
                <w:noProof/>
                <w:webHidden/>
              </w:rPr>
              <w:instrText xml:space="preserve"> PAGEREF _Toc44379362 \h </w:instrText>
            </w:r>
            <w:r w:rsidR="0057522D">
              <w:rPr>
                <w:noProof/>
                <w:webHidden/>
              </w:rPr>
            </w:r>
            <w:r w:rsidR="0057522D">
              <w:rPr>
                <w:noProof/>
                <w:webHidden/>
              </w:rPr>
              <w:fldChar w:fldCharType="separate"/>
            </w:r>
            <w:r w:rsidR="0057522D">
              <w:rPr>
                <w:noProof/>
                <w:webHidden/>
              </w:rPr>
              <w:t>9</w:t>
            </w:r>
            <w:r w:rsidR="0057522D">
              <w:rPr>
                <w:noProof/>
                <w:webHidden/>
              </w:rPr>
              <w:fldChar w:fldCharType="end"/>
            </w:r>
          </w:hyperlink>
        </w:p>
        <w:p w14:paraId="3422C653" w14:textId="4AE5F175" w:rsidR="0057522D" w:rsidRDefault="006C657B">
          <w:pPr>
            <w:pStyle w:val="TOC2"/>
            <w:rPr>
              <w:rFonts w:asciiTheme="minorHAnsi" w:hAnsiTheme="minorHAnsi"/>
              <w:noProof/>
              <w:sz w:val="24"/>
              <w:szCs w:val="24"/>
              <w:lang w:eastAsia="en-US"/>
            </w:rPr>
          </w:pPr>
          <w:hyperlink w:anchor="_Toc44379363" w:history="1">
            <w:r w:rsidR="0057522D" w:rsidRPr="00E63B53">
              <w:rPr>
                <w:rStyle w:val="Hyperlink"/>
                <w:noProof/>
              </w:rPr>
              <w:t>1.1</w:t>
            </w:r>
            <w:r w:rsidR="0057522D">
              <w:rPr>
                <w:rFonts w:asciiTheme="minorHAnsi" w:hAnsiTheme="minorHAnsi"/>
                <w:noProof/>
                <w:sz w:val="24"/>
                <w:szCs w:val="24"/>
                <w:lang w:eastAsia="en-US"/>
              </w:rPr>
              <w:tab/>
            </w:r>
            <w:r w:rsidR="0057522D" w:rsidRPr="00E63B53">
              <w:rPr>
                <w:rStyle w:val="Hyperlink"/>
                <w:noProof/>
              </w:rPr>
              <w:t>State of Landfill Methane Capture</w:t>
            </w:r>
            <w:r w:rsidR="0057522D">
              <w:rPr>
                <w:noProof/>
                <w:webHidden/>
              </w:rPr>
              <w:tab/>
            </w:r>
            <w:r w:rsidR="0057522D">
              <w:rPr>
                <w:noProof/>
                <w:webHidden/>
              </w:rPr>
              <w:fldChar w:fldCharType="begin"/>
            </w:r>
            <w:r w:rsidR="0057522D">
              <w:rPr>
                <w:noProof/>
                <w:webHidden/>
              </w:rPr>
              <w:instrText xml:space="preserve"> PAGEREF _Toc44379363 \h </w:instrText>
            </w:r>
            <w:r w:rsidR="0057522D">
              <w:rPr>
                <w:noProof/>
                <w:webHidden/>
              </w:rPr>
            </w:r>
            <w:r w:rsidR="0057522D">
              <w:rPr>
                <w:noProof/>
                <w:webHidden/>
              </w:rPr>
              <w:fldChar w:fldCharType="separate"/>
            </w:r>
            <w:r w:rsidR="0057522D">
              <w:rPr>
                <w:noProof/>
                <w:webHidden/>
              </w:rPr>
              <w:t>9</w:t>
            </w:r>
            <w:r w:rsidR="0057522D">
              <w:rPr>
                <w:noProof/>
                <w:webHidden/>
              </w:rPr>
              <w:fldChar w:fldCharType="end"/>
            </w:r>
          </w:hyperlink>
        </w:p>
        <w:p w14:paraId="351F3FC9" w14:textId="1164CCBB" w:rsidR="0057522D" w:rsidRDefault="006C657B">
          <w:pPr>
            <w:pStyle w:val="TOC3"/>
            <w:tabs>
              <w:tab w:val="left" w:pos="1200"/>
              <w:tab w:val="right" w:leader="dot" w:pos="9350"/>
            </w:tabs>
            <w:rPr>
              <w:rFonts w:asciiTheme="minorHAnsi" w:hAnsiTheme="minorHAnsi"/>
              <w:noProof/>
              <w:sz w:val="24"/>
              <w:szCs w:val="24"/>
              <w:lang w:eastAsia="en-US"/>
            </w:rPr>
          </w:pPr>
          <w:hyperlink w:anchor="_Toc44379364" w:history="1">
            <w:r w:rsidR="0057522D" w:rsidRPr="00E63B53">
              <w:rPr>
                <w:rStyle w:val="Hyperlink"/>
                <w:noProof/>
              </w:rPr>
              <w:t>1.1.1</w:t>
            </w:r>
            <w:r w:rsidR="0057522D">
              <w:rPr>
                <w:rFonts w:asciiTheme="minorHAnsi" w:hAnsiTheme="minorHAnsi"/>
                <w:noProof/>
                <w:sz w:val="24"/>
                <w:szCs w:val="24"/>
                <w:lang w:eastAsia="en-US"/>
              </w:rPr>
              <w:tab/>
            </w:r>
            <w:r w:rsidR="0057522D" w:rsidRPr="00E63B53">
              <w:rPr>
                <w:rStyle w:val="Hyperlink"/>
                <w:noProof/>
              </w:rPr>
              <w:t>Landfill gas technologies</w:t>
            </w:r>
            <w:r w:rsidR="0057522D">
              <w:rPr>
                <w:noProof/>
                <w:webHidden/>
              </w:rPr>
              <w:tab/>
            </w:r>
            <w:r w:rsidR="0057522D">
              <w:rPr>
                <w:noProof/>
                <w:webHidden/>
              </w:rPr>
              <w:fldChar w:fldCharType="begin"/>
            </w:r>
            <w:r w:rsidR="0057522D">
              <w:rPr>
                <w:noProof/>
                <w:webHidden/>
              </w:rPr>
              <w:instrText xml:space="preserve"> PAGEREF _Toc44379364 \h </w:instrText>
            </w:r>
            <w:r w:rsidR="0057522D">
              <w:rPr>
                <w:noProof/>
                <w:webHidden/>
              </w:rPr>
            </w:r>
            <w:r w:rsidR="0057522D">
              <w:rPr>
                <w:noProof/>
                <w:webHidden/>
              </w:rPr>
              <w:fldChar w:fldCharType="separate"/>
            </w:r>
            <w:r w:rsidR="0057522D">
              <w:rPr>
                <w:noProof/>
                <w:webHidden/>
              </w:rPr>
              <w:t>10</w:t>
            </w:r>
            <w:r w:rsidR="0057522D">
              <w:rPr>
                <w:noProof/>
                <w:webHidden/>
              </w:rPr>
              <w:fldChar w:fldCharType="end"/>
            </w:r>
          </w:hyperlink>
        </w:p>
        <w:p w14:paraId="0ADECF80" w14:textId="1D7C0DB8" w:rsidR="0057522D" w:rsidRDefault="006C657B">
          <w:pPr>
            <w:pStyle w:val="TOC3"/>
            <w:tabs>
              <w:tab w:val="left" w:pos="1200"/>
              <w:tab w:val="right" w:leader="dot" w:pos="9350"/>
            </w:tabs>
            <w:rPr>
              <w:rFonts w:asciiTheme="minorHAnsi" w:hAnsiTheme="minorHAnsi"/>
              <w:noProof/>
              <w:sz w:val="24"/>
              <w:szCs w:val="24"/>
              <w:lang w:eastAsia="en-US"/>
            </w:rPr>
          </w:pPr>
          <w:hyperlink w:anchor="_Toc44379365" w:history="1">
            <w:r w:rsidR="0057522D" w:rsidRPr="00E63B53">
              <w:rPr>
                <w:rStyle w:val="Hyperlink"/>
                <w:noProof/>
              </w:rPr>
              <w:t>1.1.2</w:t>
            </w:r>
            <w:r w:rsidR="0057522D">
              <w:rPr>
                <w:rFonts w:asciiTheme="minorHAnsi" w:hAnsiTheme="minorHAnsi"/>
                <w:noProof/>
                <w:sz w:val="24"/>
                <w:szCs w:val="24"/>
                <w:lang w:eastAsia="en-US"/>
              </w:rPr>
              <w:tab/>
            </w:r>
            <w:r w:rsidR="0057522D" w:rsidRPr="00E63B53">
              <w:rPr>
                <w:rStyle w:val="Hyperlink"/>
                <w:noProof/>
              </w:rPr>
              <w:t>Emerging methods and technologies</w:t>
            </w:r>
            <w:r w:rsidR="0057522D">
              <w:rPr>
                <w:noProof/>
                <w:webHidden/>
              </w:rPr>
              <w:tab/>
            </w:r>
            <w:r w:rsidR="0057522D">
              <w:rPr>
                <w:noProof/>
                <w:webHidden/>
              </w:rPr>
              <w:fldChar w:fldCharType="begin"/>
            </w:r>
            <w:r w:rsidR="0057522D">
              <w:rPr>
                <w:noProof/>
                <w:webHidden/>
              </w:rPr>
              <w:instrText xml:space="preserve"> PAGEREF _Toc44379365 \h </w:instrText>
            </w:r>
            <w:r w:rsidR="0057522D">
              <w:rPr>
                <w:noProof/>
                <w:webHidden/>
              </w:rPr>
            </w:r>
            <w:r w:rsidR="0057522D">
              <w:rPr>
                <w:noProof/>
                <w:webHidden/>
              </w:rPr>
              <w:fldChar w:fldCharType="separate"/>
            </w:r>
            <w:r w:rsidR="0057522D">
              <w:rPr>
                <w:noProof/>
                <w:webHidden/>
              </w:rPr>
              <w:t>11</w:t>
            </w:r>
            <w:r w:rsidR="0057522D">
              <w:rPr>
                <w:noProof/>
                <w:webHidden/>
              </w:rPr>
              <w:fldChar w:fldCharType="end"/>
            </w:r>
          </w:hyperlink>
        </w:p>
        <w:p w14:paraId="20CB0DEF" w14:textId="2A8ECF18" w:rsidR="0057522D" w:rsidRDefault="006C657B">
          <w:pPr>
            <w:pStyle w:val="TOC3"/>
            <w:tabs>
              <w:tab w:val="left" w:pos="1200"/>
              <w:tab w:val="right" w:leader="dot" w:pos="9350"/>
            </w:tabs>
            <w:rPr>
              <w:rFonts w:asciiTheme="minorHAnsi" w:hAnsiTheme="minorHAnsi"/>
              <w:noProof/>
              <w:sz w:val="24"/>
              <w:szCs w:val="24"/>
              <w:lang w:eastAsia="en-US"/>
            </w:rPr>
          </w:pPr>
          <w:hyperlink w:anchor="_Toc44379366" w:history="1">
            <w:r w:rsidR="0057522D" w:rsidRPr="00E63B53">
              <w:rPr>
                <w:rStyle w:val="Hyperlink"/>
                <w:noProof/>
              </w:rPr>
              <w:t>1.1.3</w:t>
            </w:r>
            <w:r w:rsidR="0057522D">
              <w:rPr>
                <w:rFonts w:asciiTheme="minorHAnsi" w:hAnsiTheme="minorHAnsi"/>
                <w:noProof/>
                <w:sz w:val="24"/>
                <w:szCs w:val="24"/>
                <w:lang w:eastAsia="en-US"/>
              </w:rPr>
              <w:tab/>
            </w:r>
            <w:r w:rsidR="0057522D" w:rsidRPr="00E63B53">
              <w:rPr>
                <w:rStyle w:val="Hyperlink"/>
                <w:noProof/>
              </w:rPr>
              <w:t>The effectiveness of landfill gas capture</w:t>
            </w:r>
            <w:r w:rsidR="0057522D">
              <w:rPr>
                <w:noProof/>
                <w:webHidden/>
              </w:rPr>
              <w:tab/>
            </w:r>
            <w:r w:rsidR="0057522D">
              <w:rPr>
                <w:noProof/>
                <w:webHidden/>
              </w:rPr>
              <w:fldChar w:fldCharType="begin"/>
            </w:r>
            <w:r w:rsidR="0057522D">
              <w:rPr>
                <w:noProof/>
                <w:webHidden/>
              </w:rPr>
              <w:instrText xml:space="preserve"> PAGEREF _Toc44379366 \h </w:instrText>
            </w:r>
            <w:r w:rsidR="0057522D">
              <w:rPr>
                <w:noProof/>
                <w:webHidden/>
              </w:rPr>
            </w:r>
            <w:r w:rsidR="0057522D">
              <w:rPr>
                <w:noProof/>
                <w:webHidden/>
              </w:rPr>
              <w:fldChar w:fldCharType="separate"/>
            </w:r>
            <w:r w:rsidR="0057522D">
              <w:rPr>
                <w:noProof/>
                <w:webHidden/>
              </w:rPr>
              <w:t>11</w:t>
            </w:r>
            <w:r w:rsidR="0057522D">
              <w:rPr>
                <w:noProof/>
                <w:webHidden/>
              </w:rPr>
              <w:fldChar w:fldCharType="end"/>
            </w:r>
          </w:hyperlink>
        </w:p>
        <w:p w14:paraId="28E258A7" w14:textId="70B59F7C" w:rsidR="0057522D" w:rsidRDefault="006C657B">
          <w:pPr>
            <w:pStyle w:val="TOC2"/>
            <w:rPr>
              <w:rFonts w:asciiTheme="minorHAnsi" w:hAnsiTheme="minorHAnsi"/>
              <w:noProof/>
              <w:sz w:val="24"/>
              <w:szCs w:val="24"/>
              <w:lang w:eastAsia="en-US"/>
            </w:rPr>
          </w:pPr>
          <w:hyperlink w:anchor="_Toc44379367" w:history="1">
            <w:r w:rsidR="0057522D" w:rsidRPr="00E63B53">
              <w:rPr>
                <w:rStyle w:val="Hyperlink"/>
                <w:noProof/>
              </w:rPr>
              <w:t>1.2</w:t>
            </w:r>
            <w:r w:rsidR="0057522D">
              <w:rPr>
                <w:rFonts w:asciiTheme="minorHAnsi" w:hAnsiTheme="minorHAnsi"/>
                <w:noProof/>
                <w:sz w:val="24"/>
                <w:szCs w:val="24"/>
                <w:lang w:eastAsia="en-US"/>
              </w:rPr>
              <w:tab/>
            </w:r>
            <w:r w:rsidR="0057522D" w:rsidRPr="00E63B53">
              <w:rPr>
                <w:rStyle w:val="Hyperlink"/>
                <w:noProof/>
              </w:rPr>
              <w:t>Adoption Path</w:t>
            </w:r>
            <w:r w:rsidR="0057522D">
              <w:rPr>
                <w:noProof/>
                <w:webHidden/>
              </w:rPr>
              <w:tab/>
            </w:r>
            <w:r w:rsidR="0057522D">
              <w:rPr>
                <w:noProof/>
                <w:webHidden/>
              </w:rPr>
              <w:fldChar w:fldCharType="begin"/>
            </w:r>
            <w:r w:rsidR="0057522D">
              <w:rPr>
                <w:noProof/>
                <w:webHidden/>
              </w:rPr>
              <w:instrText xml:space="preserve"> PAGEREF _Toc44379367 \h </w:instrText>
            </w:r>
            <w:r w:rsidR="0057522D">
              <w:rPr>
                <w:noProof/>
                <w:webHidden/>
              </w:rPr>
            </w:r>
            <w:r w:rsidR="0057522D">
              <w:rPr>
                <w:noProof/>
                <w:webHidden/>
              </w:rPr>
              <w:fldChar w:fldCharType="separate"/>
            </w:r>
            <w:r w:rsidR="0057522D">
              <w:rPr>
                <w:noProof/>
                <w:webHidden/>
              </w:rPr>
              <w:t>11</w:t>
            </w:r>
            <w:r w:rsidR="0057522D">
              <w:rPr>
                <w:noProof/>
                <w:webHidden/>
              </w:rPr>
              <w:fldChar w:fldCharType="end"/>
            </w:r>
          </w:hyperlink>
        </w:p>
        <w:p w14:paraId="0E6FB572" w14:textId="3D11333B" w:rsidR="0057522D" w:rsidRDefault="006C657B">
          <w:pPr>
            <w:pStyle w:val="TOC3"/>
            <w:tabs>
              <w:tab w:val="left" w:pos="1200"/>
              <w:tab w:val="right" w:leader="dot" w:pos="9350"/>
            </w:tabs>
            <w:rPr>
              <w:rFonts w:asciiTheme="minorHAnsi" w:hAnsiTheme="minorHAnsi"/>
              <w:noProof/>
              <w:sz w:val="24"/>
              <w:szCs w:val="24"/>
              <w:lang w:eastAsia="en-US"/>
            </w:rPr>
          </w:pPr>
          <w:hyperlink w:anchor="_Toc44379368" w:history="1">
            <w:r w:rsidR="0057522D" w:rsidRPr="00E63B53">
              <w:rPr>
                <w:rStyle w:val="Hyperlink"/>
                <w:noProof/>
              </w:rPr>
              <w:t>1.2.1</w:t>
            </w:r>
            <w:r w:rsidR="0057522D">
              <w:rPr>
                <w:rFonts w:asciiTheme="minorHAnsi" w:hAnsiTheme="minorHAnsi"/>
                <w:noProof/>
                <w:sz w:val="24"/>
                <w:szCs w:val="24"/>
                <w:lang w:eastAsia="en-US"/>
              </w:rPr>
              <w:tab/>
            </w:r>
            <w:r w:rsidR="0057522D" w:rsidRPr="00E63B53">
              <w:rPr>
                <w:rStyle w:val="Hyperlink"/>
                <w:noProof/>
              </w:rPr>
              <w:t>General Trends</w:t>
            </w:r>
            <w:r w:rsidR="0057522D">
              <w:rPr>
                <w:noProof/>
                <w:webHidden/>
              </w:rPr>
              <w:tab/>
            </w:r>
            <w:r w:rsidR="0057522D">
              <w:rPr>
                <w:noProof/>
                <w:webHidden/>
              </w:rPr>
              <w:fldChar w:fldCharType="begin"/>
            </w:r>
            <w:r w:rsidR="0057522D">
              <w:rPr>
                <w:noProof/>
                <w:webHidden/>
              </w:rPr>
              <w:instrText xml:space="preserve"> PAGEREF _Toc44379368 \h </w:instrText>
            </w:r>
            <w:r w:rsidR="0057522D">
              <w:rPr>
                <w:noProof/>
                <w:webHidden/>
              </w:rPr>
            </w:r>
            <w:r w:rsidR="0057522D">
              <w:rPr>
                <w:noProof/>
                <w:webHidden/>
              </w:rPr>
              <w:fldChar w:fldCharType="separate"/>
            </w:r>
            <w:r w:rsidR="0057522D">
              <w:rPr>
                <w:noProof/>
                <w:webHidden/>
              </w:rPr>
              <w:t>11</w:t>
            </w:r>
            <w:r w:rsidR="0057522D">
              <w:rPr>
                <w:noProof/>
                <w:webHidden/>
              </w:rPr>
              <w:fldChar w:fldCharType="end"/>
            </w:r>
          </w:hyperlink>
        </w:p>
        <w:p w14:paraId="6E90816C" w14:textId="3A3182C5" w:rsidR="0057522D" w:rsidRDefault="006C657B">
          <w:pPr>
            <w:pStyle w:val="TOC3"/>
            <w:tabs>
              <w:tab w:val="left" w:pos="1200"/>
              <w:tab w:val="right" w:leader="dot" w:pos="9350"/>
            </w:tabs>
            <w:rPr>
              <w:rFonts w:asciiTheme="minorHAnsi" w:hAnsiTheme="minorHAnsi"/>
              <w:noProof/>
              <w:sz w:val="24"/>
              <w:szCs w:val="24"/>
              <w:lang w:eastAsia="en-US"/>
            </w:rPr>
          </w:pPr>
          <w:hyperlink w:anchor="_Toc44379369" w:history="1">
            <w:r w:rsidR="0057522D" w:rsidRPr="00E63B53">
              <w:rPr>
                <w:rStyle w:val="Hyperlink"/>
                <w:noProof/>
              </w:rPr>
              <w:t>1.2.2</w:t>
            </w:r>
            <w:r w:rsidR="0057522D">
              <w:rPr>
                <w:rFonts w:asciiTheme="minorHAnsi" w:hAnsiTheme="minorHAnsi"/>
                <w:noProof/>
                <w:sz w:val="24"/>
                <w:szCs w:val="24"/>
                <w:lang w:eastAsia="en-US"/>
              </w:rPr>
              <w:tab/>
            </w:r>
            <w:r w:rsidR="0057522D" w:rsidRPr="00E63B53">
              <w:rPr>
                <w:rStyle w:val="Hyperlink"/>
                <w:noProof/>
              </w:rPr>
              <w:t>Percentage of Waste used and Methane Mitigated</w:t>
            </w:r>
            <w:r w:rsidR="0057522D">
              <w:rPr>
                <w:noProof/>
                <w:webHidden/>
              </w:rPr>
              <w:tab/>
            </w:r>
            <w:r w:rsidR="0057522D">
              <w:rPr>
                <w:noProof/>
                <w:webHidden/>
              </w:rPr>
              <w:fldChar w:fldCharType="begin"/>
            </w:r>
            <w:r w:rsidR="0057522D">
              <w:rPr>
                <w:noProof/>
                <w:webHidden/>
              </w:rPr>
              <w:instrText xml:space="preserve"> PAGEREF _Toc44379369 \h </w:instrText>
            </w:r>
            <w:r w:rsidR="0057522D">
              <w:rPr>
                <w:noProof/>
                <w:webHidden/>
              </w:rPr>
            </w:r>
            <w:r w:rsidR="0057522D">
              <w:rPr>
                <w:noProof/>
                <w:webHidden/>
              </w:rPr>
              <w:fldChar w:fldCharType="separate"/>
            </w:r>
            <w:r w:rsidR="0057522D">
              <w:rPr>
                <w:noProof/>
                <w:webHidden/>
              </w:rPr>
              <w:t>12</w:t>
            </w:r>
            <w:r w:rsidR="0057522D">
              <w:rPr>
                <w:noProof/>
                <w:webHidden/>
              </w:rPr>
              <w:fldChar w:fldCharType="end"/>
            </w:r>
          </w:hyperlink>
        </w:p>
        <w:p w14:paraId="38C1F01D" w14:textId="6D725833" w:rsidR="0057522D" w:rsidRDefault="006C657B">
          <w:pPr>
            <w:pStyle w:val="TOC3"/>
            <w:tabs>
              <w:tab w:val="left" w:pos="1200"/>
              <w:tab w:val="right" w:leader="dot" w:pos="9350"/>
            </w:tabs>
            <w:rPr>
              <w:rFonts w:asciiTheme="minorHAnsi" w:hAnsiTheme="minorHAnsi"/>
              <w:noProof/>
              <w:sz w:val="24"/>
              <w:szCs w:val="24"/>
              <w:lang w:eastAsia="en-US"/>
            </w:rPr>
          </w:pPr>
          <w:hyperlink w:anchor="_Toc44379370" w:history="1">
            <w:r w:rsidR="0057522D" w:rsidRPr="00E63B53">
              <w:rPr>
                <w:rStyle w:val="Hyperlink"/>
                <w:noProof/>
              </w:rPr>
              <w:t>1.2.3</w:t>
            </w:r>
            <w:r w:rsidR="0057522D">
              <w:rPr>
                <w:rFonts w:asciiTheme="minorHAnsi" w:hAnsiTheme="minorHAnsi"/>
                <w:noProof/>
                <w:sz w:val="24"/>
                <w:szCs w:val="24"/>
                <w:lang w:eastAsia="en-US"/>
              </w:rPr>
              <w:tab/>
            </w:r>
            <w:r w:rsidR="0057522D" w:rsidRPr="00E63B53">
              <w:rPr>
                <w:rStyle w:val="Hyperlink"/>
                <w:noProof/>
              </w:rPr>
              <w:t>Landfill Gas to electricity adoption</w:t>
            </w:r>
            <w:r w:rsidR="0057522D">
              <w:rPr>
                <w:noProof/>
                <w:webHidden/>
              </w:rPr>
              <w:tab/>
            </w:r>
            <w:r w:rsidR="0057522D">
              <w:rPr>
                <w:noProof/>
                <w:webHidden/>
              </w:rPr>
              <w:fldChar w:fldCharType="begin"/>
            </w:r>
            <w:r w:rsidR="0057522D">
              <w:rPr>
                <w:noProof/>
                <w:webHidden/>
              </w:rPr>
              <w:instrText xml:space="preserve"> PAGEREF _Toc44379370 \h </w:instrText>
            </w:r>
            <w:r w:rsidR="0057522D">
              <w:rPr>
                <w:noProof/>
                <w:webHidden/>
              </w:rPr>
            </w:r>
            <w:r w:rsidR="0057522D">
              <w:rPr>
                <w:noProof/>
                <w:webHidden/>
              </w:rPr>
              <w:fldChar w:fldCharType="separate"/>
            </w:r>
            <w:r w:rsidR="0057522D">
              <w:rPr>
                <w:noProof/>
                <w:webHidden/>
              </w:rPr>
              <w:t>13</w:t>
            </w:r>
            <w:r w:rsidR="0057522D">
              <w:rPr>
                <w:noProof/>
                <w:webHidden/>
              </w:rPr>
              <w:fldChar w:fldCharType="end"/>
            </w:r>
          </w:hyperlink>
        </w:p>
        <w:p w14:paraId="03256753" w14:textId="64463247" w:rsidR="0057522D" w:rsidRDefault="006C657B">
          <w:pPr>
            <w:pStyle w:val="TOC2"/>
            <w:rPr>
              <w:rFonts w:asciiTheme="minorHAnsi" w:hAnsiTheme="minorHAnsi"/>
              <w:noProof/>
              <w:sz w:val="24"/>
              <w:szCs w:val="24"/>
              <w:lang w:eastAsia="en-US"/>
            </w:rPr>
          </w:pPr>
          <w:hyperlink w:anchor="_Toc44379371" w:history="1">
            <w:r w:rsidR="0057522D" w:rsidRPr="00E63B53">
              <w:rPr>
                <w:rStyle w:val="Hyperlink"/>
                <w:noProof/>
              </w:rPr>
              <w:t>1.3</w:t>
            </w:r>
            <w:r w:rsidR="0057522D">
              <w:rPr>
                <w:rFonts w:asciiTheme="minorHAnsi" w:hAnsiTheme="minorHAnsi"/>
                <w:noProof/>
                <w:sz w:val="24"/>
                <w:szCs w:val="24"/>
                <w:lang w:eastAsia="en-US"/>
              </w:rPr>
              <w:tab/>
            </w:r>
            <w:r w:rsidR="0057522D" w:rsidRPr="00E63B53">
              <w:rPr>
                <w:rStyle w:val="Hyperlink"/>
                <w:noProof/>
              </w:rPr>
              <w:t>Advantages and disadvantages of Landfill Methane Capture</w:t>
            </w:r>
            <w:r w:rsidR="0057522D">
              <w:rPr>
                <w:noProof/>
                <w:webHidden/>
              </w:rPr>
              <w:tab/>
            </w:r>
            <w:r w:rsidR="0057522D">
              <w:rPr>
                <w:noProof/>
                <w:webHidden/>
              </w:rPr>
              <w:fldChar w:fldCharType="begin"/>
            </w:r>
            <w:r w:rsidR="0057522D">
              <w:rPr>
                <w:noProof/>
                <w:webHidden/>
              </w:rPr>
              <w:instrText xml:space="preserve"> PAGEREF _Toc44379371 \h </w:instrText>
            </w:r>
            <w:r w:rsidR="0057522D">
              <w:rPr>
                <w:noProof/>
                <w:webHidden/>
              </w:rPr>
            </w:r>
            <w:r w:rsidR="0057522D">
              <w:rPr>
                <w:noProof/>
                <w:webHidden/>
              </w:rPr>
              <w:fldChar w:fldCharType="separate"/>
            </w:r>
            <w:r w:rsidR="0057522D">
              <w:rPr>
                <w:noProof/>
                <w:webHidden/>
              </w:rPr>
              <w:t>14</w:t>
            </w:r>
            <w:r w:rsidR="0057522D">
              <w:rPr>
                <w:noProof/>
                <w:webHidden/>
              </w:rPr>
              <w:fldChar w:fldCharType="end"/>
            </w:r>
          </w:hyperlink>
        </w:p>
        <w:p w14:paraId="4CF98603" w14:textId="47D8F462" w:rsidR="0057522D" w:rsidRDefault="006C657B">
          <w:pPr>
            <w:pStyle w:val="TOC3"/>
            <w:tabs>
              <w:tab w:val="left" w:pos="1200"/>
              <w:tab w:val="right" w:leader="dot" w:pos="9350"/>
            </w:tabs>
            <w:rPr>
              <w:rFonts w:asciiTheme="minorHAnsi" w:hAnsiTheme="minorHAnsi"/>
              <w:noProof/>
              <w:sz w:val="24"/>
              <w:szCs w:val="24"/>
              <w:lang w:eastAsia="en-US"/>
            </w:rPr>
          </w:pPr>
          <w:hyperlink w:anchor="_Toc44379372" w:history="1">
            <w:r w:rsidR="0057522D" w:rsidRPr="00E63B53">
              <w:rPr>
                <w:rStyle w:val="Hyperlink"/>
                <w:noProof/>
              </w:rPr>
              <w:t>1.3.1</w:t>
            </w:r>
            <w:r w:rsidR="0057522D">
              <w:rPr>
                <w:rFonts w:asciiTheme="minorHAnsi" w:hAnsiTheme="minorHAnsi"/>
                <w:noProof/>
                <w:sz w:val="24"/>
                <w:szCs w:val="24"/>
                <w:lang w:eastAsia="en-US"/>
              </w:rPr>
              <w:tab/>
            </w:r>
            <w:r w:rsidR="0057522D" w:rsidRPr="00E63B53">
              <w:rPr>
                <w:rStyle w:val="Hyperlink"/>
                <w:noProof/>
              </w:rPr>
              <w:t>Similar Solutions</w:t>
            </w:r>
            <w:r w:rsidR="0057522D">
              <w:rPr>
                <w:noProof/>
                <w:webHidden/>
              </w:rPr>
              <w:tab/>
            </w:r>
            <w:r w:rsidR="0057522D">
              <w:rPr>
                <w:noProof/>
                <w:webHidden/>
              </w:rPr>
              <w:fldChar w:fldCharType="begin"/>
            </w:r>
            <w:r w:rsidR="0057522D">
              <w:rPr>
                <w:noProof/>
                <w:webHidden/>
              </w:rPr>
              <w:instrText xml:space="preserve"> PAGEREF _Toc44379372 \h </w:instrText>
            </w:r>
            <w:r w:rsidR="0057522D">
              <w:rPr>
                <w:noProof/>
                <w:webHidden/>
              </w:rPr>
            </w:r>
            <w:r w:rsidR="0057522D">
              <w:rPr>
                <w:noProof/>
                <w:webHidden/>
              </w:rPr>
              <w:fldChar w:fldCharType="separate"/>
            </w:r>
            <w:r w:rsidR="0057522D">
              <w:rPr>
                <w:noProof/>
                <w:webHidden/>
              </w:rPr>
              <w:t>14</w:t>
            </w:r>
            <w:r w:rsidR="0057522D">
              <w:rPr>
                <w:noProof/>
                <w:webHidden/>
              </w:rPr>
              <w:fldChar w:fldCharType="end"/>
            </w:r>
          </w:hyperlink>
        </w:p>
        <w:p w14:paraId="1B96F70A" w14:textId="7D95D2FB" w:rsidR="0057522D" w:rsidRDefault="006C657B">
          <w:pPr>
            <w:pStyle w:val="TOC3"/>
            <w:tabs>
              <w:tab w:val="left" w:pos="1200"/>
              <w:tab w:val="right" w:leader="dot" w:pos="9350"/>
            </w:tabs>
            <w:rPr>
              <w:rFonts w:asciiTheme="minorHAnsi" w:hAnsiTheme="minorHAnsi"/>
              <w:noProof/>
              <w:sz w:val="24"/>
              <w:szCs w:val="24"/>
              <w:lang w:eastAsia="en-US"/>
            </w:rPr>
          </w:pPr>
          <w:hyperlink w:anchor="_Toc44379373" w:history="1">
            <w:r w:rsidR="0057522D" w:rsidRPr="00E63B53">
              <w:rPr>
                <w:rStyle w:val="Hyperlink"/>
                <w:noProof/>
              </w:rPr>
              <w:t>1.3.2</w:t>
            </w:r>
            <w:r w:rsidR="0057522D">
              <w:rPr>
                <w:rFonts w:asciiTheme="minorHAnsi" w:hAnsiTheme="minorHAnsi"/>
                <w:noProof/>
                <w:sz w:val="24"/>
                <w:szCs w:val="24"/>
                <w:lang w:eastAsia="en-US"/>
              </w:rPr>
              <w:tab/>
            </w:r>
            <w:r w:rsidR="0057522D" w:rsidRPr="00E63B53">
              <w:rPr>
                <w:rStyle w:val="Hyperlink"/>
                <w:noProof/>
              </w:rPr>
              <w:t>Arguments for Adoption</w:t>
            </w:r>
            <w:r w:rsidR="0057522D">
              <w:rPr>
                <w:noProof/>
                <w:webHidden/>
              </w:rPr>
              <w:tab/>
            </w:r>
            <w:r w:rsidR="0057522D">
              <w:rPr>
                <w:noProof/>
                <w:webHidden/>
              </w:rPr>
              <w:fldChar w:fldCharType="begin"/>
            </w:r>
            <w:r w:rsidR="0057522D">
              <w:rPr>
                <w:noProof/>
                <w:webHidden/>
              </w:rPr>
              <w:instrText xml:space="preserve"> PAGEREF _Toc44379373 \h </w:instrText>
            </w:r>
            <w:r w:rsidR="0057522D">
              <w:rPr>
                <w:noProof/>
                <w:webHidden/>
              </w:rPr>
            </w:r>
            <w:r w:rsidR="0057522D">
              <w:rPr>
                <w:noProof/>
                <w:webHidden/>
              </w:rPr>
              <w:fldChar w:fldCharType="separate"/>
            </w:r>
            <w:r w:rsidR="0057522D">
              <w:rPr>
                <w:noProof/>
                <w:webHidden/>
              </w:rPr>
              <w:t>14</w:t>
            </w:r>
            <w:r w:rsidR="0057522D">
              <w:rPr>
                <w:noProof/>
                <w:webHidden/>
              </w:rPr>
              <w:fldChar w:fldCharType="end"/>
            </w:r>
          </w:hyperlink>
        </w:p>
        <w:p w14:paraId="098FEBDD" w14:textId="1EE1DE0C" w:rsidR="0057522D" w:rsidRDefault="006C657B">
          <w:pPr>
            <w:pStyle w:val="TOC3"/>
            <w:tabs>
              <w:tab w:val="left" w:pos="1200"/>
              <w:tab w:val="right" w:leader="dot" w:pos="9350"/>
            </w:tabs>
            <w:rPr>
              <w:rFonts w:asciiTheme="minorHAnsi" w:hAnsiTheme="minorHAnsi"/>
              <w:noProof/>
              <w:sz w:val="24"/>
              <w:szCs w:val="24"/>
              <w:lang w:eastAsia="en-US"/>
            </w:rPr>
          </w:pPr>
          <w:hyperlink w:anchor="_Toc44379374" w:history="1">
            <w:r w:rsidR="0057522D" w:rsidRPr="00E63B53">
              <w:rPr>
                <w:rStyle w:val="Hyperlink"/>
                <w:noProof/>
              </w:rPr>
              <w:t>1.3.3</w:t>
            </w:r>
            <w:r w:rsidR="0057522D">
              <w:rPr>
                <w:rFonts w:asciiTheme="minorHAnsi" w:hAnsiTheme="minorHAnsi"/>
                <w:noProof/>
                <w:sz w:val="24"/>
                <w:szCs w:val="24"/>
                <w:lang w:eastAsia="en-US"/>
              </w:rPr>
              <w:tab/>
            </w:r>
            <w:r w:rsidR="0057522D" w:rsidRPr="00E63B53">
              <w:rPr>
                <w:rStyle w:val="Hyperlink"/>
                <w:noProof/>
              </w:rPr>
              <w:t>Additional Benefits and Burdens</w:t>
            </w:r>
            <w:r w:rsidR="0057522D">
              <w:rPr>
                <w:noProof/>
                <w:webHidden/>
              </w:rPr>
              <w:tab/>
            </w:r>
            <w:r w:rsidR="0057522D">
              <w:rPr>
                <w:noProof/>
                <w:webHidden/>
              </w:rPr>
              <w:fldChar w:fldCharType="begin"/>
            </w:r>
            <w:r w:rsidR="0057522D">
              <w:rPr>
                <w:noProof/>
                <w:webHidden/>
              </w:rPr>
              <w:instrText xml:space="preserve"> PAGEREF _Toc44379374 \h </w:instrText>
            </w:r>
            <w:r w:rsidR="0057522D">
              <w:rPr>
                <w:noProof/>
                <w:webHidden/>
              </w:rPr>
            </w:r>
            <w:r w:rsidR="0057522D">
              <w:rPr>
                <w:noProof/>
                <w:webHidden/>
              </w:rPr>
              <w:fldChar w:fldCharType="separate"/>
            </w:r>
            <w:r w:rsidR="0057522D">
              <w:rPr>
                <w:noProof/>
                <w:webHidden/>
              </w:rPr>
              <w:t>15</w:t>
            </w:r>
            <w:r w:rsidR="0057522D">
              <w:rPr>
                <w:noProof/>
                <w:webHidden/>
              </w:rPr>
              <w:fldChar w:fldCharType="end"/>
            </w:r>
          </w:hyperlink>
        </w:p>
        <w:p w14:paraId="71583DB9" w14:textId="564C4084" w:rsidR="0057522D" w:rsidRDefault="006C657B">
          <w:pPr>
            <w:pStyle w:val="TOC1"/>
            <w:tabs>
              <w:tab w:val="left" w:pos="440"/>
            </w:tabs>
            <w:rPr>
              <w:rFonts w:asciiTheme="minorHAnsi" w:hAnsiTheme="minorHAnsi"/>
              <w:noProof/>
              <w:sz w:val="24"/>
              <w:szCs w:val="24"/>
              <w:lang w:eastAsia="en-US"/>
            </w:rPr>
          </w:pPr>
          <w:hyperlink w:anchor="_Toc44379375" w:history="1">
            <w:r w:rsidR="0057522D" w:rsidRPr="00E63B53">
              <w:rPr>
                <w:rStyle w:val="Hyperlink"/>
                <w:noProof/>
              </w:rPr>
              <w:t>2.</w:t>
            </w:r>
            <w:r w:rsidR="0057522D">
              <w:rPr>
                <w:rFonts w:asciiTheme="minorHAnsi" w:hAnsiTheme="minorHAnsi"/>
                <w:noProof/>
                <w:sz w:val="24"/>
                <w:szCs w:val="24"/>
                <w:lang w:eastAsia="en-US"/>
              </w:rPr>
              <w:tab/>
            </w:r>
            <w:r w:rsidR="0057522D" w:rsidRPr="00E63B53">
              <w:rPr>
                <w:rStyle w:val="Hyperlink"/>
                <w:noProof/>
              </w:rPr>
              <w:t>Methodology</w:t>
            </w:r>
            <w:r w:rsidR="0057522D">
              <w:rPr>
                <w:noProof/>
                <w:webHidden/>
              </w:rPr>
              <w:tab/>
            </w:r>
            <w:r w:rsidR="0057522D">
              <w:rPr>
                <w:noProof/>
                <w:webHidden/>
              </w:rPr>
              <w:fldChar w:fldCharType="begin"/>
            </w:r>
            <w:r w:rsidR="0057522D">
              <w:rPr>
                <w:noProof/>
                <w:webHidden/>
              </w:rPr>
              <w:instrText xml:space="preserve"> PAGEREF _Toc44379375 \h </w:instrText>
            </w:r>
            <w:r w:rsidR="0057522D">
              <w:rPr>
                <w:noProof/>
                <w:webHidden/>
              </w:rPr>
            </w:r>
            <w:r w:rsidR="0057522D">
              <w:rPr>
                <w:noProof/>
                <w:webHidden/>
              </w:rPr>
              <w:fldChar w:fldCharType="separate"/>
            </w:r>
            <w:r w:rsidR="0057522D">
              <w:rPr>
                <w:noProof/>
                <w:webHidden/>
              </w:rPr>
              <w:t>19</w:t>
            </w:r>
            <w:r w:rsidR="0057522D">
              <w:rPr>
                <w:noProof/>
                <w:webHidden/>
              </w:rPr>
              <w:fldChar w:fldCharType="end"/>
            </w:r>
          </w:hyperlink>
        </w:p>
        <w:p w14:paraId="6144C423" w14:textId="2980A82D" w:rsidR="0057522D" w:rsidRDefault="006C657B">
          <w:pPr>
            <w:pStyle w:val="TOC2"/>
            <w:rPr>
              <w:rFonts w:asciiTheme="minorHAnsi" w:hAnsiTheme="minorHAnsi"/>
              <w:noProof/>
              <w:sz w:val="24"/>
              <w:szCs w:val="24"/>
              <w:lang w:eastAsia="en-US"/>
            </w:rPr>
          </w:pPr>
          <w:hyperlink w:anchor="_Toc44379376" w:history="1">
            <w:r w:rsidR="0057522D" w:rsidRPr="00E63B53">
              <w:rPr>
                <w:rStyle w:val="Hyperlink"/>
                <w:noProof/>
              </w:rPr>
              <w:t>2.1</w:t>
            </w:r>
            <w:r w:rsidR="0057522D">
              <w:rPr>
                <w:rFonts w:asciiTheme="minorHAnsi" w:hAnsiTheme="minorHAnsi"/>
                <w:noProof/>
                <w:sz w:val="24"/>
                <w:szCs w:val="24"/>
                <w:lang w:eastAsia="en-US"/>
              </w:rPr>
              <w:tab/>
            </w:r>
            <w:r w:rsidR="0057522D" w:rsidRPr="00E63B53">
              <w:rPr>
                <w:rStyle w:val="Hyperlink"/>
                <w:noProof/>
              </w:rPr>
              <w:t>Introduction</w:t>
            </w:r>
            <w:r w:rsidR="0057522D">
              <w:rPr>
                <w:noProof/>
                <w:webHidden/>
              </w:rPr>
              <w:tab/>
            </w:r>
            <w:r w:rsidR="0057522D">
              <w:rPr>
                <w:noProof/>
                <w:webHidden/>
              </w:rPr>
              <w:fldChar w:fldCharType="begin"/>
            </w:r>
            <w:r w:rsidR="0057522D">
              <w:rPr>
                <w:noProof/>
                <w:webHidden/>
              </w:rPr>
              <w:instrText xml:space="preserve"> PAGEREF _Toc44379376 \h </w:instrText>
            </w:r>
            <w:r w:rsidR="0057522D">
              <w:rPr>
                <w:noProof/>
                <w:webHidden/>
              </w:rPr>
            </w:r>
            <w:r w:rsidR="0057522D">
              <w:rPr>
                <w:noProof/>
                <w:webHidden/>
              </w:rPr>
              <w:fldChar w:fldCharType="separate"/>
            </w:r>
            <w:r w:rsidR="0057522D">
              <w:rPr>
                <w:noProof/>
                <w:webHidden/>
              </w:rPr>
              <w:t>19</w:t>
            </w:r>
            <w:r w:rsidR="0057522D">
              <w:rPr>
                <w:noProof/>
                <w:webHidden/>
              </w:rPr>
              <w:fldChar w:fldCharType="end"/>
            </w:r>
          </w:hyperlink>
        </w:p>
        <w:p w14:paraId="26255C24" w14:textId="4743FAB7" w:rsidR="0057522D" w:rsidRDefault="006C657B">
          <w:pPr>
            <w:pStyle w:val="TOC2"/>
            <w:rPr>
              <w:rFonts w:asciiTheme="minorHAnsi" w:hAnsiTheme="minorHAnsi"/>
              <w:noProof/>
              <w:sz w:val="24"/>
              <w:szCs w:val="24"/>
              <w:lang w:eastAsia="en-US"/>
            </w:rPr>
          </w:pPr>
          <w:hyperlink w:anchor="_Toc44379377" w:history="1">
            <w:r w:rsidR="0057522D" w:rsidRPr="00E63B53">
              <w:rPr>
                <w:rStyle w:val="Hyperlink"/>
                <w:noProof/>
              </w:rPr>
              <w:t>2.2</w:t>
            </w:r>
            <w:r w:rsidR="0057522D">
              <w:rPr>
                <w:rFonts w:asciiTheme="minorHAnsi" w:hAnsiTheme="minorHAnsi"/>
                <w:noProof/>
                <w:sz w:val="24"/>
                <w:szCs w:val="24"/>
                <w:lang w:eastAsia="en-US"/>
              </w:rPr>
              <w:tab/>
            </w:r>
            <w:r w:rsidR="0057522D" w:rsidRPr="00E63B53">
              <w:rPr>
                <w:rStyle w:val="Hyperlink"/>
                <w:noProof/>
              </w:rPr>
              <w:t>Data Sources</w:t>
            </w:r>
            <w:r w:rsidR="0057522D">
              <w:rPr>
                <w:noProof/>
                <w:webHidden/>
              </w:rPr>
              <w:tab/>
            </w:r>
            <w:r w:rsidR="0057522D">
              <w:rPr>
                <w:noProof/>
                <w:webHidden/>
              </w:rPr>
              <w:fldChar w:fldCharType="begin"/>
            </w:r>
            <w:r w:rsidR="0057522D">
              <w:rPr>
                <w:noProof/>
                <w:webHidden/>
              </w:rPr>
              <w:instrText xml:space="preserve"> PAGEREF _Toc44379377 \h </w:instrText>
            </w:r>
            <w:r w:rsidR="0057522D">
              <w:rPr>
                <w:noProof/>
                <w:webHidden/>
              </w:rPr>
            </w:r>
            <w:r w:rsidR="0057522D">
              <w:rPr>
                <w:noProof/>
                <w:webHidden/>
              </w:rPr>
              <w:fldChar w:fldCharType="separate"/>
            </w:r>
            <w:r w:rsidR="0057522D">
              <w:rPr>
                <w:noProof/>
                <w:webHidden/>
              </w:rPr>
              <w:t>20</w:t>
            </w:r>
            <w:r w:rsidR="0057522D">
              <w:rPr>
                <w:noProof/>
                <w:webHidden/>
              </w:rPr>
              <w:fldChar w:fldCharType="end"/>
            </w:r>
          </w:hyperlink>
        </w:p>
        <w:p w14:paraId="024C9A5D" w14:textId="67BB51E7" w:rsidR="0057522D" w:rsidRDefault="006C657B">
          <w:pPr>
            <w:pStyle w:val="TOC2"/>
            <w:rPr>
              <w:rFonts w:asciiTheme="minorHAnsi" w:hAnsiTheme="minorHAnsi"/>
              <w:noProof/>
              <w:sz w:val="24"/>
              <w:szCs w:val="24"/>
              <w:lang w:eastAsia="en-US"/>
            </w:rPr>
          </w:pPr>
          <w:hyperlink w:anchor="_Toc44379378" w:history="1">
            <w:r w:rsidR="0057522D" w:rsidRPr="00E63B53">
              <w:rPr>
                <w:rStyle w:val="Hyperlink"/>
                <w:noProof/>
              </w:rPr>
              <w:t>2.3</w:t>
            </w:r>
            <w:r w:rsidR="0057522D">
              <w:rPr>
                <w:rFonts w:asciiTheme="minorHAnsi" w:hAnsiTheme="minorHAnsi"/>
                <w:noProof/>
                <w:sz w:val="24"/>
                <w:szCs w:val="24"/>
                <w:lang w:eastAsia="en-US"/>
              </w:rPr>
              <w:tab/>
            </w:r>
            <w:r w:rsidR="0057522D" w:rsidRPr="00E63B53">
              <w:rPr>
                <w:rStyle w:val="Hyperlink"/>
                <w:noProof/>
              </w:rPr>
              <w:t>Total Addressable Market</w:t>
            </w:r>
            <w:r w:rsidR="0057522D">
              <w:rPr>
                <w:noProof/>
                <w:webHidden/>
              </w:rPr>
              <w:tab/>
            </w:r>
            <w:r w:rsidR="0057522D">
              <w:rPr>
                <w:noProof/>
                <w:webHidden/>
              </w:rPr>
              <w:fldChar w:fldCharType="begin"/>
            </w:r>
            <w:r w:rsidR="0057522D">
              <w:rPr>
                <w:noProof/>
                <w:webHidden/>
              </w:rPr>
              <w:instrText xml:space="preserve"> PAGEREF _Toc44379378 \h </w:instrText>
            </w:r>
            <w:r w:rsidR="0057522D">
              <w:rPr>
                <w:noProof/>
                <w:webHidden/>
              </w:rPr>
            </w:r>
            <w:r w:rsidR="0057522D">
              <w:rPr>
                <w:noProof/>
                <w:webHidden/>
              </w:rPr>
              <w:fldChar w:fldCharType="separate"/>
            </w:r>
            <w:r w:rsidR="0057522D">
              <w:rPr>
                <w:noProof/>
                <w:webHidden/>
              </w:rPr>
              <w:t>21</w:t>
            </w:r>
            <w:r w:rsidR="0057522D">
              <w:rPr>
                <w:noProof/>
                <w:webHidden/>
              </w:rPr>
              <w:fldChar w:fldCharType="end"/>
            </w:r>
          </w:hyperlink>
        </w:p>
        <w:p w14:paraId="4FCA87A0" w14:textId="7176A5AE" w:rsidR="0057522D" w:rsidRDefault="006C657B">
          <w:pPr>
            <w:pStyle w:val="TOC2"/>
            <w:rPr>
              <w:rFonts w:asciiTheme="minorHAnsi" w:hAnsiTheme="minorHAnsi"/>
              <w:noProof/>
              <w:sz w:val="24"/>
              <w:szCs w:val="24"/>
              <w:lang w:eastAsia="en-US"/>
            </w:rPr>
          </w:pPr>
          <w:hyperlink w:anchor="_Toc44379379" w:history="1">
            <w:r w:rsidR="0057522D" w:rsidRPr="00E63B53">
              <w:rPr>
                <w:rStyle w:val="Hyperlink"/>
                <w:noProof/>
              </w:rPr>
              <w:t>2.4</w:t>
            </w:r>
            <w:r w:rsidR="0057522D">
              <w:rPr>
                <w:rFonts w:asciiTheme="minorHAnsi" w:hAnsiTheme="minorHAnsi"/>
                <w:noProof/>
                <w:sz w:val="24"/>
                <w:szCs w:val="24"/>
                <w:lang w:eastAsia="en-US"/>
              </w:rPr>
              <w:tab/>
            </w:r>
            <w:r w:rsidR="0057522D" w:rsidRPr="00E63B53">
              <w:rPr>
                <w:rStyle w:val="Hyperlink"/>
                <w:noProof/>
              </w:rPr>
              <w:t>Adoption Scenarios</w:t>
            </w:r>
            <w:r w:rsidR="0057522D">
              <w:rPr>
                <w:noProof/>
                <w:webHidden/>
              </w:rPr>
              <w:tab/>
            </w:r>
            <w:r w:rsidR="0057522D">
              <w:rPr>
                <w:noProof/>
                <w:webHidden/>
              </w:rPr>
              <w:fldChar w:fldCharType="begin"/>
            </w:r>
            <w:r w:rsidR="0057522D">
              <w:rPr>
                <w:noProof/>
                <w:webHidden/>
              </w:rPr>
              <w:instrText xml:space="preserve"> PAGEREF _Toc44379379 \h </w:instrText>
            </w:r>
            <w:r w:rsidR="0057522D">
              <w:rPr>
                <w:noProof/>
                <w:webHidden/>
              </w:rPr>
            </w:r>
            <w:r w:rsidR="0057522D">
              <w:rPr>
                <w:noProof/>
                <w:webHidden/>
              </w:rPr>
              <w:fldChar w:fldCharType="separate"/>
            </w:r>
            <w:r w:rsidR="0057522D">
              <w:rPr>
                <w:noProof/>
                <w:webHidden/>
              </w:rPr>
              <w:t>23</w:t>
            </w:r>
            <w:r w:rsidR="0057522D">
              <w:rPr>
                <w:noProof/>
                <w:webHidden/>
              </w:rPr>
              <w:fldChar w:fldCharType="end"/>
            </w:r>
          </w:hyperlink>
        </w:p>
        <w:p w14:paraId="27C1D48E" w14:textId="4148FAF9" w:rsidR="0057522D" w:rsidRDefault="006C657B">
          <w:pPr>
            <w:pStyle w:val="TOC3"/>
            <w:tabs>
              <w:tab w:val="left" w:pos="1200"/>
              <w:tab w:val="right" w:leader="dot" w:pos="9350"/>
            </w:tabs>
            <w:rPr>
              <w:rFonts w:asciiTheme="minorHAnsi" w:hAnsiTheme="minorHAnsi"/>
              <w:noProof/>
              <w:sz w:val="24"/>
              <w:szCs w:val="24"/>
              <w:lang w:eastAsia="en-US"/>
            </w:rPr>
          </w:pPr>
          <w:hyperlink w:anchor="_Toc44379380" w:history="1">
            <w:r w:rsidR="0057522D" w:rsidRPr="00E63B53">
              <w:rPr>
                <w:rStyle w:val="Hyperlink"/>
                <w:noProof/>
              </w:rPr>
              <w:t>2.4.1</w:t>
            </w:r>
            <w:r w:rsidR="0057522D">
              <w:rPr>
                <w:rFonts w:asciiTheme="minorHAnsi" w:hAnsiTheme="minorHAnsi"/>
                <w:noProof/>
                <w:sz w:val="24"/>
                <w:szCs w:val="24"/>
                <w:lang w:eastAsia="en-US"/>
              </w:rPr>
              <w:tab/>
            </w:r>
            <w:r w:rsidR="0057522D" w:rsidRPr="00E63B53">
              <w:rPr>
                <w:rStyle w:val="Hyperlink"/>
                <w:noProof/>
              </w:rPr>
              <w:t>Reference Case / Current Adoption</w:t>
            </w:r>
            <w:r w:rsidR="0057522D">
              <w:rPr>
                <w:noProof/>
                <w:webHidden/>
              </w:rPr>
              <w:tab/>
            </w:r>
            <w:r w:rsidR="0057522D">
              <w:rPr>
                <w:noProof/>
                <w:webHidden/>
              </w:rPr>
              <w:fldChar w:fldCharType="begin"/>
            </w:r>
            <w:r w:rsidR="0057522D">
              <w:rPr>
                <w:noProof/>
                <w:webHidden/>
              </w:rPr>
              <w:instrText xml:space="preserve"> PAGEREF _Toc44379380 \h </w:instrText>
            </w:r>
            <w:r w:rsidR="0057522D">
              <w:rPr>
                <w:noProof/>
                <w:webHidden/>
              </w:rPr>
            </w:r>
            <w:r w:rsidR="0057522D">
              <w:rPr>
                <w:noProof/>
                <w:webHidden/>
              </w:rPr>
              <w:fldChar w:fldCharType="separate"/>
            </w:r>
            <w:r w:rsidR="0057522D">
              <w:rPr>
                <w:noProof/>
                <w:webHidden/>
              </w:rPr>
              <w:t>23</w:t>
            </w:r>
            <w:r w:rsidR="0057522D">
              <w:rPr>
                <w:noProof/>
                <w:webHidden/>
              </w:rPr>
              <w:fldChar w:fldCharType="end"/>
            </w:r>
          </w:hyperlink>
        </w:p>
        <w:p w14:paraId="52040461" w14:textId="2AC08562" w:rsidR="0057522D" w:rsidRDefault="006C657B">
          <w:pPr>
            <w:pStyle w:val="TOC3"/>
            <w:tabs>
              <w:tab w:val="left" w:pos="1200"/>
              <w:tab w:val="right" w:leader="dot" w:pos="9350"/>
            </w:tabs>
            <w:rPr>
              <w:rFonts w:asciiTheme="minorHAnsi" w:hAnsiTheme="minorHAnsi"/>
              <w:noProof/>
              <w:sz w:val="24"/>
              <w:szCs w:val="24"/>
              <w:lang w:eastAsia="en-US"/>
            </w:rPr>
          </w:pPr>
          <w:hyperlink w:anchor="_Toc44379381" w:history="1">
            <w:r w:rsidR="0057522D" w:rsidRPr="00E63B53">
              <w:rPr>
                <w:rStyle w:val="Hyperlink"/>
                <w:noProof/>
              </w:rPr>
              <w:t>2.4.2</w:t>
            </w:r>
            <w:r w:rsidR="0057522D">
              <w:rPr>
                <w:rFonts w:asciiTheme="minorHAnsi" w:hAnsiTheme="minorHAnsi"/>
                <w:noProof/>
                <w:sz w:val="24"/>
                <w:szCs w:val="24"/>
                <w:lang w:eastAsia="en-US"/>
              </w:rPr>
              <w:tab/>
            </w:r>
            <w:r w:rsidR="0057522D" w:rsidRPr="00E63B53">
              <w:rPr>
                <w:rStyle w:val="Hyperlink"/>
                <w:noProof/>
              </w:rPr>
              <w:t>Landfill Methane Adoption Prognostications</w:t>
            </w:r>
            <w:r w:rsidR="0057522D">
              <w:rPr>
                <w:noProof/>
                <w:webHidden/>
              </w:rPr>
              <w:tab/>
            </w:r>
            <w:r w:rsidR="0057522D">
              <w:rPr>
                <w:noProof/>
                <w:webHidden/>
              </w:rPr>
              <w:fldChar w:fldCharType="begin"/>
            </w:r>
            <w:r w:rsidR="0057522D">
              <w:rPr>
                <w:noProof/>
                <w:webHidden/>
              </w:rPr>
              <w:instrText xml:space="preserve"> PAGEREF _Toc44379381 \h </w:instrText>
            </w:r>
            <w:r w:rsidR="0057522D">
              <w:rPr>
                <w:noProof/>
                <w:webHidden/>
              </w:rPr>
            </w:r>
            <w:r w:rsidR="0057522D">
              <w:rPr>
                <w:noProof/>
                <w:webHidden/>
              </w:rPr>
              <w:fldChar w:fldCharType="separate"/>
            </w:r>
            <w:r w:rsidR="0057522D">
              <w:rPr>
                <w:noProof/>
                <w:webHidden/>
              </w:rPr>
              <w:t>24</w:t>
            </w:r>
            <w:r w:rsidR="0057522D">
              <w:rPr>
                <w:noProof/>
                <w:webHidden/>
              </w:rPr>
              <w:fldChar w:fldCharType="end"/>
            </w:r>
          </w:hyperlink>
        </w:p>
        <w:p w14:paraId="7F28F14C" w14:textId="234337F0" w:rsidR="0057522D" w:rsidRDefault="006C657B">
          <w:pPr>
            <w:pStyle w:val="TOC3"/>
            <w:tabs>
              <w:tab w:val="left" w:pos="1200"/>
              <w:tab w:val="right" w:leader="dot" w:pos="9350"/>
            </w:tabs>
            <w:rPr>
              <w:rFonts w:asciiTheme="minorHAnsi" w:hAnsiTheme="minorHAnsi"/>
              <w:noProof/>
              <w:sz w:val="24"/>
              <w:szCs w:val="24"/>
              <w:lang w:eastAsia="en-US"/>
            </w:rPr>
          </w:pPr>
          <w:hyperlink w:anchor="_Toc44379382" w:history="1">
            <w:r w:rsidR="0057522D" w:rsidRPr="00E63B53">
              <w:rPr>
                <w:rStyle w:val="Hyperlink"/>
                <w:noProof/>
              </w:rPr>
              <w:t>2.4.3</w:t>
            </w:r>
            <w:r w:rsidR="0057522D">
              <w:rPr>
                <w:rFonts w:asciiTheme="minorHAnsi" w:hAnsiTheme="minorHAnsi"/>
                <w:noProof/>
                <w:sz w:val="24"/>
                <w:szCs w:val="24"/>
                <w:lang w:eastAsia="en-US"/>
              </w:rPr>
              <w:tab/>
            </w:r>
            <w:r w:rsidR="0057522D" w:rsidRPr="00E63B53">
              <w:rPr>
                <w:rStyle w:val="Hyperlink"/>
                <w:noProof/>
              </w:rPr>
              <w:t>Project Drawdown Scenarios</w:t>
            </w:r>
            <w:r w:rsidR="0057522D">
              <w:rPr>
                <w:noProof/>
                <w:webHidden/>
              </w:rPr>
              <w:tab/>
            </w:r>
            <w:r w:rsidR="0057522D">
              <w:rPr>
                <w:noProof/>
                <w:webHidden/>
              </w:rPr>
              <w:fldChar w:fldCharType="begin"/>
            </w:r>
            <w:r w:rsidR="0057522D">
              <w:rPr>
                <w:noProof/>
                <w:webHidden/>
              </w:rPr>
              <w:instrText xml:space="preserve"> PAGEREF _Toc44379382 \h </w:instrText>
            </w:r>
            <w:r w:rsidR="0057522D">
              <w:rPr>
                <w:noProof/>
                <w:webHidden/>
              </w:rPr>
            </w:r>
            <w:r w:rsidR="0057522D">
              <w:rPr>
                <w:noProof/>
                <w:webHidden/>
              </w:rPr>
              <w:fldChar w:fldCharType="separate"/>
            </w:r>
            <w:r w:rsidR="0057522D">
              <w:rPr>
                <w:noProof/>
                <w:webHidden/>
              </w:rPr>
              <w:t>24</w:t>
            </w:r>
            <w:r w:rsidR="0057522D">
              <w:rPr>
                <w:noProof/>
                <w:webHidden/>
              </w:rPr>
              <w:fldChar w:fldCharType="end"/>
            </w:r>
          </w:hyperlink>
        </w:p>
        <w:p w14:paraId="60BDFEAC" w14:textId="1C61DD0C" w:rsidR="0057522D" w:rsidRDefault="006C657B">
          <w:pPr>
            <w:pStyle w:val="TOC2"/>
            <w:rPr>
              <w:rFonts w:asciiTheme="minorHAnsi" w:hAnsiTheme="minorHAnsi"/>
              <w:noProof/>
              <w:sz w:val="24"/>
              <w:szCs w:val="24"/>
              <w:lang w:eastAsia="en-US"/>
            </w:rPr>
          </w:pPr>
          <w:hyperlink w:anchor="_Toc44379383" w:history="1">
            <w:r w:rsidR="0057522D" w:rsidRPr="00E63B53">
              <w:rPr>
                <w:rStyle w:val="Hyperlink"/>
                <w:noProof/>
              </w:rPr>
              <w:t>2.5</w:t>
            </w:r>
            <w:r w:rsidR="0057522D">
              <w:rPr>
                <w:rFonts w:asciiTheme="minorHAnsi" w:hAnsiTheme="minorHAnsi"/>
                <w:noProof/>
                <w:sz w:val="24"/>
                <w:szCs w:val="24"/>
                <w:lang w:eastAsia="en-US"/>
              </w:rPr>
              <w:tab/>
            </w:r>
            <w:r w:rsidR="0057522D" w:rsidRPr="00E63B53">
              <w:rPr>
                <w:rStyle w:val="Hyperlink"/>
                <w:noProof/>
              </w:rPr>
              <w:t>Inputs</w:t>
            </w:r>
            <w:r w:rsidR="0057522D">
              <w:rPr>
                <w:noProof/>
                <w:webHidden/>
              </w:rPr>
              <w:tab/>
            </w:r>
            <w:r w:rsidR="0057522D">
              <w:rPr>
                <w:noProof/>
                <w:webHidden/>
              </w:rPr>
              <w:fldChar w:fldCharType="begin"/>
            </w:r>
            <w:r w:rsidR="0057522D">
              <w:rPr>
                <w:noProof/>
                <w:webHidden/>
              </w:rPr>
              <w:instrText xml:space="preserve"> PAGEREF _Toc44379383 \h </w:instrText>
            </w:r>
            <w:r w:rsidR="0057522D">
              <w:rPr>
                <w:noProof/>
                <w:webHidden/>
              </w:rPr>
            </w:r>
            <w:r w:rsidR="0057522D">
              <w:rPr>
                <w:noProof/>
                <w:webHidden/>
              </w:rPr>
              <w:fldChar w:fldCharType="separate"/>
            </w:r>
            <w:r w:rsidR="0057522D">
              <w:rPr>
                <w:noProof/>
                <w:webHidden/>
              </w:rPr>
              <w:t>26</w:t>
            </w:r>
            <w:r w:rsidR="0057522D">
              <w:rPr>
                <w:noProof/>
                <w:webHidden/>
              </w:rPr>
              <w:fldChar w:fldCharType="end"/>
            </w:r>
          </w:hyperlink>
        </w:p>
        <w:p w14:paraId="73DFF54E" w14:textId="012144AD" w:rsidR="0057522D" w:rsidRDefault="006C657B">
          <w:pPr>
            <w:pStyle w:val="TOC3"/>
            <w:tabs>
              <w:tab w:val="left" w:pos="1200"/>
              <w:tab w:val="right" w:leader="dot" w:pos="9350"/>
            </w:tabs>
            <w:rPr>
              <w:rFonts w:asciiTheme="minorHAnsi" w:hAnsiTheme="minorHAnsi"/>
              <w:noProof/>
              <w:sz w:val="24"/>
              <w:szCs w:val="24"/>
              <w:lang w:eastAsia="en-US"/>
            </w:rPr>
          </w:pPr>
          <w:hyperlink w:anchor="_Toc44379384" w:history="1">
            <w:r w:rsidR="0057522D" w:rsidRPr="00E63B53">
              <w:rPr>
                <w:rStyle w:val="Hyperlink"/>
                <w:noProof/>
              </w:rPr>
              <w:t>2.5.1</w:t>
            </w:r>
            <w:r w:rsidR="0057522D">
              <w:rPr>
                <w:rFonts w:asciiTheme="minorHAnsi" w:hAnsiTheme="minorHAnsi"/>
                <w:noProof/>
                <w:sz w:val="24"/>
                <w:szCs w:val="24"/>
                <w:lang w:eastAsia="en-US"/>
              </w:rPr>
              <w:tab/>
            </w:r>
            <w:r w:rsidR="0057522D" w:rsidRPr="00E63B53">
              <w:rPr>
                <w:rStyle w:val="Hyperlink"/>
                <w:noProof/>
              </w:rPr>
              <w:t>Climate Inputs</w:t>
            </w:r>
            <w:r w:rsidR="0057522D">
              <w:rPr>
                <w:noProof/>
                <w:webHidden/>
              </w:rPr>
              <w:tab/>
            </w:r>
            <w:r w:rsidR="0057522D">
              <w:rPr>
                <w:noProof/>
                <w:webHidden/>
              </w:rPr>
              <w:fldChar w:fldCharType="begin"/>
            </w:r>
            <w:r w:rsidR="0057522D">
              <w:rPr>
                <w:noProof/>
                <w:webHidden/>
              </w:rPr>
              <w:instrText xml:space="preserve"> PAGEREF _Toc44379384 \h </w:instrText>
            </w:r>
            <w:r w:rsidR="0057522D">
              <w:rPr>
                <w:noProof/>
                <w:webHidden/>
              </w:rPr>
            </w:r>
            <w:r w:rsidR="0057522D">
              <w:rPr>
                <w:noProof/>
                <w:webHidden/>
              </w:rPr>
              <w:fldChar w:fldCharType="separate"/>
            </w:r>
            <w:r w:rsidR="0057522D">
              <w:rPr>
                <w:noProof/>
                <w:webHidden/>
              </w:rPr>
              <w:t>26</w:t>
            </w:r>
            <w:r w:rsidR="0057522D">
              <w:rPr>
                <w:noProof/>
                <w:webHidden/>
              </w:rPr>
              <w:fldChar w:fldCharType="end"/>
            </w:r>
          </w:hyperlink>
        </w:p>
        <w:p w14:paraId="71D2B5F5" w14:textId="5C60C56C" w:rsidR="0057522D" w:rsidRDefault="006C657B">
          <w:pPr>
            <w:pStyle w:val="TOC3"/>
            <w:tabs>
              <w:tab w:val="left" w:pos="1200"/>
              <w:tab w:val="right" w:leader="dot" w:pos="9350"/>
            </w:tabs>
            <w:rPr>
              <w:rFonts w:asciiTheme="minorHAnsi" w:hAnsiTheme="minorHAnsi"/>
              <w:noProof/>
              <w:sz w:val="24"/>
              <w:szCs w:val="24"/>
              <w:lang w:eastAsia="en-US"/>
            </w:rPr>
          </w:pPr>
          <w:hyperlink w:anchor="_Toc44379385" w:history="1">
            <w:r w:rsidR="0057522D" w:rsidRPr="00E63B53">
              <w:rPr>
                <w:rStyle w:val="Hyperlink"/>
                <w:noProof/>
              </w:rPr>
              <w:t>2.5.2</w:t>
            </w:r>
            <w:r w:rsidR="0057522D">
              <w:rPr>
                <w:rFonts w:asciiTheme="minorHAnsi" w:hAnsiTheme="minorHAnsi"/>
                <w:noProof/>
                <w:sz w:val="24"/>
                <w:szCs w:val="24"/>
                <w:lang w:eastAsia="en-US"/>
              </w:rPr>
              <w:tab/>
            </w:r>
            <w:r w:rsidR="0057522D" w:rsidRPr="00E63B53">
              <w:rPr>
                <w:rStyle w:val="Hyperlink"/>
                <w:noProof/>
              </w:rPr>
              <w:t>Financial Inputs</w:t>
            </w:r>
            <w:r w:rsidR="0057522D">
              <w:rPr>
                <w:noProof/>
                <w:webHidden/>
              </w:rPr>
              <w:tab/>
            </w:r>
            <w:r w:rsidR="0057522D">
              <w:rPr>
                <w:noProof/>
                <w:webHidden/>
              </w:rPr>
              <w:fldChar w:fldCharType="begin"/>
            </w:r>
            <w:r w:rsidR="0057522D">
              <w:rPr>
                <w:noProof/>
                <w:webHidden/>
              </w:rPr>
              <w:instrText xml:space="preserve"> PAGEREF _Toc44379385 \h </w:instrText>
            </w:r>
            <w:r w:rsidR="0057522D">
              <w:rPr>
                <w:noProof/>
                <w:webHidden/>
              </w:rPr>
            </w:r>
            <w:r w:rsidR="0057522D">
              <w:rPr>
                <w:noProof/>
                <w:webHidden/>
              </w:rPr>
              <w:fldChar w:fldCharType="separate"/>
            </w:r>
            <w:r w:rsidR="0057522D">
              <w:rPr>
                <w:noProof/>
                <w:webHidden/>
              </w:rPr>
              <w:t>29</w:t>
            </w:r>
            <w:r w:rsidR="0057522D">
              <w:rPr>
                <w:noProof/>
                <w:webHidden/>
              </w:rPr>
              <w:fldChar w:fldCharType="end"/>
            </w:r>
          </w:hyperlink>
        </w:p>
        <w:p w14:paraId="3B9B6553" w14:textId="0A78603B" w:rsidR="0057522D" w:rsidRDefault="006C657B">
          <w:pPr>
            <w:pStyle w:val="TOC3"/>
            <w:tabs>
              <w:tab w:val="left" w:pos="1200"/>
              <w:tab w:val="right" w:leader="dot" w:pos="9350"/>
            </w:tabs>
            <w:rPr>
              <w:rFonts w:asciiTheme="minorHAnsi" w:hAnsiTheme="minorHAnsi"/>
              <w:noProof/>
              <w:sz w:val="24"/>
              <w:szCs w:val="24"/>
              <w:lang w:eastAsia="en-US"/>
            </w:rPr>
          </w:pPr>
          <w:hyperlink w:anchor="_Toc44379386" w:history="1">
            <w:r w:rsidR="0057522D" w:rsidRPr="00E63B53">
              <w:rPr>
                <w:rStyle w:val="Hyperlink"/>
                <w:noProof/>
              </w:rPr>
              <w:t>2.5.3</w:t>
            </w:r>
            <w:r w:rsidR="0057522D">
              <w:rPr>
                <w:rFonts w:asciiTheme="minorHAnsi" w:hAnsiTheme="minorHAnsi"/>
                <w:noProof/>
                <w:sz w:val="24"/>
                <w:szCs w:val="24"/>
                <w:lang w:eastAsia="en-US"/>
              </w:rPr>
              <w:tab/>
            </w:r>
            <w:r w:rsidR="0057522D" w:rsidRPr="00E63B53">
              <w:rPr>
                <w:rStyle w:val="Hyperlink"/>
                <w:noProof/>
              </w:rPr>
              <w:t>Technical Inputs</w:t>
            </w:r>
            <w:r w:rsidR="0057522D">
              <w:rPr>
                <w:noProof/>
                <w:webHidden/>
              </w:rPr>
              <w:tab/>
            </w:r>
            <w:r w:rsidR="0057522D">
              <w:rPr>
                <w:noProof/>
                <w:webHidden/>
              </w:rPr>
              <w:fldChar w:fldCharType="begin"/>
            </w:r>
            <w:r w:rsidR="0057522D">
              <w:rPr>
                <w:noProof/>
                <w:webHidden/>
              </w:rPr>
              <w:instrText xml:space="preserve"> PAGEREF _Toc44379386 \h </w:instrText>
            </w:r>
            <w:r w:rsidR="0057522D">
              <w:rPr>
                <w:noProof/>
                <w:webHidden/>
              </w:rPr>
            </w:r>
            <w:r w:rsidR="0057522D">
              <w:rPr>
                <w:noProof/>
                <w:webHidden/>
              </w:rPr>
              <w:fldChar w:fldCharType="separate"/>
            </w:r>
            <w:r w:rsidR="0057522D">
              <w:rPr>
                <w:noProof/>
                <w:webHidden/>
              </w:rPr>
              <w:t>30</w:t>
            </w:r>
            <w:r w:rsidR="0057522D">
              <w:rPr>
                <w:noProof/>
                <w:webHidden/>
              </w:rPr>
              <w:fldChar w:fldCharType="end"/>
            </w:r>
          </w:hyperlink>
        </w:p>
        <w:p w14:paraId="538AFB97" w14:textId="69D02152" w:rsidR="0057522D" w:rsidRDefault="006C657B">
          <w:pPr>
            <w:pStyle w:val="TOC2"/>
            <w:rPr>
              <w:rFonts w:asciiTheme="minorHAnsi" w:hAnsiTheme="minorHAnsi"/>
              <w:noProof/>
              <w:sz w:val="24"/>
              <w:szCs w:val="24"/>
              <w:lang w:eastAsia="en-US"/>
            </w:rPr>
          </w:pPr>
          <w:hyperlink w:anchor="_Toc44379387" w:history="1">
            <w:r w:rsidR="0057522D" w:rsidRPr="00E63B53">
              <w:rPr>
                <w:rStyle w:val="Hyperlink"/>
                <w:noProof/>
              </w:rPr>
              <w:t>2.6</w:t>
            </w:r>
            <w:r w:rsidR="0057522D">
              <w:rPr>
                <w:rFonts w:asciiTheme="minorHAnsi" w:hAnsiTheme="minorHAnsi"/>
                <w:noProof/>
                <w:sz w:val="24"/>
                <w:szCs w:val="24"/>
                <w:lang w:eastAsia="en-US"/>
              </w:rPr>
              <w:tab/>
            </w:r>
            <w:r w:rsidR="0057522D" w:rsidRPr="00E63B53">
              <w:rPr>
                <w:rStyle w:val="Hyperlink"/>
                <w:noProof/>
              </w:rPr>
              <w:t>Assumptions</w:t>
            </w:r>
            <w:r w:rsidR="0057522D">
              <w:rPr>
                <w:noProof/>
                <w:webHidden/>
              </w:rPr>
              <w:tab/>
            </w:r>
            <w:r w:rsidR="0057522D">
              <w:rPr>
                <w:noProof/>
                <w:webHidden/>
              </w:rPr>
              <w:fldChar w:fldCharType="begin"/>
            </w:r>
            <w:r w:rsidR="0057522D">
              <w:rPr>
                <w:noProof/>
                <w:webHidden/>
              </w:rPr>
              <w:instrText xml:space="preserve"> PAGEREF _Toc44379387 \h </w:instrText>
            </w:r>
            <w:r w:rsidR="0057522D">
              <w:rPr>
                <w:noProof/>
                <w:webHidden/>
              </w:rPr>
            </w:r>
            <w:r w:rsidR="0057522D">
              <w:rPr>
                <w:noProof/>
                <w:webHidden/>
              </w:rPr>
              <w:fldChar w:fldCharType="separate"/>
            </w:r>
            <w:r w:rsidR="0057522D">
              <w:rPr>
                <w:noProof/>
                <w:webHidden/>
              </w:rPr>
              <w:t>31</w:t>
            </w:r>
            <w:r w:rsidR="0057522D">
              <w:rPr>
                <w:noProof/>
                <w:webHidden/>
              </w:rPr>
              <w:fldChar w:fldCharType="end"/>
            </w:r>
          </w:hyperlink>
        </w:p>
        <w:p w14:paraId="15E2B2EA" w14:textId="56729DE9" w:rsidR="0057522D" w:rsidRDefault="006C657B">
          <w:pPr>
            <w:pStyle w:val="TOC2"/>
            <w:rPr>
              <w:rFonts w:asciiTheme="minorHAnsi" w:hAnsiTheme="minorHAnsi"/>
              <w:noProof/>
              <w:sz w:val="24"/>
              <w:szCs w:val="24"/>
              <w:lang w:eastAsia="en-US"/>
            </w:rPr>
          </w:pPr>
          <w:hyperlink w:anchor="_Toc44379388" w:history="1">
            <w:r w:rsidR="0057522D" w:rsidRPr="00E63B53">
              <w:rPr>
                <w:rStyle w:val="Hyperlink"/>
                <w:noProof/>
              </w:rPr>
              <w:t>2.7</w:t>
            </w:r>
            <w:r w:rsidR="0057522D">
              <w:rPr>
                <w:rFonts w:asciiTheme="minorHAnsi" w:hAnsiTheme="minorHAnsi"/>
                <w:noProof/>
                <w:sz w:val="24"/>
                <w:szCs w:val="24"/>
                <w:lang w:eastAsia="en-US"/>
              </w:rPr>
              <w:tab/>
            </w:r>
            <w:r w:rsidR="0057522D" w:rsidRPr="00E63B53">
              <w:rPr>
                <w:rStyle w:val="Hyperlink"/>
                <w:noProof/>
              </w:rPr>
              <w:t>Integration</w:t>
            </w:r>
            <w:r w:rsidR="0057522D">
              <w:rPr>
                <w:noProof/>
                <w:webHidden/>
              </w:rPr>
              <w:tab/>
            </w:r>
            <w:r w:rsidR="0057522D">
              <w:rPr>
                <w:noProof/>
                <w:webHidden/>
              </w:rPr>
              <w:fldChar w:fldCharType="begin"/>
            </w:r>
            <w:r w:rsidR="0057522D">
              <w:rPr>
                <w:noProof/>
                <w:webHidden/>
              </w:rPr>
              <w:instrText xml:space="preserve"> PAGEREF _Toc44379388 \h </w:instrText>
            </w:r>
            <w:r w:rsidR="0057522D">
              <w:rPr>
                <w:noProof/>
                <w:webHidden/>
              </w:rPr>
            </w:r>
            <w:r w:rsidR="0057522D">
              <w:rPr>
                <w:noProof/>
                <w:webHidden/>
              </w:rPr>
              <w:fldChar w:fldCharType="separate"/>
            </w:r>
            <w:r w:rsidR="0057522D">
              <w:rPr>
                <w:noProof/>
                <w:webHidden/>
              </w:rPr>
              <w:t>33</w:t>
            </w:r>
            <w:r w:rsidR="0057522D">
              <w:rPr>
                <w:noProof/>
                <w:webHidden/>
              </w:rPr>
              <w:fldChar w:fldCharType="end"/>
            </w:r>
          </w:hyperlink>
        </w:p>
        <w:p w14:paraId="34F6736E" w14:textId="29C16A97" w:rsidR="0057522D" w:rsidRDefault="006C657B">
          <w:pPr>
            <w:pStyle w:val="TOC2"/>
            <w:rPr>
              <w:rFonts w:asciiTheme="minorHAnsi" w:hAnsiTheme="minorHAnsi"/>
              <w:noProof/>
              <w:sz w:val="24"/>
              <w:szCs w:val="24"/>
              <w:lang w:eastAsia="en-US"/>
            </w:rPr>
          </w:pPr>
          <w:hyperlink w:anchor="_Toc44379389" w:history="1">
            <w:r w:rsidR="0057522D" w:rsidRPr="00E63B53">
              <w:rPr>
                <w:rStyle w:val="Hyperlink"/>
                <w:noProof/>
              </w:rPr>
              <w:t>2.8</w:t>
            </w:r>
            <w:r w:rsidR="0057522D">
              <w:rPr>
                <w:rFonts w:asciiTheme="minorHAnsi" w:hAnsiTheme="minorHAnsi"/>
                <w:noProof/>
                <w:sz w:val="24"/>
                <w:szCs w:val="24"/>
                <w:lang w:eastAsia="en-US"/>
              </w:rPr>
              <w:tab/>
            </w:r>
            <w:r w:rsidR="0057522D" w:rsidRPr="00E63B53">
              <w:rPr>
                <w:rStyle w:val="Hyperlink"/>
                <w:noProof/>
              </w:rPr>
              <w:t>Limitations / Further Developments</w:t>
            </w:r>
            <w:r w:rsidR="0057522D">
              <w:rPr>
                <w:noProof/>
                <w:webHidden/>
              </w:rPr>
              <w:tab/>
            </w:r>
            <w:r w:rsidR="0057522D">
              <w:rPr>
                <w:noProof/>
                <w:webHidden/>
              </w:rPr>
              <w:fldChar w:fldCharType="begin"/>
            </w:r>
            <w:r w:rsidR="0057522D">
              <w:rPr>
                <w:noProof/>
                <w:webHidden/>
              </w:rPr>
              <w:instrText xml:space="preserve"> PAGEREF _Toc44379389 \h </w:instrText>
            </w:r>
            <w:r w:rsidR="0057522D">
              <w:rPr>
                <w:noProof/>
                <w:webHidden/>
              </w:rPr>
            </w:r>
            <w:r w:rsidR="0057522D">
              <w:rPr>
                <w:noProof/>
                <w:webHidden/>
              </w:rPr>
              <w:fldChar w:fldCharType="separate"/>
            </w:r>
            <w:r w:rsidR="0057522D">
              <w:rPr>
                <w:noProof/>
                <w:webHidden/>
              </w:rPr>
              <w:t>33</w:t>
            </w:r>
            <w:r w:rsidR="0057522D">
              <w:rPr>
                <w:noProof/>
                <w:webHidden/>
              </w:rPr>
              <w:fldChar w:fldCharType="end"/>
            </w:r>
          </w:hyperlink>
        </w:p>
        <w:p w14:paraId="6DB7142E" w14:textId="7AAA93A8" w:rsidR="0057522D" w:rsidRDefault="006C657B">
          <w:pPr>
            <w:pStyle w:val="TOC3"/>
            <w:tabs>
              <w:tab w:val="left" w:pos="1200"/>
              <w:tab w:val="right" w:leader="dot" w:pos="9350"/>
            </w:tabs>
            <w:rPr>
              <w:rFonts w:asciiTheme="minorHAnsi" w:hAnsiTheme="minorHAnsi"/>
              <w:noProof/>
              <w:sz w:val="24"/>
              <w:szCs w:val="24"/>
              <w:lang w:eastAsia="en-US"/>
            </w:rPr>
          </w:pPr>
          <w:hyperlink w:anchor="_Toc44379390" w:history="1">
            <w:r w:rsidR="0057522D" w:rsidRPr="00E63B53">
              <w:rPr>
                <w:rStyle w:val="Hyperlink"/>
                <w:noProof/>
              </w:rPr>
              <w:t>2.8.1</w:t>
            </w:r>
            <w:r w:rsidR="0057522D">
              <w:rPr>
                <w:rFonts w:asciiTheme="minorHAnsi" w:hAnsiTheme="minorHAnsi"/>
                <w:noProof/>
                <w:sz w:val="24"/>
                <w:szCs w:val="24"/>
                <w:lang w:eastAsia="en-US"/>
              </w:rPr>
              <w:tab/>
            </w:r>
            <w:r w:rsidR="0057522D" w:rsidRPr="00E63B53">
              <w:rPr>
                <w:rStyle w:val="Hyperlink"/>
                <w:noProof/>
              </w:rPr>
              <w:t>Use of Thermal Energy from Landfill Carbon Capture</w:t>
            </w:r>
            <w:r w:rsidR="0057522D">
              <w:rPr>
                <w:noProof/>
                <w:webHidden/>
              </w:rPr>
              <w:tab/>
            </w:r>
            <w:r w:rsidR="0057522D">
              <w:rPr>
                <w:noProof/>
                <w:webHidden/>
              </w:rPr>
              <w:fldChar w:fldCharType="begin"/>
            </w:r>
            <w:r w:rsidR="0057522D">
              <w:rPr>
                <w:noProof/>
                <w:webHidden/>
              </w:rPr>
              <w:instrText xml:space="preserve"> PAGEREF _Toc44379390 \h </w:instrText>
            </w:r>
            <w:r w:rsidR="0057522D">
              <w:rPr>
                <w:noProof/>
                <w:webHidden/>
              </w:rPr>
            </w:r>
            <w:r w:rsidR="0057522D">
              <w:rPr>
                <w:noProof/>
                <w:webHidden/>
              </w:rPr>
              <w:fldChar w:fldCharType="separate"/>
            </w:r>
            <w:r w:rsidR="0057522D">
              <w:rPr>
                <w:noProof/>
                <w:webHidden/>
              </w:rPr>
              <w:t>33</w:t>
            </w:r>
            <w:r w:rsidR="0057522D">
              <w:rPr>
                <w:noProof/>
                <w:webHidden/>
              </w:rPr>
              <w:fldChar w:fldCharType="end"/>
            </w:r>
          </w:hyperlink>
        </w:p>
        <w:p w14:paraId="238E2505" w14:textId="3B326660" w:rsidR="0057522D" w:rsidRDefault="006C657B">
          <w:pPr>
            <w:pStyle w:val="TOC3"/>
            <w:tabs>
              <w:tab w:val="left" w:pos="1200"/>
              <w:tab w:val="right" w:leader="dot" w:pos="9350"/>
            </w:tabs>
            <w:rPr>
              <w:rFonts w:asciiTheme="minorHAnsi" w:hAnsiTheme="minorHAnsi"/>
              <w:noProof/>
              <w:sz w:val="24"/>
              <w:szCs w:val="24"/>
              <w:lang w:eastAsia="en-US"/>
            </w:rPr>
          </w:pPr>
          <w:hyperlink w:anchor="_Toc44379391" w:history="1">
            <w:r w:rsidR="0057522D" w:rsidRPr="00E63B53">
              <w:rPr>
                <w:rStyle w:val="Hyperlink"/>
                <w:noProof/>
              </w:rPr>
              <w:t>2.8.2</w:t>
            </w:r>
            <w:r w:rsidR="0057522D">
              <w:rPr>
                <w:rFonts w:asciiTheme="minorHAnsi" w:hAnsiTheme="minorHAnsi"/>
                <w:noProof/>
                <w:sz w:val="24"/>
                <w:szCs w:val="24"/>
                <w:lang w:eastAsia="en-US"/>
              </w:rPr>
              <w:tab/>
            </w:r>
            <w:r w:rsidR="0057522D" w:rsidRPr="00E63B53">
              <w:rPr>
                <w:rStyle w:val="Hyperlink"/>
                <w:noProof/>
              </w:rPr>
              <w:t>Model the Solution with a Reduction in Landfilling over Time</w:t>
            </w:r>
            <w:r w:rsidR="0057522D">
              <w:rPr>
                <w:noProof/>
                <w:webHidden/>
              </w:rPr>
              <w:tab/>
            </w:r>
            <w:r w:rsidR="0057522D">
              <w:rPr>
                <w:noProof/>
                <w:webHidden/>
              </w:rPr>
              <w:fldChar w:fldCharType="begin"/>
            </w:r>
            <w:r w:rsidR="0057522D">
              <w:rPr>
                <w:noProof/>
                <w:webHidden/>
              </w:rPr>
              <w:instrText xml:space="preserve"> PAGEREF _Toc44379391 \h </w:instrText>
            </w:r>
            <w:r w:rsidR="0057522D">
              <w:rPr>
                <w:noProof/>
                <w:webHidden/>
              </w:rPr>
            </w:r>
            <w:r w:rsidR="0057522D">
              <w:rPr>
                <w:noProof/>
                <w:webHidden/>
              </w:rPr>
              <w:fldChar w:fldCharType="separate"/>
            </w:r>
            <w:r w:rsidR="0057522D">
              <w:rPr>
                <w:noProof/>
                <w:webHidden/>
              </w:rPr>
              <w:t>34</w:t>
            </w:r>
            <w:r w:rsidR="0057522D">
              <w:rPr>
                <w:noProof/>
                <w:webHidden/>
              </w:rPr>
              <w:fldChar w:fldCharType="end"/>
            </w:r>
          </w:hyperlink>
        </w:p>
        <w:p w14:paraId="1F2EF17B" w14:textId="1A51951F" w:rsidR="0057522D" w:rsidRDefault="006C657B">
          <w:pPr>
            <w:pStyle w:val="TOC1"/>
            <w:tabs>
              <w:tab w:val="left" w:pos="440"/>
            </w:tabs>
            <w:rPr>
              <w:rFonts w:asciiTheme="minorHAnsi" w:hAnsiTheme="minorHAnsi"/>
              <w:noProof/>
              <w:sz w:val="24"/>
              <w:szCs w:val="24"/>
              <w:lang w:eastAsia="en-US"/>
            </w:rPr>
          </w:pPr>
          <w:hyperlink w:anchor="_Toc44379392" w:history="1">
            <w:r w:rsidR="0057522D" w:rsidRPr="00E63B53">
              <w:rPr>
                <w:rStyle w:val="Hyperlink"/>
                <w:noProof/>
              </w:rPr>
              <w:t>3.</w:t>
            </w:r>
            <w:r w:rsidR="0057522D">
              <w:rPr>
                <w:rFonts w:asciiTheme="minorHAnsi" w:hAnsiTheme="minorHAnsi"/>
                <w:noProof/>
                <w:sz w:val="24"/>
                <w:szCs w:val="24"/>
                <w:lang w:eastAsia="en-US"/>
              </w:rPr>
              <w:tab/>
            </w:r>
            <w:r w:rsidR="0057522D" w:rsidRPr="00E63B53">
              <w:rPr>
                <w:rStyle w:val="Hyperlink"/>
                <w:noProof/>
              </w:rPr>
              <w:t>Results</w:t>
            </w:r>
            <w:r w:rsidR="0057522D">
              <w:rPr>
                <w:noProof/>
                <w:webHidden/>
              </w:rPr>
              <w:tab/>
            </w:r>
            <w:r w:rsidR="0057522D">
              <w:rPr>
                <w:noProof/>
                <w:webHidden/>
              </w:rPr>
              <w:fldChar w:fldCharType="begin"/>
            </w:r>
            <w:r w:rsidR="0057522D">
              <w:rPr>
                <w:noProof/>
                <w:webHidden/>
              </w:rPr>
              <w:instrText xml:space="preserve"> PAGEREF _Toc44379392 \h </w:instrText>
            </w:r>
            <w:r w:rsidR="0057522D">
              <w:rPr>
                <w:noProof/>
                <w:webHidden/>
              </w:rPr>
            </w:r>
            <w:r w:rsidR="0057522D">
              <w:rPr>
                <w:noProof/>
                <w:webHidden/>
              </w:rPr>
              <w:fldChar w:fldCharType="separate"/>
            </w:r>
            <w:r w:rsidR="0057522D">
              <w:rPr>
                <w:noProof/>
                <w:webHidden/>
              </w:rPr>
              <w:t>35</w:t>
            </w:r>
            <w:r w:rsidR="0057522D">
              <w:rPr>
                <w:noProof/>
                <w:webHidden/>
              </w:rPr>
              <w:fldChar w:fldCharType="end"/>
            </w:r>
          </w:hyperlink>
        </w:p>
        <w:p w14:paraId="66F2CC28" w14:textId="4A247532" w:rsidR="0057522D" w:rsidRDefault="006C657B">
          <w:pPr>
            <w:pStyle w:val="TOC2"/>
            <w:rPr>
              <w:rFonts w:asciiTheme="minorHAnsi" w:hAnsiTheme="minorHAnsi"/>
              <w:noProof/>
              <w:sz w:val="24"/>
              <w:szCs w:val="24"/>
              <w:lang w:eastAsia="en-US"/>
            </w:rPr>
          </w:pPr>
          <w:hyperlink w:anchor="_Toc44379393" w:history="1">
            <w:r w:rsidR="0057522D" w:rsidRPr="00E63B53">
              <w:rPr>
                <w:rStyle w:val="Hyperlink"/>
                <w:noProof/>
              </w:rPr>
              <w:t>3.1</w:t>
            </w:r>
            <w:r w:rsidR="0057522D">
              <w:rPr>
                <w:rFonts w:asciiTheme="minorHAnsi" w:hAnsiTheme="minorHAnsi"/>
                <w:noProof/>
                <w:sz w:val="24"/>
                <w:szCs w:val="24"/>
                <w:lang w:eastAsia="en-US"/>
              </w:rPr>
              <w:tab/>
            </w:r>
            <w:r w:rsidR="0057522D" w:rsidRPr="00E63B53">
              <w:rPr>
                <w:rStyle w:val="Hyperlink"/>
                <w:noProof/>
              </w:rPr>
              <w:t>Adoption</w:t>
            </w:r>
            <w:r w:rsidR="0057522D">
              <w:rPr>
                <w:noProof/>
                <w:webHidden/>
              </w:rPr>
              <w:tab/>
            </w:r>
            <w:r w:rsidR="0057522D">
              <w:rPr>
                <w:noProof/>
                <w:webHidden/>
              </w:rPr>
              <w:fldChar w:fldCharType="begin"/>
            </w:r>
            <w:r w:rsidR="0057522D">
              <w:rPr>
                <w:noProof/>
                <w:webHidden/>
              </w:rPr>
              <w:instrText xml:space="preserve"> PAGEREF _Toc44379393 \h </w:instrText>
            </w:r>
            <w:r w:rsidR="0057522D">
              <w:rPr>
                <w:noProof/>
                <w:webHidden/>
              </w:rPr>
            </w:r>
            <w:r w:rsidR="0057522D">
              <w:rPr>
                <w:noProof/>
                <w:webHidden/>
              </w:rPr>
              <w:fldChar w:fldCharType="separate"/>
            </w:r>
            <w:r w:rsidR="0057522D">
              <w:rPr>
                <w:noProof/>
                <w:webHidden/>
              </w:rPr>
              <w:t>35</w:t>
            </w:r>
            <w:r w:rsidR="0057522D">
              <w:rPr>
                <w:noProof/>
                <w:webHidden/>
              </w:rPr>
              <w:fldChar w:fldCharType="end"/>
            </w:r>
          </w:hyperlink>
        </w:p>
        <w:p w14:paraId="0B8EF785" w14:textId="2EF49272" w:rsidR="0057522D" w:rsidRDefault="006C657B">
          <w:pPr>
            <w:pStyle w:val="TOC3"/>
            <w:tabs>
              <w:tab w:val="left" w:pos="1200"/>
              <w:tab w:val="right" w:leader="dot" w:pos="9350"/>
            </w:tabs>
            <w:rPr>
              <w:rFonts w:asciiTheme="minorHAnsi" w:hAnsiTheme="minorHAnsi"/>
              <w:noProof/>
              <w:sz w:val="24"/>
              <w:szCs w:val="24"/>
              <w:lang w:eastAsia="en-US"/>
            </w:rPr>
          </w:pPr>
          <w:hyperlink w:anchor="_Toc44379394" w:history="1">
            <w:r w:rsidR="0057522D" w:rsidRPr="00E63B53">
              <w:rPr>
                <w:rStyle w:val="Hyperlink"/>
                <w:noProof/>
              </w:rPr>
              <w:t>3.1.1</w:t>
            </w:r>
            <w:r w:rsidR="0057522D">
              <w:rPr>
                <w:rFonts w:asciiTheme="minorHAnsi" w:hAnsiTheme="minorHAnsi"/>
                <w:noProof/>
                <w:sz w:val="24"/>
                <w:szCs w:val="24"/>
                <w:lang w:eastAsia="en-US"/>
              </w:rPr>
              <w:tab/>
            </w:r>
            <w:r w:rsidR="0057522D" w:rsidRPr="00E63B53">
              <w:rPr>
                <w:rStyle w:val="Hyperlink"/>
                <w:noProof/>
              </w:rPr>
              <w:t>Electricity Generation from Landfill Methane Capture</w:t>
            </w:r>
            <w:r w:rsidR="0057522D">
              <w:rPr>
                <w:noProof/>
                <w:webHidden/>
              </w:rPr>
              <w:tab/>
            </w:r>
            <w:r w:rsidR="0057522D">
              <w:rPr>
                <w:noProof/>
                <w:webHidden/>
              </w:rPr>
              <w:fldChar w:fldCharType="begin"/>
            </w:r>
            <w:r w:rsidR="0057522D">
              <w:rPr>
                <w:noProof/>
                <w:webHidden/>
              </w:rPr>
              <w:instrText xml:space="preserve"> PAGEREF _Toc44379394 \h </w:instrText>
            </w:r>
            <w:r w:rsidR="0057522D">
              <w:rPr>
                <w:noProof/>
                <w:webHidden/>
              </w:rPr>
            </w:r>
            <w:r w:rsidR="0057522D">
              <w:rPr>
                <w:noProof/>
                <w:webHidden/>
              </w:rPr>
              <w:fldChar w:fldCharType="separate"/>
            </w:r>
            <w:r w:rsidR="0057522D">
              <w:rPr>
                <w:noProof/>
                <w:webHidden/>
              </w:rPr>
              <w:t>35</w:t>
            </w:r>
            <w:r w:rsidR="0057522D">
              <w:rPr>
                <w:noProof/>
                <w:webHidden/>
              </w:rPr>
              <w:fldChar w:fldCharType="end"/>
            </w:r>
          </w:hyperlink>
        </w:p>
        <w:p w14:paraId="06BA6CC1" w14:textId="6A43684A" w:rsidR="0057522D" w:rsidRDefault="006C657B">
          <w:pPr>
            <w:pStyle w:val="TOC3"/>
            <w:tabs>
              <w:tab w:val="left" w:pos="1200"/>
              <w:tab w:val="right" w:leader="dot" w:pos="9350"/>
            </w:tabs>
            <w:rPr>
              <w:rFonts w:asciiTheme="minorHAnsi" w:hAnsiTheme="minorHAnsi"/>
              <w:noProof/>
              <w:sz w:val="24"/>
              <w:szCs w:val="24"/>
              <w:lang w:eastAsia="en-US"/>
            </w:rPr>
          </w:pPr>
          <w:hyperlink w:anchor="_Toc44379395" w:history="1">
            <w:r w:rsidR="0057522D" w:rsidRPr="00E63B53">
              <w:rPr>
                <w:rStyle w:val="Hyperlink"/>
                <w:noProof/>
              </w:rPr>
              <w:t>1.3.4</w:t>
            </w:r>
            <w:r w:rsidR="0057522D">
              <w:rPr>
                <w:rFonts w:asciiTheme="minorHAnsi" w:hAnsiTheme="minorHAnsi"/>
                <w:noProof/>
                <w:sz w:val="24"/>
                <w:szCs w:val="24"/>
                <w:lang w:eastAsia="en-US"/>
              </w:rPr>
              <w:tab/>
            </w:r>
            <w:r w:rsidR="0057522D" w:rsidRPr="00E63B53">
              <w:rPr>
                <w:rStyle w:val="Hyperlink"/>
                <w:noProof/>
              </w:rPr>
              <w:t>Tons of Waste</w:t>
            </w:r>
            <w:r w:rsidR="0057522D">
              <w:rPr>
                <w:noProof/>
                <w:webHidden/>
              </w:rPr>
              <w:tab/>
            </w:r>
            <w:r w:rsidR="0057522D">
              <w:rPr>
                <w:noProof/>
                <w:webHidden/>
              </w:rPr>
              <w:fldChar w:fldCharType="begin"/>
            </w:r>
            <w:r w:rsidR="0057522D">
              <w:rPr>
                <w:noProof/>
                <w:webHidden/>
              </w:rPr>
              <w:instrText xml:space="preserve"> PAGEREF _Toc44379395 \h </w:instrText>
            </w:r>
            <w:r w:rsidR="0057522D">
              <w:rPr>
                <w:noProof/>
                <w:webHidden/>
              </w:rPr>
            </w:r>
            <w:r w:rsidR="0057522D">
              <w:rPr>
                <w:noProof/>
                <w:webHidden/>
              </w:rPr>
              <w:fldChar w:fldCharType="separate"/>
            </w:r>
            <w:r w:rsidR="0057522D">
              <w:rPr>
                <w:noProof/>
                <w:webHidden/>
              </w:rPr>
              <w:t>36</w:t>
            </w:r>
            <w:r w:rsidR="0057522D">
              <w:rPr>
                <w:noProof/>
                <w:webHidden/>
              </w:rPr>
              <w:fldChar w:fldCharType="end"/>
            </w:r>
          </w:hyperlink>
        </w:p>
        <w:p w14:paraId="38EAEDDF" w14:textId="699B6158" w:rsidR="0057522D" w:rsidRDefault="006C657B">
          <w:pPr>
            <w:pStyle w:val="TOC3"/>
            <w:tabs>
              <w:tab w:val="left" w:pos="1200"/>
              <w:tab w:val="right" w:leader="dot" w:pos="9350"/>
            </w:tabs>
            <w:rPr>
              <w:rFonts w:asciiTheme="minorHAnsi" w:hAnsiTheme="minorHAnsi"/>
              <w:noProof/>
              <w:sz w:val="24"/>
              <w:szCs w:val="24"/>
              <w:lang w:eastAsia="en-US"/>
            </w:rPr>
          </w:pPr>
          <w:hyperlink w:anchor="_Toc44379396" w:history="1">
            <w:r w:rsidR="0057522D" w:rsidRPr="00E63B53">
              <w:rPr>
                <w:rStyle w:val="Hyperlink"/>
                <w:noProof/>
              </w:rPr>
              <w:t>3.1.2</w:t>
            </w:r>
            <w:r w:rsidR="0057522D">
              <w:rPr>
                <w:rFonts w:asciiTheme="minorHAnsi" w:hAnsiTheme="minorHAnsi"/>
                <w:noProof/>
                <w:sz w:val="24"/>
                <w:szCs w:val="24"/>
                <w:lang w:eastAsia="en-US"/>
              </w:rPr>
              <w:tab/>
            </w:r>
            <w:r w:rsidR="0057522D" w:rsidRPr="00E63B53">
              <w:rPr>
                <w:rStyle w:val="Hyperlink"/>
                <w:noProof/>
              </w:rPr>
              <w:t>Climate Impacts</w:t>
            </w:r>
            <w:r w:rsidR="0057522D">
              <w:rPr>
                <w:noProof/>
                <w:webHidden/>
              </w:rPr>
              <w:tab/>
            </w:r>
            <w:r w:rsidR="0057522D">
              <w:rPr>
                <w:noProof/>
                <w:webHidden/>
              </w:rPr>
              <w:fldChar w:fldCharType="begin"/>
            </w:r>
            <w:r w:rsidR="0057522D">
              <w:rPr>
                <w:noProof/>
                <w:webHidden/>
              </w:rPr>
              <w:instrText xml:space="preserve"> PAGEREF _Toc44379396 \h </w:instrText>
            </w:r>
            <w:r w:rsidR="0057522D">
              <w:rPr>
                <w:noProof/>
                <w:webHidden/>
              </w:rPr>
            </w:r>
            <w:r w:rsidR="0057522D">
              <w:rPr>
                <w:noProof/>
                <w:webHidden/>
              </w:rPr>
              <w:fldChar w:fldCharType="separate"/>
            </w:r>
            <w:r w:rsidR="0057522D">
              <w:rPr>
                <w:noProof/>
                <w:webHidden/>
              </w:rPr>
              <w:t>36</w:t>
            </w:r>
            <w:r w:rsidR="0057522D">
              <w:rPr>
                <w:noProof/>
                <w:webHidden/>
              </w:rPr>
              <w:fldChar w:fldCharType="end"/>
            </w:r>
          </w:hyperlink>
        </w:p>
        <w:p w14:paraId="27B461F9" w14:textId="716DF245" w:rsidR="0057522D" w:rsidRDefault="006C657B">
          <w:pPr>
            <w:pStyle w:val="TOC2"/>
            <w:rPr>
              <w:rFonts w:asciiTheme="minorHAnsi" w:hAnsiTheme="minorHAnsi"/>
              <w:noProof/>
              <w:sz w:val="24"/>
              <w:szCs w:val="24"/>
              <w:lang w:eastAsia="en-US"/>
            </w:rPr>
          </w:pPr>
          <w:hyperlink w:anchor="_Toc44379397" w:history="1">
            <w:r w:rsidR="0057522D" w:rsidRPr="00E63B53">
              <w:rPr>
                <w:rStyle w:val="Hyperlink"/>
                <w:noProof/>
              </w:rPr>
              <w:t>3.2</w:t>
            </w:r>
            <w:r w:rsidR="0057522D">
              <w:rPr>
                <w:rFonts w:asciiTheme="minorHAnsi" w:hAnsiTheme="minorHAnsi"/>
                <w:noProof/>
                <w:sz w:val="24"/>
                <w:szCs w:val="24"/>
                <w:lang w:eastAsia="en-US"/>
              </w:rPr>
              <w:tab/>
            </w:r>
            <w:r w:rsidR="0057522D" w:rsidRPr="00E63B53">
              <w:rPr>
                <w:rStyle w:val="Hyperlink"/>
                <w:noProof/>
              </w:rPr>
              <w:t>Financial Impacts</w:t>
            </w:r>
            <w:r w:rsidR="0057522D">
              <w:rPr>
                <w:noProof/>
                <w:webHidden/>
              </w:rPr>
              <w:tab/>
            </w:r>
            <w:r w:rsidR="0057522D">
              <w:rPr>
                <w:noProof/>
                <w:webHidden/>
              </w:rPr>
              <w:fldChar w:fldCharType="begin"/>
            </w:r>
            <w:r w:rsidR="0057522D">
              <w:rPr>
                <w:noProof/>
                <w:webHidden/>
              </w:rPr>
              <w:instrText xml:space="preserve"> PAGEREF _Toc44379397 \h </w:instrText>
            </w:r>
            <w:r w:rsidR="0057522D">
              <w:rPr>
                <w:noProof/>
                <w:webHidden/>
              </w:rPr>
            </w:r>
            <w:r w:rsidR="0057522D">
              <w:rPr>
                <w:noProof/>
                <w:webHidden/>
              </w:rPr>
              <w:fldChar w:fldCharType="separate"/>
            </w:r>
            <w:r w:rsidR="0057522D">
              <w:rPr>
                <w:noProof/>
                <w:webHidden/>
              </w:rPr>
              <w:t>38</w:t>
            </w:r>
            <w:r w:rsidR="0057522D">
              <w:rPr>
                <w:noProof/>
                <w:webHidden/>
              </w:rPr>
              <w:fldChar w:fldCharType="end"/>
            </w:r>
          </w:hyperlink>
        </w:p>
        <w:p w14:paraId="4E1F5EC1" w14:textId="5869F3D9" w:rsidR="0057522D" w:rsidRDefault="006C657B">
          <w:pPr>
            <w:pStyle w:val="TOC1"/>
            <w:tabs>
              <w:tab w:val="left" w:pos="440"/>
            </w:tabs>
            <w:rPr>
              <w:rFonts w:asciiTheme="minorHAnsi" w:hAnsiTheme="minorHAnsi"/>
              <w:noProof/>
              <w:sz w:val="24"/>
              <w:szCs w:val="24"/>
              <w:lang w:eastAsia="en-US"/>
            </w:rPr>
          </w:pPr>
          <w:hyperlink w:anchor="_Toc44379398" w:history="1">
            <w:r w:rsidR="0057522D" w:rsidRPr="00E63B53">
              <w:rPr>
                <w:rStyle w:val="Hyperlink"/>
                <w:noProof/>
              </w:rPr>
              <w:t>4.</w:t>
            </w:r>
            <w:r w:rsidR="0057522D">
              <w:rPr>
                <w:rFonts w:asciiTheme="minorHAnsi" w:hAnsiTheme="minorHAnsi"/>
                <w:noProof/>
                <w:sz w:val="24"/>
                <w:szCs w:val="24"/>
                <w:lang w:eastAsia="en-US"/>
              </w:rPr>
              <w:tab/>
            </w:r>
            <w:r w:rsidR="0057522D" w:rsidRPr="00E63B53">
              <w:rPr>
                <w:rStyle w:val="Hyperlink"/>
                <w:noProof/>
              </w:rPr>
              <w:t>Discussion</w:t>
            </w:r>
            <w:r w:rsidR="0057522D">
              <w:rPr>
                <w:noProof/>
                <w:webHidden/>
              </w:rPr>
              <w:tab/>
            </w:r>
            <w:r w:rsidR="0057522D">
              <w:rPr>
                <w:noProof/>
                <w:webHidden/>
              </w:rPr>
              <w:fldChar w:fldCharType="begin"/>
            </w:r>
            <w:r w:rsidR="0057522D">
              <w:rPr>
                <w:noProof/>
                <w:webHidden/>
              </w:rPr>
              <w:instrText xml:space="preserve"> PAGEREF _Toc44379398 \h </w:instrText>
            </w:r>
            <w:r w:rsidR="0057522D">
              <w:rPr>
                <w:noProof/>
                <w:webHidden/>
              </w:rPr>
            </w:r>
            <w:r w:rsidR="0057522D">
              <w:rPr>
                <w:noProof/>
                <w:webHidden/>
              </w:rPr>
              <w:fldChar w:fldCharType="separate"/>
            </w:r>
            <w:r w:rsidR="0057522D">
              <w:rPr>
                <w:noProof/>
                <w:webHidden/>
              </w:rPr>
              <w:t>39</w:t>
            </w:r>
            <w:r w:rsidR="0057522D">
              <w:rPr>
                <w:noProof/>
                <w:webHidden/>
              </w:rPr>
              <w:fldChar w:fldCharType="end"/>
            </w:r>
          </w:hyperlink>
        </w:p>
        <w:p w14:paraId="2482EF07" w14:textId="41F4E9A8" w:rsidR="0057522D" w:rsidRDefault="006C657B">
          <w:pPr>
            <w:pStyle w:val="TOC2"/>
            <w:rPr>
              <w:rFonts w:asciiTheme="minorHAnsi" w:hAnsiTheme="minorHAnsi"/>
              <w:noProof/>
              <w:sz w:val="24"/>
              <w:szCs w:val="24"/>
              <w:lang w:eastAsia="en-US"/>
            </w:rPr>
          </w:pPr>
          <w:hyperlink w:anchor="_Toc44379399" w:history="1">
            <w:r w:rsidR="0057522D" w:rsidRPr="00E63B53">
              <w:rPr>
                <w:rStyle w:val="Hyperlink"/>
                <w:noProof/>
              </w:rPr>
              <w:t>4.1</w:t>
            </w:r>
            <w:r w:rsidR="0057522D">
              <w:rPr>
                <w:rFonts w:asciiTheme="minorHAnsi" w:hAnsiTheme="minorHAnsi"/>
                <w:noProof/>
                <w:sz w:val="24"/>
                <w:szCs w:val="24"/>
                <w:lang w:eastAsia="en-US"/>
              </w:rPr>
              <w:tab/>
            </w:r>
            <w:r w:rsidR="0057522D" w:rsidRPr="00E63B53">
              <w:rPr>
                <w:rStyle w:val="Hyperlink"/>
                <w:noProof/>
              </w:rPr>
              <w:t>Benchmarks</w:t>
            </w:r>
            <w:r w:rsidR="0057522D">
              <w:rPr>
                <w:noProof/>
                <w:webHidden/>
              </w:rPr>
              <w:tab/>
            </w:r>
            <w:r w:rsidR="0057522D">
              <w:rPr>
                <w:noProof/>
                <w:webHidden/>
              </w:rPr>
              <w:fldChar w:fldCharType="begin"/>
            </w:r>
            <w:r w:rsidR="0057522D">
              <w:rPr>
                <w:noProof/>
                <w:webHidden/>
              </w:rPr>
              <w:instrText xml:space="preserve"> PAGEREF _Toc44379399 \h </w:instrText>
            </w:r>
            <w:r w:rsidR="0057522D">
              <w:rPr>
                <w:noProof/>
                <w:webHidden/>
              </w:rPr>
            </w:r>
            <w:r w:rsidR="0057522D">
              <w:rPr>
                <w:noProof/>
                <w:webHidden/>
              </w:rPr>
              <w:fldChar w:fldCharType="separate"/>
            </w:r>
            <w:r w:rsidR="0057522D">
              <w:rPr>
                <w:noProof/>
                <w:webHidden/>
              </w:rPr>
              <w:t>40</w:t>
            </w:r>
            <w:r w:rsidR="0057522D">
              <w:rPr>
                <w:noProof/>
                <w:webHidden/>
              </w:rPr>
              <w:fldChar w:fldCharType="end"/>
            </w:r>
          </w:hyperlink>
        </w:p>
        <w:p w14:paraId="4E189C02" w14:textId="41DA2859" w:rsidR="0057522D" w:rsidRDefault="006C657B">
          <w:pPr>
            <w:pStyle w:val="TOC1"/>
            <w:tabs>
              <w:tab w:val="left" w:pos="440"/>
            </w:tabs>
            <w:rPr>
              <w:rFonts w:asciiTheme="minorHAnsi" w:hAnsiTheme="minorHAnsi"/>
              <w:noProof/>
              <w:sz w:val="24"/>
              <w:szCs w:val="24"/>
              <w:lang w:eastAsia="en-US"/>
            </w:rPr>
          </w:pPr>
          <w:hyperlink w:anchor="_Toc44379400" w:history="1">
            <w:r w:rsidR="0057522D" w:rsidRPr="00E63B53">
              <w:rPr>
                <w:rStyle w:val="Hyperlink"/>
                <w:noProof/>
              </w:rPr>
              <w:t>5.</w:t>
            </w:r>
            <w:r w:rsidR="0057522D">
              <w:rPr>
                <w:rFonts w:asciiTheme="minorHAnsi" w:hAnsiTheme="minorHAnsi"/>
                <w:noProof/>
                <w:sz w:val="24"/>
                <w:szCs w:val="24"/>
                <w:lang w:eastAsia="en-US"/>
              </w:rPr>
              <w:tab/>
            </w:r>
            <w:r w:rsidR="0057522D" w:rsidRPr="00E63B53">
              <w:rPr>
                <w:rStyle w:val="Hyperlink"/>
                <w:noProof/>
              </w:rPr>
              <w:t>References</w:t>
            </w:r>
            <w:r w:rsidR="0057522D">
              <w:rPr>
                <w:noProof/>
                <w:webHidden/>
              </w:rPr>
              <w:tab/>
            </w:r>
            <w:r w:rsidR="0057522D">
              <w:rPr>
                <w:noProof/>
                <w:webHidden/>
              </w:rPr>
              <w:fldChar w:fldCharType="begin"/>
            </w:r>
            <w:r w:rsidR="0057522D">
              <w:rPr>
                <w:noProof/>
                <w:webHidden/>
              </w:rPr>
              <w:instrText xml:space="preserve"> PAGEREF _Toc44379400 \h </w:instrText>
            </w:r>
            <w:r w:rsidR="0057522D">
              <w:rPr>
                <w:noProof/>
                <w:webHidden/>
              </w:rPr>
            </w:r>
            <w:r w:rsidR="0057522D">
              <w:rPr>
                <w:noProof/>
                <w:webHidden/>
              </w:rPr>
              <w:fldChar w:fldCharType="separate"/>
            </w:r>
            <w:r w:rsidR="0057522D">
              <w:rPr>
                <w:noProof/>
                <w:webHidden/>
              </w:rPr>
              <w:t>41</w:t>
            </w:r>
            <w:r w:rsidR="0057522D">
              <w:rPr>
                <w:noProof/>
                <w:webHidden/>
              </w:rPr>
              <w:fldChar w:fldCharType="end"/>
            </w:r>
          </w:hyperlink>
        </w:p>
        <w:p w14:paraId="2125E8F9" w14:textId="57333F03" w:rsidR="0057522D" w:rsidRDefault="006C657B">
          <w:pPr>
            <w:pStyle w:val="TOC1"/>
            <w:tabs>
              <w:tab w:val="left" w:pos="440"/>
            </w:tabs>
            <w:rPr>
              <w:rFonts w:asciiTheme="minorHAnsi" w:hAnsiTheme="minorHAnsi"/>
              <w:noProof/>
              <w:sz w:val="24"/>
              <w:szCs w:val="24"/>
              <w:lang w:eastAsia="en-US"/>
            </w:rPr>
          </w:pPr>
          <w:hyperlink w:anchor="_Toc44379401" w:history="1">
            <w:r w:rsidR="0057522D" w:rsidRPr="00E63B53">
              <w:rPr>
                <w:rStyle w:val="Hyperlink"/>
                <w:noProof/>
              </w:rPr>
              <w:t>6</w:t>
            </w:r>
            <w:r w:rsidR="0057522D">
              <w:rPr>
                <w:rFonts w:asciiTheme="minorHAnsi" w:hAnsiTheme="minorHAnsi"/>
                <w:noProof/>
                <w:sz w:val="24"/>
                <w:szCs w:val="24"/>
                <w:lang w:eastAsia="en-US"/>
              </w:rPr>
              <w:tab/>
            </w:r>
            <w:r w:rsidR="0057522D" w:rsidRPr="00E63B53">
              <w:rPr>
                <w:rStyle w:val="Hyperlink"/>
                <w:noProof/>
              </w:rPr>
              <w:t>Glossary</w:t>
            </w:r>
            <w:r w:rsidR="0057522D">
              <w:rPr>
                <w:noProof/>
                <w:webHidden/>
              </w:rPr>
              <w:tab/>
            </w:r>
            <w:r w:rsidR="0057522D">
              <w:rPr>
                <w:noProof/>
                <w:webHidden/>
              </w:rPr>
              <w:fldChar w:fldCharType="begin"/>
            </w:r>
            <w:r w:rsidR="0057522D">
              <w:rPr>
                <w:noProof/>
                <w:webHidden/>
              </w:rPr>
              <w:instrText xml:space="preserve"> PAGEREF _Toc44379401 \h </w:instrText>
            </w:r>
            <w:r w:rsidR="0057522D">
              <w:rPr>
                <w:noProof/>
                <w:webHidden/>
              </w:rPr>
            </w:r>
            <w:r w:rsidR="0057522D">
              <w:rPr>
                <w:noProof/>
                <w:webHidden/>
              </w:rPr>
              <w:fldChar w:fldCharType="separate"/>
            </w:r>
            <w:r w:rsidR="0057522D">
              <w:rPr>
                <w:noProof/>
                <w:webHidden/>
              </w:rPr>
              <w:t>45</w:t>
            </w:r>
            <w:r w:rsidR="0057522D">
              <w:rPr>
                <w:noProof/>
                <w:webHidden/>
              </w:rPr>
              <w:fldChar w:fldCharType="end"/>
            </w:r>
          </w:hyperlink>
        </w:p>
        <w:p w14:paraId="12C7DAF6" w14:textId="5F633F1B" w:rsidR="00640665" w:rsidRPr="00426538" w:rsidRDefault="00640665" w:rsidP="00EB247F">
          <w:pPr>
            <w:spacing w:after="0"/>
          </w:pPr>
          <w:r w:rsidRPr="00231FAD">
            <w:rPr>
              <w:b/>
              <w:bCs/>
              <w:noProof/>
              <w:highlight w:val="yellow"/>
            </w:rPr>
            <w:fldChar w:fldCharType="end"/>
          </w:r>
        </w:p>
      </w:sdtContent>
    </w:sdt>
    <w:p w14:paraId="1827C10C" w14:textId="3B09BCA5" w:rsidR="00F15AEE" w:rsidRPr="00426538" w:rsidRDefault="00F15AEE" w:rsidP="00EB247F">
      <w:pPr>
        <w:spacing w:after="0"/>
      </w:pPr>
      <w:r w:rsidRPr="00426538">
        <w:br w:type="page"/>
      </w:r>
    </w:p>
    <w:p w14:paraId="325B3971" w14:textId="34DCC2C3" w:rsidR="2D56E7D4" w:rsidRPr="00426538" w:rsidRDefault="00C23CAC" w:rsidP="007D0471">
      <w:pPr>
        <w:pStyle w:val="Heading1"/>
        <w:numPr>
          <w:ilvl w:val="0"/>
          <w:numId w:val="0"/>
        </w:numPr>
        <w:rPr>
          <w:noProof/>
        </w:rPr>
      </w:pPr>
      <w:bookmarkStart w:id="0" w:name="_Toc44379358"/>
      <w:r w:rsidRPr="00426538">
        <w:rPr>
          <w:noProof/>
        </w:rPr>
        <w:lastRenderedPageBreak/>
        <w:t xml:space="preserve">List of </w:t>
      </w:r>
      <w:r w:rsidR="2D56E7D4" w:rsidRPr="00426538">
        <w:rPr>
          <w:noProof/>
        </w:rPr>
        <w:t>Figures</w:t>
      </w:r>
      <w:bookmarkEnd w:id="0"/>
    </w:p>
    <w:p w14:paraId="43910381" w14:textId="5CC327F1" w:rsidR="0057522D" w:rsidRDefault="00F15AEE">
      <w:pPr>
        <w:pStyle w:val="TableofFigures"/>
        <w:tabs>
          <w:tab w:val="right" w:leader="dot" w:pos="9350"/>
        </w:tabs>
        <w:rPr>
          <w:rFonts w:asciiTheme="minorHAnsi" w:hAnsiTheme="minorHAnsi"/>
          <w:noProof/>
          <w:sz w:val="24"/>
          <w:szCs w:val="24"/>
          <w:lang w:eastAsia="en-US"/>
        </w:rPr>
      </w:pPr>
      <w:r w:rsidRPr="005F391F">
        <w:fldChar w:fldCharType="begin"/>
      </w:r>
      <w:r w:rsidRPr="005F391F">
        <w:instrText xml:space="preserve"> TOC \h \z \c "Figure" </w:instrText>
      </w:r>
      <w:r w:rsidRPr="005F391F">
        <w:fldChar w:fldCharType="separate"/>
      </w:r>
      <w:hyperlink w:anchor="_Toc44379343" w:history="1">
        <w:r w:rsidR="0057522D" w:rsidRPr="006C7BB1">
          <w:rPr>
            <w:rStyle w:val="Hyperlink"/>
            <w:noProof/>
          </w:rPr>
          <w:t>Figure 1.1 Methane mass balance (Bogner et al., 2007)</w:t>
        </w:r>
        <w:r w:rsidR="0057522D">
          <w:rPr>
            <w:noProof/>
            <w:webHidden/>
          </w:rPr>
          <w:tab/>
        </w:r>
        <w:r w:rsidR="0057522D">
          <w:rPr>
            <w:noProof/>
            <w:webHidden/>
          </w:rPr>
          <w:fldChar w:fldCharType="begin"/>
        </w:r>
        <w:r w:rsidR="0057522D">
          <w:rPr>
            <w:noProof/>
            <w:webHidden/>
          </w:rPr>
          <w:instrText xml:space="preserve"> PAGEREF _Toc44379343 \h </w:instrText>
        </w:r>
        <w:r w:rsidR="0057522D">
          <w:rPr>
            <w:noProof/>
            <w:webHidden/>
          </w:rPr>
        </w:r>
        <w:r w:rsidR="0057522D">
          <w:rPr>
            <w:noProof/>
            <w:webHidden/>
          </w:rPr>
          <w:fldChar w:fldCharType="separate"/>
        </w:r>
        <w:r w:rsidR="0057522D">
          <w:rPr>
            <w:noProof/>
            <w:webHidden/>
          </w:rPr>
          <w:t>10</w:t>
        </w:r>
        <w:r w:rsidR="0057522D">
          <w:rPr>
            <w:noProof/>
            <w:webHidden/>
          </w:rPr>
          <w:fldChar w:fldCharType="end"/>
        </w:r>
      </w:hyperlink>
    </w:p>
    <w:p w14:paraId="2D40458E" w14:textId="177903D0" w:rsidR="0057522D" w:rsidRDefault="006C657B">
      <w:pPr>
        <w:pStyle w:val="TableofFigures"/>
        <w:tabs>
          <w:tab w:val="right" w:leader="dot" w:pos="9350"/>
        </w:tabs>
        <w:rPr>
          <w:rFonts w:asciiTheme="minorHAnsi" w:hAnsiTheme="minorHAnsi"/>
          <w:noProof/>
          <w:sz w:val="24"/>
          <w:szCs w:val="24"/>
          <w:lang w:eastAsia="en-US"/>
        </w:rPr>
      </w:pPr>
      <w:hyperlink w:anchor="_Toc44379344" w:history="1">
        <w:r w:rsidR="0057522D" w:rsidRPr="006C7BB1">
          <w:rPr>
            <w:rStyle w:val="Hyperlink"/>
            <w:noProof/>
          </w:rPr>
          <w:t>Figure 1.2 Estimation of Landfill Type by Country from the EPA's MAC Report (Ragnauth et al, 2013).</w:t>
        </w:r>
        <w:r w:rsidR="0057522D">
          <w:rPr>
            <w:noProof/>
            <w:webHidden/>
          </w:rPr>
          <w:tab/>
        </w:r>
        <w:r w:rsidR="0057522D">
          <w:rPr>
            <w:noProof/>
            <w:webHidden/>
          </w:rPr>
          <w:fldChar w:fldCharType="begin"/>
        </w:r>
        <w:r w:rsidR="0057522D">
          <w:rPr>
            <w:noProof/>
            <w:webHidden/>
          </w:rPr>
          <w:instrText xml:space="preserve"> PAGEREF _Toc44379344 \h </w:instrText>
        </w:r>
        <w:r w:rsidR="0057522D">
          <w:rPr>
            <w:noProof/>
            <w:webHidden/>
          </w:rPr>
        </w:r>
        <w:r w:rsidR="0057522D">
          <w:rPr>
            <w:noProof/>
            <w:webHidden/>
          </w:rPr>
          <w:fldChar w:fldCharType="separate"/>
        </w:r>
        <w:r w:rsidR="0057522D">
          <w:rPr>
            <w:noProof/>
            <w:webHidden/>
          </w:rPr>
          <w:t>13</w:t>
        </w:r>
        <w:r w:rsidR="0057522D">
          <w:rPr>
            <w:noProof/>
            <w:webHidden/>
          </w:rPr>
          <w:fldChar w:fldCharType="end"/>
        </w:r>
      </w:hyperlink>
    </w:p>
    <w:p w14:paraId="15B91C53" w14:textId="7E44D9ED" w:rsidR="0057522D" w:rsidRDefault="006C657B">
      <w:pPr>
        <w:pStyle w:val="TableofFigures"/>
        <w:tabs>
          <w:tab w:val="right" w:leader="dot" w:pos="9350"/>
        </w:tabs>
        <w:rPr>
          <w:rFonts w:asciiTheme="minorHAnsi" w:hAnsiTheme="minorHAnsi"/>
          <w:noProof/>
          <w:sz w:val="24"/>
          <w:szCs w:val="24"/>
          <w:lang w:eastAsia="en-US"/>
        </w:rPr>
      </w:pPr>
      <w:hyperlink w:anchor="_Toc44379345" w:history="1">
        <w:r w:rsidR="0057522D" w:rsidRPr="006C7BB1">
          <w:rPr>
            <w:rStyle w:val="Hyperlink"/>
            <w:noProof/>
          </w:rPr>
          <w:t>Figure 1.3 Hierarchy of solid waste disposal (IPCC, 2014)</w:t>
        </w:r>
        <w:r w:rsidR="0057522D">
          <w:rPr>
            <w:noProof/>
            <w:webHidden/>
          </w:rPr>
          <w:tab/>
        </w:r>
        <w:r w:rsidR="0057522D">
          <w:rPr>
            <w:noProof/>
            <w:webHidden/>
          </w:rPr>
          <w:fldChar w:fldCharType="begin"/>
        </w:r>
        <w:r w:rsidR="0057522D">
          <w:rPr>
            <w:noProof/>
            <w:webHidden/>
          </w:rPr>
          <w:instrText xml:space="preserve"> PAGEREF _Toc44379345 \h </w:instrText>
        </w:r>
        <w:r w:rsidR="0057522D">
          <w:rPr>
            <w:noProof/>
            <w:webHidden/>
          </w:rPr>
        </w:r>
        <w:r w:rsidR="0057522D">
          <w:rPr>
            <w:noProof/>
            <w:webHidden/>
          </w:rPr>
          <w:fldChar w:fldCharType="separate"/>
        </w:r>
        <w:r w:rsidR="0057522D">
          <w:rPr>
            <w:noProof/>
            <w:webHidden/>
          </w:rPr>
          <w:t>15</w:t>
        </w:r>
        <w:r w:rsidR="0057522D">
          <w:rPr>
            <w:noProof/>
            <w:webHidden/>
          </w:rPr>
          <w:fldChar w:fldCharType="end"/>
        </w:r>
      </w:hyperlink>
    </w:p>
    <w:p w14:paraId="7980576B" w14:textId="5472506A" w:rsidR="0057522D" w:rsidRDefault="006C657B">
      <w:pPr>
        <w:pStyle w:val="TableofFigures"/>
        <w:tabs>
          <w:tab w:val="right" w:leader="dot" w:pos="9350"/>
        </w:tabs>
        <w:rPr>
          <w:rFonts w:asciiTheme="minorHAnsi" w:hAnsiTheme="minorHAnsi"/>
          <w:noProof/>
          <w:sz w:val="24"/>
          <w:szCs w:val="24"/>
          <w:lang w:eastAsia="en-US"/>
        </w:rPr>
      </w:pPr>
      <w:hyperlink w:anchor="_Toc44379346" w:history="1">
        <w:r w:rsidR="0057522D" w:rsidRPr="006C7BB1">
          <w:rPr>
            <w:rStyle w:val="Hyperlink"/>
            <w:noProof/>
          </w:rPr>
          <w:t>Figure 1.4 Hierarchy of solid waste disposal (Themelis et al., 2013)</w:t>
        </w:r>
        <w:r w:rsidR="0057522D">
          <w:rPr>
            <w:noProof/>
            <w:webHidden/>
          </w:rPr>
          <w:tab/>
        </w:r>
        <w:r w:rsidR="0057522D">
          <w:rPr>
            <w:noProof/>
            <w:webHidden/>
          </w:rPr>
          <w:fldChar w:fldCharType="begin"/>
        </w:r>
        <w:r w:rsidR="0057522D">
          <w:rPr>
            <w:noProof/>
            <w:webHidden/>
          </w:rPr>
          <w:instrText xml:space="preserve"> PAGEREF _Toc44379346 \h </w:instrText>
        </w:r>
        <w:r w:rsidR="0057522D">
          <w:rPr>
            <w:noProof/>
            <w:webHidden/>
          </w:rPr>
        </w:r>
        <w:r w:rsidR="0057522D">
          <w:rPr>
            <w:noProof/>
            <w:webHidden/>
          </w:rPr>
          <w:fldChar w:fldCharType="separate"/>
        </w:r>
        <w:r w:rsidR="0057522D">
          <w:rPr>
            <w:noProof/>
            <w:webHidden/>
          </w:rPr>
          <w:t>16</w:t>
        </w:r>
        <w:r w:rsidR="0057522D">
          <w:rPr>
            <w:noProof/>
            <w:webHidden/>
          </w:rPr>
          <w:fldChar w:fldCharType="end"/>
        </w:r>
      </w:hyperlink>
    </w:p>
    <w:p w14:paraId="4BA697B6" w14:textId="6336BDE8" w:rsidR="0057522D" w:rsidRDefault="006C657B">
      <w:pPr>
        <w:pStyle w:val="TableofFigures"/>
        <w:tabs>
          <w:tab w:val="right" w:leader="dot" w:pos="9350"/>
        </w:tabs>
        <w:rPr>
          <w:rFonts w:asciiTheme="minorHAnsi" w:hAnsiTheme="minorHAnsi"/>
          <w:noProof/>
          <w:sz w:val="24"/>
          <w:szCs w:val="24"/>
          <w:lang w:eastAsia="en-US"/>
        </w:rPr>
      </w:pPr>
      <w:hyperlink w:anchor="_Toc44379347" w:history="1">
        <w:r w:rsidR="0057522D" w:rsidRPr="006C7BB1">
          <w:rPr>
            <w:rStyle w:val="Hyperlink"/>
            <w:noProof/>
          </w:rPr>
          <w:t>Figure 1.5 Hierarchy of solid waste disposal (Hoornweg and Bhada-Tata, 2012)</w:t>
        </w:r>
        <w:r w:rsidR="0057522D">
          <w:rPr>
            <w:noProof/>
            <w:webHidden/>
          </w:rPr>
          <w:tab/>
        </w:r>
        <w:r w:rsidR="0057522D">
          <w:rPr>
            <w:noProof/>
            <w:webHidden/>
          </w:rPr>
          <w:fldChar w:fldCharType="begin"/>
        </w:r>
        <w:r w:rsidR="0057522D">
          <w:rPr>
            <w:noProof/>
            <w:webHidden/>
          </w:rPr>
          <w:instrText xml:space="preserve"> PAGEREF _Toc44379347 \h </w:instrText>
        </w:r>
        <w:r w:rsidR="0057522D">
          <w:rPr>
            <w:noProof/>
            <w:webHidden/>
          </w:rPr>
        </w:r>
        <w:r w:rsidR="0057522D">
          <w:rPr>
            <w:noProof/>
            <w:webHidden/>
          </w:rPr>
          <w:fldChar w:fldCharType="separate"/>
        </w:r>
        <w:r w:rsidR="0057522D">
          <w:rPr>
            <w:noProof/>
            <w:webHidden/>
          </w:rPr>
          <w:t>17</w:t>
        </w:r>
        <w:r w:rsidR="0057522D">
          <w:rPr>
            <w:noProof/>
            <w:webHidden/>
          </w:rPr>
          <w:fldChar w:fldCharType="end"/>
        </w:r>
      </w:hyperlink>
    </w:p>
    <w:p w14:paraId="5116F410" w14:textId="7BF9CD84" w:rsidR="0057522D" w:rsidRDefault="006C657B">
      <w:pPr>
        <w:pStyle w:val="TableofFigures"/>
        <w:tabs>
          <w:tab w:val="right" w:leader="dot" w:pos="9350"/>
        </w:tabs>
        <w:rPr>
          <w:rFonts w:asciiTheme="minorHAnsi" w:hAnsiTheme="minorHAnsi"/>
          <w:noProof/>
          <w:sz w:val="24"/>
          <w:szCs w:val="24"/>
          <w:lang w:eastAsia="en-US"/>
        </w:rPr>
      </w:pPr>
      <w:hyperlink w:anchor="_Toc44379348" w:history="1">
        <w:r w:rsidR="0057522D" w:rsidRPr="006C7BB1">
          <w:rPr>
            <w:rStyle w:val="Hyperlink"/>
            <w:noProof/>
          </w:rPr>
          <w:t>Figure 3.1 World Annual Adoption 2015-2060</w:t>
        </w:r>
        <w:r w:rsidR="0057522D">
          <w:rPr>
            <w:noProof/>
            <w:webHidden/>
          </w:rPr>
          <w:tab/>
        </w:r>
        <w:r w:rsidR="0057522D">
          <w:rPr>
            <w:noProof/>
            <w:webHidden/>
          </w:rPr>
          <w:fldChar w:fldCharType="begin"/>
        </w:r>
        <w:r w:rsidR="0057522D">
          <w:rPr>
            <w:noProof/>
            <w:webHidden/>
          </w:rPr>
          <w:instrText xml:space="preserve"> PAGEREF _Toc44379348 \h </w:instrText>
        </w:r>
        <w:r w:rsidR="0057522D">
          <w:rPr>
            <w:noProof/>
            <w:webHidden/>
          </w:rPr>
        </w:r>
        <w:r w:rsidR="0057522D">
          <w:rPr>
            <w:noProof/>
            <w:webHidden/>
          </w:rPr>
          <w:fldChar w:fldCharType="separate"/>
        </w:r>
        <w:r w:rsidR="0057522D">
          <w:rPr>
            <w:noProof/>
            <w:webHidden/>
          </w:rPr>
          <w:t>36</w:t>
        </w:r>
        <w:r w:rsidR="0057522D">
          <w:rPr>
            <w:noProof/>
            <w:webHidden/>
          </w:rPr>
          <w:fldChar w:fldCharType="end"/>
        </w:r>
      </w:hyperlink>
    </w:p>
    <w:p w14:paraId="789DE692" w14:textId="547939D1" w:rsidR="0057522D" w:rsidRDefault="006C657B">
      <w:pPr>
        <w:pStyle w:val="TableofFigures"/>
        <w:tabs>
          <w:tab w:val="right" w:leader="dot" w:pos="9350"/>
        </w:tabs>
        <w:rPr>
          <w:rFonts w:asciiTheme="minorHAnsi" w:hAnsiTheme="minorHAnsi"/>
          <w:noProof/>
          <w:sz w:val="24"/>
          <w:szCs w:val="24"/>
          <w:lang w:eastAsia="en-US"/>
        </w:rPr>
      </w:pPr>
      <w:hyperlink w:anchor="_Toc44379349" w:history="1">
        <w:r w:rsidR="0057522D" w:rsidRPr="006C7BB1">
          <w:rPr>
            <w:rStyle w:val="Hyperlink"/>
            <w:noProof/>
          </w:rPr>
          <w:t>Figure 3.2 World Annual</w:t>
        </w:r>
        <w:r w:rsidR="0057522D" w:rsidRPr="006C7BB1">
          <w:rPr>
            <w:rStyle w:val="Hyperlink"/>
            <w:noProof/>
            <w:vertAlign w:val="subscript"/>
          </w:rPr>
          <w:t xml:space="preserve"> </w:t>
        </w:r>
        <w:r w:rsidR="0057522D" w:rsidRPr="006C7BB1">
          <w:rPr>
            <w:rStyle w:val="Hyperlink"/>
            <w:noProof/>
          </w:rPr>
          <w:t>Greenhouse Gas Emissions Reduction</w:t>
        </w:r>
        <w:r w:rsidR="0057522D">
          <w:rPr>
            <w:noProof/>
            <w:webHidden/>
          </w:rPr>
          <w:tab/>
        </w:r>
        <w:r w:rsidR="0057522D">
          <w:rPr>
            <w:noProof/>
            <w:webHidden/>
          </w:rPr>
          <w:fldChar w:fldCharType="begin"/>
        </w:r>
        <w:r w:rsidR="0057522D">
          <w:rPr>
            <w:noProof/>
            <w:webHidden/>
          </w:rPr>
          <w:instrText xml:space="preserve"> PAGEREF _Toc44379349 \h </w:instrText>
        </w:r>
        <w:r w:rsidR="0057522D">
          <w:rPr>
            <w:noProof/>
            <w:webHidden/>
          </w:rPr>
        </w:r>
        <w:r w:rsidR="0057522D">
          <w:rPr>
            <w:noProof/>
            <w:webHidden/>
          </w:rPr>
          <w:fldChar w:fldCharType="separate"/>
        </w:r>
        <w:r w:rsidR="0057522D">
          <w:rPr>
            <w:noProof/>
            <w:webHidden/>
          </w:rPr>
          <w:t>38</w:t>
        </w:r>
        <w:r w:rsidR="0057522D">
          <w:rPr>
            <w:noProof/>
            <w:webHidden/>
          </w:rPr>
          <w:fldChar w:fldCharType="end"/>
        </w:r>
      </w:hyperlink>
    </w:p>
    <w:p w14:paraId="5CA36A4B" w14:textId="0361320F" w:rsidR="0057522D" w:rsidRDefault="006C657B">
      <w:pPr>
        <w:pStyle w:val="TableofFigures"/>
        <w:tabs>
          <w:tab w:val="right" w:leader="dot" w:pos="9350"/>
        </w:tabs>
        <w:rPr>
          <w:rFonts w:asciiTheme="minorHAnsi" w:hAnsiTheme="minorHAnsi"/>
          <w:noProof/>
          <w:sz w:val="24"/>
          <w:szCs w:val="24"/>
          <w:lang w:eastAsia="en-US"/>
        </w:rPr>
      </w:pPr>
      <w:hyperlink w:anchor="_Toc44379350" w:history="1">
        <w:r w:rsidR="0057522D" w:rsidRPr="006C7BB1">
          <w:rPr>
            <w:rStyle w:val="Hyperlink"/>
            <w:noProof/>
          </w:rPr>
          <w:t>Figure 3.3 Operating Costs Over Time for the three PD scenarios</w:t>
        </w:r>
        <w:r w:rsidR="0057522D">
          <w:rPr>
            <w:noProof/>
            <w:webHidden/>
          </w:rPr>
          <w:tab/>
        </w:r>
        <w:r w:rsidR="0057522D">
          <w:rPr>
            <w:noProof/>
            <w:webHidden/>
          </w:rPr>
          <w:fldChar w:fldCharType="begin"/>
        </w:r>
        <w:r w:rsidR="0057522D">
          <w:rPr>
            <w:noProof/>
            <w:webHidden/>
          </w:rPr>
          <w:instrText xml:space="preserve"> PAGEREF _Toc44379350 \h </w:instrText>
        </w:r>
        <w:r w:rsidR="0057522D">
          <w:rPr>
            <w:noProof/>
            <w:webHidden/>
          </w:rPr>
        </w:r>
        <w:r w:rsidR="0057522D">
          <w:rPr>
            <w:noProof/>
            <w:webHidden/>
          </w:rPr>
          <w:fldChar w:fldCharType="separate"/>
        </w:r>
        <w:r w:rsidR="0057522D">
          <w:rPr>
            <w:noProof/>
            <w:webHidden/>
          </w:rPr>
          <w:t>39</w:t>
        </w:r>
        <w:r w:rsidR="0057522D">
          <w:rPr>
            <w:noProof/>
            <w:webHidden/>
          </w:rPr>
          <w:fldChar w:fldCharType="end"/>
        </w:r>
      </w:hyperlink>
    </w:p>
    <w:p w14:paraId="5AD133BD" w14:textId="4D655595" w:rsidR="00640665" w:rsidRPr="00426538" w:rsidRDefault="00F15AEE" w:rsidP="00483FFA">
      <w:r w:rsidRPr="005F391F">
        <w:fldChar w:fldCharType="end"/>
      </w:r>
    </w:p>
    <w:p w14:paraId="6055DED9" w14:textId="24973E3A" w:rsidR="006A4A08" w:rsidRPr="005F391F" w:rsidRDefault="00C23CAC" w:rsidP="007D0471">
      <w:pPr>
        <w:pStyle w:val="Heading1"/>
        <w:numPr>
          <w:ilvl w:val="0"/>
          <w:numId w:val="0"/>
        </w:numPr>
      </w:pPr>
      <w:bookmarkStart w:id="1" w:name="_Toc44379359"/>
      <w:r w:rsidRPr="005F391F">
        <w:t xml:space="preserve">List of </w:t>
      </w:r>
      <w:r w:rsidR="2D56E7D4" w:rsidRPr="005F391F">
        <w:t>Tables</w:t>
      </w:r>
      <w:bookmarkEnd w:id="1"/>
    </w:p>
    <w:p w14:paraId="19D58BA6" w14:textId="5A485284" w:rsidR="0057522D" w:rsidRDefault="006A4A08">
      <w:pPr>
        <w:pStyle w:val="TableofFigures"/>
        <w:tabs>
          <w:tab w:val="right" w:leader="dot" w:pos="9350"/>
        </w:tabs>
        <w:rPr>
          <w:rFonts w:asciiTheme="minorHAnsi" w:hAnsiTheme="minorHAnsi"/>
          <w:noProof/>
          <w:sz w:val="24"/>
          <w:szCs w:val="24"/>
          <w:lang w:eastAsia="en-US"/>
        </w:rPr>
      </w:pPr>
      <w:r w:rsidRPr="00231FAD">
        <w:rPr>
          <w:highlight w:val="yellow"/>
        </w:rPr>
        <w:fldChar w:fldCharType="begin"/>
      </w:r>
      <w:r w:rsidRPr="00231FAD">
        <w:rPr>
          <w:highlight w:val="yellow"/>
        </w:rPr>
        <w:instrText xml:space="preserve"> TOC \h \z \c "Table" </w:instrText>
      </w:r>
      <w:r w:rsidRPr="00231FAD">
        <w:rPr>
          <w:highlight w:val="yellow"/>
        </w:rPr>
        <w:fldChar w:fldCharType="separate"/>
      </w:r>
      <w:hyperlink w:anchor="_Toc44379351" w:history="1">
        <w:r w:rsidR="0057522D" w:rsidRPr="00DE6C51">
          <w:rPr>
            <w:rStyle w:val="Hyperlink"/>
            <w:noProof/>
          </w:rPr>
          <w:t>Table 2.2 Financial Inputs for Conventional Technologies</w:t>
        </w:r>
        <w:r w:rsidR="0057522D">
          <w:rPr>
            <w:noProof/>
            <w:webHidden/>
          </w:rPr>
          <w:tab/>
        </w:r>
        <w:r w:rsidR="0057522D">
          <w:rPr>
            <w:noProof/>
            <w:webHidden/>
          </w:rPr>
          <w:fldChar w:fldCharType="begin"/>
        </w:r>
        <w:r w:rsidR="0057522D">
          <w:rPr>
            <w:noProof/>
            <w:webHidden/>
          </w:rPr>
          <w:instrText xml:space="preserve"> PAGEREF _Toc44379351 \h </w:instrText>
        </w:r>
        <w:r w:rsidR="0057522D">
          <w:rPr>
            <w:noProof/>
            <w:webHidden/>
          </w:rPr>
        </w:r>
        <w:r w:rsidR="0057522D">
          <w:rPr>
            <w:noProof/>
            <w:webHidden/>
          </w:rPr>
          <w:fldChar w:fldCharType="separate"/>
        </w:r>
        <w:r w:rsidR="0057522D">
          <w:rPr>
            <w:noProof/>
            <w:webHidden/>
          </w:rPr>
          <w:t>29</w:t>
        </w:r>
        <w:r w:rsidR="0057522D">
          <w:rPr>
            <w:noProof/>
            <w:webHidden/>
          </w:rPr>
          <w:fldChar w:fldCharType="end"/>
        </w:r>
      </w:hyperlink>
    </w:p>
    <w:p w14:paraId="305B2092" w14:textId="2F661599" w:rsidR="0057522D" w:rsidRDefault="006C657B">
      <w:pPr>
        <w:pStyle w:val="TableofFigures"/>
        <w:tabs>
          <w:tab w:val="right" w:leader="dot" w:pos="9350"/>
        </w:tabs>
        <w:rPr>
          <w:rFonts w:asciiTheme="minorHAnsi" w:hAnsiTheme="minorHAnsi"/>
          <w:noProof/>
          <w:sz w:val="24"/>
          <w:szCs w:val="24"/>
          <w:lang w:eastAsia="en-US"/>
        </w:rPr>
      </w:pPr>
      <w:hyperlink w:anchor="_Toc44379352" w:history="1">
        <w:r w:rsidR="0057522D" w:rsidRPr="00DE6C51">
          <w:rPr>
            <w:rStyle w:val="Hyperlink"/>
            <w:noProof/>
          </w:rPr>
          <w:t>Table 2.3 Financial Inputs for Solution</w:t>
        </w:r>
        <w:r w:rsidR="0057522D">
          <w:rPr>
            <w:noProof/>
            <w:webHidden/>
          </w:rPr>
          <w:tab/>
        </w:r>
        <w:r w:rsidR="0057522D">
          <w:rPr>
            <w:noProof/>
            <w:webHidden/>
          </w:rPr>
          <w:fldChar w:fldCharType="begin"/>
        </w:r>
        <w:r w:rsidR="0057522D">
          <w:rPr>
            <w:noProof/>
            <w:webHidden/>
          </w:rPr>
          <w:instrText xml:space="preserve"> PAGEREF _Toc44379352 \h </w:instrText>
        </w:r>
        <w:r w:rsidR="0057522D">
          <w:rPr>
            <w:noProof/>
            <w:webHidden/>
          </w:rPr>
        </w:r>
        <w:r w:rsidR="0057522D">
          <w:rPr>
            <w:noProof/>
            <w:webHidden/>
          </w:rPr>
          <w:fldChar w:fldCharType="separate"/>
        </w:r>
        <w:r w:rsidR="0057522D">
          <w:rPr>
            <w:noProof/>
            <w:webHidden/>
          </w:rPr>
          <w:t>30</w:t>
        </w:r>
        <w:r w:rsidR="0057522D">
          <w:rPr>
            <w:noProof/>
            <w:webHidden/>
          </w:rPr>
          <w:fldChar w:fldCharType="end"/>
        </w:r>
      </w:hyperlink>
    </w:p>
    <w:p w14:paraId="32FD3C89" w14:textId="2DB6DE23" w:rsidR="0057522D" w:rsidRDefault="006C657B">
      <w:pPr>
        <w:pStyle w:val="TableofFigures"/>
        <w:tabs>
          <w:tab w:val="right" w:leader="dot" w:pos="9350"/>
        </w:tabs>
        <w:rPr>
          <w:rFonts w:asciiTheme="minorHAnsi" w:hAnsiTheme="minorHAnsi"/>
          <w:noProof/>
          <w:sz w:val="24"/>
          <w:szCs w:val="24"/>
          <w:lang w:eastAsia="en-US"/>
        </w:rPr>
      </w:pPr>
      <w:hyperlink w:anchor="_Toc44379353" w:history="1">
        <w:r w:rsidR="0057522D" w:rsidRPr="00DE6C51">
          <w:rPr>
            <w:rStyle w:val="Hyperlink"/>
            <w:noProof/>
          </w:rPr>
          <w:t>Table 2.4 Technical  Inputs Conventional Technologies</w:t>
        </w:r>
        <w:r w:rsidR="0057522D">
          <w:rPr>
            <w:noProof/>
            <w:webHidden/>
          </w:rPr>
          <w:tab/>
        </w:r>
        <w:r w:rsidR="0057522D">
          <w:rPr>
            <w:noProof/>
            <w:webHidden/>
          </w:rPr>
          <w:fldChar w:fldCharType="begin"/>
        </w:r>
        <w:r w:rsidR="0057522D">
          <w:rPr>
            <w:noProof/>
            <w:webHidden/>
          </w:rPr>
          <w:instrText xml:space="preserve"> PAGEREF _Toc44379353 \h </w:instrText>
        </w:r>
        <w:r w:rsidR="0057522D">
          <w:rPr>
            <w:noProof/>
            <w:webHidden/>
          </w:rPr>
        </w:r>
        <w:r w:rsidR="0057522D">
          <w:rPr>
            <w:noProof/>
            <w:webHidden/>
          </w:rPr>
          <w:fldChar w:fldCharType="separate"/>
        </w:r>
        <w:r w:rsidR="0057522D">
          <w:rPr>
            <w:noProof/>
            <w:webHidden/>
          </w:rPr>
          <w:t>30</w:t>
        </w:r>
        <w:r w:rsidR="0057522D">
          <w:rPr>
            <w:noProof/>
            <w:webHidden/>
          </w:rPr>
          <w:fldChar w:fldCharType="end"/>
        </w:r>
      </w:hyperlink>
    </w:p>
    <w:p w14:paraId="38080FCA" w14:textId="47C0CD4A" w:rsidR="0057522D" w:rsidRDefault="006C657B">
      <w:pPr>
        <w:pStyle w:val="TableofFigures"/>
        <w:tabs>
          <w:tab w:val="right" w:leader="dot" w:pos="9350"/>
        </w:tabs>
        <w:rPr>
          <w:rFonts w:asciiTheme="minorHAnsi" w:hAnsiTheme="minorHAnsi"/>
          <w:noProof/>
          <w:sz w:val="24"/>
          <w:szCs w:val="24"/>
          <w:lang w:eastAsia="en-US"/>
        </w:rPr>
      </w:pPr>
      <w:hyperlink w:anchor="_Toc44379354" w:history="1">
        <w:r w:rsidR="0057522D" w:rsidRPr="00DE6C51">
          <w:rPr>
            <w:rStyle w:val="Hyperlink"/>
            <w:noProof/>
          </w:rPr>
          <w:t>Table 2.5 Technical Inputs Solution</w:t>
        </w:r>
        <w:r w:rsidR="0057522D">
          <w:rPr>
            <w:noProof/>
            <w:webHidden/>
          </w:rPr>
          <w:tab/>
        </w:r>
        <w:r w:rsidR="0057522D">
          <w:rPr>
            <w:noProof/>
            <w:webHidden/>
          </w:rPr>
          <w:fldChar w:fldCharType="begin"/>
        </w:r>
        <w:r w:rsidR="0057522D">
          <w:rPr>
            <w:noProof/>
            <w:webHidden/>
          </w:rPr>
          <w:instrText xml:space="preserve"> PAGEREF _Toc44379354 \h </w:instrText>
        </w:r>
        <w:r w:rsidR="0057522D">
          <w:rPr>
            <w:noProof/>
            <w:webHidden/>
          </w:rPr>
        </w:r>
        <w:r w:rsidR="0057522D">
          <w:rPr>
            <w:noProof/>
            <w:webHidden/>
          </w:rPr>
          <w:fldChar w:fldCharType="separate"/>
        </w:r>
        <w:r w:rsidR="0057522D">
          <w:rPr>
            <w:noProof/>
            <w:webHidden/>
          </w:rPr>
          <w:t>31</w:t>
        </w:r>
        <w:r w:rsidR="0057522D">
          <w:rPr>
            <w:noProof/>
            <w:webHidden/>
          </w:rPr>
          <w:fldChar w:fldCharType="end"/>
        </w:r>
      </w:hyperlink>
    </w:p>
    <w:p w14:paraId="28527ED1" w14:textId="06640DBD" w:rsidR="0057522D" w:rsidRDefault="006C657B">
      <w:pPr>
        <w:pStyle w:val="TableofFigures"/>
        <w:tabs>
          <w:tab w:val="right" w:leader="dot" w:pos="9350"/>
        </w:tabs>
        <w:rPr>
          <w:rFonts w:asciiTheme="minorHAnsi" w:hAnsiTheme="minorHAnsi"/>
          <w:noProof/>
          <w:sz w:val="24"/>
          <w:szCs w:val="24"/>
          <w:lang w:eastAsia="en-US"/>
        </w:rPr>
      </w:pPr>
      <w:hyperlink w:anchor="_Toc44379355" w:history="1">
        <w:r w:rsidR="0057522D" w:rsidRPr="00DE6C51">
          <w:rPr>
            <w:rStyle w:val="Hyperlink"/>
            <w:noProof/>
          </w:rPr>
          <w:t>Table 3.1 World Adoption of the Solution</w:t>
        </w:r>
        <w:r w:rsidR="0057522D">
          <w:rPr>
            <w:noProof/>
            <w:webHidden/>
          </w:rPr>
          <w:tab/>
        </w:r>
        <w:r w:rsidR="0057522D">
          <w:rPr>
            <w:noProof/>
            <w:webHidden/>
          </w:rPr>
          <w:fldChar w:fldCharType="begin"/>
        </w:r>
        <w:r w:rsidR="0057522D">
          <w:rPr>
            <w:noProof/>
            <w:webHidden/>
          </w:rPr>
          <w:instrText xml:space="preserve"> PAGEREF _Toc44379355 \h </w:instrText>
        </w:r>
        <w:r w:rsidR="0057522D">
          <w:rPr>
            <w:noProof/>
            <w:webHidden/>
          </w:rPr>
        </w:r>
        <w:r w:rsidR="0057522D">
          <w:rPr>
            <w:noProof/>
            <w:webHidden/>
          </w:rPr>
          <w:fldChar w:fldCharType="separate"/>
        </w:r>
        <w:r w:rsidR="0057522D">
          <w:rPr>
            <w:noProof/>
            <w:webHidden/>
          </w:rPr>
          <w:t>35</w:t>
        </w:r>
        <w:r w:rsidR="0057522D">
          <w:rPr>
            <w:noProof/>
            <w:webHidden/>
          </w:rPr>
          <w:fldChar w:fldCharType="end"/>
        </w:r>
      </w:hyperlink>
    </w:p>
    <w:p w14:paraId="7FD7E7DF" w14:textId="62BBA360" w:rsidR="0057522D" w:rsidRDefault="006C657B">
      <w:pPr>
        <w:pStyle w:val="TableofFigures"/>
        <w:tabs>
          <w:tab w:val="right" w:leader="dot" w:pos="9350"/>
        </w:tabs>
        <w:rPr>
          <w:rFonts w:asciiTheme="minorHAnsi" w:hAnsiTheme="minorHAnsi"/>
          <w:noProof/>
          <w:sz w:val="24"/>
          <w:szCs w:val="24"/>
          <w:lang w:eastAsia="en-US"/>
        </w:rPr>
      </w:pPr>
      <w:hyperlink w:anchor="_Toc44379356" w:history="1">
        <w:r w:rsidR="0057522D" w:rsidRPr="00DE6C51">
          <w:rPr>
            <w:rStyle w:val="Hyperlink"/>
            <w:noProof/>
          </w:rPr>
          <w:t>Table 3.4 Financial Impacts</w:t>
        </w:r>
        <w:r w:rsidR="0057522D">
          <w:rPr>
            <w:noProof/>
            <w:webHidden/>
          </w:rPr>
          <w:tab/>
        </w:r>
        <w:r w:rsidR="0057522D">
          <w:rPr>
            <w:noProof/>
            <w:webHidden/>
          </w:rPr>
          <w:fldChar w:fldCharType="begin"/>
        </w:r>
        <w:r w:rsidR="0057522D">
          <w:rPr>
            <w:noProof/>
            <w:webHidden/>
          </w:rPr>
          <w:instrText xml:space="preserve"> PAGEREF _Toc44379356 \h </w:instrText>
        </w:r>
        <w:r w:rsidR="0057522D">
          <w:rPr>
            <w:noProof/>
            <w:webHidden/>
          </w:rPr>
        </w:r>
        <w:r w:rsidR="0057522D">
          <w:rPr>
            <w:noProof/>
            <w:webHidden/>
          </w:rPr>
          <w:fldChar w:fldCharType="separate"/>
        </w:r>
        <w:r w:rsidR="0057522D">
          <w:rPr>
            <w:noProof/>
            <w:webHidden/>
          </w:rPr>
          <w:t>38</w:t>
        </w:r>
        <w:r w:rsidR="0057522D">
          <w:rPr>
            <w:noProof/>
            <w:webHidden/>
          </w:rPr>
          <w:fldChar w:fldCharType="end"/>
        </w:r>
      </w:hyperlink>
    </w:p>
    <w:p w14:paraId="18E74EF3" w14:textId="7EF1795D" w:rsidR="0057522D" w:rsidRDefault="006C657B">
      <w:pPr>
        <w:pStyle w:val="TableofFigures"/>
        <w:tabs>
          <w:tab w:val="right" w:leader="dot" w:pos="9350"/>
        </w:tabs>
        <w:rPr>
          <w:rFonts w:asciiTheme="minorHAnsi" w:hAnsiTheme="minorHAnsi"/>
          <w:noProof/>
          <w:sz w:val="24"/>
          <w:szCs w:val="24"/>
          <w:lang w:eastAsia="en-US"/>
        </w:rPr>
      </w:pPr>
      <w:hyperlink w:anchor="_Toc44379357" w:history="1">
        <w:r w:rsidR="0057522D" w:rsidRPr="00DE6C51">
          <w:rPr>
            <w:rStyle w:val="Hyperlink"/>
            <w:noProof/>
          </w:rPr>
          <w:t>Table 4.1 Benchmarks</w:t>
        </w:r>
        <w:r w:rsidR="0057522D">
          <w:rPr>
            <w:noProof/>
            <w:webHidden/>
          </w:rPr>
          <w:tab/>
        </w:r>
        <w:r w:rsidR="0057522D">
          <w:rPr>
            <w:noProof/>
            <w:webHidden/>
          </w:rPr>
          <w:fldChar w:fldCharType="begin"/>
        </w:r>
        <w:r w:rsidR="0057522D">
          <w:rPr>
            <w:noProof/>
            <w:webHidden/>
          </w:rPr>
          <w:instrText xml:space="preserve"> PAGEREF _Toc44379357 \h </w:instrText>
        </w:r>
        <w:r w:rsidR="0057522D">
          <w:rPr>
            <w:noProof/>
            <w:webHidden/>
          </w:rPr>
        </w:r>
        <w:r w:rsidR="0057522D">
          <w:rPr>
            <w:noProof/>
            <w:webHidden/>
          </w:rPr>
          <w:fldChar w:fldCharType="separate"/>
        </w:r>
        <w:r w:rsidR="0057522D">
          <w:rPr>
            <w:noProof/>
            <w:webHidden/>
          </w:rPr>
          <w:t>40</w:t>
        </w:r>
        <w:r w:rsidR="0057522D">
          <w:rPr>
            <w:noProof/>
            <w:webHidden/>
          </w:rPr>
          <w:fldChar w:fldCharType="end"/>
        </w:r>
      </w:hyperlink>
    </w:p>
    <w:p w14:paraId="4825AD3F" w14:textId="669FC1AA" w:rsidR="00640665" w:rsidRPr="00426538" w:rsidRDefault="006A4A08" w:rsidP="00E069AC">
      <w:r w:rsidRPr="00231FAD">
        <w:rPr>
          <w:highlight w:val="yellow"/>
        </w:rPr>
        <w:fldChar w:fldCharType="end"/>
      </w:r>
      <w:r w:rsidR="00640665" w:rsidRPr="00426538">
        <w:br w:type="page"/>
      </w:r>
    </w:p>
    <w:p w14:paraId="5A9C0040" w14:textId="1446BB7A" w:rsidR="00B446A5" w:rsidRPr="005F391F" w:rsidRDefault="2D56E7D4" w:rsidP="007D0471">
      <w:pPr>
        <w:pStyle w:val="Heading1"/>
        <w:numPr>
          <w:ilvl w:val="0"/>
          <w:numId w:val="0"/>
        </w:numPr>
      </w:pPr>
      <w:bookmarkStart w:id="2" w:name="_Toc44379360"/>
      <w:r w:rsidRPr="005F391F">
        <w:lastRenderedPageBreak/>
        <w:t>Acronyms and Symbols</w:t>
      </w:r>
      <w:bookmarkEnd w:id="2"/>
    </w:p>
    <w:p w14:paraId="321DC8A0" w14:textId="77777777" w:rsidR="001C4F00" w:rsidRPr="005F391F" w:rsidRDefault="001C4F00" w:rsidP="00BB3C2B">
      <w:pPr>
        <w:pStyle w:val="ListParagraph"/>
        <w:numPr>
          <w:ilvl w:val="0"/>
          <w:numId w:val="5"/>
        </w:numPr>
        <w:spacing w:after="160" w:line="276" w:lineRule="auto"/>
      </w:pPr>
      <w:r w:rsidRPr="005F391F">
        <w:t>AMPERE – Assessment of Climate Change Mitigation Pathways and Evaluation of the Robustness of Mitigation Cost Estimates</w:t>
      </w:r>
    </w:p>
    <w:p w14:paraId="3BA6639D"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BAU – Business as Usual</w:t>
      </w:r>
    </w:p>
    <w:p w14:paraId="79484E6E" w14:textId="77777777" w:rsidR="001C4F00" w:rsidRDefault="001C4F00" w:rsidP="00A46825">
      <w:pPr>
        <w:pStyle w:val="ListParagraph"/>
        <w:numPr>
          <w:ilvl w:val="0"/>
          <w:numId w:val="3"/>
        </w:numPr>
        <w:tabs>
          <w:tab w:val="left" w:pos="1701"/>
        </w:tabs>
        <w:spacing w:line="240" w:lineRule="auto"/>
        <w:rPr>
          <w:bCs/>
        </w:rPr>
      </w:pPr>
      <w:r w:rsidRPr="00A46825">
        <w:rPr>
          <w:bCs/>
        </w:rPr>
        <w:t>CH</w:t>
      </w:r>
      <w:r w:rsidRPr="00A46825">
        <w:rPr>
          <w:bCs/>
          <w:vertAlign w:val="subscript"/>
        </w:rPr>
        <w:t>4</w:t>
      </w:r>
      <w:r w:rsidRPr="00A46825">
        <w:rPr>
          <w:bCs/>
        </w:rPr>
        <w:t xml:space="preserve"> </w:t>
      </w:r>
      <w:r>
        <w:rPr>
          <w:bCs/>
        </w:rPr>
        <w:t>–</w:t>
      </w:r>
      <w:r w:rsidRPr="00A46825">
        <w:rPr>
          <w:bCs/>
        </w:rPr>
        <w:t xml:space="preserve"> Methane</w:t>
      </w:r>
    </w:p>
    <w:p w14:paraId="65F5CE57" w14:textId="77777777" w:rsidR="001C4F00" w:rsidRPr="005F391F" w:rsidRDefault="001C4F00" w:rsidP="00BB3C2B">
      <w:pPr>
        <w:pStyle w:val="ListParagraph"/>
        <w:numPr>
          <w:ilvl w:val="0"/>
          <w:numId w:val="5"/>
        </w:numPr>
        <w:spacing w:after="160" w:line="276" w:lineRule="auto"/>
      </w:pPr>
      <w:r w:rsidRPr="005F391F">
        <w:t>CO</w:t>
      </w:r>
      <w:r w:rsidRPr="005F391F">
        <w:rPr>
          <w:vertAlign w:val="subscript"/>
        </w:rPr>
        <w:t>2</w:t>
      </w:r>
      <w:r w:rsidRPr="005F391F">
        <w:t xml:space="preserve"> – Carbon Dioxide</w:t>
      </w:r>
    </w:p>
    <w:p w14:paraId="21F9CD87" w14:textId="77777777" w:rsidR="001C4F00" w:rsidRPr="005F391F" w:rsidRDefault="001C4F00" w:rsidP="00DA1300">
      <w:pPr>
        <w:pStyle w:val="ListParagraph"/>
        <w:numPr>
          <w:ilvl w:val="0"/>
          <w:numId w:val="3"/>
        </w:numPr>
        <w:tabs>
          <w:tab w:val="left" w:pos="1701"/>
        </w:tabs>
        <w:spacing w:line="240" w:lineRule="auto"/>
        <w:rPr>
          <w:bCs/>
        </w:rPr>
      </w:pPr>
      <w:r w:rsidRPr="005F391F">
        <w:rPr>
          <w:bCs/>
        </w:rPr>
        <w:t>CO</w:t>
      </w:r>
      <w:r w:rsidRPr="005F391F">
        <w:rPr>
          <w:bCs/>
          <w:vertAlign w:val="subscript"/>
        </w:rPr>
        <w:t xml:space="preserve">2 </w:t>
      </w:r>
      <w:r w:rsidRPr="005F391F">
        <w:rPr>
          <w:bCs/>
        </w:rPr>
        <w:t>eq. - Carbon Dioxide equivalent</w:t>
      </w:r>
    </w:p>
    <w:p w14:paraId="074E796E" w14:textId="77777777" w:rsidR="001C4F00" w:rsidRPr="00A46825" w:rsidRDefault="001C4F00" w:rsidP="00DA1300">
      <w:pPr>
        <w:pStyle w:val="ListParagraph"/>
        <w:numPr>
          <w:ilvl w:val="0"/>
          <w:numId w:val="3"/>
        </w:numPr>
        <w:tabs>
          <w:tab w:val="left" w:pos="1701"/>
        </w:tabs>
        <w:spacing w:line="240" w:lineRule="auto"/>
        <w:rPr>
          <w:bCs/>
        </w:rPr>
      </w:pPr>
      <w:r w:rsidRPr="00A46825">
        <w:rPr>
          <w:bCs/>
        </w:rPr>
        <w:t>DOC – Degradable organic carbon</w:t>
      </w:r>
    </w:p>
    <w:p w14:paraId="68952C14" w14:textId="77777777" w:rsidR="001C4F00" w:rsidRPr="005F391F" w:rsidRDefault="001C4F00" w:rsidP="00BB3C2B">
      <w:pPr>
        <w:pStyle w:val="ListParagraph"/>
        <w:numPr>
          <w:ilvl w:val="0"/>
          <w:numId w:val="5"/>
        </w:numPr>
        <w:spacing w:after="160" w:line="276" w:lineRule="auto"/>
      </w:pPr>
      <w:r w:rsidRPr="005F391F">
        <w:t>DS – Degree Scenario</w:t>
      </w:r>
    </w:p>
    <w:p w14:paraId="3DC8E12B"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Pr>
          <w:bCs/>
          <w:color w:val="000000" w:themeColor="text1"/>
        </w:rPr>
        <w:t>EPA – Environmental Protection Agency</w:t>
      </w:r>
    </w:p>
    <w:p w14:paraId="5E7309A8" w14:textId="77777777" w:rsidR="001C4F00" w:rsidRPr="005F391F" w:rsidRDefault="001C4F00" w:rsidP="00BB3C2B">
      <w:pPr>
        <w:pStyle w:val="ListParagraph"/>
        <w:numPr>
          <w:ilvl w:val="0"/>
          <w:numId w:val="5"/>
        </w:numPr>
        <w:spacing w:after="160" w:line="276" w:lineRule="auto"/>
      </w:pPr>
      <w:r w:rsidRPr="005F391F">
        <w:t>ETP – Energy Technology Perspectives</w:t>
      </w:r>
    </w:p>
    <w:p w14:paraId="7E466677" w14:textId="77777777" w:rsidR="001C4F00" w:rsidRPr="005F391F" w:rsidRDefault="001C4F00" w:rsidP="00BB3C2B">
      <w:pPr>
        <w:pStyle w:val="ListParagraph"/>
        <w:numPr>
          <w:ilvl w:val="0"/>
          <w:numId w:val="5"/>
        </w:numPr>
        <w:spacing w:after="160" w:line="276" w:lineRule="auto"/>
      </w:pPr>
      <w:r w:rsidRPr="005F391F">
        <w:t>EU – European Union</w:t>
      </w:r>
    </w:p>
    <w:p w14:paraId="6DD5EDC5" w14:textId="77777777" w:rsidR="001C4F00"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FOM – Fixed Operation and Maintenance Costs</w:t>
      </w:r>
    </w:p>
    <w:p w14:paraId="430F9939" w14:textId="77777777" w:rsidR="001C4F00" w:rsidRPr="005F391F" w:rsidRDefault="001C4F00" w:rsidP="00BB3C2B">
      <w:pPr>
        <w:pStyle w:val="ListParagraph"/>
        <w:numPr>
          <w:ilvl w:val="0"/>
          <w:numId w:val="5"/>
        </w:numPr>
        <w:spacing w:after="160" w:line="276" w:lineRule="auto"/>
      </w:pPr>
      <w:r w:rsidRPr="005F391F">
        <w:t>GEM-E3 – General Equilibrium model for Economy, Energy and Environment</w:t>
      </w:r>
    </w:p>
    <w:p w14:paraId="487606E2" w14:textId="77777777" w:rsidR="001C4F00" w:rsidRPr="005F391F" w:rsidRDefault="001C4F00" w:rsidP="00BB3C2B">
      <w:pPr>
        <w:pStyle w:val="ListParagraph"/>
        <w:numPr>
          <w:ilvl w:val="0"/>
          <w:numId w:val="5"/>
        </w:numPr>
        <w:spacing w:after="160" w:line="276" w:lineRule="auto"/>
      </w:pPr>
      <w:r w:rsidRPr="005F391F">
        <w:t>GHG – Greenhouse Gases</w:t>
      </w:r>
    </w:p>
    <w:p w14:paraId="72F2EA82"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 xml:space="preserve">GMI – </w:t>
      </w:r>
      <w:r w:rsidRPr="00A46825">
        <w:t>Global Methane Initiative</w:t>
      </w:r>
    </w:p>
    <w:p w14:paraId="6C1B7855" w14:textId="77777777" w:rsidR="001C4F00" w:rsidRPr="005F391F" w:rsidRDefault="001C4F00" w:rsidP="00BB3C2B">
      <w:pPr>
        <w:pStyle w:val="ListParagraph"/>
        <w:numPr>
          <w:ilvl w:val="0"/>
          <w:numId w:val="5"/>
        </w:numPr>
        <w:spacing w:after="160" w:line="276" w:lineRule="auto"/>
      </w:pPr>
      <w:r w:rsidRPr="005F391F">
        <w:t xml:space="preserve">Gt – Gigatons </w:t>
      </w:r>
    </w:p>
    <w:p w14:paraId="74E43F80" w14:textId="77777777" w:rsidR="001C4F00" w:rsidRPr="005F391F" w:rsidRDefault="001C4F00" w:rsidP="00BB3C2B">
      <w:pPr>
        <w:pStyle w:val="ListParagraph"/>
        <w:numPr>
          <w:ilvl w:val="0"/>
          <w:numId w:val="5"/>
        </w:numPr>
        <w:spacing w:after="160" w:line="276" w:lineRule="auto"/>
      </w:pPr>
      <w:r w:rsidRPr="005F391F">
        <w:t xml:space="preserve">GW - Gigawatts </w:t>
      </w:r>
    </w:p>
    <w:p w14:paraId="7364FD9E" w14:textId="77777777" w:rsidR="001C4F00" w:rsidRPr="00A46825" w:rsidRDefault="001C4F00" w:rsidP="00DA1300">
      <w:pPr>
        <w:pStyle w:val="ListParagraph"/>
        <w:numPr>
          <w:ilvl w:val="0"/>
          <w:numId w:val="3"/>
        </w:numPr>
        <w:tabs>
          <w:tab w:val="left" w:pos="1701"/>
        </w:tabs>
        <w:spacing w:line="240" w:lineRule="auto"/>
        <w:rPr>
          <w:bCs/>
        </w:rPr>
      </w:pPr>
      <w:r w:rsidRPr="00A46825">
        <w:rPr>
          <w:bCs/>
        </w:rPr>
        <w:t>GWP – Global Warming Potential</w:t>
      </w:r>
    </w:p>
    <w:p w14:paraId="04629ACD" w14:textId="77777777" w:rsidR="001C4F00" w:rsidRPr="005F391F" w:rsidRDefault="001C4F00" w:rsidP="00BB3C2B">
      <w:pPr>
        <w:pStyle w:val="ListParagraph"/>
        <w:numPr>
          <w:ilvl w:val="0"/>
          <w:numId w:val="5"/>
        </w:numPr>
        <w:spacing w:after="160" w:line="276" w:lineRule="auto"/>
      </w:pPr>
      <w:r w:rsidRPr="005F391F">
        <w:t>IEA – International Energy Agency</w:t>
      </w:r>
    </w:p>
    <w:p w14:paraId="55D95C73" w14:textId="77777777" w:rsidR="001C4F00" w:rsidRPr="005F391F" w:rsidRDefault="001C4F00" w:rsidP="00BB3C2B">
      <w:pPr>
        <w:pStyle w:val="ListParagraph"/>
        <w:numPr>
          <w:ilvl w:val="0"/>
          <w:numId w:val="5"/>
        </w:numPr>
        <w:spacing w:after="160" w:line="276" w:lineRule="auto"/>
      </w:pPr>
      <w:r w:rsidRPr="005F391F">
        <w:t>IMAGE/TIMER – Integrated Model to Assess the Global Environment/The Targets IMage Energy Regional model</w:t>
      </w:r>
    </w:p>
    <w:p w14:paraId="0EBC878A" w14:textId="77777777" w:rsidR="001C4F00" w:rsidRPr="005F391F" w:rsidRDefault="001C4F00" w:rsidP="00BB3C2B">
      <w:pPr>
        <w:pStyle w:val="ListParagraph"/>
        <w:numPr>
          <w:ilvl w:val="0"/>
          <w:numId w:val="5"/>
        </w:numPr>
        <w:spacing w:after="160" w:line="276" w:lineRule="auto"/>
      </w:pPr>
      <w:r w:rsidRPr="005F391F">
        <w:t>IPCC – Intergovernmental Panel for Climate Change</w:t>
      </w:r>
    </w:p>
    <w:p w14:paraId="71A871DA" w14:textId="77777777" w:rsidR="001C4F00" w:rsidRPr="005F391F" w:rsidRDefault="001C4F00" w:rsidP="00DA1300">
      <w:pPr>
        <w:pStyle w:val="ListParagraph"/>
        <w:numPr>
          <w:ilvl w:val="0"/>
          <w:numId w:val="3"/>
        </w:numPr>
        <w:tabs>
          <w:tab w:val="left" w:pos="1701"/>
        </w:tabs>
        <w:spacing w:line="240" w:lineRule="auto"/>
        <w:rPr>
          <w:bCs/>
        </w:rPr>
      </w:pPr>
      <w:r w:rsidRPr="005F391F">
        <w:rPr>
          <w:bCs/>
        </w:rPr>
        <w:t>IRENA – International Renewable Energy Agency</w:t>
      </w:r>
    </w:p>
    <w:p w14:paraId="6624A54A" w14:textId="77777777" w:rsidR="001C4F00" w:rsidRPr="00426538" w:rsidRDefault="001C4F00" w:rsidP="00BB3C2B">
      <w:pPr>
        <w:pStyle w:val="ListParagraph"/>
        <w:numPr>
          <w:ilvl w:val="0"/>
          <w:numId w:val="5"/>
        </w:numPr>
        <w:spacing w:after="160" w:line="276" w:lineRule="auto"/>
      </w:pPr>
      <w:r w:rsidRPr="00426538">
        <w:t>LCA – Life Cycle Assessment</w:t>
      </w:r>
    </w:p>
    <w:p w14:paraId="26E5F3B5" w14:textId="77777777" w:rsidR="001C4F00" w:rsidRPr="00426538" w:rsidRDefault="001C4F00" w:rsidP="00DA1300">
      <w:pPr>
        <w:pStyle w:val="ListParagraph"/>
        <w:numPr>
          <w:ilvl w:val="0"/>
          <w:numId w:val="3"/>
        </w:numPr>
        <w:tabs>
          <w:tab w:val="left" w:pos="1701"/>
        </w:tabs>
        <w:spacing w:line="240" w:lineRule="auto"/>
      </w:pPr>
      <w:r w:rsidRPr="00426538">
        <w:rPr>
          <w:bCs/>
        </w:rPr>
        <w:t>LED – Light Emitting Diode</w:t>
      </w:r>
    </w:p>
    <w:p w14:paraId="5EC328D7"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LMOP – Landfill Methane Outreach Program</w:t>
      </w:r>
    </w:p>
    <w:p w14:paraId="0002A1E4" w14:textId="77777777" w:rsidR="001C4F00" w:rsidRPr="00426538" w:rsidRDefault="001C4F00" w:rsidP="00BB3C2B">
      <w:pPr>
        <w:pStyle w:val="ListParagraph"/>
        <w:numPr>
          <w:ilvl w:val="0"/>
          <w:numId w:val="5"/>
        </w:numPr>
        <w:spacing w:after="160" w:line="276" w:lineRule="auto"/>
      </w:pPr>
      <w:r w:rsidRPr="00426538">
        <w:t>MESSAGE-MACRO – Model for Energy Supply Strategy Alternatives and their General Environmental impact with macroeconomic feedback</w:t>
      </w:r>
    </w:p>
    <w:p w14:paraId="00095CE2"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MSW – Municipal Solid Waste</w:t>
      </w:r>
    </w:p>
    <w:p w14:paraId="023CEE4C" w14:textId="77777777" w:rsidR="001C4F00" w:rsidRPr="00426538" w:rsidRDefault="001C4F00" w:rsidP="00DA1300">
      <w:pPr>
        <w:pStyle w:val="ListParagraph"/>
        <w:numPr>
          <w:ilvl w:val="0"/>
          <w:numId w:val="3"/>
        </w:numPr>
        <w:tabs>
          <w:tab w:val="left" w:pos="1701"/>
        </w:tabs>
        <w:spacing w:line="240" w:lineRule="auto"/>
      </w:pPr>
      <w:r w:rsidRPr="00426538">
        <w:t>MW – Megawatt</w:t>
      </w:r>
    </w:p>
    <w:p w14:paraId="768E90A7" w14:textId="77777777" w:rsidR="001C4F00" w:rsidRDefault="001C4F00" w:rsidP="00DA1300">
      <w:pPr>
        <w:pStyle w:val="ListParagraph"/>
        <w:numPr>
          <w:ilvl w:val="0"/>
          <w:numId w:val="3"/>
        </w:numPr>
        <w:tabs>
          <w:tab w:val="left" w:pos="1701"/>
        </w:tabs>
        <w:spacing w:line="240" w:lineRule="auto"/>
        <w:rPr>
          <w:bCs/>
          <w:color w:val="000000" w:themeColor="text1"/>
        </w:rPr>
      </w:pPr>
      <w:r>
        <w:rPr>
          <w:bCs/>
          <w:color w:val="000000" w:themeColor="text1"/>
        </w:rPr>
        <w:t>N</w:t>
      </w:r>
      <w:r w:rsidRPr="00A46825">
        <w:rPr>
          <w:bCs/>
          <w:color w:val="000000" w:themeColor="text1"/>
          <w:vertAlign w:val="subscript"/>
        </w:rPr>
        <w:t>2</w:t>
      </w:r>
      <w:r>
        <w:rPr>
          <w:bCs/>
          <w:color w:val="000000" w:themeColor="text1"/>
        </w:rPr>
        <w:t>O – Nitrous Oxides</w:t>
      </w:r>
    </w:p>
    <w:p w14:paraId="565048B9" w14:textId="77777777" w:rsidR="001C4F00" w:rsidRPr="00426538" w:rsidRDefault="001C4F00" w:rsidP="00DA1300">
      <w:pPr>
        <w:pStyle w:val="ListParagraph"/>
        <w:numPr>
          <w:ilvl w:val="0"/>
          <w:numId w:val="3"/>
        </w:numPr>
        <w:tabs>
          <w:tab w:val="left" w:pos="1701"/>
        </w:tabs>
        <w:spacing w:line="240" w:lineRule="auto"/>
        <w:rPr>
          <w:bCs/>
        </w:rPr>
      </w:pPr>
      <w:r w:rsidRPr="00426538">
        <w:rPr>
          <w:color w:val="000000"/>
        </w:rPr>
        <w:t xml:space="preserve">O&amp;M - </w:t>
      </w:r>
      <w:r w:rsidRPr="00426538">
        <w:rPr>
          <w:rFonts w:eastAsia="Times New Roman"/>
          <w:color w:val="000000"/>
        </w:rPr>
        <w:t>Operation</w:t>
      </w:r>
      <w:r w:rsidRPr="00426538">
        <w:rPr>
          <w:color w:val="000000"/>
        </w:rPr>
        <w:t xml:space="preserve"> and </w:t>
      </w:r>
      <w:r w:rsidRPr="00426538">
        <w:rPr>
          <w:rFonts w:eastAsia="Times New Roman"/>
          <w:color w:val="000000"/>
        </w:rPr>
        <w:t>Maintenance</w:t>
      </w:r>
    </w:p>
    <w:p w14:paraId="6102BD24"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OECD – Organization for Economic Co-operation and Development</w:t>
      </w:r>
    </w:p>
    <w:p w14:paraId="411F0969"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PD – Project Drawdown</w:t>
      </w:r>
    </w:p>
    <w:p w14:paraId="5EB8DA3C"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PDS - Project Drawdown Scenario</w:t>
      </w:r>
    </w:p>
    <w:p w14:paraId="74990882" w14:textId="77777777" w:rsidR="001C4F00" w:rsidRPr="00426538" w:rsidRDefault="001C4F00" w:rsidP="00DA1300">
      <w:pPr>
        <w:pStyle w:val="ListParagraph"/>
        <w:numPr>
          <w:ilvl w:val="0"/>
          <w:numId w:val="3"/>
        </w:numPr>
        <w:tabs>
          <w:tab w:val="left" w:pos="1701"/>
        </w:tabs>
        <w:spacing w:line="240" w:lineRule="auto"/>
      </w:pPr>
      <w:r w:rsidRPr="00426538">
        <w:t>PPM – Parts Per Million</w:t>
      </w:r>
    </w:p>
    <w:p w14:paraId="2DE865D4" w14:textId="77777777" w:rsidR="001C4F00" w:rsidRPr="00426538" w:rsidRDefault="001C4F00" w:rsidP="00DA1300">
      <w:pPr>
        <w:pStyle w:val="ListParagraph"/>
        <w:numPr>
          <w:ilvl w:val="0"/>
          <w:numId w:val="3"/>
        </w:numPr>
        <w:tabs>
          <w:tab w:val="left" w:pos="1701"/>
        </w:tabs>
        <w:spacing w:line="240" w:lineRule="auto"/>
      </w:pPr>
      <w:r w:rsidRPr="00426538">
        <w:t>PV – Photovoltaic</w:t>
      </w:r>
    </w:p>
    <w:p w14:paraId="47974092" w14:textId="77777777" w:rsidR="001C4F00" w:rsidRPr="00426538" w:rsidRDefault="001C4F00" w:rsidP="00BB3C2B">
      <w:pPr>
        <w:pStyle w:val="ListParagraph"/>
        <w:numPr>
          <w:ilvl w:val="0"/>
          <w:numId w:val="5"/>
        </w:numPr>
        <w:spacing w:after="160" w:line="276" w:lineRule="auto"/>
      </w:pPr>
      <w:r>
        <w:t>RE – Renewable Energy</w:t>
      </w:r>
    </w:p>
    <w:p w14:paraId="1094F09E" w14:textId="77777777" w:rsidR="001C4F00" w:rsidRPr="00426538" w:rsidRDefault="001C4F00" w:rsidP="00DA1300">
      <w:pPr>
        <w:pStyle w:val="ListParagraph"/>
        <w:numPr>
          <w:ilvl w:val="0"/>
          <w:numId w:val="3"/>
        </w:numPr>
        <w:tabs>
          <w:tab w:val="left" w:pos="1701"/>
        </w:tabs>
        <w:spacing w:line="240" w:lineRule="auto"/>
      </w:pPr>
      <w:r w:rsidRPr="00426538">
        <w:t xml:space="preserve">REF – Reference Case </w:t>
      </w:r>
    </w:p>
    <w:p w14:paraId="3CDF8D21" w14:textId="77777777" w:rsidR="001C4F00" w:rsidRDefault="001C4F00" w:rsidP="00BB3C2B">
      <w:pPr>
        <w:pStyle w:val="ListParagraph"/>
        <w:numPr>
          <w:ilvl w:val="0"/>
          <w:numId w:val="5"/>
        </w:numPr>
        <w:spacing w:after="160" w:line="276" w:lineRule="auto"/>
      </w:pPr>
      <w:r w:rsidRPr="00426538">
        <w:t>RES – Renewable Energy Sources</w:t>
      </w:r>
    </w:p>
    <w:p w14:paraId="6735F983" w14:textId="77777777" w:rsidR="001C4F00" w:rsidRPr="00426538" w:rsidRDefault="001C4F00" w:rsidP="00DA1300">
      <w:pPr>
        <w:pStyle w:val="ListParagraph"/>
        <w:numPr>
          <w:ilvl w:val="0"/>
          <w:numId w:val="3"/>
        </w:numPr>
        <w:tabs>
          <w:tab w:val="left" w:pos="1701"/>
        </w:tabs>
        <w:spacing w:line="240" w:lineRule="auto"/>
      </w:pPr>
      <w:r w:rsidRPr="00426538">
        <w:t>RRS – Reduction and Replacement Solutions</w:t>
      </w:r>
    </w:p>
    <w:p w14:paraId="1CB1FE38"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TAM - Total Addressable Market</w:t>
      </w:r>
    </w:p>
    <w:p w14:paraId="737265D6" w14:textId="77777777" w:rsidR="001C4F00" w:rsidRPr="00426538" w:rsidRDefault="001C4F00" w:rsidP="00BB3C2B">
      <w:pPr>
        <w:pStyle w:val="ListParagraph"/>
        <w:numPr>
          <w:ilvl w:val="0"/>
          <w:numId w:val="5"/>
        </w:numPr>
        <w:spacing w:after="160" w:line="276" w:lineRule="auto"/>
      </w:pPr>
      <w:r w:rsidRPr="00426538">
        <w:lastRenderedPageBreak/>
        <w:t>TES – Thermal Energy Storage</w:t>
      </w:r>
    </w:p>
    <w:p w14:paraId="06B9A520" w14:textId="77777777" w:rsidR="001C4F00" w:rsidRPr="00426538" w:rsidRDefault="001C4F00" w:rsidP="00DA1300">
      <w:pPr>
        <w:pStyle w:val="ListParagraph"/>
        <w:numPr>
          <w:ilvl w:val="0"/>
          <w:numId w:val="3"/>
        </w:numPr>
        <w:tabs>
          <w:tab w:val="left" w:pos="1701"/>
        </w:tabs>
        <w:spacing w:line="240" w:lineRule="auto"/>
        <w:rPr>
          <w:bCs/>
        </w:rPr>
      </w:pPr>
      <w:r w:rsidRPr="00426538">
        <w:rPr>
          <w:bCs/>
        </w:rPr>
        <w:t>TWh - Terawatt-Hours</w:t>
      </w:r>
    </w:p>
    <w:p w14:paraId="1B008323" w14:textId="77777777" w:rsidR="001C4F00" w:rsidRPr="00A46825" w:rsidRDefault="001C4F00" w:rsidP="00BB3C2B">
      <w:pPr>
        <w:pStyle w:val="ListParagraph"/>
        <w:numPr>
          <w:ilvl w:val="0"/>
          <w:numId w:val="5"/>
        </w:numPr>
        <w:spacing w:after="160" w:line="276" w:lineRule="auto"/>
      </w:pPr>
      <w:r w:rsidRPr="00A46825">
        <w:t>US – United States</w:t>
      </w:r>
    </w:p>
    <w:p w14:paraId="7DB38644" w14:textId="77777777" w:rsidR="001C4F00" w:rsidRPr="00A46825" w:rsidRDefault="001C4F00" w:rsidP="00A46825">
      <w:pPr>
        <w:pStyle w:val="ListParagraph"/>
        <w:numPr>
          <w:ilvl w:val="0"/>
          <w:numId w:val="3"/>
        </w:numPr>
        <w:tabs>
          <w:tab w:val="left" w:pos="1701"/>
        </w:tabs>
        <w:spacing w:line="240" w:lineRule="auto"/>
      </w:pPr>
      <w:r w:rsidRPr="00A46825">
        <w:t xml:space="preserve">USAID – United States Agency for International Development </w:t>
      </w:r>
    </w:p>
    <w:p w14:paraId="6B32D384" w14:textId="77777777" w:rsidR="001C4F00" w:rsidRPr="00A46825" w:rsidRDefault="001C4F00" w:rsidP="00DA1300">
      <w:pPr>
        <w:pStyle w:val="ListParagraph"/>
        <w:numPr>
          <w:ilvl w:val="0"/>
          <w:numId w:val="3"/>
        </w:numPr>
        <w:tabs>
          <w:tab w:val="left" w:pos="1701"/>
        </w:tabs>
        <w:spacing w:line="240" w:lineRule="auto"/>
        <w:rPr>
          <w:bCs/>
        </w:rPr>
      </w:pPr>
      <w:r w:rsidRPr="00A46825">
        <w:rPr>
          <w:bCs/>
        </w:rPr>
        <w:t>USD – United States Dollars</w:t>
      </w:r>
    </w:p>
    <w:p w14:paraId="17E94FB0" w14:textId="77777777" w:rsidR="001C4F00" w:rsidRPr="00A46825" w:rsidRDefault="001C4F00" w:rsidP="00DA1300">
      <w:pPr>
        <w:pStyle w:val="ListParagraph"/>
        <w:numPr>
          <w:ilvl w:val="0"/>
          <w:numId w:val="3"/>
        </w:numPr>
        <w:tabs>
          <w:tab w:val="left" w:pos="1701"/>
        </w:tabs>
        <w:spacing w:line="240" w:lineRule="auto"/>
        <w:rPr>
          <w:bCs/>
          <w:color w:val="000000" w:themeColor="text1"/>
        </w:rPr>
      </w:pPr>
      <w:r w:rsidRPr="00A46825">
        <w:rPr>
          <w:bCs/>
          <w:color w:val="000000" w:themeColor="text1"/>
        </w:rPr>
        <w:t>VOCS – Volatile Organic compounds</w:t>
      </w:r>
    </w:p>
    <w:p w14:paraId="4E1817A0" w14:textId="77777777" w:rsidR="004A3431" w:rsidRPr="00426538" w:rsidRDefault="004A3431" w:rsidP="00C80032">
      <w:pPr>
        <w:tabs>
          <w:tab w:val="left" w:pos="1701"/>
        </w:tabs>
        <w:spacing w:line="240" w:lineRule="auto"/>
        <w:rPr>
          <w:bCs/>
        </w:rPr>
      </w:pPr>
    </w:p>
    <w:p w14:paraId="4D24B57A" w14:textId="71801161" w:rsidR="00B446A5" w:rsidRPr="00426538" w:rsidRDefault="00B446A5" w:rsidP="00EB247F">
      <w:pPr>
        <w:sectPr w:rsidR="00B446A5" w:rsidRPr="00426538" w:rsidSect="00EB247F">
          <w:footerReference w:type="even" r:id="rId15"/>
          <w:footerReference w:type="default" r:id="rId16"/>
          <w:pgSz w:w="12240" w:h="15840"/>
          <w:pgMar w:top="1440" w:right="1440" w:bottom="1440" w:left="1440" w:header="720" w:footer="720" w:gutter="0"/>
          <w:cols w:space="720"/>
          <w:titlePg/>
          <w:docGrid w:linePitch="299"/>
        </w:sectPr>
      </w:pPr>
    </w:p>
    <w:p w14:paraId="258D1C7E" w14:textId="623AAE82" w:rsidR="00E844EA" w:rsidRPr="00426538" w:rsidRDefault="551A77D0" w:rsidP="007D0471">
      <w:pPr>
        <w:pStyle w:val="Heading1"/>
        <w:numPr>
          <w:ilvl w:val="0"/>
          <w:numId w:val="0"/>
        </w:numPr>
      </w:pPr>
      <w:bookmarkStart w:id="3" w:name="_Toc44379361"/>
      <w:r w:rsidRPr="00426538">
        <w:lastRenderedPageBreak/>
        <w:t>Executive Summary</w:t>
      </w:r>
      <w:bookmarkEnd w:id="3"/>
    </w:p>
    <w:p w14:paraId="0EC82CF9" w14:textId="77777777" w:rsidR="00231FAD" w:rsidRPr="00231FAD" w:rsidRDefault="00231FAD" w:rsidP="00231FAD">
      <w:pPr>
        <w:pStyle w:val="NormalWeb"/>
        <w:spacing w:before="0" w:beforeAutospacing="0" w:after="120" w:afterAutospacing="0" w:line="240" w:lineRule="auto"/>
        <w:rPr>
          <w:rFonts w:eastAsiaTheme="minorEastAsia" w:cstheme="minorBidi"/>
          <w:sz w:val="22"/>
          <w:szCs w:val="22"/>
          <w:lang w:eastAsia="ja-JP"/>
        </w:rPr>
      </w:pPr>
      <w:r w:rsidRPr="00231FAD">
        <w:rPr>
          <w:rFonts w:eastAsiaTheme="minorEastAsia" w:cstheme="minorBidi"/>
          <w:sz w:val="22"/>
          <w:szCs w:val="22"/>
          <w:lang w:eastAsia="ja-JP"/>
        </w:rPr>
        <w:t>Project Drawdown defines landfill methane as: the process of capturing methane generated from anaerobic digestion of municipal solid waste in landfills and incinerating the captured biogas to generate electricity. This solution replaces conventional electricity-generating technologies such as coal, oil, and natural gas power plants.</w:t>
      </w:r>
    </w:p>
    <w:p w14:paraId="414BEC78" w14:textId="77777777" w:rsidR="00FB041A" w:rsidRDefault="00231FAD" w:rsidP="00231FAD">
      <w:pPr>
        <w:pStyle w:val="NormalWeb"/>
        <w:spacing w:before="0" w:beforeAutospacing="0" w:after="120" w:afterAutospacing="0" w:line="240" w:lineRule="auto"/>
        <w:rPr>
          <w:sz w:val="22"/>
          <w:szCs w:val="22"/>
        </w:rPr>
      </w:pPr>
      <w:r w:rsidRPr="00231FAD">
        <w:rPr>
          <w:rFonts w:eastAsiaTheme="minorEastAsia" w:cstheme="minorBidi"/>
          <w:sz w:val="22"/>
          <w:szCs w:val="22"/>
          <w:lang w:eastAsia="ja-JP"/>
        </w:rPr>
        <w:t xml:space="preserve">Landfill methane capture is most effective in closed and engineered landfills, achieving 85 percent efficiency or more; it is least effective in open dumps, where the collection efficiency is approximately 10 percent and capture is typically not seen as an economically favorable decision. As a waste treatment solution, from a climate perspective, </w:t>
      </w:r>
      <w:r w:rsidRPr="00231FAD">
        <w:rPr>
          <w:rFonts w:eastAsiaTheme="minorEastAsia" w:cstheme="minorBidi"/>
          <w:i/>
          <w:iCs/>
          <w:sz w:val="22"/>
          <w:szCs w:val="22"/>
          <w:lang w:eastAsia="ja-JP"/>
        </w:rPr>
        <w:t>landfill methane</w:t>
      </w:r>
      <w:r w:rsidRPr="00231FAD">
        <w:rPr>
          <w:rFonts w:eastAsiaTheme="minorEastAsia" w:cstheme="minorBidi"/>
          <w:sz w:val="22"/>
          <w:szCs w:val="22"/>
          <w:lang w:eastAsia="ja-JP"/>
        </w:rPr>
        <w:t xml:space="preserve"> is generally seen as preferable only to landfilling without methane capture. However, where landfills exist it is an important solution for mitigating greenhouse gases.</w:t>
      </w:r>
      <w:r>
        <w:rPr>
          <w:rFonts w:eastAsiaTheme="minorEastAsia" w:cstheme="minorBidi"/>
          <w:sz w:val="22"/>
          <w:szCs w:val="22"/>
          <w:lang w:eastAsia="ja-JP"/>
        </w:rPr>
        <w:t xml:space="preserve"> </w:t>
      </w:r>
      <w:r w:rsidRPr="00231FAD">
        <w:rPr>
          <w:sz w:val="22"/>
          <w:szCs w:val="22"/>
        </w:rPr>
        <w:t xml:space="preserve">This analysis models the impacts of the adoption of </w:t>
      </w:r>
      <w:r w:rsidRPr="00231FAD">
        <w:rPr>
          <w:rStyle w:val="Emphasis"/>
          <w:sz w:val="22"/>
          <w:szCs w:val="22"/>
        </w:rPr>
        <w:t>landfill methane</w:t>
      </w:r>
      <w:r w:rsidRPr="00231FAD">
        <w:rPr>
          <w:sz w:val="22"/>
          <w:szCs w:val="22"/>
        </w:rPr>
        <w:t xml:space="preserve"> for electricity generation and gas flaring. The total addressable market for </w:t>
      </w:r>
      <w:r w:rsidRPr="00231FAD">
        <w:rPr>
          <w:rStyle w:val="Emphasis"/>
          <w:sz w:val="22"/>
          <w:szCs w:val="22"/>
        </w:rPr>
        <w:t>landfill methane</w:t>
      </w:r>
      <w:r w:rsidRPr="00231FAD">
        <w:rPr>
          <w:sz w:val="22"/>
          <w:szCs w:val="22"/>
        </w:rPr>
        <w:t xml:space="preserve"> is based on projected global electricity generation in terawatt-hours from 2020-2050. </w:t>
      </w:r>
    </w:p>
    <w:p w14:paraId="3A9DB767" w14:textId="01442B45" w:rsidR="00231FAD" w:rsidRPr="00231FAD" w:rsidRDefault="00231FAD" w:rsidP="00231FAD">
      <w:pPr>
        <w:pStyle w:val="NormalWeb"/>
        <w:spacing w:before="0" w:beforeAutospacing="0" w:after="120" w:afterAutospacing="0" w:line="240" w:lineRule="auto"/>
        <w:rPr>
          <w:rFonts w:eastAsiaTheme="minorEastAsia" w:cstheme="minorBidi"/>
          <w:sz w:val="22"/>
          <w:szCs w:val="22"/>
          <w:lang w:eastAsia="ja-JP"/>
        </w:rPr>
      </w:pPr>
      <w:r w:rsidRPr="00231FAD">
        <w:rPr>
          <w:sz w:val="22"/>
          <w:szCs w:val="22"/>
        </w:rPr>
        <w:t xml:space="preserve">Current adoption </w:t>
      </w:r>
      <w:r w:rsidR="009C01F6">
        <w:rPr>
          <w:sz w:val="22"/>
          <w:szCs w:val="22"/>
        </w:rPr>
        <w:t xml:space="preserve">(in 2018) </w:t>
      </w:r>
      <w:proofErr w:type="gramStart"/>
      <w:r w:rsidRPr="00231FAD">
        <w:rPr>
          <w:sz w:val="22"/>
          <w:szCs w:val="22"/>
        </w:rPr>
        <w:t>is considered to be</w:t>
      </w:r>
      <w:proofErr w:type="gramEnd"/>
      <w:r w:rsidRPr="00231FAD">
        <w:rPr>
          <w:sz w:val="22"/>
          <w:szCs w:val="22"/>
        </w:rPr>
        <w:t xml:space="preserve"> </w:t>
      </w:r>
      <w:r w:rsidR="009C01F6">
        <w:rPr>
          <w:sz w:val="22"/>
          <w:szCs w:val="22"/>
        </w:rPr>
        <w:t>26.9</w:t>
      </w:r>
      <w:r w:rsidR="00FF678A" w:rsidRPr="00231FAD">
        <w:rPr>
          <w:sz w:val="22"/>
          <w:szCs w:val="22"/>
        </w:rPr>
        <w:t xml:space="preserve"> </w:t>
      </w:r>
      <w:r w:rsidRPr="00231FAD">
        <w:rPr>
          <w:sz w:val="22"/>
          <w:szCs w:val="22"/>
        </w:rPr>
        <w:t>terawatt-hours, or 0.</w:t>
      </w:r>
      <w:r w:rsidR="009C01F6" w:rsidRPr="00231FAD">
        <w:rPr>
          <w:sz w:val="22"/>
          <w:szCs w:val="22"/>
        </w:rPr>
        <w:t>1</w:t>
      </w:r>
      <w:r w:rsidR="009C01F6">
        <w:rPr>
          <w:sz w:val="22"/>
          <w:szCs w:val="22"/>
        </w:rPr>
        <w:t>2</w:t>
      </w:r>
      <w:r w:rsidR="009C01F6" w:rsidRPr="00231FAD">
        <w:rPr>
          <w:sz w:val="22"/>
          <w:szCs w:val="22"/>
        </w:rPr>
        <w:t xml:space="preserve"> </w:t>
      </w:r>
      <w:r w:rsidRPr="00231FAD">
        <w:rPr>
          <w:sz w:val="22"/>
          <w:szCs w:val="22"/>
        </w:rPr>
        <w:t xml:space="preserve">percent of total electricity generated worldwide (IRENA, 2016). Total adoption estimates vary widely between different future adoption prognostications, </w:t>
      </w:r>
      <w:proofErr w:type="gramStart"/>
      <w:r w:rsidRPr="00231FAD">
        <w:rPr>
          <w:sz w:val="22"/>
          <w:szCs w:val="22"/>
        </w:rPr>
        <w:t>due to the fact that</w:t>
      </w:r>
      <w:proofErr w:type="gramEnd"/>
      <w:r w:rsidRPr="00231FAD">
        <w:rPr>
          <w:sz w:val="22"/>
          <w:szCs w:val="22"/>
        </w:rPr>
        <w:t xml:space="preserve"> different sources place a different value on biomass and waste for energy adoption.</w:t>
      </w:r>
      <w:r>
        <w:rPr>
          <w:sz w:val="22"/>
          <w:szCs w:val="22"/>
        </w:rPr>
        <w:t xml:space="preserve"> </w:t>
      </w:r>
      <w:r w:rsidRPr="00231FAD">
        <w:rPr>
          <w:sz w:val="22"/>
          <w:szCs w:val="22"/>
        </w:rPr>
        <w:t xml:space="preserve">Impacts of increased adoption of </w:t>
      </w:r>
      <w:r w:rsidRPr="00231FAD">
        <w:rPr>
          <w:rStyle w:val="Emphasis"/>
          <w:sz w:val="22"/>
          <w:szCs w:val="22"/>
        </w:rPr>
        <w:t xml:space="preserve">landfill methane </w:t>
      </w:r>
      <w:r w:rsidRPr="00231FAD">
        <w:rPr>
          <w:sz w:val="22"/>
          <w:szCs w:val="22"/>
        </w:rPr>
        <w:t>from 2020-2050 were generated based on three growth scenarios derived from the evaluation of several global energy system modeling scenarios. These scenarios were assessed in comparison to a </w:t>
      </w:r>
      <w:r w:rsidRPr="00231FAD">
        <w:rPr>
          <w:rStyle w:val="Emphasis"/>
          <w:sz w:val="22"/>
          <w:szCs w:val="22"/>
        </w:rPr>
        <w:t>Reference </w:t>
      </w:r>
      <w:r w:rsidRPr="00231FAD">
        <w:rPr>
          <w:sz w:val="22"/>
          <w:szCs w:val="22"/>
        </w:rPr>
        <w:t>Scenario where the solution’s market share was fixed at the current levels.</w:t>
      </w:r>
      <w:r>
        <w:rPr>
          <w:sz w:val="22"/>
          <w:szCs w:val="22"/>
        </w:rPr>
        <w:t xml:space="preserve"> </w:t>
      </w:r>
      <w:r w:rsidRPr="00231FAD">
        <w:rPr>
          <w:sz w:val="22"/>
          <w:szCs w:val="22"/>
        </w:rPr>
        <w:t xml:space="preserve">The sources used do not clearly depict </w:t>
      </w:r>
      <w:r w:rsidRPr="00231FAD">
        <w:rPr>
          <w:rStyle w:val="Emphasis"/>
          <w:sz w:val="22"/>
          <w:szCs w:val="22"/>
        </w:rPr>
        <w:t>landfill methane</w:t>
      </w:r>
      <w:r w:rsidRPr="00231FAD">
        <w:rPr>
          <w:sz w:val="22"/>
          <w:szCs w:val="22"/>
        </w:rPr>
        <w:t xml:space="preserve"> and biogas technologies for electricity generation adoption pathways; instead, their results combine biomass and waste for electricity generation. Therefore, a few assumptions were made to determine future adoption: biogas represents around </w:t>
      </w:r>
      <w:r w:rsidR="00FF678A">
        <w:rPr>
          <w:sz w:val="22"/>
          <w:szCs w:val="22"/>
        </w:rPr>
        <w:t>18</w:t>
      </w:r>
      <w:r w:rsidR="00FF678A" w:rsidRPr="00231FAD">
        <w:rPr>
          <w:sz w:val="22"/>
          <w:szCs w:val="22"/>
        </w:rPr>
        <w:t xml:space="preserve"> </w:t>
      </w:r>
      <w:r w:rsidRPr="00231FAD">
        <w:rPr>
          <w:sz w:val="22"/>
          <w:szCs w:val="22"/>
        </w:rPr>
        <w:t>percent of total electricity generation from bioenergy worldwide, and biogas from landfills covered within this solution represents 30 percent of total biogas. The remaining 70 percent is covered by methane capture from agriculture, manure, and wastewater.</w:t>
      </w:r>
      <w:r>
        <w:rPr>
          <w:rFonts w:eastAsiaTheme="minorEastAsia" w:cstheme="minorBidi"/>
          <w:sz w:val="22"/>
          <w:szCs w:val="22"/>
          <w:lang w:eastAsia="ja-JP"/>
        </w:rPr>
        <w:t xml:space="preserve"> </w:t>
      </w:r>
      <w:r w:rsidRPr="00231FAD">
        <w:rPr>
          <w:sz w:val="22"/>
          <w:szCs w:val="22"/>
        </w:rPr>
        <w:t xml:space="preserve">Due to </w:t>
      </w:r>
      <w:r w:rsidRPr="00231FAD">
        <w:rPr>
          <w:rStyle w:val="Emphasis"/>
          <w:sz w:val="22"/>
          <w:szCs w:val="22"/>
        </w:rPr>
        <w:t>landfill methane’s</w:t>
      </w:r>
      <w:r w:rsidRPr="00231FAD">
        <w:rPr>
          <w:sz w:val="22"/>
          <w:szCs w:val="22"/>
        </w:rPr>
        <w:t xml:space="preserve"> low priority in waste management ranking, the </w:t>
      </w:r>
      <w:r w:rsidRPr="00231FAD">
        <w:rPr>
          <w:rStyle w:val="Emphasis"/>
          <w:sz w:val="22"/>
          <w:szCs w:val="22"/>
        </w:rPr>
        <w:t>Plausible</w:t>
      </w:r>
      <w:r w:rsidRPr="00231FAD">
        <w:rPr>
          <w:sz w:val="22"/>
          <w:szCs w:val="22"/>
        </w:rPr>
        <w:t xml:space="preserve"> Scenario is built upon </w:t>
      </w:r>
      <w:r w:rsidR="0017243F">
        <w:rPr>
          <w:sz w:val="22"/>
          <w:szCs w:val="22"/>
        </w:rPr>
        <w:t xml:space="preserve">an average of four conservative scenarios based </w:t>
      </w:r>
      <w:r w:rsidR="00D83024">
        <w:rPr>
          <w:sz w:val="22"/>
          <w:szCs w:val="22"/>
        </w:rPr>
        <w:t xml:space="preserve">on </w:t>
      </w:r>
      <w:r w:rsidR="0017243F">
        <w:rPr>
          <w:sz w:val="22"/>
          <w:szCs w:val="22"/>
        </w:rPr>
        <w:t xml:space="preserve">International Energy Agency World Energy Outlook (2019), The Institute of Energy Economics (2019), Japan Outlook </w:t>
      </w:r>
      <w:r w:rsidR="0017243F" w:rsidRPr="00530C3C">
        <w:rPr>
          <w:sz w:val="22"/>
          <w:szCs w:val="22"/>
        </w:rPr>
        <w:t>and Equinor (2018)</w:t>
      </w:r>
      <w:r w:rsidRPr="00530C3C">
        <w:rPr>
          <w:sz w:val="22"/>
          <w:szCs w:val="22"/>
        </w:rPr>
        <w:t xml:space="preserve">. Using a medium growth trajectory, the </w:t>
      </w:r>
      <w:r w:rsidRPr="00530C3C">
        <w:rPr>
          <w:rStyle w:val="Emphasis"/>
          <w:sz w:val="22"/>
          <w:szCs w:val="22"/>
        </w:rPr>
        <w:t>Plausible</w:t>
      </w:r>
      <w:r w:rsidRPr="00530C3C">
        <w:rPr>
          <w:sz w:val="22"/>
          <w:szCs w:val="22"/>
        </w:rPr>
        <w:t xml:space="preserve"> Scenario foresees landfill methane capture reaching </w:t>
      </w:r>
      <w:r w:rsidR="00C06865" w:rsidRPr="00530C3C">
        <w:rPr>
          <w:sz w:val="22"/>
          <w:szCs w:val="22"/>
        </w:rPr>
        <w:t xml:space="preserve">0.17 </w:t>
      </w:r>
      <w:r w:rsidRPr="00530C3C">
        <w:rPr>
          <w:sz w:val="22"/>
          <w:szCs w:val="22"/>
        </w:rPr>
        <w:t xml:space="preserve">percent of the market share in 2050. The </w:t>
      </w:r>
      <w:r w:rsidRPr="00530C3C">
        <w:rPr>
          <w:rStyle w:val="Emphasis"/>
          <w:sz w:val="22"/>
          <w:szCs w:val="22"/>
        </w:rPr>
        <w:t xml:space="preserve">Drawdown </w:t>
      </w:r>
      <w:r w:rsidRPr="00530C3C">
        <w:rPr>
          <w:sz w:val="22"/>
          <w:szCs w:val="22"/>
        </w:rPr>
        <w:t>Scenario</w:t>
      </w:r>
      <w:r w:rsidR="00C06865" w:rsidRPr="00530C3C">
        <w:rPr>
          <w:sz w:val="22"/>
          <w:szCs w:val="22"/>
        </w:rPr>
        <w:t xml:space="preserve"> and the Optimum </w:t>
      </w:r>
      <w:r w:rsidR="00530C3C" w:rsidRPr="00530C3C">
        <w:rPr>
          <w:sz w:val="22"/>
          <w:szCs w:val="22"/>
        </w:rPr>
        <w:t>Scenario</w:t>
      </w:r>
      <w:r w:rsidRPr="00530C3C">
        <w:rPr>
          <w:sz w:val="22"/>
          <w:szCs w:val="22"/>
        </w:rPr>
        <w:t xml:space="preserve"> follows the </w:t>
      </w:r>
      <w:r w:rsidR="0017243F" w:rsidRPr="00530C3C">
        <w:rPr>
          <w:sz w:val="22"/>
          <w:szCs w:val="22"/>
        </w:rPr>
        <w:t xml:space="preserve">same </w:t>
      </w:r>
      <w:r w:rsidRPr="00530C3C">
        <w:rPr>
          <w:sz w:val="22"/>
          <w:szCs w:val="22"/>
        </w:rPr>
        <w:t xml:space="preserve">adoption </w:t>
      </w:r>
      <w:proofErr w:type="gramStart"/>
      <w:r w:rsidRPr="00530C3C">
        <w:rPr>
          <w:sz w:val="22"/>
          <w:szCs w:val="22"/>
        </w:rPr>
        <w:t>project</w:t>
      </w:r>
      <w:r w:rsidR="0017243F" w:rsidRPr="00530C3C">
        <w:rPr>
          <w:sz w:val="22"/>
          <w:szCs w:val="22"/>
        </w:rPr>
        <w:t>ions</w:t>
      </w:r>
      <w:r w:rsidRPr="00530C3C">
        <w:rPr>
          <w:sz w:val="22"/>
          <w:szCs w:val="22"/>
        </w:rPr>
        <w:t>,</w:t>
      </w:r>
      <w:r w:rsidR="00C06865" w:rsidRPr="00530C3C">
        <w:rPr>
          <w:sz w:val="22"/>
          <w:szCs w:val="22"/>
        </w:rPr>
        <w:t xml:space="preserve">  both</w:t>
      </w:r>
      <w:proofErr w:type="gramEnd"/>
      <w:r w:rsidRPr="00530C3C">
        <w:rPr>
          <w:sz w:val="22"/>
          <w:szCs w:val="22"/>
        </w:rPr>
        <w:t xml:space="preserve"> </w:t>
      </w:r>
      <w:r w:rsidR="00530C3C" w:rsidRPr="00530C3C">
        <w:rPr>
          <w:sz w:val="22"/>
          <w:szCs w:val="22"/>
        </w:rPr>
        <w:t>reducing to</w:t>
      </w:r>
      <w:r w:rsidRPr="00530C3C">
        <w:rPr>
          <w:sz w:val="22"/>
          <w:szCs w:val="22"/>
        </w:rPr>
        <w:t xml:space="preserve">  </w:t>
      </w:r>
      <w:r w:rsidR="00C06865" w:rsidRPr="00530C3C">
        <w:rPr>
          <w:sz w:val="22"/>
          <w:szCs w:val="22"/>
        </w:rPr>
        <w:t xml:space="preserve">0.0 </w:t>
      </w:r>
      <w:r w:rsidRPr="00530C3C">
        <w:rPr>
          <w:sz w:val="22"/>
          <w:szCs w:val="22"/>
        </w:rPr>
        <w:t>percent</w:t>
      </w:r>
      <w:r w:rsidR="00530C3C" w:rsidRPr="00530C3C">
        <w:rPr>
          <w:sz w:val="22"/>
          <w:szCs w:val="22"/>
        </w:rPr>
        <w:t xml:space="preserve"> by 2050</w:t>
      </w:r>
      <w:r w:rsidRPr="00530C3C">
        <w:rPr>
          <w:sz w:val="22"/>
          <w:szCs w:val="22"/>
        </w:rPr>
        <w:t xml:space="preserve">. </w:t>
      </w:r>
      <w:r w:rsidR="0017243F" w:rsidRPr="00530C3C">
        <w:rPr>
          <w:sz w:val="22"/>
          <w:szCs w:val="22"/>
        </w:rPr>
        <w:t xml:space="preserve">In each of these scenarios, the conservative adoption is </w:t>
      </w:r>
      <w:r w:rsidR="00285876" w:rsidRPr="00530C3C">
        <w:rPr>
          <w:sz w:val="22"/>
          <w:szCs w:val="22"/>
        </w:rPr>
        <w:t xml:space="preserve">bounded by </w:t>
      </w:r>
      <w:r w:rsidR="0017243F" w:rsidRPr="00530C3C">
        <w:rPr>
          <w:sz w:val="22"/>
          <w:szCs w:val="22"/>
        </w:rPr>
        <w:t>the total waste available for landfill methane capture from the waste integration model.</w:t>
      </w:r>
      <w:r w:rsidR="00C06865" w:rsidRPr="00530C3C">
        <w:rPr>
          <w:sz w:val="22"/>
          <w:szCs w:val="22"/>
        </w:rPr>
        <w:t xml:space="preserve"> As landfill methane solution is the last priority within the waste integration model, as more aggressive measures are being </w:t>
      </w:r>
      <w:proofErr w:type="gramStart"/>
      <w:r w:rsidR="00C06865" w:rsidRPr="00530C3C">
        <w:rPr>
          <w:sz w:val="22"/>
          <w:szCs w:val="22"/>
        </w:rPr>
        <w:t>taken  to</w:t>
      </w:r>
      <w:proofErr w:type="gramEnd"/>
      <w:r w:rsidR="00C06865" w:rsidRPr="00530C3C">
        <w:rPr>
          <w:sz w:val="22"/>
          <w:szCs w:val="22"/>
        </w:rPr>
        <w:t xml:space="preserve"> reduce and reuse waste, less waste is available for landfill</w:t>
      </w:r>
      <w:r w:rsidR="00C06865">
        <w:rPr>
          <w:sz w:val="22"/>
          <w:szCs w:val="22"/>
        </w:rPr>
        <w:t xml:space="preserve"> methane solution in each PDS Scenario.</w:t>
      </w:r>
    </w:p>
    <w:p w14:paraId="68229632" w14:textId="00353E8A" w:rsidR="00231FAD" w:rsidRPr="00231FAD" w:rsidRDefault="00231FAD" w:rsidP="00231FAD">
      <w:pPr>
        <w:pStyle w:val="NormalWeb"/>
        <w:spacing w:before="0" w:beforeAutospacing="0" w:after="120" w:afterAutospacing="0" w:line="240" w:lineRule="auto"/>
        <w:rPr>
          <w:sz w:val="22"/>
          <w:szCs w:val="22"/>
        </w:rPr>
      </w:pPr>
      <w:r w:rsidRPr="00231FAD">
        <w:rPr>
          <w:rStyle w:val="Emphasis"/>
          <w:sz w:val="22"/>
          <w:szCs w:val="22"/>
        </w:rPr>
        <w:t>Landfill methane</w:t>
      </w:r>
      <w:r w:rsidRPr="00231FAD">
        <w:rPr>
          <w:sz w:val="22"/>
          <w:szCs w:val="22"/>
        </w:rPr>
        <w:t xml:space="preserve"> emission rates are estimated using the first-order decay method recommended by the Intergovernmental Panel on Climate Change (IPCC), in order to estimate both total emissions reductions for landfill gas-to-electricity generation and an increase in landfill gas flaring.</w:t>
      </w:r>
      <w:r>
        <w:rPr>
          <w:sz w:val="22"/>
          <w:szCs w:val="22"/>
        </w:rPr>
        <w:t xml:space="preserve"> </w:t>
      </w:r>
      <w:r w:rsidRPr="00231FAD">
        <w:rPr>
          <w:sz w:val="22"/>
          <w:szCs w:val="22"/>
        </w:rPr>
        <w:t xml:space="preserve">The results for the </w:t>
      </w:r>
      <w:r w:rsidRPr="00231FAD">
        <w:rPr>
          <w:rStyle w:val="Emphasis"/>
          <w:sz w:val="22"/>
          <w:szCs w:val="22"/>
        </w:rPr>
        <w:t xml:space="preserve">Plausible </w:t>
      </w:r>
      <w:r w:rsidRPr="00231FAD">
        <w:rPr>
          <w:sz w:val="22"/>
          <w:szCs w:val="22"/>
        </w:rPr>
        <w:t xml:space="preserve">Scenario show that through the advanced adoption of </w:t>
      </w:r>
      <w:r w:rsidRPr="00231FAD">
        <w:rPr>
          <w:rStyle w:val="Emphasis"/>
          <w:sz w:val="22"/>
          <w:szCs w:val="22"/>
        </w:rPr>
        <w:t>landfill methane</w:t>
      </w:r>
      <w:r w:rsidRPr="00231FAD">
        <w:rPr>
          <w:sz w:val="22"/>
          <w:szCs w:val="22"/>
        </w:rPr>
        <w:t xml:space="preserve">, the net first costs compared to the </w:t>
      </w:r>
      <w:r w:rsidRPr="00231FAD">
        <w:rPr>
          <w:rStyle w:val="Emphasis"/>
          <w:sz w:val="22"/>
          <w:szCs w:val="22"/>
        </w:rPr>
        <w:t>Reference</w:t>
      </w:r>
      <w:r w:rsidRPr="00231FAD">
        <w:rPr>
          <w:sz w:val="22"/>
          <w:szCs w:val="22"/>
        </w:rPr>
        <w:t xml:space="preserve"> Scenario would be US$</w:t>
      </w:r>
      <w:r w:rsidR="00C06865">
        <w:rPr>
          <w:sz w:val="22"/>
          <w:szCs w:val="22"/>
        </w:rPr>
        <w:t>3.3</w:t>
      </w:r>
      <w:r w:rsidRPr="00231FAD">
        <w:rPr>
          <w:sz w:val="22"/>
          <w:szCs w:val="22"/>
        </w:rPr>
        <w:t xml:space="preserve"> billion in savings from 2020-50 and approximately US$</w:t>
      </w:r>
      <w:r w:rsidR="00C06865">
        <w:rPr>
          <w:sz w:val="22"/>
          <w:szCs w:val="22"/>
        </w:rPr>
        <w:t>20.35</w:t>
      </w:r>
      <w:r w:rsidRPr="00231FAD">
        <w:rPr>
          <w:sz w:val="22"/>
          <w:szCs w:val="22"/>
        </w:rPr>
        <w:t xml:space="preserve"> billion in operational savings over the same period. Increasing the use of </w:t>
      </w:r>
      <w:r w:rsidRPr="00231FAD">
        <w:rPr>
          <w:rStyle w:val="Emphasis"/>
          <w:sz w:val="22"/>
          <w:szCs w:val="22"/>
        </w:rPr>
        <w:t>landfill methane</w:t>
      </w:r>
      <w:r w:rsidRPr="00231FAD">
        <w:rPr>
          <w:sz w:val="22"/>
          <w:szCs w:val="22"/>
        </w:rPr>
        <w:t xml:space="preserve"> to </w:t>
      </w:r>
      <w:r w:rsidR="00C06865">
        <w:rPr>
          <w:sz w:val="22"/>
          <w:szCs w:val="22"/>
        </w:rPr>
        <w:t>0.17</w:t>
      </w:r>
      <w:r w:rsidR="00285876">
        <w:rPr>
          <w:sz w:val="22"/>
          <w:szCs w:val="22"/>
        </w:rPr>
        <w:t xml:space="preserve"> </w:t>
      </w:r>
      <w:r w:rsidRPr="00231FAD">
        <w:rPr>
          <w:sz w:val="22"/>
          <w:szCs w:val="22"/>
        </w:rPr>
        <w:t>percent of world electricity generation by 2050 would require an estimated US$</w:t>
      </w:r>
      <w:r w:rsidR="00C06865">
        <w:rPr>
          <w:sz w:val="22"/>
          <w:szCs w:val="22"/>
        </w:rPr>
        <w:t>37.24</w:t>
      </w:r>
      <w:r w:rsidRPr="00231FAD">
        <w:rPr>
          <w:sz w:val="22"/>
          <w:szCs w:val="22"/>
        </w:rPr>
        <w:t xml:space="preserve"> billion in cumulative first costs. Under the </w:t>
      </w:r>
      <w:r w:rsidRPr="00231FAD">
        <w:rPr>
          <w:rStyle w:val="Emphasis"/>
          <w:sz w:val="22"/>
          <w:szCs w:val="22"/>
        </w:rPr>
        <w:t>Plausible</w:t>
      </w:r>
      <w:r w:rsidRPr="00231FAD">
        <w:rPr>
          <w:sz w:val="22"/>
          <w:szCs w:val="22"/>
        </w:rPr>
        <w:t xml:space="preserve"> Scenario, </w:t>
      </w:r>
      <w:r w:rsidRPr="00231FAD">
        <w:rPr>
          <w:rStyle w:val="Emphasis"/>
          <w:sz w:val="22"/>
          <w:szCs w:val="22"/>
        </w:rPr>
        <w:t>landfill methane</w:t>
      </w:r>
      <w:r w:rsidRPr="00231FAD">
        <w:rPr>
          <w:sz w:val="22"/>
          <w:szCs w:val="22"/>
        </w:rPr>
        <w:t xml:space="preserve">’s increased use could reduce </w:t>
      </w:r>
      <w:r w:rsidR="00C06865">
        <w:rPr>
          <w:sz w:val="22"/>
          <w:szCs w:val="22"/>
        </w:rPr>
        <w:t>6.69</w:t>
      </w:r>
      <w:r w:rsidRPr="00231FAD">
        <w:rPr>
          <w:sz w:val="22"/>
          <w:szCs w:val="22"/>
        </w:rPr>
        <w:t xml:space="preserve"> gigatons of carbon dioxide-equivalent greenhouse gas emissions from 2020-2050.</w:t>
      </w:r>
      <w:r>
        <w:rPr>
          <w:sz w:val="22"/>
          <w:szCs w:val="22"/>
        </w:rPr>
        <w:t xml:space="preserve"> </w:t>
      </w:r>
      <w:r w:rsidRPr="00231FAD">
        <w:rPr>
          <w:sz w:val="22"/>
          <w:szCs w:val="22"/>
        </w:rPr>
        <w:t xml:space="preserve">Both the </w:t>
      </w:r>
      <w:r w:rsidRPr="00231FAD">
        <w:rPr>
          <w:rStyle w:val="Emphasis"/>
          <w:sz w:val="22"/>
          <w:szCs w:val="22"/>
        </w:rPr>
        <w:t>Drawdown</w:t>
      </w:r>
      <w:r w:rsidRPr="00231FAD">
        <w:rPr>
          <w:sz w:val="22"/>
          <w:szCs w:val="22"/>
        </w:rPr>
        <w:t xml:space="preserve"> and </w:t>
      </w:r>
      <w:r w:rsidRPr="00231FAD">
        <w:rPr>
          <w:rStyle w:val="Emphasis"/>
          <w:sz w:val="22"/>
          <w:szCs w:val="22"/>
        </w:rPr>
        <w:t xml:space="preserve">Optimum </w:t>
      </w:r>
      <w:r w:rsidRPr="00231FAD">
        <w:rPr>
          <w:sz w:val="22"/>
          <w:szCs w:val="22"/>
        </w:rPr>
        <w:t xml:space="preserve">Scenarios are more conservative in the growth of </w:t>
      </w:r>
      <w:r w:rsidRPr="00231FAD">
        <w:rPr>
          <w:rStyle w:val="Emphasis"/>
          <w:sz w:val="22"/>
          <w:szCs w:val="22"/>
        </w:rPr>
        <w:t>landfill methane</w:t>
      </w:r>
      <w:r w:rsidRPr="00231FAD">
        <w:rPr>
          <w:sz w:val="22"/>
          <w:szCs w:val="22"/>
        </w:rPr>
        <w:t xml:space="preserve"> due to the combination with other waste management solutions, with impacts on greenhouse gas emission reductions over 2020-2050 of </w:t>
      </w:r>
      <w:r w:rsidR="00C06865">
        <w:rPr>
          <w:sz w:val="22"/>
          <w:szCs w:val="22"/>
        </w:rPr>
        <w:t>0.96</w:t>
      </w:r>
      <w:r w:rsidRPr="00231FAD">
        <w:rPr>
          <w:sz w:val="22"/>
          <w:szCs w:val="22"/>
        </w:rPr>
        <w:t xml:space="preserve"> and </w:t>
      </w:r>
      <w:r w:rsidR="00C06865">
        <w:rPr>
          <w:sz w:val="22"/>
          <w:szCs w:val="22"/>
        </w:rPr>
        <w:t>addition of 3.0</w:t>
      </w:r>
      <w:r w:rsidRPr="00231FAD">
        <w:rPr>
          <w:sz w:val="22"/>
          <w:szCs w:val="22"/>
        </w:rPr>
        <w:t xml:space="preserve"> gigatons of carbon dioxide-equivalent, respectively.</w:t>
      </w:r>
    </w:p>
    <w:p w14:paraId="185FFB0B" w14:textId="29221DD9" w:rsidR="00231FAD" w:rsidRPr="00231FAD" w:rsidRDefault="00231FAD" w:rsidP="00231FAD">
      <w:pPr>
        <w:pStyle w:val="NormalWeb"/>
        <w:spacing w:before="0" w:beforeAutospacing="0" w:after="120" w:afterAutospacing="0" w:line="240" w:lineRule="auto"/>
        <w:rPr>
          <w:sz w:val="22"/>
          <w:szCs w:val="22"/>
        </w:rPr>
      </w:pPr>
      <w:r w:rsidRPr="00231FAD">
        <w:rPr>
          <w:rStyle w:val="Emphasis"/>
          <w:sz w:val="22"/>
          <w:szCs w:val="22"/>
        </w:rPr>
        <w:lastRenderedPageBreak/>
        <w:t>Landfill methane</w:t>
      </w:r>
      <w:r w:rsidRPr="00231FAD">
        <w:rPr>
          <w:sz w:val="22"/>
          <w:szCs w:val="22"/>
        </w:rPr>
        <w:t xml:space="preserve"> solutions are a net benefit for the climate. From a financial perspective, while some up-front costs are required for landfill gas-to-electricity technologies, the long-term return on investment is significant, and therefore these technologies are a sound investment.</w:t>
      </w:r>
      <w:r>
        <w:rPr>
          <w:sz w:val="22"/>
          <w:szCs w:val="22"/>
        </w:rPr>
        <w:t xml:space="preserve"> </w:t>
      </w:r>
      <w:r w:rsidRPr="00231FAD">
        <w:rPr>
          <w:sz w:val="22"/>
          <w:szCs w:val="22"/>
        </w:rPr>
        <w:t xml:space="preserve">While it is clearly a ‘second-best’ waste management strategy, </w:t>
      </w:r>
      <w:proofErr w:type="gramStart"/>
      <w:r w:rsidRPr="00231FAD">
        <w:rPr>
          <w:sz w:val="22"/>
          <w:szCs w:val="22"/>
        </w:rPr>
        <w:t>as long as</w:t>
      </w:r>
      <w:proofErr w:type="gramEnd"/>
      <w:r w:rsidRPr="00231FAD">
        <w:rPr>
          <w:sz w:val="22"/>
          <w:szCs w:val="22"/>
        </w:rPr>
        <w:t xml:space="preserve"> landfills are being created it is still a viable and important solution for climate mitigation. Aside from the significant climate benefits and long-term cost savings shown by this study, landfills which capture methane are safer and less of a public health hazard than those which do not. Therefore, as landfills move globally from open dumps or basic landfills to engineered sanitary landfills, the percentage of landfills which use landfill methane capture can and should be expected to increase.</w:t>
      </w:r>
    </w:p>
    <w:p w14:paraId="536FB063" w14:textId="352E8CD2" w:rsidR="00231FAD" w:rsidRPr="00231FAD" w:rsidRDefault="00231FAD" w:rsidP="00231FAD">
      <w:pPr>
        <w:sectPr w:rsidR="00231FAD" w:rsidRPr="00231FAD" w:rsidSect="00BB79D6">
          <w:pgSz w:w="12240" w:h="15840"/>
          <w:pgMar w:top="1440" w:right="1440" w:bottom="1440" w:left="1440" w:header="720" w:footer="720" w:gutter="0"/>
          <w:cols w:space="720"/>
        </w:sectPr>
      </w:pPr>
    </w:p>
    <w:p w14:paraId="34916870" w14:textId="7CA65E63" w:rsidR="00E815C8" w:rsidRPr="00426538" w:rsidRDefault="551A77D0" w:rsidP="00BB3C2B">
      <w:pPr>
        <w:pStyle w:val="Heading1"/>
        <w:numPr>
          <w:ilvl w:val="0"/>
          <w:numId w:val="10"/>
        </w:numPr>
      </w:pPr>
      <w:bookmarkStart w:id="4" w:name="_Toc44379362"/>
      <w:r w:rsidRPr="00426538">
        <w:lastRenderedPageBreak/>
        <w:t>Literature Review</w:t>
      </w:r>
      <w:bookmarkEnd w:id="4"/>
    </w:p>
    <w:p w14:paraId="05406D4C" w14:textId="54F6054C" w:rsidR="006A4A08" w:rsidRDefault="551A77D0" w:rsidP="00BB3C2B">
      <w:pPr>
        <w:pStyle w:val="Heading2"/>
        <w:numPr>
          <w:ilvl w:val="1"/>
          <w:numId w:val="7"/>
        </w:numPr>
      </w:pPr>
      <w:bookmarkStart w:id="5" w:name="_Toc44379363"/>
      <w:r w:rsidRPr="00426538">
        <w:t xml:space="preserve">State of </w:t>
      </w:r>
      <w:r w:rsidR="00BE561E">
        <w:t>Landfill Methane Capture</w:t>
      </w:r>
      <w:bookmarkEnd w:id="5"/>
    </w:p>
    <w:p w14:paraId="27FCC357" w14:textId="0FC43243" w:rsidR="00BE561E" w:rsidRPr="00207699" w:rsidRDefault="00BE561E" w:rsidP="00BE561E">
      <w:r w:rsidRPr="00207699">
        <w:t>Global waste generation today is estimated to be somewhere between 1.8-2.</w:t>
      </w:r>
      <w:r w:rsidR="004E6B53">
        <w:t>1</w:t>
      </w:r>
      <w:r w:rsidR="004E6B53" w:rsidRPr="00207699">
        <w:t xml:space="preserve"> </w:t>
      </w:r>
      <w:r w:rsidRPr="00207699">
        <w:t xml:space="preserve">billion tons of waste per year and (Hoornweg &amp; Bhada-Tata, 2012; Hoornweg </w:t>
      </w:r>
      <w:r w:rsidRPr="00B933B6">
        <w:rPr>
          <w:i/>
        </w:rPr>
        <w:t>et al.,</w:t>
      </w:r>
      <w:r w:rsidRPr="00207699">
        <w:t xml:space="preserve"> 2015</w:t>
      </w:r>
      <w:r w:rsidR="004E6B53">
        <w:t xml:space="preserve">; Kaza </w:t>
      </w:r>
      <w:r w:rsidR="004E6B53" w:rsidRPr="00B933B6">
        <w:rPr>
          <w:i/>
        </w:rPr>
        <w:t>et al.</w:t>
      </w:r>
      <w:r w:rsidR="004E6B53">
        <w:t xml:space="preserve"> 2018</w:t>
      </w:r>
      <w:r w:rsidRPr="00207699">
        <w:t>) and is expected to increase to about 3.</w:t>
      </w:r>
      <w:r w:rsidR="004E6B53">
        <w:t>4</w:t>
      </w:r>
      <w:r w:rsidR="004E6B53" w:rsidRPr="00207699">
        <w:t xml:space="preserve"> </w:t>
      </w:r>
      <w:r w:rsidRPr="00207699">
        <w:t xml:space="preserve">billion tons per year in </w:t>
      </w:r>
      <w:r w:rsidR="004E6B53" w:rsidRPr="00207699">
        <w:t>20</w:t>
      </w:r>
      <w:r w:rsidR="004E6B53">
        <w:t>50</w:t>
      </w:r>
      <w:r w:rsidR="004E6B53" w:rsidRPr="00207699">
        <w:t xml:space="preserve"> </w:t>
      </w:r>
      <w:r w:rsidRPr="00207699">
        <w:t>(</w:t>
      </w:r>
      <w:r w:rsidR="004E6B53">
        <w:t>Kaza</w:t>
      </w:r>
      <w:r w:rsidR="004E6B53" w:rsidRPr="00207699">
        <w:t xml:space="preserve"> </w:t>
      </w:r>
      <w:r w:rsidRPr="00B933B6">
        <w:rPr>
          <w:i/>
        </w:rPr>
        <w:t>et al</w:t>
      </w:r>
      <w:r w:rsidRPr="00207699">
        <w:t xml:space="preserve">., </w:t>
      </w:r>
      <w:r w:rsidR="004E6B53" w:rsidRPr="00207699">
        <w:t>201</w:t>
      </w:r>
      <w:r w:rsidR="004E6B53">
        <w:t>8</w:t>
      </w:r>
      <w:r w:rsidRPr="00207699">
        <w:t xml:space="preserve">). Much of this waste ends </w:t>
      </w:r>
      <w:proofErr w:type="gramStart"/>
      <w:r w:rsidRPr="00207699">
        <w:t>up, and</w:t>
      </w:r>
      <w:proofErr w:type="gramEnd"/>
      <w:r w:rsidRPr="00207699">
        <w:t xml:space="preserve"> will continue to end up in landfills if no specific measures for reducing food waste, improve recycling collection and others, are fostered. This can be shown by the fact that even in places like Europe which have arguably made the most concerted efforts to reduce waste landfilling, over 50% of waste still ends up in landfills (Powell </w:t>
      </w:r>
      <w:r w:rsidRPr="00B933B6">
        <w:rPr>
          <w:i/>
        </w:rPr>
        <w:t>et al</w:t>
      </w:r>
      <w:r w:rsidR="00B933B6" w:rsidRPr="00B933B6">
        <w:rPr>
          <w:i/>
        </w:rPr>
        <w:t>.</w:t>
      </w:r>
      <w:r w:rsidRPr="00207699">
        <w:t>, 2016).</w:t>
      </w:r>
    </w:p>
    <w:p w14:paraId="26DEA64A" w14:textId="5BF61D23" w:rsidR="00BE561E" w:rsidRPr="00207699" w:rsidRDefault="00BE561E" w:rsidP="00BE561E">
      <w:r w:rsidRPr="00207699">
        <w:t xml:space="preserve">Landfills become anaerobic within months following the placement of municipal waste as oxygen is rapidly depleted by aerobic bacteria </w:t>
      </w:r>
      <w:r w:rsidRPr="00207699">
        <w:fldChar w:fldCharType="begin"/>
      </w:r>
      <w:r w:rsidRPr="00207699">
        <w:instrText xml:space="preserve"> ADDIN ZOTERO_ITEM CSL_CITATION {"citationID":"kkcctn8tq","properties":{"formattedCitation":"(Goldsmith et al., 2012, p. 20)","plainCitation":"(Goldsmith et al., 2012, p. 20)"},"citationItems":[{"id":1005,"uris":["http://zotero.org/groups/277937/items/4QSWXCQU"],"uri":["http://zotero.org/groups/277937/items/4QSWXCQU"],"itemData":{"id":1005,"type":"article-journal","title":"Methane emissions from 20 landfills across the United States using vertical radial plume mapping","container-title":"Journal of the Air &amp; Waste Management Association","page":"183-197","volume":"62","issue":"2","source":"Taylor and Francis+NEJM","abstract":"Landfill fugitive methane emissions were quantified as a function of climate type and cover type at 20 landfills using U.S. Environmental Protection Agency (EPA) Other Test Method (OTM)-10 vertical radial plume mapping (VRPM) with tunable diode lasers (TDLs). The VRPM data were initially collected as g CH4/sec emission rates and subsequently converted to g CH4/m2/day rates using two recently published approaches. The first was based upon field tracer releases of methane or acetylene and multiple linear regression analysis (MLRM). The second was a virtual computer model that was based upon the Industrial Source Complex (ISC3) and Pasquill plume stability class models (PSCMs). Calculated emission results in g CH4/m2/day for each measured VRPM with the two approaches agreed well (r 2 = 0.93). The VRPM data were obtained from the working face, temporary soil, intermediate soil, and final soil or synthetic covers. The data show that methane emissions to the atmosphere are a function of climate and cover type. Humid subtropical climates exhibited the highest emissions for all cover types at 207, 127, 102, and 32 g CH4/m2/day, for working face (no cover), temporary, intermediate, and final cover, respectively. Humid continental warm summers showed 67, 51, and 27 g CH4/m2/day for temporary, intermediate, and final covers. Humid continental cool summers were 135, 40, and 26 g CH4/m2/day for the working face, intermediate, and final covers. Mediterranean climates were examined for intermediate and final covers only and found to be 11 and 6 g CH4/m2/day, respectively, whereas semiarid climates showed 85, 11, 3.7, and 2.7 g CH4/m2/day for working face, temporary, intermediate, and final covers. A closed, synthetically capped landfill covered with soil and vegetation with a gas collection system in a humid continental warm summer climate gave mostly background methane readings and average emission rates of only 0.09 g CH4/m2/day flux when measurable. Implications The OTM-10 method is being proposed by EPA to quantify surface methane emissions from landfill covers. This study of 20 landfills across the United States was done to determine the efficacy of using OTM-10 for this purpose. Two recently published models were used to evaluate the methane flux results found with VRPM optical remote sensing. The results should provide a sense of the practicality of the method, its limitations at landfills, and the impact of climate upon the cover's methane flux. Measured field data may assist landfill owners in refining previously modeled methane emission factor default values.","DOI":"10.1080/10473289.2011.639480","ISSN":"1096-2247","author":[{"family":"Goldsmith","given":"C. Douglas"},{"family":"Chanton","given":"Jeffrey"},{"family":"Abichou","given":"Tarek"},{"family":"Swan","given":"Nathan"},{"family":"Green","given":"Roger"},{"family":"Hater","given":"Gary"}],"issued":{"date-parts":[["2012",2,1]]},"accessed":{"date-parts":[["2015",2,18]]}},"locator":"20"}],"schema":"https://github.com/citation-style-language/schema/raw/master/csl-citation.json"} </w:instrText>
      </w:r>
      <w:r w:rsidRPr="00207699">
        <w:fldChar w:fldCharType="separate"/>
      </w:r>
      <w:r w:rsidRPr="00207699">
        <w:t xml:space="preserve">(Goldsmith </w:t>
      </w:r>
      <w:r w:rsidRPr="00B933B6">
        <w:rPr>
          <w:i/>
        </w:rPr>
        <w:t>et al</w:t>
      </w:r>
      <w:r w:rsidRPr="00207699">
        <w:t>., 2012)</w:t>
      </w:r>
      <w:r w:rsidRPr="00207699">
        <w:fldChar w:fldCharType="end"/>
      </w:r>
      <w:r w:rsidRPr="00207699">
        <w:t>. Organic material then degrades through anaerobic processes, generating carbon dioxide (CO</w:t>
      </w:r>
      <w:r w:rsidRPr="00207699">
        <w:rPr>
          <w:vertAlign w:val="subscript"/>
        </w:rPr>
        <w:t>2</w:t>
      </w:r>
      <w:r w:rsidRPr="00207699">
        <w:t>), water, heat and methane (CH</w:t>
      </w:r>
      <w:r w:rsidRPr="00207699">
        <w:rPr>
          <w:vertAlign w:val="subscript"/>
        </w:rPr>
        <w:t>4</w:t>
      </w:r>
      <w:r w:rsidRPr="00207699">
        <w:t>). The CH</w:t>
      </w:r>
      <w:r w:rsidRPr="00207699">
        <w:rPr>
          <w:vertAlign w:val="subscript"/>
        </w:rPr>
        <w:t>4</w:t>
      </w:r>
      <w:r w:rsidRPr="00207699">
        <w:t xml:space="preserve"> emissions contribute to climate change and the significance at a rate of between 28 and 84 times that of CO</w:t>
      </w:r>
      <w:r w:rsidRPr="00207699">
        <w:rPr>
          <w:vertAlign w:val="subscript"/>
        </w:rPr>
        <w:t>2</w:t>
      </w:r>
      <w:r w:rsidRPr="00207699">
        <w:t xml:space="preserve">, depending on the time period over which they are considered (100 years or 20 years, respectively) </w:t>
      </w:r>
      <w:r w:rsidRPr="00207699">
        <w:fldChar w:fldCharType="begin"/>
      </w:r>
      <w:r w:rsidRPr="00207699">
        <w:instrText xml:space="preserve"> ADDIN ZOTERO_ITEM CSL_CITATION {"citationID":"1lkorkg0pj","properties":{"formattedCitation":"(Myhre et al., 2013)","plainCitation":"(Myhre et al., 2013)"},"citationItems":[{"id":914,"uris":["http://zotero.org/groups/277937/items/RBHJ4FQW"],"uri":["http://zotero.org/groups/277937/items/RBHJ4FQW"],"itemData":{"id":914,"type":"chapter","title":"Anthropogenic and natural radiative forcing","container-title":"The Physical Science Basis. Contribution of Working Group I to the Fifth Assessment Report of the Intergovernmental Panel on Climate Change","publisher":"Cambridge University Press","publisher-place":"Cambridge ; New York","event-place":"Cambridge ; New York","author":[{"family":"Myhre","given":"G."},{"family":"Shindell","given":"D."},{"family":"Breon","given":"F.-M."},{"family":"Collins","given":"W."},{"family":"Fuglestvedt","given":"J."},{"family":"Huan","given":"J."},{"family":"Koch","given":"D."},{"family":"Lamarque","given":"J.-F."},{"family":"Lee","given":"D."},{"family":"Mendoza","given":"B."},{"family":"Nakajima","given":"T."},{"family":"Robock","given":"A."},{"family":"Stephens","given":"G."},{"family":"Takemura","given":"T."},{"family":"Zhang","given":"H."}],"issued":{"date-parts":[["2013"]]}}}],"schema":"https://github.com/citation-style-language/schema/raw/master/csl-citation.json"} </w:instrText>
      </w:r>
      <w:r w:rsidRPr="00207699">
        <w:fldChar w:fldCharType="separate"/>
      </w:r>
      <w:r w:rsidRPr="00207699">
        <w:t xml:space="preserve">(Myhre </w:t>
      </w:r>
      <w:r w:rsidRPr="00B933B6">
        <w:rPr>
          <w:i/>
        </w:rPr>
        <w:t>et a</w:t>
      </w:r>
      <w:r w:rsidRPr="00207699">
        <w:t>l., 2013)</w:t>
      </w:r>
      <w:r w:rsidRPr="00207699">
        <w:fldChar w:fldCharType="end"/>
      </w:r>
      <w:r w:rsidRPr="00207699">
        <w:t>.  The amount and rate of CH</w:t>
      </w:r>
      <w:r w:rsidRPr="00207699">
        <w:rPr>
          <w:vertAlign w:val="subscript"/>
        </w:rPr>
        <w:t>4</w:t>
      </w:r>
      <w:r w:rsidRPr="00207699">
        <w:t xml:space="preserve"> release depends on the waste composition, the climate, pH and moisture levels in the waste and the design and management of the landfill.</w:t>
      </w:r>
    </w:p>
    <w:p w14:paraId="469E3BE0" w14:textId="2D194694" w:rsidR="00BE561E" w:rsidRPr="00207699" w:rsidRDefault="00BE561E" w:rsidP="00BE561E">
      <w:r w:rsidRPr="00207699">
        <w:t xml:space="preserve">Landfill methane capture systems reduce the emissions of </w:t>
      </w:r>
      <w:r>
        <w:t>greenhouse gases (</w:t>
      </w:r>
      <w:r w:rsidRPr="00207699">
        <w:t>GHGs</w:t>
      </w:r>
      <w:r>
        <w:t xml:space="preserve">) </w:t>
      </w:r>
      <w:r w:rsidRPr="00207699">
        <w:t>from landfilling by directing the flow of landfill methane to a centralized source and either flaring it to convert the methane to CO</w:t>
      </w:r>
      <w:r w:rsidRPr="00207699">
        <w:rPr>
          <w:vertAlign w:val="subscript"/>
        </w:rPr>
        <w:t>2</w:t>
      </w:r>
      <w:r w:rsidRPr="00207699">
        <w:t xml:space="preserve"> and H</w:t>
      </w:r>
      <w:r w:rsidRPr="00207699">
        <w:rPr>
          <w:vertAlign w:val="subscript"/>
        </w:rPr>
        <w:t>2</w:t>
      </w:r>
      <w:r w:rsidRPr="00207699">
        <w:t>O, lowering the overall GHG output from the landfill, using it directly as a fuel for thermal energy, or incinerating it and converting it to electricity.</w:t>
      </w:r>
    </w:p>
    <w:p w14:paraId="26F5A949" w14:textId="70D5E1DF" w:rsidR="00BE561E" w:rsidRPr="00207699" w:rsidRDefault="00BE561E" w:rsidP="00BE561E">
      <w:r w:rsidRPr="00207699">
        <w:t xml:space="preserve">However, it is not possible to capture all landfill </w:t>
      </w:r>
      <w:proofErr w:type="gramStart"/>
      <w:r w:rsidRPr="00207699">
        <w:t>gas</w:t>
      </w:r>
      <w:proofErr w:type="gramEnd"/>
      <w:r w:rsidRPr="00207699">
        <w:t xml:space="preserve"> and some is inevitably lost to the atmosphere. A methane mass balance calculates the different pathways for CH</w:t>
      </w:r>
      <w:r w:rsidRPr="00207699">
        <w:rPr>
          <w:vertAlign w:val="subscript"/>
        </w:rPr>
        <w:t xml:space="preserve">4 </w:t>
      </w:r>
      <w:r w:rsidRPr="00207699">
        <w:t xml:space="preserve">emissions in a landfill by summing landfill gas collected, methane oxidized by the landfill cover soils and the methane lost as emissions to the atmosphere </w:t>
      </w:r>
      <w:r w:rsidRPr="00207699">
        <w:fldChar w:fldCharType="begin"/>
      </w:r>
      <w:r w:rsidRPr="00207699">
        <w:instrText xml:space="preserve"> ADDIN ZOTERO_ITEM CSL_CITATION {"citationID":"1mejn92fda","properties":{"formattedCitation":"(Goldsmith et al., 2012)","plainCitation":"(Goldsmith et al., 2012)"},"citationItems":[{"id":1005,"uris":["http://zotero.org/groups/277937/items/4QSWXCQU"],"uri":["http://zotero.org/groups/277937/items/4QSWXCQU"],"itemData":{"id":1005,"type":"article-journal","title":"Methane emissions from 20 landfills across the United States using vertical radial plume mapping","container-title":"Journal of the Air &amp; Waste Management Association","page":"183-197","volume":"62","issue":"2","source":"Taylor and Francis+NEJM","abstract":"Landfill fugitive methane emissions were quantified as a function of climate type and cover type at 20 landfills using U.S. Environmental Protection Agency (EPA) Other Test Method (OTM)-10 vertical radial plume mapping (VRPM) with tunable diode lasers (TDLs). The VRPM data were initially collected as g CH4/sec emission rates and subsequently converted to g CH4/m2/day rates using two recently published approaches. The first was based upon field tracer releases of methane or acetylene and multiple linear regression analysis (MLRM). The second was a virtual computer model that was based upon the Industrial Source Complex (ISC3) and Pasquill plume stability class models (PSCMs). Calculated emission results in g CH4/m2/day for each measured VRPM with the two approaches agreed well (r 2 = 0.93). The VRPM data were obtained from the working face, temporary soil, intermediate soil, and final soil or synthetic covers. The data show that methane emissions to the atmosphere are a function of climate and cover type. Humid subtropical climates exhibited the highest emissions for all cover types at 207, 127, 102, and 32 g CH4/m2/day, for working face (no cover), temporary, intermediate, and final cover, respectively. Humid continental warm summers showed 67, 51, and 27 g CH4/m2/day for temporary, intermediate, and final covers. Humid continental cool summers were 135, 40, and 26 g CH4/m2/day for the working face, intermediate, and final covers. Mediterranean climates were examined for intermediate and final covers only and found to be 11 and 6 g CH4/m2/day, respectively, whereas semiarid climates showed 85, 11, 3.7, and 2.7 g CH4/m2/day for working face, temporary, intermediate, and final covers. A closed, synthetically capped landfill covered with soil and vegetation with a gas collection system in a humid continental warm summer climate gave mostly background methane readings and average emission rates of only 0.09 g CH4/m2/day flux when measurable. Implications The OTM-10 method is being proposed by EPA to quantify surface methane emissions from landfill covers. This study of 20 landfills across the United States was done to determine the efficacy of using OTM-10 for this purpose. Two recently published models were used to evaluate the methane flux results found with VRPM optical remote sensing. The results should provide a sense of the practicality of the method, its limitations at landfills, and the impact of climate upon the cover's methane flux. Measured field data may assist landfill owners in refining previously modeled methane emission factor default values.","DOI":"10.1080/10473289.2011.639480","ISSN":"1096-2247","author":[{"family":"Goldsmith","given":"C. Douglas"},{"family":"Chanton","given":"Jeffrey"},{"family":"Abichou","given":"Tarek"},{"family":"Swan","given":"Nathan"},{"family":"Green","given":"Roger"},{"family":"Hater","given":"Gary"}],"issued":{"date-parts":[["2012",2,1]]},"accessed":{"date-parts":[["2015",2,18]]}}}],"schema":"https://github.com/citation-style-language/schema/raw/master/csl-citation.json"} </w:instrText>
      </w:r>
      <w:r w:rsidRPr="00207699">
        <w:fldChar w:fldCharType="separate"/>
      </w:r>
      <w:r w:rsidRPr="00207699">
        <w:t xml:space="preserve">(Goldsmith </w:t>
      </w:r>
      <w:r w:rsidRPr="00B933B6">
        <w:rPr>
          <w:i/>
        </w:rPr>
        <w:t>et al</w:t>
      </w:r>
      <w:r w:rsidRPr="00207699">
        <w:t>., 2012)</w:t>
      </w:r>
      <w:r w:rsidRPr="00207699">
        <w:fldChar w:fldCharType="end"/>
      </w:r>
      <w:r w:rsidRPr="00207699">
        <w:t xml:space="preserve"> (Figure 1</w:t>
      </w:r>
      <w:r>
        <w:t>.1</w:t>
      </w:r>
      <w:r w:rsidRPr="00207699">
        <w:t>).</w:t>
      </w:r>
    </w:p>
    <w:p w14:paraId="396C1582" w14:textId="77777777" w:rsidR="00BE561E" w:rsidRPr="00BE561E" w:rsidRDefault="00BE561E" w:rsidP="00BE561E">
      <w:pPr>
        <w:keepNext/>
        <w:spacing w:line="276" w:lineRule="auto"/>
        <w:jc w:val="center"/>
      </w:pPr>
      <w:r w:rsidRPr="00BE561E">
        <w:rPr>
          <w:noProof/>
          <w:lang w:val="en-GB" w:eastAsia="en-GB"/>
        </w:rPr>
        <w:lastRenderedPageBreak/>
        <w:drawing>
          <wp:inline distT="0" distB="0" distL="0" distR="0" wp14:anchorId="239904F9" wp14:editId="4BEFE765">
            <wp:extent cx="4974956" cy="257943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6701" cy="2580335"/>
                    </a:xfrm>
                    <a:prstGeom prst="rect">
                      <a:avLst/>
                    </a:prstGeom>
                  </pic:spPr>
                </pic:pic>
              </a:graphicData>
            </a:graphic>
          </wp:inline>
        </w:drawing>
      </w:r>
    </w:p>
    <w:p w14:paraId="0281FAB7" w14:textId="7C9B6F9E" w:rsidR="00BE561E" w:rsidRPr="00BE561E" w:rsidRDefault="00BE561E" w:rsidP="00BE561E">
      <w:pPr>
        <w:pStyle w:val="Caption"/>
        <w:spacing w:line="276" w:lineRule="auto"/>
        <w:jc w:val="center"/>
      </w:pPr>
      <w:bookmarkStart w:id="6" w:name="_Ref470490230"/>
      <w:bookmarkStart w:id="7" w:name="_Toc471442576"/>
      <w:bookmarkStart w:id="8" w:name="_Toc44379343"/>
      <w:r w:rsidRPr="00BE561E">
        <w:t>Figure 1.</w:t>
      </w:r>
      <w:r w:rsidR="006C657B">
        <w:fldChar w:fldCharType="begin"/>
      </w:r>
      <w:r w:rsidR="006C657B">
        <w:instrText xml:space="preserve"> SEQ Figure \* ARABIC </w:instrText>
      </w:r>
      <w:r w:rsidR="006C657B">
        <w:fldChar w:fldCharType="separate"/>
      </w:r>
      <w:r w:rsidRPr="00BE561E">
        <w:rPr>
          <w:noProof/>
        </w:rPr>
        <w:t>1</w:t>
      </w:r>
      <w:r w:rsidR="006C657B">
        <w:rPr>
          <w:noProof/>
        </w:rPr>
        <w:fldChar w:fldCharType="end"/>
      </w:r>
      <w:bookmarkEnd w:id="6"/>
      <w:r w:rsidRPr="00BE561E">
        <w:t xml:space="preserve"> Methane mass balance </w:t>
      </w:r>
      <w:r w:rsidRPr="00BE561E">
        <w:fldChar w:fldCharType="begin"/>
      </w:r>
      <w:r w:rsidRPr="00BE561E">
        <w:instrText xml:space="preserve"> ADDIN ZOTERO_ITEM CSL_CITATION {"citationID":"81f75aje2","properties":{"formattedCitation":"(Bogner et al., 2007)","plainCitation":"(Bogner et al., 2007)"},"citationItems":[{"id":1124,"uris":["http://zotero.org/groups/277937/items/QFHVAED8"],"uri":["http://zotero.org/groups/277937/items/QFHVAED8"],"itemData":{"id":1124,"type":"chapter","title":"Waste management","container-title":"Climate Change 2007: Mitigation. Contribution of Working Group III to the Fourth Assessment Report of the Intergovernmental Panel on Cliamte Change","publisher":"Cambridge University Press","author":[{"family":"Bogner","given":"J"},{"family":"Abdelrafie Ahmed","given":"M."},{"family":"Diaz","given":"C."},{"family":"Faaij","given":"A."},{"family":"Gao","given":"Q."},{"family":"Hasimoto","given":"S."},{"family":"Mareckova","given":"K."},{"family":"Pipatti","given":"R."},{"family":"Zhang","given":"T."}],"issued":{"date-parts":[["2007"]]}}}],"schema":"https://github.com/citation-style-language/schema/raw/master/csl-citation.json"} </w:instrText>
      </w:r>
      <w:r w:rsidRPr="00BE561E">
        <w:fldChar w:fldCharType="separate"/>
      </w:r>
      <w:r w:rsidRPr="00BE561E">
        <w:t>(Bogner et al., 2007)</w:t>
      </w:r>
      <w:bookmarkEnd w:id="7"/>
      <w:bookmarkEnd w:id="8"/>
      <w:r w:rsidRPr="00BE561E">
        <w:fldChar w:fldCharType="end"/>
      </w:r>
    </w:p>
    <w:p w14:paraId="4F7BF3D4" w14:textId="77777777" w:rsidR="00BE561E" w:rsidRPr="00BE561E" w:rsidRDefault="00BE561E" w:rsidP="00BE561E">
      <w:pPr>
        <w:pStyle w:val="Heading3"/>
      </w:pPr>
      <w:bookmarkStart w:id="9" w:name="_Toc471776772"/>
      <w:bookmarkStart w:id="10" w:name="_Toc44379364"/>
      <w:r w:rsidRPr="00BE561E">
        <w:t>Landfill gas technologies</w:t>
      </w:r>
      <w:bookmarkEnd w:id="9"/>
      <w:bookmarkEnd w:id="10"/>
    </w:p>
    <w:p w14:paraId="6145F271" w14:textId="77777777" w:rsidR="00BE561E" w:rsidRPr="00BE561E" w:rsidRDefault="00BE561E" w:rsidP="00BE561E">
      <w:r w:rsidRPr="00BE561E">
        <w:t>Landfills can be broadly classified in three categories:</w:t>
      </w:r>
    </w:p>
    <w:p w14:paraId="5372D581" w14:textId="77777777" w:rsidR="00BE561E" w:rsidRPr="00BE561E" w:rsidRDefault="00BE561E" w:rsidP="00BB3C2B">
      <w:pPr>
        <w:pStyle w:val="ListParagraph"/>
        <w:numPr>
          <w:ilvl w:val="0"/>
          <w:numId w:val="8"/>
        </w:numPr>
        <w:spacing w:after="160"/>
      </w:pPr>
      <w:r w:rsidRPr="00BE561E">
        <w:t>Open dumps, common in areas with limited or no centralized waste management, are un-compacted piles of waste and tend to be shallow, which results in a greater degree of aerobic biodegradation.</w:t>
      </w:r>
    </w:p>
    <w:p w14:paraId="7775AAC0" w14:textId="19183108" w:rsidR="00BE561E" w:rsidRPr="00207699" w:rsidRDefault="00BE561E" w:rsidP="00BB3C2B">
      <w:pPr>
        <w:pStyle w:val="ListParagraph"/>
        <w:numPr>
          <w:ilvl w:val="0"/>
          <w:numId w:val="8"/>
        </w:numPr>
        <w:spacing w:after="160"/>
      </w:pPr>
      <w:r w:rsidRPr="00BE561E">
        <w:t>Basic or controlled landfills compact and cover waste but do not</w:t>
      </w:r>
      <w:r w:rsidRPr="00207699">
        <w:t xml:space="preserve"> include additional engineered solutions.</w:t>
      </w:r>
    </w:p>
    <w:p w14:paraId="78246F5F" w14:textId="343167F8" w:rsidR="00BE561E" w:rsidRPr="00207699" w:rsidRDefault="00BE561E" w:rsidP="00BB3C2B">
      <w:pPr>
        <w:pStyle w:val="ListParagraph"/>
        <w:numPr>
          <w:ilvl w:val="0"/>
          <w:numId w:val="8"/>
        </w:numPr>
        <w:spacing w:after="160"/>
      </w:pPr>
      <w:r w:rsidRPr="00207699">
        <w:t>Engineered sanitary landfills are engineered to contain waste until it is stabilized biologically, chemically and physically; they generally include systems for gas and leachate collection.</w:t>
      </w:r>
    </w:p>
    <w:p w14:paraId="28D197CF" w14:textId="05942BE0" w:rsidR="00BE561E" w:rsidRPr="00207699" w:rsidRDefault="00BE561E" w:rsidP="00BE561E">
      <w:r w:rsidRPr="00207699">
        <w:t xml:space="preserve">A landfill gas collection system can be applied to any of the three types of landfills, however a landfill in which the gas is more contained will result in a more effective landfill gas capture system. A landfill gas capture system consists of extraction wells, a system of lateral and header piping to convey the gas, a condensate management system, a blower and flare system, monitoring devices and system controls </w:t>
      </w:r>
      <w:r w:rsidRPr="00207699">
        <w:fldChar w:fldCharType="begin"/>
      </w:r>
      <w:r w:rsidRPr="00207699">
        <w:instrText xml:space="preserve"> ADDIN ZOTERO_ITEM CSL_CITATION {"citationID":"6bE0PKH5","properties":{"formattedCitation":"(EPA, 2012)","plainCitation":"(EPA, 2012)"},"citationItems":[{"id":1119,"uris":["http://zotero.org/groups/277937/items/BI8G37P6"],"uri":["http://zotero.org/groups/277937/items/BI8G37P6"],"itemData":{"id":1119,"type":"report","title":"International best practices guide for landfill gas energy projects","collection-title":"Global Methane Initative","author":[{"family":"EPA","given":""}],"issued":{"date-parts":[["2012"]]}}}],"schema":"https://github.com/citation-style-language/schema/raw/master/csl-citation.json"} </w:instrText>
      </w:r>
      <w:r w:rsidRPr="00207699">
        <w:fldChar w:fldCharType="separate"/>
      </w:r>
      <w:r w:rsidRPr="00207699">
        <w:t>(EPA, 2012)</w:t>
      </w:r>
      <w:r w:rsidRPr="00207699">
        <w:fldChar w:fldCharType="end"/>
      </w:r>
      <w:r w:rsidRPr="00207699">
        <w:t>. An active landfill gas collection system uses a vacuum to extract the gas from the landfill, whereas a passive system relies on the natural flow of the gas.</w:t>
      </w:r>
    </w:p>
    <w:p w14:paraId="0BB9A343" w14:textId="501DAC43" w:rsidR="00BE561E" w:rsidRPr="00207699" w:rsidRDefault="00BE561E" w:rsidP="00BE561E">
      <w:r w:rsidRPr="00207699">
        <w:t>Once landfill gas is collected, it can either be flared or collected for use as a fuel. In North America and Europe, landfill gas has been transported in pipelines and used in place of natural gas, fuel oil or coal for more than 30 years. Landfill gas can be used in boilers to produce steam or hot water and the steam can then generate electricity by driving a turbine. Other options for producing electricity include internal combustion engines, gas turbines and combined heat and power, which generates both electricity and captures waste heat for thermal energy.</w:t>
      </w:r>
    </w:p>
    <w:p w14:paraId="6BB90A9E" w14:textId="77777777" w:rsidR="00BE561E" w:rsidRPr="00BE561E" w:rsidRDefault="00BE561E" w:rsidP="00BE561E">
      <w:pPr>
        <w:pStyle w:val="Heading3"/>
      </w:pPr>
      <w:bookmarkStart w:id="11" w:name="_Toc471776773"/>
      <w:bookmarkStart w:id="12" w:name="_Toc44379365"/>
      <w:r w:rsidRPr="00BE561E">
        <w:lastRenderedPageBreak/>
        <w:t>Emerging methods and technologies</w:t>
      </w:r>
      <w:bookmarkEnd w:id="11"/>
      <w:bookmarkEnd w:id="12"/>
    </w:p>
    <w:p w14:paraId="34D941F7" w14:textId="1D667490" w:rsidR="00BE561E" w:rsidRPr="00207699" w:rsidRDefault="00BE561E" w:rsidP="00BE561E">
      <w:r w:rsidRPr="00207699">
        <w:t xml:space="preserve">Technologies and methods which increase methane capture over the life of a landfill are expected to grow, particularly for use in open landfills. Using temporary, </w:t>
      </w:r>
      <w:proofErr w:type="gramStart"/>
      <w:r w:rsidRPr="00207699">
        <w:t>low-permeability</w:t>
      </w:r>
      <w:proofErr w:type="gramEnd"/>
      <w:r w:rsidRPr="00207699">
        <w:t xml:space="preserve"> covers in open landfills is one option which shows promise to increasing capture efficiency.</w:t>
      </w:r>
    </w:p>
    <w:p w14:paraId="0DC4703C" w14:textId="7E927334" w:rsidR="00BE561E" w:rsidRPr="00207699" w:rsidRDefault="00BE561E" w:rsidP="00BE561E">
      <w:r w:rsidRPr="00207699">
        <w:t>With respect to energy generation from methane capture, in a more complex and expensive process, landfill gas can be purified by increasing the CH</w:t>
      </w:r>
      <w:r w:rsidRPr="00207699">
        <w:rPr>
          <w:vertAlign w:val="subscript"/>
        </w:rPr>
        <w:t>4</w:t>
      </w:r>
      <w:r w:rsidRPr="00207699">
        <w:t xml:space="preserve"> content and decreasing CO</w:t>
      </w:r>
      <w:r w:rsidRPr="00207699">
        <w:rPr>
          <w:vertAlign w:val="subscript"/>
        </w:rPr>
        <w:t>2</w:t>
      </w:r>
      <w:r w:rsidRPr="00207699">
        <w:t>, nitrogen, oxygen and moisture to produce the equivalent of natural gas, compressed natural gas or liquefied natural gas, which can then be used for industrial purposes or to fuel vehicles. Landfill gas can potentially be used in a pyrolysis furnace, a type of low-temperature waste incineration used to destroy semi-volatile organic compounds.</w:t>
      </w:r>
    </w:p>
    <w:p w14:paraId="4412568F" w14:textId="77777777" w:rsidR="00BE561E" w:rsidRPr="00BE561E" w:rsidRDefault="00BE561E" w:rsidP="00BE561E">
      <w:pPr>
        <w:pStyle w:val="Heading3"/>
      </w:pPr>
      <w:bookmarkStart w:id="13" w:name="_Toc470530970"/>
      <w:bookmarkStart w:id="14" w:name="_Toc470531101"/>
      <w:bookmarkStart w:id="15" w:name="_Toc470531232"/>
      <w:bookmarkStart w:id="16" w:name="_Toc471776774"/>
      <w:bookmarkStart w:id="17" w:name="_Toc44379366"/>
      <w:bookmarkEnd w:id="13"/>
      <w:bookmarkEnd w:id="14"/>
      <w:bookmarkEnd w:id="15"/>
      <w:r w:rsidRPr="00BE561E">
        <w:t>The effectiveness of landfill gas capture</w:t>
      </w:r>
      <w:bookmarkEnd w:id="16"/>
      <w:bookmarkEnd w:id="17"/>
    </w:p>
    <w:p w14:paraId="0E8F7E99" w14:textId="535A8940" w:rsidR="00BE561E" w:rsidRPr="00207699" w:rsidRDefault="00BE561E" w:rsidP="00BE561E">
      <w:r w:rsidRPr="00207699">
        <w:t xml:space="preserve">The effectiveness of landfill gas capture also depends on the type of system used. According to </w:t>
      </w:r>
      <w:proofErr w:type="gramStart"/>
      <w:r w:rsidRPr="00207699">
        <w:t>a</w:t>
      </w:r>
      <w:proofErr w:type="gramEnd"/>
      <w:r w:rsidRPr="00207699">
        <w:t xml:space="preserve"> EPA study, open landfills only capture 10% of emissions, while basic landfills and sanitary engineered landfills capture 75% and 85%, respectively (Ragnauth </w:t>
      </w:r>
      <w:r w:rsidRPr="00B933B6">
        <w:rPr>
          <w:i/>
        </w:rPr>
        <w:t>et al</w:t>
      </w:r>
      <w:r w:rsidR="00B933B6">
        <w:t>.</w:t>
      </w:r>
      <w:r w:rsidRPr="00207699">
        <w:t>, 2013).</w:t>
      </w:r>
    </w:p>
    <w:p w14:paraId="7D362885" w14:textId="535043BA" w:rsidR="00BE561E" w:rsidRPr="00BE561E" w:rsidRDefault="00BE561E" w:rsidP="00BE561E">
      <w:r w:rsidRPr="00207699">
        <w:t xml:space="preserve">A 2016 study in Nature Climate Change measured the efficiency of landfill gas capture from all landfills in the US which are required to report data on landfill gas efficiency, accounting for over 90% of the waste landfilled in the US (Powell </w:t>
      </w:r>
      <w:r w:rsidRPr="00B933B6">
        <w:rPr>
          <w:i/>
        </w:rPr>
        <w:t>et al</w:t>
      </w:r>
      <w:r w:rsidR="00B933B6" w:rsidRPr="00B933B6">
        <w:rPr>
          <w:i/>
        </w:rPr>
        <w:t>.</w:t>
      </w:r>
      <w:r w:rsidRPr="00207699">
        <w:t>, 2016). These are primarily sanitary engineered landfills. The study found the average efficiency for landfills which were still open was 17% lower than landfills which had been closed and therefore were able to better direct the flow of methane. A chart depicted in the study shows that open landfills have an efficiency of approximately 65% and closed landfills have an efficiency of approximately 82%. The analysis also showed that 91 +/- 0.5% of methane emissions by mass come from open landfills according to data from 2010-2013 (ibid).</w:t>
      </w:r>
    </w:p>
    <w:p w14:paraId="111F4010" w14:textId="200EFB32" w:rsidR="00434F61" w:rsidRDefault="551A77D0" w:rsidP="00BB3C2B">
      <w:pPr>
        <w:pStyle w:val="Heading2"/>
        <w:numPr>
          <w:ilvl w:val="1"/>
          <w:numId w:val="7"/>
        </w:numPr>
      </w:pPr>
      <w:bookmarkStart w:id="18" w:name="_Toc44379367"/>
      <w:r w:rsidRPr="00426538">
        <w:t>Adoption Path</w:t>
      </w:r>
      <w:bookmarkEnd w:id="18"/>
    </w:p>
    <w:p w14:paraId="74EF55EA" w14:textId="77777777" w:rsidR="00BE561E" w:rsidRPr="00BE561E" w:rsidRDefault="00BE561E" w:rsidP="00BE561E">
      <w:pPr>
        <w:pStyle w:val="Heading3"/>
      </w:pPr>
      <w:bookmarkStart w:id="19" w:name="_Toc471776776"/>
      <w:bookmarkStart w:id="20" w:name="_Toc44379368"/>
      <w:r w:rsidRPr="00BE561E">
        <w:t>General Trends</w:t>
      </w:r>
      <w:bookmarkEnd w:id="19"/>
      <w:bookmarkEnd w:id="20"/>
    </w:p>
    <w:p w14:paraId="1CBFE5A0" w14:textId="07DAA660" w:rsidR="00BE561E" w:rsidRPr="00207699" w:rsidRDefault="00BE561E" w:rsidP="00BE561E">
      <w:r w:rsidRPr="00207699">
        <w:t>The US and many EU nations have had laws mandating that landfill methane capture is performed for decades (Powell</w:t>
      </w:r>
      <w:r w:rsidR="00B933B6">
        <w:t xml:space="preserve"> </w:t>
      </w:r>
      <w:r w:rsidR="00B933B6" w:rsidRPr="00B933B6">
        <w:rPr>
          <w:i/>
        </w:rPr>
        <w:t>et al.</w:t>
      </w:r>
      <w:r w:rsidRPr="00207699">
        <w:t xml:space="preserve">, 2016). Therefore, </w:t>
      </w:r>
      <w:proofErr w:type="gramStart"/>
      <w:r w:rsidRPr="00207699">
        <w:t>the vast majority of</w:t>
      </w:r>
      <w:proofErr w:type="gramEnd"/>
      <w:r w:rsidRPr="00207699">
        <w:t xml:space="preserve"> all large landfills in the US and EU use landfill methane capture of some form.</w:t>
      </w:r>
    </w:p>
    <w:p w14:paraId="08D8E918" w14:textId="4092A855" w:rsidR="00BE561E" w:rsidRPr="00207699" w:rsidRDefault="00BE561E" w:rsidP="00BE561E">
      <w:r w:rsidRPr="00207699">
        <w:t xml:space="preserve">In developing nations, current adoption of landfill methane capture is less clear, and sources estimating total adoption are few and far between. When they are available, they are often based on specific case studies. In many instances landfill methane capture projects are enacted in developing countries under the Clean Development Mechanism (CDM), one of the three mechanisms under the Kyoto Protocol used for </w:t>
      </w:r>
      <w:r w:rsidRPr="00207699">
        <w:lastRenderedPageBreak/>
        <w:t>allowing industrialized countries to get credit for emissions reduction projects in developing countries. While today, many of these projects seem to prioritize electricity generating systems, it is likely that landfill methane capture of all forms will spread to developing countries. As landfill technology changes in developing countries from open dumps which are common today to sanitary landfills, landfill methane capture will become necessary for health and safety reasons and is likely to be quickly adopted.</w:t>
      </w:r>
    </w:p>
    <w:p w14:paraId="0472F984" w14:textId="6A2D6FF6" w:rsidR="00BE561E" w:rsidRPr="00207699" w:rsidRDefault="00BE561E" w:rsidP="00BE561E">
      <w:pPr>
        <w:rPr>
          <w:highlight w:val="yellow"/>
        </w:rPr>
      </w:pPr>
      <w:r w:rsidRPr="00207699">
        <w:t xml:space="preserve">In Asia, due to different climate and moisture characteristics, it is difficult to directly transfer technology for landfill gas generation that was developed for western climates and waste streams. Therefore, adoption in Asia has been slow, and many areas have been developing slightly different landfill methane capture solutions and methane reduction technologies, including semi-aerobic landfill designs to encourage increased aerobic reactions with the waste and reduce overall GHG emissions (Ishigaki </w:t>
      </w:r>
      <w:r w:rsidRPr="00B933B6">
        <w:rPr>
          <w:i/>
        </w:rPr>
        <w:t>et al</w:t>
      </w:r>
      <w:r w:rsidR="00B933B6" w:rsidRPr="00B933B6">
        <w:rPr>
          <w:i/>
        </w:rPr>
        <w:t>.</w:t>
      </w:r>
      <w:r w:rsidRPr="00207699">
        <w:t xml:space="preserve">, 2011). This may in the end be a better </w:t>
      </w:r>
      <w:proofErr w:type="gramStart"/>
      <w:r w:rsidRPr="00207699">
        <w:t>low cost</w:t>
      </w:r>
      <w:proofErr w:type="gramEnd"/>
      <w:r w:rsidRPr="00207699">
        <w:t xml:space="preserve"> solution for methane reduction in tropical climates in Asia than landfill capture gas flaring.</w:t>
      </w:r>
    </w:p>
    <w:p w14:paraId="49DAEE7B" w14:textId="77777777" w:rsidR="00BE561E" w:rsidRPr="00207699" w:rsidRDefault="00BE561E" w:rsidP="00BE561E">
      <w:pPr>
        <w:pStyle w:val="Heading3"/>
        <w:rPr>
          <w:rFonts w:asciiTheme="minorHAnsi" w:hAnsiTheme="minorHAnsi"/>
        </w:rPr>
      </w:pPr>
      <w:bookmarkStart w:id="21" w:name="_Toc471776777"/>
      <w:bookmarkStart w:id="22" w:name="_Toc44379369"/>
      <w:r w:rsidRPr="00BE561E">
        <w:t>Percentage of Waste used and Methane Mitigated</w:t>
      </w:r>
      <w:bookmarkEnd w:id="21"/>
      <w:bookmarkEnd w:id="22"/>
    </w:p>
    <w:p w14:paraId="6EFBC0FE" w14:textId="77777777" w:rsidR="00BE561E" w:rsidRPr="00207699" w:rsidRDefault="00BE561E" w:rsidP="00BE561E">
      <w:r w:rsidRPr="00207699">
        <w:t>Specific estimates on adoption rates of methane capture are few and far between, and oftentimes obfuscated behind other data. However, a few studies give an indication which can be used to understand the magnitude of landfill methane capture overall potential.</w:t>
      </w:r>
    </w:p>
    <w:p w14:paraId="4B27C815" w14:textId="03CA10DE" w:rsidR="00BE561E" w:rsidRPr="00207699" w:rsidRDefault="00BE561E" w:rsidP="00BE561E">
      <w:r w:rsidRPr="00207699">
        <w:t>A large study undertaken by the EPA in 2013 to estimate the marginal abatement cost of waste diversion solutions uses one approach to estimate total potential adoption of landfill methane capture technologies. Using estimations for CH</w:t>
      </w:r>
      <w:r w:rsidRPr="00207699">
        <w:rPr>
          <w:vertAlign w:val="subscript"/>
        </w:rPr>
        <w:t>4</w:t>
      </w:r>
      <w:r w:rsidRPr="00207699">
        <w:t xml:space="preserve"> emissions from landfills given the “BAU” scenario for landfill technology (based on current technologies and policy measures), the report estimates the potential adoption and resulting CH</w:t>
      </w:r>
      <w:r w:rsidRPr="00207699">
        <w:rPr>
          <w:vertAlign w:val="subscript"/>
        </w:rPr>
        <w:t>4</w:t>
      </w:r>
      <w:r w:rsidRPr="00207699">
        <w:t xml:space="preserve"> emissions reductions globally based on projections for landfill type and waste composition in landfills. It estimates that given current technology, it is possible to reduce 61% of all projected emissions, 7-8% of which could be done in a way that is cost effective with today’s energy prices (Ragnauth </w:t>
      </w:r>
      <w:r w:rsidRPr="00B933B6">
        <w:rPr>
          <w:i/>
        </w:rPr>
        <w:t>et al</w:t>
      </w:r>
      <w:r>
        <w:t>.</w:t>
      </w:r>
      <w:r w:rsidRPr="00207699">
        <w:t xml:space="preserve">, 2013). </w:t>
      </w:r>
    </w:p>
    <w:p w14:paraId="5033B88D" w14:textId="642A76D2" w:rsidR="00BE561E" w:rsidRPr="00207699" w:rsidRDefault="00BE561E" w:rsidP="00BE561E">
      <w:pPr>
        <w:rPr>
          <w:rFonts w:eastAsia="Times New Roman" w:cs="Times New Roman"/>
          <w:sz w:val="24"/>
          <w:szCs w:val="24"/>
          <w:lang w:eastAsia="en-US"/>
        </w:rPr>
      </w:pPr>
      <w:r w:rsidRPr="00207699">
        <w:t xml:space="preserve">Another useful piece of information in this study is the estimate of the percentage of each type of landfill (open, basic, engineered) by country, projected to 2030, shown in </w:t>
      </w:r>
      <w:r w:rsidRPr="00207699">
        <w:fldChar w:fldCharType="begin"/>
      </w:r>
      <w:r w:rsidRPr="00207699">
        <w:instrText xml:space="preserve"> REF _Ref470490235 \h  \* MERGEFORMAT </w:instrText>
      </w:r>
      <w:r w:rsidRPr="00207699">
        <w:fldChar w:fldCharType="separate"/>
      </w:r>
      <w:r w:rsidRPr="00207699">
        <w:t xml:space="preserve">Figure </w:t>
      </w:r>
      <w:r>
        <w:t>1.</w:t>
      </w:r>
      <w:r w:rsidRPr="00207699">
        <w:rPr>
          <w:noProof/>
        </w:rPr>
        <w:t>2</w:t>
      </w:r>
      <w:r w:rsidRPr="00207699">
        <w:fldChar w:fldCharType="end"/>
      </w:r>
      <w:r w:rsidRPr="00207699">
        <w:t xml:space="preserve"> below. The report states that “these shares were developed using expert judgment after reviewing existing literature on waste disposal trends and abatement opportunities provided through various studies by the World Bank, USEPA’s LMOP program, and the Global Methane Initiative (GMI)” (Ragnauth </w:t>
      </w:r>
      <w:r w:rsidRPr="00B933B6">
        <w:rPr>
          <w:i/>
        </w:rPr>
        <w:t>et</w:t>
      </w:r>
      <w:r w:rsidR="00B933B6" w:rsidRPr="00B933B6">
        <w:rPr>
          <w:i/>
        </w:rPr>
        <w:t xml:space="preserve"> </w:t>
      </w:r>
      <w:r w:rsidRPr="00B933B6">
        <w:rPr>
          <w:i/>
        </w:rPr>
        <w:t>al</w:t>
      </w:r>
      <w:r w:rsidR="00B933B6" w:rsidRPr="00B933B6">
        <w:rPr>
          <w:i/>
        </w:rPr>
        <w:t>.</w:t>
      </w:r>
      <w:r w:rsidRPr="00207699">
        <w:t xml:space="preserve">, 2013, p. III-17). This information can be used to discern a reasonable estimate of the percentage of waste and CH4 emissions which can be expected to adopt landfill methane capture. Engineered landfills are likely to already have some form of landfill methane capture built into their design, even if it may be only flaring the gas. Basic landfills are able to have landfill methane capture </w:t>
      </w:r>
      <w:proofErr w:type="gramStart"/>
      <w:r w:rsidRPr="00207699">
        <w:t>added, but</w:t>
      </w:r>
      <w:proofErr w:type="gramEnd"/>
      <w:r w:rsidRPr="00207699">
        <w:t xml:space="preserve"> are likely to have a lower adoption rate than engineered </w:t>
      </w:r>
      <w:r w:rsidRPr="00207699">
        <w:lastRenderedPageBreak/>
        <w:t>landfills. Open dumps can sometimes add landfill methane capture, but not in a way that is likely to be economically viable. Therefore, the adoption rate for these landfills can be assumed to be very low (ibid).</w:t>
      </w:r>
    </w:p>
    <w:p w14:paraId="6B3BDAC7" w14:textId="77777777" w:rsidR="00BE561E" w:rsidRPr="00207699" w:rsidRDefault="00BE561E" w:rsidP="00BE561E">
      <w:pPr>
        <w:keepNext/>
      </w:pPr>
      <w:r w:rsidRPr="00207699">
        <w:rPr>
          <w:noProof/>
          <w:lang w:val="en-GB" w:eastAsia="en-GB"/>
        </w:rPr>
        <w:drawing>
          <wp:inline distT="0" distB="0" distL="0" distR="0" wp14:anchorId="36BE1C4A" wp14:editId="36501B13">
            <wp:extent cx="5943600" cy="449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7244F129" w14:textId="2CB3200A" w:rsidR="00BE561E" w:rsidRPr="00207699" w:rsidRDefault="00BE561E" w:rsidP="00BE561E">
      <w:pPr>
        <w:pStyle w:val="Caption"/>
        <w:jc w:val="center"/>
      </w:pPr>
      <w:bookmarkStart w:id="23" w:name="_Ref470490235"/>
      <w:bookmarkStart w:id="24" w:name="_Toc471442577"/>
      <w:bookmarkStart w:id="25" w:name="_Toc44379344"/>
      <w:r w:rsidRPr="00207699">
        <w:t xml:space="preserve">Figure </w:t>
      </w:r>
      <w:r>
        <w:t>1.</w:t>
      </w:r>
      <w:r w:rsidR="006C657B">
        <w:fldChar w:fldCharType="begin"/>
      </w:r>
      <w:r w:rsidR="006C657B">
        <w:instrText xml:space="preserve"> SEQ Figure \* ARABIC </w:instrText>
      </w:r>
      <w:r w:rsidR="006C657B">
        <w:fldChar w:fldCharType="separate"/>
      </w:r>
      <w:r w:rsidRPr="00207699">
        <w:rPr>
          <w:noProof/>
        </w:rPr>
        <w:t>2</w:t>
      </w:r>
      <w:r w:rsidR="006C657B">
        <w:rPr>
          <w:noProof/>
        </w:rPr>
        <w:fldChar w:fldCharType="end"/>
      </w:r>
      <w:bookmarkEnd w:id="23"/>
      <w:r w:rsidRPr="00207699">
        <w:t xml:space="preserve"> Estimation of Landfill Type by Country from the EPA's MAC Report (Ragnauth et al, 2013).</w:t>
      </w:r>
      <w:bookmarkEnd w:id="24"/>
      <w:bookmarkEnd w:id="25"/>
    </w:p>
    <w:p w14:paraId="59E4AF40" w14:textId="77777777" w:rsidR="00BE561E" w:rsidRPr="00BE561E" w:rsidRDefault="00BE561E" w:rsidP="00BE561E">
      <w:pPr>
        <w:pStyle w:val="Heading3"/>
        <w:spacing w:before="200" w:line="259" w:lineRule="auto"/>
        <w:jc w:val="left"/>
      </w:pPr>
      <w:bookmarkStart w:id="26" w:name="_Toc471776778"/>
      <w:bookmarkStart w:id="27" w:name="_Toc44379370"/>
      <w:r w:rsidRPr="00BE561E">
        <w:t>Landfill Gas to electricity adoption</w:t>
      </w:r>
      <w:bookmarkEnd w:id="26"/>
      <w:bookmarkEnd w:id="27"/>
    </w:p>
    <w:p w14:paraId="3523FFBF" w14:textId="77777777" w:rsidR="00BE561E" w:rsidRPr="00207699" w:rsidRDefault="00BE561E" w:rsidP="00BE561E">
      <w:r w:rsidRPr="00207699">
        <w:t xml:space="preserve">Global and regional estimates of landfill gas to electricity adoption are reported with more frequency than total landfill methane capture adoption rates or landfill gas flaring rates. However, their adoption is often reported together with biogas created from other sources, such as agriculture and </w:t>
      </w:r>
      <w:proofErr w:type="gramStart"/>
      <w:r w:rsidRPr="00207699">
        <w:t>waste water</w:t>
      </w:r>
      <w:proofErr w:type="gramEnd"/>
      <w:r w:rsidRPr="00207699">
        <w:t xml:space="preserve">. Therefore, assumptions about percentage adoption of each source need to be made in order to separate the landfill gas prognostications from the total biogas prognostications. </w:t>
      </w:r>
    </w:p>
    <w:p w14:paraId="79C77C0F" w14:textId="5AD537DE" w:rsidR="00BE561E" w:rsidRPr="00BE561E" w:rsidRDefault="00BE561E" w:rsidP="00BE561E">
      <w:r w:rsidRPr="00207699">
        <w:t xml:space="preserve">Current adoption of landfill gas to electricity is heavily focused </w:t>
      </w:r>
      <w:r w:rsidR="00BB0B22">
        <w:t>on global estimates</w:t>
      </w:r>
      <w:r w:rsidRPr="00207699">
        <w:t xml:space="preserve">. Future prognostications vary significantly across sources, likely </w:t>
      </w:r>
      <w:proofErr w:type="gramStart"/>
      <w:r w:rsidRPr="00207699">
        <w:t>based on the fact that</w:t>
      </w:r>
      <w:proofErr w:type="gramEnd"/>
      <w:r w:rsidRPr="00207699">
        <w:t xml:space="preserve"> different sources had different goals and value judgements when making the prognostications.</w:t>
      </w:r>
    </w:p>
    <w:p w14:paraId="12A2F24A" w14:textId="02173C03" w:rsidR="001C49CB" w:rsidRPr="00426538" w:rsidRDefault="551A77D0" w:rsidP="00BB3C2B">
      <w:pPr>
        <w:pStyle w:val="Heading2"/>
        <w:numPr>
          <w:ilvl w:val="1"/>
          <w:numId w:val="7"/>
        </w:numPr>
      </w:pPr>
      <w:bookmarkStart w:id="28" w:name="_Toc44379371"/>
      <w:r w:rsidRPr="00426538">
        <w:lastRenderedPageBreak/>
        <w:t xml:space="preserve">Advantages and disadvantages of </w:t>
      </w:r>
      <w:r w:rsidR="00BE561E">
        <w:t>Landfill Methane Capture</w:t>
      </w:r>
      <w:bookmarkEnd w:id="28"/>
    </w:p>
    <w:p w14:paraId="473285D3" w14:textId="36A80383" w:rsidR="00202788" w:rsidRPr="00426538" w:rsidRDefault="551A77D0" w:rsidP="002C62B6">
      <w:pPr>
        <w:pStyle w:val="Heading3"/>
      </w:pPr>
      <w:bookmarkStart w:id="29" w:name="_Toc44379372"/>
      <w:r w:rsidRPr="00426538">
        <w:t>Similar Solutions</w:t>
      </w:r>
      <w:bookmarkEnd w:id="29"/>
    </w:p>
    <w:p w14:paraId="077086FA" w14:textId="1CDEE1F1" w:rsidR="000654B5" w:rsidRDefault="00935D88" w:rsidP="000654B5">
      <w:pPr>
        <w:rPr>
          <w:rFonts w:cs="Times New Roman"/>
        </w:rPr>
      </w:pPr>
      <w:r w:rsidRPr="00426538">
        <w:rPr>
          <w:rFonts w:cs="Times New Roman"/>
        </w:rPr>
        <w:t xml:space="preserve">There are several solutions in the electricity generation sector that can replace conventional electricity-generating technologies such as coal, oil, and natural gas power plants which could be considered as similar/analogous solutions. Solutions </w:t>
      </w:r>
      <w:proofErr w:type="gramStart"/>
      <w:r w:rsidRPr="00426538">
        <w:rPr>
          <w:rFonts w:cs="Times New Roman"/>
        </w:rPr>
        <w:t>similar to</w:t>
      </w:r>
      <w:proofErr w:type="gramEnd"/>
      <w:r w:rsidRPr="00426538">
        <w:rPr>
          <w:rFonts w:cs="Times New Roman"/>
        </w:rPr>
        <w:t xml:space="preserve"> </w:t>
      </w:r>
      <w:r w:rsidR="00BE561E">
        <w:rPr>
          <w:rFonts w:cs="Times New Roman"/>
        </w:rPr>
        <w:t>landfill methane capture</w:t>
      </w:r>
      <w:r w:rsidRPr="00426538">
        <w:rPr>
          <w:rFonts w:cs="Times New Roman"/>
        </w:rPr>
        <w:t xml:space="preserve"> </w:t>
      </w:r>
      <w:r w:rsidR="00BE561E">
        <w:rPr>
          <w:rFonts w:cs="Times New Roman"/>
        </w:rPr>
        <w:t>can be the ones</w:t>
      </w:r>
      <w:r w:rsidRPr="00426538">
        <w:rPr>
          <w:rFonts w:cs="Times New Roman"/>
        </w:rPr>
        <w:t xml:space="preserve"> </w:t>
      </w:r>
      <w:r w:rsidR="000654B5">
        <w:rPr>
          <w:rFonts w:cs="Times New Roman"/>
        </w:rPr>
        <w:t xml:space="preserve">also </w:t>
      </w:r>
      <w:r w:rsidRPr="00426538">
        <w:rPr>
          <w:rFonts w:cs="Times New Roman"/>
        </w:rPr>
        <w:t>us</w:t>
      </w:r>
      <w:r w:rsidR="00BE561E">
        <w:rPr>
          <w:rFonts w:cs="Times New Roman"/>
        </w:rPr>
        <w:t>ing</w:t>
      </w:r>
      <w:r w:rsidRPr="00426538">
        <w:rPr>
          <w:rFonts w:cs="Times New Roman"/>
        </w:rPr>
        <w:t xml:space="preserve"> </w:t>
      </w:r>
      <w:r w:rsidR="000654B5">
        <w:rPr>
          <w:rFonts w:cs="Times New Roman"/>
        </w:rPr>
        <w:t>the waste stream for electricity generation</w:t>
      </w:r>
      <w:r w:rsidRPr="00426538">
        <w:rPr>
          <w:rFonts w:cs="Times New Roman"/>
        </w:rPr>
        <w:t xml:space="preserve">. These differ from </w:t>
      </w:r>
      <w:r w:rsidR="000654B5">
        <w:rPr>
          <w:rFonts w:cs="Times New Roman"/>
        </w:rPr>
        <w:t>this</w:t>
      </w:r>
      <w:r w:rsidRPr="00426538">
        <w:rPr>
          <w:rFonts w:cs="Times New Roman"/>
        </w:rPr>
        <w:t xml:space="preserve"> solution in the way the technologies work</w:t>
      </w:r>
      <w:r w:rsidR="000654B5">
        <w:rPr>
          <w:rFonts w:cs="Times New Roman"/>
        </w:rPr>
        <w:t xml:space="preserve"> or the type of input</w:t>
      </w:r>
      <w:r w:rsidRPr="00426538">
        <w:rPr>
          <w:rFonts w:cs="Times New Roman"/>
        </w:rPr>
        <w:t>. These are:</w:t>
      </w:r>
    </w:p>
    <w:p w14:paraId="4C4D53E4" w14:textId="12D8126C" w:rsidR="000654B5" w:rsidRPr="000654B5" w:rsidRDefault="000654B5" w:rsidP="00BB3C2B">
      <w:pPr>
        <w:pStyle w:val="ListParagraph"/>
        <w:numPr>
          <w:ilvl w:val="0"/>
          <w:numId w:val="9"/>
        </w:numPr>
        <w:rPr>
          <w:rFonts w:cs="Times New Roman"/>
        </w:rPr>
      </w:pPr>
      <w:r w:rsidRPr="000654B5">
        <w:rPr>
          <w:rFonts w:cs="Times New Roman"/>
          <w:b/>
          <w:bCs/>
          <w:u w:val="single"/>
        </w:rPr>
        <w:t>Large Methane Digesters:</w:t>
      </w:r>
      <w:r w:rsidRPr="000654B5">
        <w:rPr>
          <w:rFonts w:cs="Times New Roman"/>
          <w:bCs/>
        </w:rPr>
        <w:t xml:space="preserve"> </w:t>
      </w:r>
      <w:r w:rsidRPr="000654B5">
        <w:rPr>
          <w:rFonts w:cs="Times New Roman"/>
        </w:rPr>
        <w:t>large methane digesters associated with agriculture, manure, and wastewater facilities that produce biogas to be used for electricity generation in dedicated biogas or combined heat and power plants.</w:t>
      </w:r>
    </w:p>
    <w:p w14:paraId="0469DFF2" w14:textId="208C5EFB" w:rsidR="00664333" w:rsidRPr="000654B5" w:rsidRDefault="000654B5" w:rsidP="000654B5">
      <w:pPr>
        <w:pStyle w:val="ListParagraph"/>
        <w:numPr>
          <w:ilvl w:val="0"/>
          <w:numId w:val="4"/>
        </w:numPr>
        <w:rPr>
          <w:b/>
          <w:u w:val="single"/>
        </w:rPr>
      </w:pPr>
      <w:r w:rsidRPr="000654B5">
        <w:rPr>
          <w:rFonts w:cs="Times New Roman"/>
          <w:b/>
          <w:bCs/>
          <w:u w:val="single"/>
        </w:rPr>
        <w:t xml:space="preserve">Waste to Energy: </w:t>
      </w:r>
      <w:r w:rsidRPr="000654B5">
        <w:rPr>
          <w:rFonts w:cs="Times New Roman"/>
        </w:rPr>
        <w:t xml:space="preserve">the combustion of waste and conversion to electricity and usable heat in waste-to-energy plants. Waste-to-energy reduces greenhouse gas emissions in many cases, though the magnitude of that reduction varies substantially depending on the baseline used for comparison. Key considerations in waste-to-energy’s case include: the caloric content of combusted waste; its methane generation potential (where it </w:t>
      </w:r>
      <w:r>
        <w:rPr>
          <w:rFonts w:cs="Times New Roman"/>
        </w:rPr>
        <w:t>would</w:t>
      </w:r>
      <w:r w:rsidRPr="000654B5">
        <w:rPr>
          <w:rFonts w:cs="Times New Roman"/>
        </w:rPr>
        <w:t xml:space="preserve"> be landfilled); likely alternative waste disposal pathways; and the emissions intensity of electricity and/or heat being displaced by that generated by the waste-to-energy process.</w:t>
      </w:r>
    </w:p>
    <w:p w14:paraId="66FEF337" w14:textId="38EFCFC9" w:rsidR="000330C6" w:rsidRDefault="551A77D0" w:rsidP="00DD5F77">
      <w:pPr>
        <w:pStyle w:val="Heading3"/>
      </w:pPr>
      <w:bookmarkStart w:id="30" w:name="_Toc44379373"/>
      <w:r w:rsidRPr="00426538">
        <w:t>Arguments for Adoption</w:t>
      </w:r>
      <w:bookmarkEnd w:id="30"/>
    </w:p>
    <w:p w14:paraId="082A1177" w14:textId="77777777" w:rsidR="00C943DD" w:rsidRPr="00207699" w:rsidRDefault="00C943DD" w:rsidP="00C943DD">
      <w:r w:rsidRPr="00207699">
        <w:t>Landfills which were created within the past 15 years are still emitting methane into the environment, so even without any new landfills being created, the methane from current landfills is polluting our environment. Landfill methane capture is the only solution widely used to mitigate methane from landfills which are already in place, and therefore is often a wise environmental decision for landfills which are emitting methane today. Additionally, it is highly unlikely that a switch from landfilling to other waste diversion practices will happen overnight. Therefore, in the short term it is inevitable that emissions of methane from landfills will continue to be a problem to which landfill methane capture is well-suited.</w:t>
      </w:r>
    </w:p>
    <w:p w14:paraId="50ECB328" w14:textId="1786C8B5" w:rsidR="00C943DD" w:rsidRPr="00207699" w:rsidRDefault="00C943DD" w:rsidP="00C943DD">
      <w:r w:rsidRPr="00207699">
        <w:t xml:space="preserve">In addition to reducing landfill methane emissions, landfill methane capture can also provide benefits to public health and safety. Burning of the landfill gas not only destroys the methane, but also most of the other non-methane organic components, many of which are hazardous air pollutants and volatile organic compounds (VOCS) which can be dangerous to health. Additionally, as gas builds up in landfills, they present a risk to explosions from accumulation in structures on or near the landfill (US EPA, 2016). </w:t>
      </w:r>
      <w:r w:rsidRPr="00207699">
        <w:lastRenderedPageBreak/>
        <w:t>Originally landfill methane capture was developed not as a climate change mitigation tool, but as a prevention of explosions in the area near the landfill.</w:t>
      </w:r>
    </w:p>
    <w:p w14:paraId="23A1F6D3" w14:textId="77777777" w:rsidR="00C943DD" w:rsidRPr="00207699" w:rsidRDefault="00C943DD" w:rsidP="00C943DD">
      <w:r w:rsidRPr="00207699">
        <w:t>Furthermore, landfill methane capture solutions which recover energy from the methane in the form of electricity or thermal energy directly offset emissions from fossil fuels, further increasing the positive environmental impact of the solution. In many countries, this energy is considered renewable energy, since it is mainly the biomass portions of the waste which are producing the methane. Unlike many sources of renewable energy, it provides a continuous supply of energy which can be used to balance out the variable supply of sources such as wind and solar. While not commonly done due to increased costs, it can even be processed and refined into a gas which can be transported and stored as a natural gas replacement.</w:t>
      </w:r>
    </w:p>
    <w:p w14:paraId="631C1215" w14:textId="77777777" w:rsidR="006D6012" w:rsidRPr="00426538" w:rsidRDefault="551A77D0" w:rsidP="005D49A8">
      <w:pPr>
        <w:pStyle w:val="Heading3"/>
      </w:pPr>
      <w:bookmarkStart w:id="31" w:name="_Toc44379374"/>
      <w:r w:rsidRPr="00426538">
        <w:t>Additional Benefits and Burdens</w:t>
      </w:r>
      <w:bookmarkEnd w:id="31"/>
    </w:p>
    <w:p w14:paraId="3C7244E0" w14:textId="700A140B" w:rsidR="00C943DD" w:rsidRPr="00207699" w:rsidRDefault="00C943DD" w:rsidP="00C943DD">
      <w:bookmarkStart w:id="32" w:name="_Toc524993438"/>
      <w:r>
        <w:t>W</w:t>
      </w:r>
      <w:r w:rsidRPr="00207699">
        <w:t xml:space="preserve">hile landfill methane capture is preferable to other types of landfilling, in most reports it is rated lower than all other alternative waste diversion options. Universally, solutions which reduce the amount of waste generated in the first place or recycle or compost the waste are seen as environmentally preferable solutions. Landfill methane capture is typically seen as preferable only if there is no other way to prevent the waste from going to the landfill and reaching its end of life in the first place. Three different waste hierarchies are shown in </w:t>
      </w:r>
      <w:r w:rsidRPr="00207699">
        <w:fldChar w:fldCharType="begin"/>
      </w:r>
      <w:r w:rsidRPr="00207699">
        <w:instrText xml:space="preserve"> REF _Ref470032076 \h </w:instrText>
      </w:r>
      <w:r>
        <w:instrText xml:space="preserve"> \* MERGEFORMAT </w:instrText>
      </w:r>
      <w:r w:rsidRPr="00207699">
        <w:fldChar w:fldCharType="separate"/>
      </w:r>
      <w:r w:rsidRPr="00207699">
        <w:t xml:space="preserve">Figure </w:t>
      </w:r>
      <w:r>
        <w:t>1.</w:t>
      </w:r>
      <w:r w:rsidRPr="00207699">
        <w:rPr>
          <w:noProof/>
        </w:rPr>
        <w:t>3</w:t>
      </w:r>
      <w:r w:rsidRPr="00207699">
        <w:fldChar w:fldCharType="end"/>
      </w:r>
      <w:r w:rsidRPr="00207699">
        <w:t xml:space="preserve">, </w:t>
      </w:r>
      <w:r w:rsidRPr="00207699">
        <w:fldChar w:fldCharType="begin"/>
      </w:r>
      <w:r w:rsidRPr="00207699">
        <w:instrText xml:space="preserve"> REF _Ref470032103 \h </w:instrText>
      </w:r>
      <w:r>
        <w:instrText xml:space="preserve"> \* MERGEFORMAT </w:instrText>
      </w:r>
      <w:r w:rsidRPr="00207699">
        <w:fldChar w:fldCharType="separate"/>
      </w:r>
      <w:r w:rsidRPr="00207699">
        <w:t xml:space="preserve">Figure </w:t>
      </w:r>
      <w:r>
        <w:t>1.</w:t>
      </w:r>
      <w:r w:rsidRPr="00207699">
        <w:rPr>
          <w:noProof/>
        </w:rPr>
        <w:t>4</w:t>
      </w:r>
      <w:r w:rsidRPr="00207699">
        <w:fldChar w:fldCharType="end"/>
      </w:r>
      <w:r w:rsidRPr="00207699">
        <w:t xml:space="preserve">, and </w:t>
      </w:r>
      <w:r w:rsidRPr="00207699">
        <w:fldChar w:fldCharType="begin"/>
      </w:r>
      <w:r w:rsidRPr="00207699">
        <w:instrText xml:space="preserve"> REF _Ref470032115 \h </w:instrText>
      </w:r>
      <w:r>
        <w:instrText xml:space="preserve"> \* MERGEFORMAT </w:instrText>
      </w:r>
      <w:r w:rsidRPr="00207699">
        <w:fldChar w:fldCharType="separate"/>
      </w:r>
      <w:r w:rsidRPr="00207699">
        <w:t xml:space="preserve">Figure </w:t>
      </w:r>
      <w:r>
        <w:t>1.</w:t>
      </w:r>
      <w:r w:rsidRPr="00207699">
        <w:rPr>
          <w:noProof/>
        </w:rPr>
        <w:t>5</w:t>
      </w:r>
      <w:r w:rsidRPr="00207699">
        <w:fldChar w:fldCharType="end"/>
      </w:r>
      <w:r w:rsidRPr="00207699">
        <w:t xml:space="preserve"> below. The first, from the IPCC, places landfill with methane recovery and use just above treatment (most likely incineration) of waste without any energy recovery. Landfill with Methane Flared is only rated higher than other landfill solutions. (</w:t>
      </w:r>
      <w:r>
        <w:t>Figure 1.3).</w:t>
      </w:r>
    </w:p>
    <w:p w14:paraId="06C92A9B" w14:textId="77777777" w:rsidR="00C943DD" w:rsidRPr="00207699" w:rsidRDefault="00C943DD" w:rsidP="00C943DD">
      <w:pPr>
        <w:keepNext/>
        <w:spacing w:after="0"/>
        <w:jc w:val="center"/>
      </w:pPr>
      <w:r w:rsidRPr="00207699">
        <w:rPr>
          <w:noProof/>
          <w:lang w:val="en-GB" w:eastAsia="en-GB"/>
        </w:rPr>
        <w:drawing>
          <wp:inline distT="0" distB="0" distL="0" distR="0" wp14:anchorId="5180E777" wp14:editId="0E47C650">
            <wp:extent cx="4839865" cy="2789695"/>
            <wp:effectExtent l="0" t="0" r="0" b="4445"/>
            <wp:docPr id="8" name="Picture 8" descr="Description: ipcc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pcc_hierarchy"/>
                    <pic:cNvPicPr>
                      <a:picLocks noChangeAspect="1" noChangeArrowheads="1"/>
                    </pic:cNvPicPr>
                  </pic:nvPicPr>
                  <pic:blipFill>
                    <a:blip r:embed="rId19">
                      <a:extLst>
                        <a:ext uri="{28A0092B-C50C-407E-A947-70E740481C1C}">
                          <a14:useLocalDpi xmlns:a14="http://schemas.microsoft.com/office/drawing/2010/main" val="0"/>
                        </a:ext>
                      </a:extLst>
                    </a:blip>
                    <a:srcRect l="13812" t="8220" r="16997" b="48329"/>
                    <a:stretch>
                      <a:fillRect/>
                    </a:stretch>
                  </pic:blipFill>
                  <pic:spPr bwMode="auto">
                    <a:xfrm>
                      <a:off x="0" y="0"/>
                      <a:ext cx="4860079" cy="2801346"/>
                    </a:xfrm>
                    <a:prstGeom prst="rect">
                      <a:avLst/>
                    </a:prstGeom>
                    <a:noFill/>
                    <a:ln>
                      <a:noFill/>
                    </a:ln>
                  </pic:spPr>
                </pic:pic>
              </a:graphicData>
            </a:graphic>
          </wp:inline>
        </w:drawing>
      </w:r>
    </w:p>
    <w:p w14:paraId="6E743EFE" w14:textId="0D290A22" w:rsidR="00C943DD" w:rsidRDefault="00C943DD" w:rsidP="00C943DD">
      <w:pPr>
        <w:pStyle w:val="Caption"/>
        <w:jc w:val="center"/>
      </w:pPr>
      <w:bookmarkStart w:id="33" w:name="_Ref470032076"/>
      <w:bookmarkStart w:id="34" w:name="_Toc471442578"/>
      <w:bookmarkStart w:id="35" w:name="_Toc44379345"/>
      <w:r w:rsidRPr="00207699">
        <w:t xml:space="preserve">Figure </w:t>
      </w:r>
      <w:r>
        <w:t>1.</w:t>
      </w:r>
      <w:r w:rsidR="006C657B">
        <w:fldChar w:fldCharType="begin"/>
      </w:r>
      <w:r w:rsidR="006C657B">
        <w:instrText xml:space="preserve"> SEQ Figure \* ARABIC </w:instrText>
      </w:r>
      <w:r w:rsidR="006C657B">
        <w:fldChar w:fldCharType="separate"/>
      </w:r>
      <w:r w:rsidRPr="00207699">
        <w:rPr>
          <w:noProof/>
        </w:rPr>
        <w:t>3</w:t>
      </w:r>
      <w:r w:rsidR="006C657B">
        <w:rPr>
          <w:noProof/>
        </w:rPr>
        <w:fldChar w:fldCharType="end"/>
      </w:r>
      <w:bookmarkEnd w:id="33"/>
      <w:r w:rsidRPr="00207699">
        <w:t xml:space="preserve"> Hierarchy of solid waste disposal</w:t>
      </w:r>
      <w:r>
        <w:t xml:space="preserve"> (</w:t>
      </w:r>
      <w:r w:rsidRPr="00207699">
        <w:t>IPCC</w:t>
      </w:r>
      <w:r>
        <w:t xml:space="preserve">, </w:t>
      </w:r>
      <w:r w:rsidRPr="00207699">
        <w:t>2014)</w:t>
      </w:r>
      <w:bookmarkEnd w:id="34"/>
      <w:bookmarkEnd w:id="35"/>
    </w:p>
    <w:p w14:paraId="7A766DD3" w14:textId="22411890" w:rsidR="00C943DD" w:rsidRPr="00C943DD" w:rsidRDefault="00C943DD" w:rsidP="00C943DD">
      <w:r w:rsidRPr="00207699">
        <w:lastRenderedPageBreak/>
        <w:t>The second figure places landfill methane recovery below all solutions aside from landfilling without methane capture (</w:t>
      </w:r>
      <w:r>
        <w:t>Figure 1.4).</w:t>
      </w:r>
      <w:r w:rsidRPr="00207699">
        <w:t xml:space="preserve"> Unlike the first figure it also includes composting as a waste disposal option. It is commonly argued that if biomass materials were habitually composted rather than sent to the landfill, very little methane would be emitted from a landfill as </w:t>
      </w:r>
      <w:proofErr w:type="gramStart"/>
      <w:r w:rsidRPr="00207699">
        <w:t>the majority of</w:t>
      </w:r>
      <w:proofErr w:type="gramEnd"/>
      <w:r w:rsidRPr="00207699">
        <w:t xml:space="preserve"> landfill methane comes from biomass. However, this hierarchy specifies that the composting should be aerobic, as many composting sites can cause anaerobic breakdown of the waste </w:t>
      </w:r>
      <w:proofErr w:type="gramStart"/>
      <w:r w:rsidRPr="00207699">
        <w:t>and also</w:t>
      </w:r>
      <w:proofErr w:type="gramEnd"/>
      <w:r w:rsidRPr="00207699">
        <w:t xml:space="preserve"> emit methane. Some larger sites even capture it and use it to generate electricity for their facility (Powell et al, 2016). Therefore, the design of the composting site is very important to determining the magnitude of its benefits relative to landfill methane capture.</w:t>
      </w:r>
    </w:p>
    <w:p w14:paraId="5C226E92" w14:textId="77777777" w:rsidR="00C943DD" w:rsidRPr="00207699" w:rsidRDefault="00C943DD" w:rsidP="00C943DD">
      <w:pPr>
        <w:keepNext/>
        <w:spacing w:after="0"/>
        <w:jc w:val="center"/>
      </w:pPr>
      <w:r w:rsidRPr="00207699">
        <w:rPr>
          <w:noProof/>
          <w:lang w:val="en-GB" w:eastAsia="en-GB"/>
        </w:rPr>
        <w:drawing>
          <wp:inline distT="0" distB="0" distL="0" distR="0" wp14:anchorId="0839B052" wp14:editId="282E00F9">
            <wp:extent cx="3611880" cy="2705100"/>
            <wp:effectExtent l="0" t="0" r="7620" b="0"/>
            <wp:docPr id="4" name="Picture 4" descr="Description: eec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eec_hierarchy"/>
                    <pic:cNvPicPr>
                      <a:picLocks noChangeAspect="1" noChangeArrowheads="1"/>
                    </pic:cNvPicPr>
                  </pic:nvPicPr>
                  <pic:blipFill>
                    <a:blip r:embed="rId20">
                      <a:extLst>
                        <a:ext uri="{28A0092B-C50C-407E-A947-70E740481C1C}">
                          <a14:useLocalDpi xmlns:a14="http://schemas.microsoft.com/office/drawing/2010/main" val="0"/>
                        </a:ext>
                      </a:extLst>
                    </a:blip>
                    <a:srcRect l="17496" t="4720" r="21788" b="45804"/>
                    <a:stretch>
                      <a:fillRect/>
                    </a:stretch>
                  </pic:blipFill>
                  <pic:spPr bwMode="auto">
                    <a:xfrm>
                      <a:off x="0" y="0"/>
                      <a:ext cx="3611880" cy="2705100"/>
                    </a:xfrm>
                    <a:prstGeom prst="rect">
                      <a:avLst/>
                    </a:prstGeom>
                    <a:noFill/>
                    <a:ln>
                      <a:noFill/>
                    </a:ln>
                  </pic:spPr>
                </pic:pic>
              </a:graphicData>
            </a:graphic>
          </wp:inline>
        </w:drawing>
      </w:r>
    </w:p>
    <w:p w14:paraId="2FF8ABA2" w14:textId="0FC624CF" w:rsidR="00C943DD" w:rsidRPr="00207699" w:rsidRDefault="00C943DD" w:rsidP="00C943DD">
      <w:pPr>
        <w:pStyle w:val="Caption"/>
        <w:jc w:val="center"/>
      </w:pPr>
      <w:bookmarkStart w:id="36" w:name="_Ref470032103"/>
      <w:bookmarkStart w:id="37" w:name="_Toc471442579"/>
      <w:bookmarkStart w:id="38" w:name="_Toc44379346"/>
      <w:r w:rsidRPr="00207699">
        <w:t xml:space="preserve">Figure </w:t>
      </w:r>
      <w:r>
        <w:t>1.</w:t>
      </w:r>
      <w:r w:rsidR="006C657B">
        <w:fldChar w:fldCharType="begin"/>
      </w:r>
      <w:r w:rsidR="006C657B">
        <w:instrText xml:space="preserve"> SEQ Fig</w:instrText>
      </w:r>
      <w:r w:rsidR="006C657B">
        <w:instrText xml:space="preserve">ure \* ARABIC </w:instrText>
      </w:r>
      <w:r w:rsidR="006C657B">
        <w:fldChar w:fldCharType="separate"/>
      </w:r>
      <w:r w:rsidRPr="00207699">
        <w:rPr>
          <w:noProof/>
        </w:rPr>
        <w:t>4</w:t>
      </w:r>
      <w:r w:rsidR="006C657B">
        <w:rPr>
          <w:noProof/>
        </w:rPr>
        <w:fldChar w:fldCharType="end"/>
      </w:r>
      <w:bookmarkEnd w:id="36"/>
      <w:r>
        <w:rPr>
          <w:noProof/>
        </w:rPr>
        <w:t xml:space="preserve"> </w:t>
      </w:r>
      <w:r w:rsidRPr="00207699">
        <w:t xml:space="preserve">Hierarchy of solid waste disposal </w:t>
      </w:r>
      <w:r>
        <w:t>(</w:t>
      </w:r>
      <w:r w:rsidRPr="00207699">
        <w:t>Themelis et al.</w:t>
      </w:r>
      <w:r>
        <w:t xml:space="preserve">, </w:t>
      </w:r>
      <w:r w:rsidRPr="00207699">
        <w:t>2013)</w:t>
      </w:r>
      <w:bookmarkEnd w:id="37"/>
      <w:bookmarkEnd w:id="38"/>
    </w:p>
    <w:p w14:paraId="504B9630" w14:textId="35E27DCC" w:rsidR="00C943DD" w:rsidRPr="00207699" w:rsidRDefault="00C943DD" w:rsidP="00C943DD">
      <w:pPr>
        <w:spacing w:after="0"/>
        <w:rPr>
          <w:bCs/>
        </w:rPr>
      </w:pPr>
      <w:r w:rsidRPr="00207699">
        <w:rPr>
          <w:bCs/>
        </w:rPr>
        <w:t>The third hierarchy is slightly less clear and places landfill above incineration, though only by a dotted line, and their waste disposal category is</w:t>
      </w:r>
      <w:r>
        <w:rPr>
          <w:bCs/>
        </w:rPr>
        <w:t xml:space="preserve"> no</w:t>
      </w:r>
      <w:r w:rsidRPr="00207699">
        <w:rPr>
          <w:bCs/>
        </w:rPr>
        <w:t>t visually separated, as the others in the diagram are. This depiction reflects a more developing-world conscious view of the study’s authors, staff at The World Bank, who probably recognize that low-cost incineration is not likely a strategy they should advocate to many readers of World Bank reports (</w:t>
      </w:r>
      <w:r>
        <w:rPr>
          <w:bCs/>
        </w:rPr>
        <w:t>Figure 1.5).</w:t>
      </w:r>
      <w:r w:rsidRPr="00207699">
        <w:rPr>
          <w:bCs/>
        </w:rPr>
        <w:t xml:space="preserve"> </w:t>
      </w:r>
    </w:p>
    <w:p w14:paraId="7ECD89DF" w14:textId="77777777" w:rsidR="00C943DD" w:rsidRPr="00207699" w:rsidRDefault="00C943DD" w:rsidP="00C943DD">
      <w:pPr>
        <w:keepNext/>
        <w:spacing w:after="0"/>
        <w:jc w:val="center"/>
      </w:pPr>
      <w:r w:rsidRPr="00207699">
        <w:rPr>
          <w:noProof/>
          <w:lang w:val="en-GB" w:eastAsia="en-GB"/>
        </w:rPr>
        <w:lastRenderedPageBreak/>
        <w:drawing>
          <wp:inline distT="0" distB="0" distL="0" distR="0" wp14:anchorId="07E8195E" wp14:editId="094A7959">
            <wp:extent cx="3589313" cy="2502976"/>
            <wp:effectExtent l="0" t="0" r="5080" b="0"/>
            <wp:docPr id="9" name="Picture 9" descr="Description: waw_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waw_hierarchy"/>
                    <pic:cNvPicPr>
                      <a:picLocks noChangeAspect="1" noChangeArrowheads="1"/>
                    </pic:cNvPicPr>
                  </pic:nvPicPr>
                  <pic:blipFill>
                    <a:blip r:embed="rId21">
                      <a:extLst>
                        <a:ext uri="{28A0092B-C50C-407E-A947-70E740481C1C}">
                          <a14:useLocalDpi xmlns:a14="http://schemas.microsoft.com/office/drawing/2010/main" val="0"/>
                        </a:ext>
                      </a:extLst>
                    </a:blip>
                    <a:srcRect l="13644" t="5070" r="23726" b="47203"/>
                    <a:stretch>
                      <a:fillRect/>
                    </a:stretch>
                  </pic:blipFill>
                  <pic:spPr bwMode="auto">
                    <a:xfrm>
                      <a:off x="0" y="0"/>
                      <a:ext cx="3596787" cy="2508188"/>
                    </a:xfrm>
                    <a:prstGeom prst="rect">
                      <a:avLst/>
                    </a:prstGeom>
                    <a:noFill/>
                    <a:ln>
                      <a:noFill/>
                    </a:ln>
                  </pic:spPr>
                </pic:pic>
              </a:graphicData>
            </a:graphic>
          </wp:inline>
        </w:drawing>
      </w:r>
    </w:p>
    <w:p w14:paraId="2E2F396E" w14:textId="367846E7" w:rsidR="00C943DD" w:rsidRPr="00207699" w:rsidRDefault="00C943DD" w:rsidP="00C943DD">
      <w:pPr>
        <w:pStyle w:val="Caption"/>
        <w:jc w:val="center"/>
        <w:rPr>
          <w:bCs/>
        </w:rPr>
      </w:pPr>
      <w:bookmarkStart w:id="39" w:name="_Ref470032115"/>
      <w:bookmarkStart w:id="40" w:name="_Toc471442580"/>
      <w:bookmarkStart w:id="41" w:name="_Toc44379347"/>
      <w:r w:rsidRPr="00207699">
        <w:t xml:space="preserve">Figure </w:t>
      </w:r>
      <w:r>
        <w:t>1.</w:t>
      </w:r>
      <w:r w:rsidR="006C657B">
        <w:fldChar w:fldCharType="begin"/>
      </w:r>
      <w:r w:rsidR="006C657B">
        <w:instrText xml:space="preserve"> SEQ Figure \* ARABIC </w:instrText>
      </w:r>
      <w:r w:rsidR="006C657B">
        <w:fldChar w:fldCharType="separate"/>
      </w:r>
      <w:r w:rsidRPr="00207699">
        <w:rPr>
          <w:noProof/>
        </w:rPr>
        <w:t>5</w:t>
      </w:r>
      <w:r w:rsidR="006C657B">
        <w:rPr>
          <w:noProof/>
        </w:rPr>
        <w:fldChar w:fldCharType="end"/>
      </w:r>
      <w:bookmarkEnd w:id="39"/>
      <w:r w:rsidRPr="00207699">
        <w:t xml:space="preserve"> Hierarchy of solid waste disposal</w:t>
      </w:r>
      <w:r>
        <w:t xml:space="preserve"> (</w:t>
      </w:r>
      <w:r w:rsidRPr="00207699">
        <w:t>Hoornweg and Bhada-Tata</w:t>
      </w:r>
      <w:r>
        <w:t xml:space="preserve">, </w:t>
      </w:r>
      <w:r w:rsidRPr="00207699">
        <w:t>2012</w:t>
      </w:r>
      <w:bookmarkEnd w:id="40"/>
      <w:r>
        <w:t>)</w:t>
      </w:r>
      <w:bookmarkEnd w:id="41"/>
    </w:p>
    <w:p w14:paraId="64BB0FE5" w14:textId="0ACBF3B1" w:rsidR="00C943DD" w:rsidRPr="00207699" w:rsidRDefault="00C943DD" w:rsidP="00C943DD">
      <w:pPr>
        <w:rPr>
          <w:bCs/>
        </w:rPr>
      </w:pPr>
      <w:r w:rsidRPr="00207699">
        <w:rPr>
          <w:bCs/>
        </w:rPr>
        <w:t xml:space="preserve">As the waste hierarchies above highlight, there is wide agreement that it is a ‘second best’ or even a ‘last resort’ waste management strategy, even though it can have substantial benefits. Its proponents’ arguments live or die on the assumption that some </w:t>
      </w:r>
      <w:proofErr w:type="gramStart"/>
      <w:r w:rsidRPr="00207699">
        <w:rPr>
          <w:bCs/>
        </w:rPr>
        <w:t>landfill-bound</w:t>
      </w:r>
      <w:proofErr w:type="gramEnd"/>
      <w:r w:rsidRPr="00207699">
        <w:rPr>
          <w:bCs/>
        </w:rPr>
        <w:t xml:space="preserve"> MSW is unavoidable. As progressive cities begin to more aggressively pursue zero-waste strategies, this assumption will be tested.</w:t>
      </w:r>
    </w:p>
    <w:p w14:paraId="775DA359" w14:textId="4D50924F" w:rsidR="00C943DD" w:rsidRPr="00207699" w:rsidRDefault="00C943DD" w:rsidP="00C943DD">
      <w:r w:rsidRPr="00207699">
        <w:t xml:space="preserve">While waste to energy/incineration is clearly a close competitor with landfill methane capture, there are a few reasons that landfill methane capture is often ranked lower. First, even in engineered landfills, 17-35% of methane emissions are unable to be captured and still pollute the environment (Powell </w:t>
      </w:r>
      <w:r w:rsidRPr="00B933B6">
        <w:rPr>
          <w:i/>
        </w:rPr>
        <w:t>et al</w:t>
      </w:r>
      <w:r w:rsidRPr="00207699">
        <w:t xml:space="preserve">., 2016). Second, </w:t>
      </w:r>
      <w:proofErr w:type="gramStart"/>
      <w:r w:rsidRPr="00207699">
        <w:t>due to the fact that</w:t>
      </w:r>
      <w:proofErr w:type="gramEnd"/>
      <w:r w:rsidRPr="00207699">
        <w:t xml:space="preserve"> methane emissions tend to peak and then sharply decline, the electricity generation potential from a landfill varies significantly over time. This makes it difficult to size an engine, since engine efficiency varies with load. Therefore, the engine is typically either under-sized and unused landfill gas is flared, or it is sized to the peak load and operates at lower than peak efficiency for much of its life. Either way, this reduces the effective efficiency and total energy output from landfill gas to electricity solutions when compared to waste to energy. Along a similar vein, some of the energy potential in the waste is not recovered through landfill methane capture, as fossil fuel-based wastes such as plastics and textiles which can be burned in waste to energy plants do not typically degrade and produce methane in landfills. Another large disadvantage compared to many other waste diversion solutions is that landfill methane capture still requires a vast portion of land to hold the waste, destroying landscapes and habitats and removing other potential uses for the land and resources.</w:t>
      </w:r>
    </w:p>
    <w:p w14:paraId="0E6878D3" w14:textId="4D00BBFF" w:rsidR="005D49A8" w:rsidRPr="00C943DD" w:rsidRDefault="00C943DD" w:rsidP="00C943DD">
      <w:pPr>
        <w:spacing w:after="0"/>
        <w:rPr>
          <w:bCs/>
        </w:rPr>
      </w:pPr>
      <w:r w:rsidRPr="00207699">
        <w:rPr>
          <w:bCs/>
        </w:rPr>
        <w:t xml:space="preserve">Another issue with landfilling in general is the potential for landfill fires. The likelihood of fires from landfills is thought to even be increased by adding landfill methane capture systems which encourage airflow throughout the landfill and can oxidize the waste, though this is a bigger issue at landfills that are </w:t>
      </w:r>
      <w:r w:rsidRPr="00207699">
        <w:rPr>
          <w:bCs/>
        </w:rPr>
        <w:lastRenderedPageBreak/>
        <w:t>open and still accepting waste rather than closed landfills. Between 2004 and 2010, 839 unique landfill fires occurred in the US alone 25% of which were at landfills which had already had a fire at least once before. Of the landfills with active landfill gas collection systems, 46% of them had at least one fire between 2004 and 2010. These fires are sometimes difficult to extinguish, lasting for months or years (Powell et al, 2016). These fires are also damaging to health, safety, and environment, presenting a significant downside to landfilling of any kind. The risk and impact of fires may increase further in developing countries which have less stringent access controls, as illicit disposal of materials is a common cause of fires (ibid).</w:t>
      </w:r>
    </w:p>
    <w:bookmarkEnd w:id="32"/>
    <w:p w14:paraId="58D827DE" w14:textId="28CE893E" w:rsidR="00C943DD" w:rsidRPr="00426538" w:rsidRDefault="00C943DD" w:rsidP="00EB247F">
      <w:pPr>
        <w:autoSpaceDE w:val="0"/>
        <w:spacing w:after="0"/>
        <w:rPr>
          <w:rFonts w:eastAsiaTheme="majorEastAsia" w:cs="Times New Roman"/>
          <w:bCs/>
          <w:color w:val="000000" w:themeColor="text1"/>
        </w:rPr>
        <w:sectPr w:rsidR="00C943DD" w:rsidRPr="00426538">
          <w:pgSz w:w="12240" w:h="15840"/>
          <w:pgMar w:top="1440" w:right="1440" w:bottom="1440" w:left="1440" w:header="720" w:footer="720" w:gutter="0"/>
          <w:cols w:space="720"/>
        </w:sectPr>
      </w:pPr>
    </w:p>
    <w:p w14:paraId="756DEC01" w14:textId="38F8D36A" w:rsidR="00966563" w:rsidRPr="00426538" w:rsidRDefault="551A77D0" w:rsidP="00BB3C2B">
      <w:pPr>
        <w:pStyle w:val="Heading1"/>
        <w:numPr>
          <w:ilvl w:val="0"/>
          <w:numId w:val="10"/>
        </w:numPr>
      </w:pPr>
      <w:bookmarkStart w:id="42" w:name="_Toc44379375"/>
      <w:r w:rsidRPr="00426538">
        <w:lastRenderedPageBreak/>
        <w:t>Methodology</w:t>
      </w:r>
      <w:bookmarkEnd w:id="42"/>
    </w:p>
    <w:p w14:paraId="567926D6" w14:textId="0A9748D3" w:rsidR="00BD136D" w:rsidRPr="00426538" w:rsidRDefault="551A77D0" w:rsidP="00BB3C2B">
      <w:pPr>
        <w:pStyle w:val="Heading2"/>
        <w:numPr>
          <w:ilvl w:val="1"/>
          <w:numId w:val="10"/>
        </w:numPr>
        <w:ind w:hanging="414"/>
      </w:pPr>
      <w:bookmarkStart w:id="43" w:name="_Toc44379376"/>
      <w:r w:rsidRPr="00426538">
        <w:t>I</w:t>
      </w:r>
      <w:r w:rsidR="00E069AC" w:rsidRPr="00426538">
        <w:t>ntroduction</w:t>
      </w:r>
      <w:bookmarkEnd w:id="43"/>
    </w:p>
    <w:p w14:paraId="7837546F" w14:textId="3BB07EC5" w:rsidR="00202788" w:rsidRPr="00426538" w:rsidRDefault="00202788" w:rsidP="00EB247F">
      <w:pPr>
        <w:rPr>
          <w:rFonts w:cs="Times New Roman"/>
        </w:rPr>
      </w:pPr>
      <w:r w:rsidRPr="00426538">
        <w:rPr>
          <w:rFonts w:cs="Times New Roman"/>
        </w:rPr>
        <w:t>Project Drawdown’s models are developed in Microsoft Excel using standard templates that allow easier integration since integration is critical to the bottom-up approach used. The template used for this solution was the Reduction and Replacement Solutions (RRS) which accounts for re</w:t>
      </w:r>
      <w:r w:rsidR="000C3F49" w:rsidRPr="00426538">
        <w:rPr>
          <w:rFonts w:cs="Times New Roman"/>
        </w:rPr>
        <w:t>placement of conventional</w:t>
      </w:r>
      <w:r w:rsidRPr="00426538">
        <w:rPr>
          <w:rFonts w:cs="Times New Roman"/>
        </w:rPr>
        <w:t xml:space="preserve"> </w:t>
      </w:r>
      <w:r w:rsidR="000C3F49" w:rsidRPr="00426538">
        <w:rPr>
          <w:rFonts w:cs="Times New Roman"/>
        </w:rPr>
        <w:t>electricity generation technologies (</w:t>
      </w:r>
      <w:proofErr w:type="gramStart"/>
      <w:r w:rsidR="000C3F49" w:rsidRPr="00426538">
        <w:rPr>
          <w:rFonts w:cs="Times New Roman"/>
        </w:rPr>
        <w:t>i.e.</w:t>
      </w:r>
      <w:proofErr w:type="gramEnd"/>
      <w:r w:rsidR="000C3F49" w:rsidRPr="00426538">
        <w:rPr>
          <w:rFonts w:cs="Times New Roman"/>
        </w:rPr>
        <w:t xml:space="preserve"> coal, oil, natural gas)</w:t>
      </w:r>
      <w:r w:rsidRPr="00426538">
        <w:rPr>
          <w:rFonts w:cs="Times New Roman"/>
        </w:rPr>
        <w:t xml:space="preserve"> </w:t>
      </w:r>
      <w:r w:rsidR="000C3F49" w:rsidRPr="00426538">
        <w:rPr>
          <w:rFonts w:cs="Times New Roman"/>
        </w:rPr>
        <w:t>and related emissions</w:t>
      </w:r>
      <w:r w:rsidRPr="00426538">
        <w:rPr>
          <w:rFonts w:cs="Times New Roman"/>
        </w:rPr>
        <w:t xml:space="preserve"> for a</w:t>
      </w:r>
      <w:r w:rsidR="000C3F49" w:rsidRPr="00426538">
        <w:rPr>
          <w:rFonts w:cs="Times New Roman"/>
        </w:rPr>
        <w:t>n</w:t>
      </w:r>
      <w:r w:rsidRPr="00426538">
        <w:rPr>
          <w:rFonts w:cs="Times New Roman"/>
        </w:rPr>
        <w:t xml:space="preserve"> </w:t>
      </w:r>
      <w:r w:rsidR="000C3F49" w:rsidRPr="00426538">
        <w:rPr>
          <w:rFonts w:cs="Times New Roman"/>
        </w:rPr>
        <w:t xml:space="preserve">alternative </w:t>
      </w:r>
      <w:r w:rsidRPr="00426538">
        <w:rPr>
          <w:rFonts w:cs="Times New Roman"/>
        </w:rPr>
        <w:t>solution</w:t>
      </w:r>
      <w:r w:rsidR="005B7A11" w:rsidRPr="00426538">
        <w:rPr>
          <w:rFonts w:cs="Times New Roman"/>
        </w:rPr>
        <w:t xml:space="preserve"> (</w:t>
      </w:r>
      <w:r w:rsidR="00AE749D" w:rsidRPr="00426538">
        <w:rPr>
          <w:rFonts w:cs="Times New Roman"/>
        </w:rPr>
        <w:t>see the</w:t>
      </w:r>
      <w:r w:rsidR="00395868" w:rsidRPr="00426538">
        <w:rPr>
          <w:rFonts w:cs="Times New Roman"/>
        </w:rPr>
        <w:t xml:space="preserve"> </w:t>
      </w:r>
      <w:r w:rsidR="00AE749D" w:rsidRPr="00426538">
        <w:rPr>
          <w:rFonts w:cs="Times New Roman"/>
        </w:rPr>
        <w:t>Drawdown RRS Model Framework and Guide for more details</w:t>
      </w:r>
      <w:r w:rsidR="005B7A11" w:rsidRPr="00426538">
        <w:rPr>
          <w:rFonts w:cs="Times New Roman"/>
        </w:rPr>
        <w:t>)</w:t>
      </w:r>
      <w:r w:rsidR="000C3F49" w:rsidRPr="00426538">
        <w:rPr>
          <w:rFonts w:cs="Times New Roman"/>
        </w:rPr>
        <w:t>.</w:t>
      </w:r>
      <w:r w:rsidRPr="00426538">
        <w:rPr>
          <w:rFonts w:cs="Times New Roman"/>
        </w:rPr>
        <w:t xml:space="preserve"> These technologies are assumed to compete in markets to supply the final functional </w:t>
      </w:r>
      <w:proofErr w:type="gramStart"/>
      <w:r w:rsidRPr="00426538">
        <w:rPr>
          <w:rFonts w:cs="Times New Roman"/>
        </w:rPr>
        <w:t>demand</w:t>
      </w:r>
      <w:proofErr w:type="gramEnd"/>
      <w:r w:rsidRPr="00426538">
        <w:rPr>
          <w:rFonts w:cs="Times New Roman"/>
        </w:rPr>
        <w:t xml:space="preserve"> which is exogenous to the model, but may be shared across several solution models. The adoption and markets are therefore defined in terms of functional units</w:t>
      </w:r>
      <w:r w:rsidR="000C3F49" w:rsidRPr="00426538">
        <w:rPr>
          <w:rFonts w:cs="Times New Roman"/>
        </w:rPr>
        <w:t xml:space="preserve"> (TWh)</w:t>
      </w:r>
      <w:r w:rsidRPr="00426538">
        <w:rPr>
          <w:rFonts w:cs="Times New Roman"/>
        </w:rPr>
        <w:t>, and for investment costing, adoptions are also converted to implementation units</w:t>
      </w:r>
      <w:r w:rsidR="000C3F49" w:rsidRPr="00426538">
        <w:rPr>
          <w:rFonts w:cs="Times New Roman"/>
        </w:rPr>
        <w:t xml:space="preserve"> (TW)</w:t>
      </w:r>
      <w:r w:rsidRPr="00426538">
        <w:rPr>
          <w:rFonts w:cs="Times New Roman"/>
        </w:rPr>
        <w:t xml:space="preserve">. The adoption of both conventional </w:t>
      </w:r>
      <w:r w:rsidR="00095D76" w:rsidRPr="00426538">
        <w:rPr>
          <w:rFonts w:cs="Times New Roman"/>
        </w:rPr>
        <w:t xml:space="preserve">technologies </w:t>
      </w:r>
      <w:r w:rsidRPr="00426538">
        <w:rPr>
          <w:rFonts w:cs="Times New Roman"/>
        </w:rPr>
        <w:t>and</w:t>
      </w:r>
      <w:r w:rsidR="00095D76" w:rsidRPr="00426538">
        <w:rPr>
          <w:rFonts w:cs="Times New Roman"/>
        </w:rPr>
        <w:t xml:space="preserve"> the present</w:t>
      </w:r>
      <w:r w:rsidRPr="00426538">
        <w:rPr>
          <w:rFonts w:cs="Times New Roman"/>
        </w:rPr>
        <w:t xml:space="preserve"> solution</w:t>
      </w:r>
      <w:r w:rsidR="00095D76" w:rsidRPr="00426538">
        <w:rPr>
          <w:rFonts w:cs="Times New Roman"/>
        </w:rPr>
        <w:t xml:space="preserve"> (</w:t>
      </w:r>
      <w:r w:rsidR="00C943DD">
        <w:rPr>
          <w:rFonts w:cs="Times New Roman"/>
        </w:rPr>
        <w:t>Landfill Methane Capture</w:t>
      </w:r>
      <w:r w:rsidR="00095D76" w:rsidRPr="00426538">
        <w:rPr>
          <w:rFonts w:cs="Times New Roman"/>
        </w:rPr>
        <w:t>)</w:t>
      </w:r>
      <w:r w:rsidRPr="00426538">
        <w:rPr>
          <w:rFonts w:cs="Times New Roman"/>
        </w:rPr>
        <w:t xml:space="preserve"> were projected for each of several scenarios from 2015 to 2050 and the comparison of these scenarios (for the 2020-2050 segment</w:t>
      </w:r>
      <w:r w:rsidR="000C3F49" w:rsidRPr="00426538">
        <w:rPr>
          <w:rFonts w:cs="Times New Roman"/>
        </w:rPr>
        <w:t>) is what constitutes</w:t>
      </w:r>
      <w:r w:rsidRPr="00426538">
        <w:rPr>
          <w:rFonts w:cs="Times New Roman"/>
        </w:rPr>
        <w:t xml:space="preserve"> the results.</w:t>
      </w:r>
    </w:p>
    <w:p w14:paraId="3F01DEC2" w14:textId="5275F037" w:rsidR="002D4B9E" w:rsidRPr="00426538" w:rsidRDefault="00202788" w:rsidP="00EB247F">
      <w:pPr>
        <w:rPr>
          <w:rFonts w:cs="Times New Roman"/>
          <w:i/>
          <w:iCs/>
          <w:highlight w:val="yellow"/>
        </w:rPr>
      </w:pPr>
      <w:r w:rsidRPr="00426538">
        <w:rPr>
          <w:rFonts w:cs="Times New Roman"/>
        </w:rPr>
        <w:t xml:space="preserve">For this solution, </w:t>
      </w:r>
      <w:r w:rsidRPr="00426538">
        <w:rPr>
          <w:rFonts w:cs="Times New Roman"/>
          <w:bCs/>
        </w:rPr>
        <w:t xml:space="preserve">the approach was to analyze </w:t>
      </w:r>
      <w:r w:rsidR="000C3F49" w:rsidRPr="00426538">
        <w:rPr>
          <w:rFonts w:cs="Times New Roman"/>
          <w:bCs/>
        </w:rPr>
        <w:t xml:space="preserve">the impacts of increased </w:t>
      </w:r>
      <w:r w:rsidRPr="00426538">
        <w:rPr>
          <w:rFonts w:cs="Times New Roman"/>
          <w:bCs/>
        </w:rPr>
        <w:t xml:space="preserve">adoption of </w:t>
      </w:r>
      <w:r w:rsidR="00C943DD">
        <w:rPr>
          <w:rFonts w:cs="Times New Roman"/>
        </w:rPr>
        <w:t>landfill methane capture</w:t>
      </w:r>
      <w:r w:rsidR="009E79B6" w:rsidRPr="00426538">
        <w:rPr>
          <w:rFonts w:cs="Times New Roman"/>
        </w:rPr>
        <w:t xml:space="preserve"> </w:t>
      </w:r>
      <w:r w:rsidR="000C3F49" w:rsidRPr="00426538">
        <w:rPr>
          <w:rFonts w:cs="Times New Roman"/>
        </w:rPr>
        <w:t xml:space="preserve">systems. </w:t>
      </w:r>
      <w:r w:rsidR="00683100" w:rsidRPr="00426538">
        <w:rPr>
          <w:rFonts w:cs="Times New Roman"/>
        </w:rPr>
        <w:t>The</w:t>
      </w:r>
      <w:r w:rsidR="002D4B9E" w:rsidRPr="00426538">
        <w:rPr>
          <w:rFonts w:cs="Times New Roman"/>
        </w:rPr>
        <w:t xml:space="preserve"> model used for this analysis constructs both </w:t>
      </w:r>
      <w:r w:rsidR="00683100" w:rsidRPr="00426538">
        <w:rPr>
          <w:rFonts w:cs="Times New Roman"/>
        </w:rPr>
        <w:t>alternative ambitious</w:t>
      </w:r>
      <w:r w:rsidR="002D4B9E" w:rsidRPr="00426538">
        <w:rPr>
          <w:rFonts w:cs="Times New Roman"/>
        </w:rPr>
        <w:t xml:space="preserve"> adoption</w:t>
      </w:r>
      <w:r w:rsidR="00683100" w:rsidRPr="00426538">
        <w:rPr>
          <w:rFonts w:cs="Times New Roman"/>
        </w:rPr>
        <w:t xml:space="preserve"> pathways </w:t>
      </w:r>
      <w:r w:rsidR="00AE749D" w:rsidRPr="00426538">
        <w:rPr>
          <w:rFonts w:cs="Times New Roman"/>
        </w:rPr>
        <w:t>(PD</w:t>
      </w:r>
      <w:r w:rsidR="00A2204D" w:rsidRPr="00426538">
        <w:rPr>
          <w:rFonts w:cs="Times New Roman"/>
        </w:rPr>
        <w:t xml:space="preserve"> scenarios)</w:t>
      </w:r>
      <w:r w:rsidR="002D4B9E" w:rsidRPr="00426538">
        <w:rPr>
          <w:rFonts w:cs="Times New Roman"/>
        </w:rPr>
        <w:t xml:space="preserve"> and a Reference scenario (REF) for </w:t>
      </w:r>
      <w:r w:rsidR="00C943DD">
        <w:rPr>
          <w:rFonts w:cs="Times New Roman"/>
        </w:rPr>
        <w:t>Landfill Methane Capture</w:t>
      </w:r>
      <w:r w:rsidR="002D4B9E" w:rsidRPr="00426538">
        <w:rPr>
          <w:rFonts w:cs="Times New Roman"/>
        </w:rPr>
        <w:t xml:space="preserve">. </w:t>
      </w:r>
      <w:r w:rsidR="00683100" w:rsidRPr="00426538">
        <w:rPr>
          <w:rFonts w:cs="Times New Roman"/>
        </w:rPr>
        <w:t>Following project Drawdown methodological assumption</w:t>
      </w:r>
      <w:r w:rsidR="00095D76" w:rsidRPr="00426538">
        <w:rPr>
          <w:rFonts w:cs="Times New Roman"/>
        </w:rPr>
        <w:t>s</w:t>
      </w:r>
      <w:r w:rsidR="00395868" w:rsidRPr="00426538">
        <w:rPr>
          <w:rFonts w:cs="Times New Roman"/>
        </w:rPr>
        <w:t xml:space="preserve"> (</w:t>
      </w:r>
      <w:r w:rsidR="00AE749D" w:rsidRPr="00426538">
        <w:rPr>
          <w:rFonts w:cs="Times New Roman"/>
        </w:rPr>
        <w:t>further description available on the Drawdown RRS Model Framework and Guide),</w:t>
      </w:r>
      <w:r w:rsidR="00412483" w:rsidRPr="00426538">
        <w:rPr>
          <w:rFonts w:cs="Times New Roman"/>
        </w:rPr>
        <w:t xml:space="preserve"> and </w:t>
      </w:r>
      <w:r w:rsidR="00683100" w:rsidRPr="00426538">
        <w:rPr>
          <w:rFonts w:cs="Times New Roman"/>
        </w:rPr>
        <w:t>in order to grasp the total impact of an increased adoption of the solution during the assessed time frame</w:t>
      </w:r>
      <w:r w:rsidR="00412483" w:rsidRPr="00426538">
        <w:rPr>
          <w:rFonts w:cs="Times New Roman"/>
        </w:rPr>
        <w:t>,</w:t>
      </w:r>
      <w:r w:rsidR="00683100" w:rsidRPr="00426538">
        <w:rPr>
          <w:rFonts w:cs="Times New Roman"/>
        </w:rPr>
        <w:t xml:space="preserve"> the REF scenario assumes </w:t>
      </w:r>
      <w:r w:rsidR="00412483" w:rsidRPr="00426538">
        <w:rPr>
          <w:rFonts w:cs="Times New Roman"/>
        </w:rPr>
        <w:t xml:space="preserve">the </w:t>
      </w:r>
      <w:r w:rsidR="00683100" w:rsidRPr="00426538">
        <w:rPr>
          <w:rFonts w:cs="Times New Roman"/>
        </w:rPr>
        <w:t xml:space="preserve">future </w:t>
      </w:r>
      <w:r w:rsidR="00412483" w:rsidRPr="00426538">
        <w:rPr>
          <w:rFonts w:cs="Times New Roman"/>
        </w:rPr>
        <w:t xml:space="preserve">rate of </w:t>
      </w:r>
      <w:r w:rsidR="00683100" w:rsidRPr="00426538">
        <w:rPr>
          <w:rFonts w:cs="Times New Roman"/>
        </w:rPr>
        <w:t xml:space="preserve">adoption of </w:t>
      </w:r>
      <w:r w:rsidR="00C943DD">
        <w:rPr>
          <w:rFonts w:cs="Times New Roman"/>
        </w:rPr>
        <w:t>this solution</w:t>
      </w:r>
      <w:r w:rsidR="009E79B6" w:rsidRPr="00426538">
        <w:rPr>
          <w:rFonts w:cs="Times New Roman"/>
        </w:rPr>
        <w:t xml:space="preserve"> </w:t>
      </w:r>
      <w:r w:rsidR="00683100" w:rsidRPr="00426538">
        <w:rPr>
          <w:rFonts w:cs="Times New Roman"/>
        </w:rPr>
        <w:t xml:space="preserve">remains fixed at the current </w:t>
      </w:r>
      <w:r w:rsidR="00B933B6">
        <w:rPr>
          <w:rFonts w:cs="Times New Roman"/>
        </w:rPr>
        <w:t>adoption</w:t>
      </w:r>
      <w:r w:rsidR="00683100" w:rsidRPr="00426538">
        <w:rPr>
          <w:rFonts w:cs="Times New Roman"/>
        </w:rPr>
        <w:t xml:space="preserve"> (i.e. 201</w:t>
      </w:r>
      <w:r w:rsidR="00B933B6">
        <w:rPr>
          <w:rFonts w:cs="Times New Roman"/>
        </w:rPr>
        <w:t>8</w:t>
      </w:r>
      <w:r w:rsidR="00683100" w:rsidRPr="00426538">
        <w:rPr>
          <w:rFonts w:cs="Times New Roman"/>
        </w:rPr>
        <w:t xml:space="preserve">) </w:t>
      </w:r>
      <w:r w:rsidR="00412483" w:rsidRPr="00426538">
        <w:rPr>
          <w:rFonts w:cs="Times New Roman"/>
        </w:rPr>
        <w:t>level</w:t>
      </w:r>
      <w:r w:rsidR="00683100" w:rsidRPr="00426538">
        <w:rPr>
          <w:rFonts w:cs="Times New Roman"/>
        </w:rPr>
        <w:t xml:space="preserve"> of</w:t>
      </w:r>
      <w:r w:rsidR="00412483" w:rsidRPr="00426538">
        <w:rPr>
          <w:rFonts w:cs="Times New Roman"/>
        </w:rPr>
        <w:t xml:space="preserve"> the</w:t>
      </w:r>
      <w:r w:rsidR="00683100" w:rsidRPr="00426538">
        <w:rPr>
          <w:rFonts w:cs="Times New Roman"/>
        </w:rPr>
        <w:t xml:space="preserve"> T</w:t>
      </w:r>
      <w:r w:rsidR="00A2204D" w:rsidRPr="00426538">
        <w:rPr>
          <w:rFonts w:cs="Times New Roman"/>
        </w:rPr>
        <w:t>otal Addressable Market (T</w:t>
      </w:r>
      <w:r w:rsidR="00683100" w:rsidRPr="00426538">
        <w:rPr>
          <w:rFonts w:cs="Times New Roman"/>
        </w:rPr>
        <w:t>AM</w:t>
      </w:r>
      <w:r w:rsidR="00A2204D" w:rsidRPr="00426538">
        <w:rPr>
          <w:rFonts w:cs="Times New Roman"/>
        </w:rPr>
        <w:t>)</w:t>
      </w:r>
      <w:r w:rsidR="00683100" w:rsidRPr="00426538">
        <w:rPr>
          <w:rFonts w:cs="Times New Roman"/>
        </w:rPr>
        <w:t xml:space="preserve">, </w:t>
      </w:r>
      <w:r w:rsidR="007D0471">
        <w:rPr>
          <w:rFonts w:cs="Times New Roman"/>
        </w:rPr>
        <w:t xml:space="preserve">estimated at </w:t>
      </w:r>
      <w:r w:rsidR="00561F35">
        <w:t>26.9</w:t>
      </w:r>
      <w:r w:rsidR="00C44D6F" w:rsidRPr="00231FAD">
        <w:t xml:space="preserve"> </w:t>
      </w:r>
      <w:r w:rsidR="007D0471" w:rsidRPr="00231FAD">
        <w:t>terawatt-hours, or 0.1</w:t>
      </w:r>
      <w:r w:rsidR="00561F35">
        <w:t>2</w:t>
      </w:r>
      <w:r w:rsidR="007D0471" w:rsidRPr="00231FAD">
        <w:t xml:space="preserve"> percent of total electricity generated worldwide (IRENA, </w:t>
      </w:r>
      <w:r w:rsidR="00C44D6F" w:rsidRPr="00231FAD">
        <w:t>201</w:t>
      </w:r>
      <w:r w:rsidR="00C44D6F">
        <w:t>9</w:t>
      </w:r>
      <w:r w:rsidR="007D0471" w:rsidRPr="00231FAD">
        <w:t xml:space="preserve">). </w:t>
      </w:r>
      <w:r w:rsidR="00992B8D" w:rsidRPr="00426538">
        <w:rPr>
          <w:rFonts w:cs="Times New Roman"/>
        </w:rPr>
        <w:t xml:space="preserve">The TAM for </w:t>
      </w:r>
      <w:r w:rsidR="00992B8D" w:rsidRPr="00426538">
        <w:rPr>
          <w:rFonts w:cs="Times New Roman"/>
          <w:iCs/>
        </w:rPr>
        <w:t>this solution</w:t>
      </w:r>
      <w:r w:rsidR="00992B8D" w:rsidRPr="00426538">
        <w:rPr>
          <w:rFonts w:cs="Times New Roman"/>
        </w:rPr>
        <w:t xml:space="preserve"> is based on the common project Drawdown projected global electricity generation in terawatt-hours till 2050</w:t>
      </w:r>
      <w:r w:rsidR="00AE749D" w:rsidRPr="00426538">
        <w:rPr>
          <w:rFonts w:cs="Times New Roman"/>
        </w:rPr>
        <w:t xml:space="preserve"> (Section 2.3</w:t>
      </w:r>
      <w:r w:rsidR="00992B8D" w:rsidRPr="00426538">
        <w:rPr>
          <w:rFonts w:cs="Times New Roman"/>
        </w:rPr>
        <w:t>.).</w:t>
      </w:r>
    </w:p>
    <w:p w14:paraId="44E67117" w14:textId="2568632B" w:rsidR="00395868" w:rsidRPr="00217490" w:rsidRDefault="00395868" w:rsidP="00EB247F">
      <w:r w:rsidRPr="00426538">
        <w:rPr>
          <w:rFonts w:cs="Times New Roman"/>
        </w:rPr>
        <w:t xml:space="preserve">The developed alternative PDS scenarios, draw on existing adoption scenarios for </w:t>
      </w:r>
      <w:r w:rsidR="00C943DD">
        <w:rPr>
          <w:rFonts w:cs="Times New Roman"/>
        </w:rPr>
        <w:t>waste and biomass generation and landfill methane capture</w:t>
      </w:r>
      <w:r w:rsidRPr="00426538">
        <w:rPr>
          <w:rFonts w:cs="Times New Roman"/>
        </w:rPr>
        <w:t xml:space="preserve"> </w:t>
      </w:r>
      <w:r w:rsidR="00C943DD">
        <w:rPr>
          <w:rFonts w:cs="Times New Roman"/>
        </w:rPr>
        <w:t xml:space="preserve">use is extrapolated </w:t>
      </w:r>
      <w:r w:rsidRPr="00426538">
        <w:rPr>
          <w:rFonts w:cs="Times New Roman"/>
        </w:rPr>
        <w:t xml:space="preserve">to model several alternative adoptions. </w:t>
      </w:r>
      <w:r w:rsidR="00217490" w:rsidRPr="00207699">
        <w:t>The landfill methane capture solution in RSS encompasses only electricity generation from landfill methane</w:t>
      </w:r>
      <w:r w:rsidR="0026614A">
        <w:t>.</w:t>
      </w:r>
      <w:r w:rsidR="00217490" w:rsidRPr="00207699">
        <w:t xml:space="preserve"> </w:t>
      </w:r>
      <w:r w:rsidRPr="00426538">
        <w:rPr>
          <w:rFonts w:cs="Times New Roman"/>
        </w:rPr>
        <w:t>The RRS model contains both financial and climate analyses in order to model the global and regional impacts of adoption in the PDS scenarios compared to the REF scenario. What the model thus prognosticates is the total financial costs and benefits of adoption case</w:t>
      </w:r>
      <w:r w:rsidR="00D2050B" w:rsidRPr="00426538">
        <w:rPr>
          <w:rFonts w:cs="Times New Roman"/>
        </w:rPr>
        <w:t>s</w:t>
      </w:r>
      <w:r w:rsidRPr="00426538">
        <w:rPr>
          <w:rFonts w:cs="Times New Roman"/>
        </w:rPr>
        <w:t xml:space="preserve"> for </w:t>
      </w:r>
      <w:r w:rsidR="00C943DD">
        <w:rPr>
          <w:rFonts w:cs="Times New Roman"/>
        </w:rPr>
        <w:t>landfill methane capture for electricity generation</w:t>
      </w:r>
      <w:r w:rsidRPr="00426538">
        <w:rPr>
          <w:rFonts w:cs="Times New Roman"/>
        </w:rPr>
        <w:t>, as well as the contribution this adoption can make to annual and cumulative emissions reduction.</w:t>
      </w:r>
    </w:p>
    <w:p w14:paraId="298F46AB" w14:textId="10B0532C" w:rsidR="00F52595" w:rsidRPr="00426538" w:rsidRDefault="00E069AC" w:rsidP="00BB3C2B">
      <w:pPr>
        <w:pStyle w:val="Heading2"/>
        <w:numPr>
          <w:ilvl w:val="1"/>
          <w:numId w:val="10"/>
        </w:numPr>
        <w:ind w:hanging="414"/>
      </w:pPr>
      <w:bookmarkStart w:id="44" w:name="_Toc44379377"/>
      <w:r w:rsidRPr="00426538">
        <w:lastRenderedPageBreak/>
        <w:t>Data Sources</w:t>
      </w:r>
      <w:bookmarkEnd w:id="44"/>
    </w:p>
    <w:p w14:paraId="7E1F86C7" w14:textId="2248C25F" w:rsidR="00933FD7" w:rsidRPr="00426538" w:rsidRDefault="00F66D25" w:rsidP="00EB247F">
      <w:pPr>
        <w:rPr>
          <w:rFonts w:cs="Times New Roman"/>
        </w:rPr>
      </w:pPr>
      <w:r w:rsidRPr="00426538">
        <w:rPr>
          <w:rFonts w:cs="Times New Roman"/>
        </w:rPr>
        <w:t>This section presents key data sources utilized in the mode</w:t>
      </w:r>
      <w:r w:rsidR="00D2050B" w:rsidRPr="00426538">
        <w:rPr>
          <w:rFonts w:cs="Times New Roman"/>
        </w:rPr>
        <w:t xml:space="preserve"> to evaluate t</w:t>
      </w:r>
      <w:r w:rsidR="00F4258D" w:rsidRPr="00426538">
        <w:rPr>
          <w:rFonts w:cs="Times New Roman"/>
        </w:rPr>
        <w:t xml:space="preserve">he adoption of </w:t>
      </w:r>
      <w:r w:rsidR="00C943DD">
        <w:rPr>
          <w:rFonts w:cs="Times New Roman"/>
        </w:rPr>
        <w:t>landfill methane capture</w:t>
      </w:r>
      <w:r w:rsidR="001767E2" w:rsidRPr="00426538">
        <w:rPr>
          <w:rFonts w:cs="Times New Roman"/>
        </w:rPr>
        <w:t xml:space="preserve"> technologies</w:t>
      </w:r>
      <w:r w:rsidR="00C943DD">
        <w:rPr>
          <w:rFonts w:cs="Times New Roman"/>
        </w:rPr>
        <w:t xml:space="preserve"> for electricity generation</w:t>
      </w:r>
      <w:r w:rsidR="001767E2" w:rsidRPr="00426538">
        <w:rPr>
          <w:rFonts w:cs="Times New Roman"/>
        </w:rPr>
        <w:t xml:space="preserve">. </w:t>
      </w:r>
      <w:r w:rsidR="00933FD7" w:rsidRPr="00426538">
        <w:rPr>
          <w:rFonts w:cs="Times New Roman"/>
        </w:rPr>
        <w:t>Data inputs for the model come from a variety of sources, primarily from peer-reviewed publications and from in</w:t>
      </w:r>
      <w:r w:rsidR="00DA44EB" w:rsidRPr="00426538">
        <w:rPr>
          <w:rFonts w:cs="Times New Roman"/>
        </w:rPr>
        <w:t xml:space="preserve">stitutional reports. For all variable inputs, </w:t>
      </w:r>
      <w:r w:rsidR="00933FD7" w:rsidRPr="00426538">
        <w:rPr>
          <w:rFonts w:cs="Times New Roman"/>
        </w:rPr>
        <w:t>a variable meta-analysis of existing literature</w:t>
      </w:r>
      <w:r w:rsidR="006F1447" w:rsidRPr="00426538">
        <w:rPr>
          <w:rFonts w:cs="Times New Roman"/>
        </w:rPr>
        <w:t xml:space="preserve"> was conducted</w:t>
      </w:r>
      <w:r w:rsidR="00933FD7" w:rsidRPr="00426538">
        <w:rPr>
          <w:rFonts w:cs="Times New Roman"/>
        </w:rPr>
        <w:t xml:space="preserve"> to create low, high, and mean estimates. For each </w:t>
      </w:r>
      <w:r w:rsidRPr="00426538">
        <w:rPr>
          <w:rFonts w:cs="Times New Roman"/>
        </w:rPr>
        <w:t xml:space="preserve">solution variable, </w:t>
      </w:r>
      <w:r w:rsidR="00933FD7" w:rsidRPr="00426538">
        <w:rPr>
          <w:rFonts w:cs="Times New Roman"/>
        </w:rPr>
        <w:t>a sensitivity analysis of</w:t>
      </w:r>
      <w:r w:rsidR="00FB041A">
        <w:rPr>
          <w:rFonts w:cs="Times New Roman"/>
        </w:rPr>
        <w:t xml:space="preserve"> </w:t>
      </w:r>
      <w:r w:rsidR="00FB041A" w:rsidRPr="002D569B">
        <w:rPr>
          <w:rFonts w:cs="Times New Roman"/>
        </w:rPr>
        <w:t>collected</w:t>
      </w:r>
      <w:r w:rsidR="00933FD7" w:rsidRPr="002D569B">
        <w:rPr>
          <w:rFonts w:cs="Times New Roman"/>
        </w:rPr>
        <w:t xml:space="preserve"> data points reported in the literature</w:t>
      </w:r>
      <w:r w:rsidR="006F1447" w:rsidRPr="002D569B">
        <w:rPr>
          <w:rFonts w:cs="Times New Roman"/>
        </w:rPr>
        <w:t xml:space="preserve"> was conducted.</w:t>
      </w:r>
      <w:r w:rsidRPr="002D569B">
        <w:rPr>
          <w:rFonts w:cs="Times New Roman"/>
        </w:rPr>
        <w:t xml:space="preserve"> </w:t>
      </w:r>
      <w:r w:rsidR="006F1447" w:rsidRPr="002D569B">
        <w:rPr>
          <w:rFonts w:cs="Times New Roman"/>
        </w:rPr>
        <w:t>I</w:t>
      </w:r>
      <w:r w:rsidRPr="002D569B">
        <w:rPr>
          <w:rFonts w:cs="Times New Roman"/>
        </w:rPr>
        <w:t xml:space="preserve">n some </w:t>
      </w:r>
      <w:proofErr w:type="gramStart"/>
      <w:r w:rsidRPr="002D569B">
        <w:rPr>
          <w:rFonts w:cs="Times New Roman"/>
        </w:rPr>
        <w:t>cases</w:t>
      </w:r>
      <w:proofErr w:type="gramEnd"/>
      <w:r w:rsidRPr="002D569B">
        <w:rPr>
          <w:rFonts w:cs="Times New Roman"/>
        </w:rPr>
        <w:t xml:space="preserve"> as many as </w:t>
      </w:r>
      <w:r w:rsidR="002D569B" w:rsidRPr="002D569B">
        <w:rPr>
          <w:rFonts w:cs="Times New Roman"/>
        </w:rPr>
        <w:t>12</w:t>
      </w:r>
      <w:r w:rsidR="00613B7C" w:rsidRPr="002D569B">
        <w:rPr>
          <w:rFonts w:cs="Times New Roman"/>
        </w:rPr>
        <w:t xml:space="preserve"> data points were considered</w:t>
      </w:r>
      <w:r w:rsidR="00933FD7" w:rsidRPr="002D569B">
        <w:rPr>
          <w:rFonts w:cs="Times New Roman"/>
        </w:rPr>
        <w:t xml:space="preserve">. </w:t>
      </w:r>
      <w:r w:rsidR="00DA44EB" w:rsidRPr="002D569B">
        <w:rPr>
          <w:rFonts w:cs="Times New Roman"/>
        </w:rPr>
        <w:t xml:space="preserve">This </w:t>
      </w:r>
      <w:r w:rsidR="00613B7C" w:rsidRPr="002D569B">
        <w:rPr>
          <w:rFonts w:cs="Times New Roman"/>
        </w:rPr>
        <w:t>allowed a</w:t>
      </w:r>
      <w:r w:rsidR="00933FD7" w:rsidRPr="002D569B">
        <w:rPr>
          <w:rFonts w:cs="Times New Roman"/>
        </w:rPr>
        <w:t xml:space="preserve"> rob</w:t>
      </w:r>
      <w:r w:rsidR="00DA44EB" w:rsidRPr="002D569B">
        <w:rPr>
          <w:rFonts w:cs="Times New Roman"/>
        </w:rPr>
        <w:t xml:space="preserve">ust and reliable </w:t>
      </w:r>
      <w:r w:rsidR="00613B7C" w:rsidRPr="002D569B">
        <w:rPr>
          <w:rFonts w:cs="Times New Roman"/>
        </w:rPr>
        <w:t>analysis of</w:t>
      </w:r>
      <w:r w:rsidR="00DA44EB" w:rsidRPr="002D569B">
        <w:rPr>
          <w:rFonts w:cs="Times New Roman"/>
        </w:rPr>
        <w:t xml:space="preserve"> </w:t>
      </w:r>
      <w:r w:rsidR="00933FD7" w:rsidRPr="002D569B">
        <w:rPr>
          <w:rFonts w:cs="Times New Roman"/>
        </w:rPr>
        <w:t>financial</w:t>
      </w:r>
      <w:r w:rsidRPr="002D569B">
        <w:rPr>
          <w:rFonts w:cs="Times New Roman"/>
        </w:rPr>
        <w:t>, technological</w:t>
      </w:r>
      <w:r w:rsidR="00933FD7" w:rsidRPr="002D569B">
        <w:rPr>
          <w:rFonts w:cs="Times New Roman"/>
        </w:rPr>
        <w:t xml:space="preserve"> and climate</w:t>
      </w:r>
      <w:r w:rsidR="00613B7C" w:rsidRPr="002D569B">
        <w:rPr>
          <w:rFonts w:cs="Times New Roman"/>
        </w:rPr>
        <w:t xml:space="preserve"> parameters. These</w:t>
      </w:r>
      <w:r w:rsidR="00933FD7" w:rsidRPr="002D569B">
        <w:rPr>
          <w:rFonts w:cs="Times New Roman"/>
        </w:rPr>
        <w:t xml:space="preserve"> represent both optimistic and conservative estimates for the future costs and benefits of adopting this solution</w:t>
      </w:r>
      <w:r w:rsidR="00933FD7" w:rsidRPr="00426538">
        <w:rPr>
          <w:rFonts w:cs="Times New Roman"/>
        </w:rPr>
        <w:t>.</w:t>
      </w:r>
    </w:p>
    <w:p w14:paraId="2A173084" w14:textId="7A7502EC" w:rsidR="007B33E7" w:rsidRPr="00207699" w:rsidRDefault="007B33E7" w:rsidP="007B33E7">
      <w:pPr>
        <w:rPr>
          <w:rFonts w:cs="Arial"/>
          <w:color w:val="000000"/>
        </w:rPr>
      </w:pPr>
      <w:r w:rsidRPr="00207699">
        <w:t xml:space="preserve">Financial data sources are primarily available for landfill gas to electricity systems. First cost data from </w:t>
      </w:r>
      <w:r w:rsidR="00217490">
        <w:t>several sources was collected.</w:t>
      </w:r>
      <w:r w:rsidRPr="00207699">
        <w:t xml:space="preserve"> First, USAID’s </w:t>
      </w:r>
      <w:r w:rsidRPr="00207699">
        <w:rPr>
          <w:i/>
        </w:rPr>
        <w:t xml:space="preserve">Grid-Connected Energy Generation Toolkit, </w:t>
      </w:r>
      <w:r w:rsidRPr="00207699">
        <w:t xml:space="preserve">a collection of presentations made to help “USAID mission staff and national policy makers </w:t>
      </w:r>
      <w:r w:rsidRPr="00207699">
        <w:rPr>
          <w:rFonts w:cs="Arial"/>
          <w:color w:val="000000"/>
        </w:rPr>
        <w:t>understand and assess the relevance of policies and programs that have been used successfully in support of large, grid-connected renewable energy (RE) development” (Hamrin, 2016). It is a comprehensive source detailing cost and other parameters for a wide range of renewable energy sources, including landfill gas. While the information is gathered from a series of peer-reviewed data sources, it is often not clear which source relates to which data point, and what year the data was gathered, as it appears to be updated over time. However, low and high estimates for first cost of electricity generation from landfill gas appear to be relatively in line with other sources.</w:t>
      </w:r>
      <w:r w:rsidRPr="00207699">
        <w:t xml:space="preserve"> </w:t>
      </w:r>
      <w:r w:rsidRPr="00207699">
        <w:rPr>
          <w:rFonts w:cs="Arial"/>
          <w:color w:val="000000"/>
        </w:rPr>
        <w:t>EPA</w:t>
      </w:r>
      <w:r w:rsidR="00217490">
        <w:rPr>
          <w:rFonts w:cs="Arial"/>
          <w:color w:val="000000"/>
        </w:rPr>
        <w:t xml:space="preserve"> (2016</w:t>
      </w:r>
      <w:r w:rsidR="0081443E">
        <w:rPr>
          <w:rFonts w:cs="Arial"/>
          <w:color w:val="000000"/>
        </w:rPr>
        <w:t xml:space="preserve"> and 2020</w:t>
      </w:r>
      <w:r w:rsidR="00217490">
        <w:rPr>
          <w:rFonts w:cs="Arial"/>
          <w:color w:val="000000"/>
        </w:rPr>
        <w:t>)</w:t>
      </w:r>
      <w:r w:rsidRPr="00207699">
        <w:rPr>
          <w:rFonts w:cs="Arial"/>
          <w:color w:val="000000"/>
        </w:rPr>
        <w:t xml:space="preserve"> study on landfill gas to energy </w:t>
      </w:r>
      <w:r w:rsidR="00217490">
        <w:rPr>
          <w:rFonts w:cs="Arial"/>
          <w:color w:val="000000"/>
        </w:rPr>
        <w:t>is also used,</w:t>
      </w:r>
      <w:r w:rsidRPr="00207699">
        <w:rPr>
          <w:rFonts w:cs="Arial"/>
          <w:color w:val="000000"/>
        </w:rPr>
        <w:t xml:space="preserve"> </w:t>
      </w:r>
      <w:r w:rsidR="00217490">
        <w:rPr>
          <w:rFonts w:cs="Arial"/>
          <w:color w:val="000000"/>
        </w:rPr>
        <w:t>where</w:t>
      </w:r>
      <w:r w:rsidRPr="00207699">
        <w:rPr>
          <w:rFonts w:cs="Arial"/>
          <w:color w:val="000000"/>
        </w:rPr>
        <w:t xml:space="preserve"> first cost estimates are shown to vary greatly between end generation technology (microturbine, small internal combustion engine, large internal combustion engine, gas turbine). Data from IRENA (2012)</w:t>
      </w:r>
      <w:r w:rsidR="0081443E">
        <w:rPr>
          <w:rFonts w:cs="Arial"/>
          <w:color w:val="000000"/>
        </w:rPr>
        <w:t xml:space="preserve">, </w:t>
      </w:r>
      <w:r w:rsidRPr="00207699">
        <w:rPr>
          <w:rFonts w:cs="Arial"/>
          <w:color w:val="000000"/>
        </w:rPr>
        <w:t>EESI (2013)</w:t>
      </w:r>
      <w:r w:rsidR="0081443E">
        <w:rPr>
          <w:rFonts w:cs="Arial"/>
          <w:color w:val="000000"/>
        </w:rPr>
        <w:t>, and IPCC 4</w:t>
      </w:r>
      <w:r w:rsidR="0081443E" w:rsidRPr="00B933B6">
        <w:rPr>
          <w:rFonts w:cs="Arial"/>
          <w:color w:val="000000"/>
          <w:vertAlign w:val="superscript"/>
        </w:rPr>
        <w:t>th</w:t>
      </w:r>
      <w:r w:rsidR="0081443E">
        <w:rPr>
          <w:rFonts w:cs="Arial"/>
          <w:color w:val="000000"/>
        </w:rPr>
        <w:t xml:space="preserve"> Assessment Waste Management Report (2003)</w:t>
      </w:r>
      <w:r w:rsidRPr="00207699">
        <w:rPr>
          <w:rFonts w:cs="Arial"/>
          <w:color w:val="000000"/>
        </w:rPr>
        <w:t xml:space="preserve"> is also </w:t>
      </w:r>
      <w:r w:rsidR="00217490">
        <w:rPr>
          <w:rFonts w:cs="Arial"/>
          <w:color w:val="000000"/>
        </w:rPr>
        <w:t>collected into the RRS model.</w:t>
      </w:r>
    </w:p>
    <w:p w14:paraId="5667BBA0" w14:textId="1E279AFE" w:rsidR="00217490" w:rsidRPr="002D569B" w:rsidRDefault="00217490" w:rsidP="00217490">
      <w:pPr>
        <w:rPr>
          <w:rFonts w:cs="Arial"/>
          <w:color w:val="000000"/>
        </w:rPr>
      </w:pPr>
      <w:r w:rsidRPr="00207699">
        <w:rPr>
          <w:rFonts w:cs="Arial"/>
          <w:color w:val="000000"/>
        </w:rPr>
        <w:t xml:space="preserve">Fixed operation and maintenance (FOM) costs are estimated from </w:t>
      </w:r>
      <w:r>
        <w:rPr>
          <w:rFonts w:cs="Arial"/>
          <w:color w:val="000000"/>
        </w:rPr>
        <w:t>sources like</w:t>
      </w:r>
      <w:r w:rsidRPr="00207699">
        <w:rPr>
          <w:rFonts w:cs="Arial"/>
          <w:color w:val="000000"/>
        </w:rPr>
        <w:t xml:space="preserve"> EPA</w:t>
      </w:r>
      <w:r>
        <w:rPr>
          <w:rFonts w:cs="Arial"/>
          <w:color w:val="000000"/>
        </w:rPr>
        <w:t xml:space="preserve"> (2016</w:t>
      </w:r>
      <w:r w:rsidR="0081443E">
        <w:rPr>
          <w:rFonts w:cs="Arial"/>
          <w:color w:val="000000"/>
        </w:rPr>
        <w:t xml:space="preserve"> and 2020</w:t>
      </w:r>
      <w:r>
        <w:rPr>
          <w:rFonts w:cs="Arial"/>
          <w:color w:val="000000"/>
        </w:rPr>
        <w:t>)</w:t>
      </w:r>
      <w:r w:rsidRPr="00207699">
        <w:rPr>
          <w:rFonts w:cs="Arial"/>
          <w:color w:val="000000"/>
        </w:rPr>
        <w:t xml:space="preserve"> which estimate operating costs for each type of electricity generation technology (microturbine, small internal combustion engine, large internal combustion engine, gas turbine) and Ragnauth </w:t>
      </w:r>
      <w:r w:rsidRPr="00B933B6">
        <w:rPr>
          <w:rFonts w:cs="Arial"/>
          <w:i/>
          <w:color w:val="000000"/>
        </w:rPr>
        <w:t>et al.</w:t>
      </w:r>
      <w:r>
        <w:rPr>
          <w:rFonts w:cs="Arial"/>
          <w:color w:val="000000"/>
        </w:rPr>
        <w:t xml:space="preserve"> (</w:t>
      </w:r>
      <w:r w:rsidRPr="00207699">
        <w:rPr>
          <w:rFonts w:cs="Arial"/>
          <w:color w:val="000000"/>
        </w:rPr>
        <w:t xml:space="preserve">2013). Data from IRENA (2012) </w:t>
      </w:r>
      <w:r w:rsidRPr="002D569B">
        <w:rPr>
          <w:rFonts w:cs="Arial"/>
          <w:color w:val="000000"/>
        </w:rPr>
        <w:t xml:space="preserve">and EESI (2013) is also included. </w:t>
      </w:r>
    </w:p>
    <w:p w14:paraId="15AB7547" w14:textId="636FE316" w:rsidR="005A6986" w:rsidRPr="00426538" w:rsidRDefault="002C62B6" w:rsidP="00EB247F">
      <w:pPr>
        <w:rPr>
          <w:rFonts w:cs="Times New Roman"/>
        </w:rPr>
      </w:pPr>
      <w:r w:rsidRPr="002D569B">
        <w:rPr>
          <w:rFonts w:cs="Times New Roman"/>
        </w:rPr>
        <w:t>T</w:t>
      </w:r>
      <w:r w:rsidR="005A6986" w:rsidRPr="002D569B">
        <w:rPr>
          <w:rFonts w:cs="Times New Roman"/>
        </w:rPr>
        <w:t xml:space="preserve">hese estimates were used to calculate total operating costs of </w:t>
      </w:r>
      <w:r w:rsidR="00217490" w:rsidRPr="002D569B">
        <w:rPr>
          <w:rFonts w:cs="Times New Roman"/>
        </w:rPr>
        <w:t>landfill methane capture</w:t>
      </w:r>
      <w:r w:rsidR="005A6986" w:rsidRPr="002D569B">
        <w:rPr>
          <w:rFonts w:cs="Times New Roman"/>
        </w:rPr>
        <w:t xml:space="preserve"> adoption, which, combined with capital costs for installation, represent the total financial costs of adopting </w:t>
      </w:r>
      <w:r w:rsidR="00FD0E76" w:rsidRPr="002D569B">
        <w:rPr>
          <w:rFonts w:cs="Times New Roman"/>
        </w:rPr>
        <w:t xml:space="preserve">this solution </w:t>
      </w:r>
      <w:r w:rsidR="005A6986" w:rsidRPr="002D569B">
        <w:rPr>
          <w:rFonts w:cs="Times New Roman"/>
        </w:rPr>
        <w:t xml:space="preserve">in the </w:t>
      </w:r>
      <w:r w:rsidR="00DA44EB" w:rsidRPr="002D569B">
        <w:rPr>
          <w:rFonts w:cs="Times New Roman"/>
        </w:rPr>
        <w:t>PD</w:t>
      </w:r>
      <w:r w:rsidR="005A6986" w:rsidRPr="002D569B">
        <w:rPr>
          <w:rFonts w:cs="Times New Roman"/>
        </w:rPr>
        <w:t xml:space="preserve"> scenario</w:t>
      </w:r>
      <w:r w:rsidR="00FD0E76" w:rsidRPr="002D569B">
        <w:rPr>
          <w:rFonts w:cs="Times New Roman"/>
        </w:rPr>
        <w:t>s</w:t>
      </w:r>
      <w:r w:rsidR="005A6986" w:rsidRPr="002D569B">
        <w:rPr>
          <w:rFonts w:cs="Times New Roman"/>
        </w:rPr>
        <w:t>. Fixed operation and</w:t>
      </w:r>
      <w:r w:rsidR="005A6986" w:rsidRPr="00CD5E8E">
        <w:rPr>
          <w:rFonts w:cs="Times New Roman"/>
        </w:rPr>
        <w:t xml:space="preserve"> maintenance costs for both renewable and conventional generation technologies can include expenses such as day-to-day preventative and corrective maintenance, labor costs, asset and site management, and maintaining health and safety, among others (Lo, 2014). </w:t>
      </w:r>
      <w:r w:rsidR="006B267A" w:rsidRPr="00CD5E8E">
        <w:rPr>
          <w:rFonts w:cs="Times New Roman"/>
        </w:rPr>
        <w:t>Average fuel price</w:t>
      </w:r>
      <w:r w:rsidR="00936B09" w:rsidRPr="00CD5E8E">
        <w:rPr>
          <w:rFonts w:cs="Times New Roman"/>
        </w:rPr>
        <w:t xml:space="preserve"> was calculated considering average prices </w:t>
      </w:r>
      <w:proofErr w:type="gramStart"/>
      <w:r w:rsidR="00936B09" w:rsidRPr="00CD5E8E">
        <w:rPr>
          <w:rFonts w:cs="Times New Roman"/>
        </w:rPr>
        <w:t>for  coal</w:t>
      </w:r>
      <w:proofErr w:type="gramEnd"/>
      <w:r w:rsidR="00936B09" w:rsidRPr="00CD5E8E">
        <w:rPr>
          <w:rFonts w:cs="Times New Roman"/>
        </w:rPr>
        <w:t>, oil and natural gas from 2005-</w:t>
      </w:r>
      <w:r w:rsidR="007546C9" w:rsidRPr="00CD5E8E">
        <w:rPr>
          <w:rFonts w:cs="Times New Roman"/>
        </w:rPr>
        <w:t>2014 usi</w:t>
      </w:r>
      <w:r w:rsidR="00936B09" w:rsidRPr="00CD5E8E">
        <w:rPr>
          <w:rFonts w:cs="Times New Roman"/>
        </w:rPr>
        <w:t>ng IEA</w:t>
      </w:r>
      <w:r w:rsidR="00395868" w:rsidRPr="00CD5E8E">
        <w:rPr>
          <w:rFonts w:cs="Times New Roman"/>
        </w:rPr>
        <w:t xml:space="preserve"> data</w:t>
      </w:r>
      <w:r w:rsidR="00AE749D" w:rsidRPr="00CD5E8E">
        <w:rPr>
          <w:rFonts w:cs="Times New Roman"/>
        </w:rPr>
        <w:t xml:space="preserve"> (IEA, 2016a)</w:t>
      </w:r>
      <w:r w:rsidR="00395868" w:rsidRPr="00CD5E8E">
        <w:rPr>
          <w:rFonts w:cs="Times New Roman"/>
        </w:rPr>
        <w:t>.</w:t>
      </w:r>
    </w:p>
    <w:p w14:paraId="3F21FC58" w14:textId="2050DC11" w:rsidR="00F95C31" w:rsidRPr="00207699" w:rsidRDefault="00F95C31" w:rsidP="00F95C31">
      <w:r w:rsidRPr="00207699">
        <w:lastRenderedPageBreak/>
        <w:t xml:space="preserve">Technical parameters used in the </w:t>
      </w:r>
      <w:r>
        <w:t xml:space="preserve">RRS </w:t>
      </w:r>
      <w:r w:rsidRPr="00207699">
        <w:t xml:space="preserve">model for the financial calculations such as average annual use and lifetime capacity are retrieved from </w:t>
      </w:r>
      <w:r>
        <w:t xml:space="preserve">e.g. </w:t>
      </w:r>
      <w:r w:rsidRPr="00207699">
        <w:t xml:space="preserve">World Bank </w:t>
      </w:r>
      <w:r>
        <w:t>(</w:t>
      </w:r>
      <w:r w:rsidRPr="00207699">
        <w:t>2005</w:t>
      </w:r>
      <w:r>
        <w:t>);</w:t>
      </w:r>
      <w:r w:rsidRPr="00207699">
        <w:t xml:space="preserve"> Ragnauth et al</w:t>
      </w:r>
      <w:r>
        <w:t>. (</w:t>
      </w:r>
      <w:r w:rsidRPr="00207699">
        <w:t>2013</w:t>
      </w:r>
      <w:r>
        <w:t>)</w:t>
      </w:r>
      <w:r w:rsidRPr="00207699">
        <w:t xml:space="preserve">; EPA </w:t>
      </w:r>
      <w:r>
        <w:t>(</w:t>
      </w:r>
      <w:r w:rsidRPr="00207699">
        <w:t>2016</w:t>
      </w:r>
      <w:r>
        <w:t>)</w:t>
      </w:r>
      <w:r w:rsidRPr="00207699">
        <w:t>; Chandel et al</w:t>
      </w:r>
      <w:r>
        <w:t>.</w:t>
      </w:r>
      <w:r w:rsidRPr="00207699">
        <w:t xml:space="preserve"> </w:t>
      </w:r>
      <w:r>
        <w:t>(</w:t>
      </w:r>
      <w:r w:rsidRPr="00207699">
        <w:t>2012</w:t>
      </w:r>
      <w:r>
        <w:t>)</w:t>
      </w:r>
      <w:r w:rsidRPr="00207699">
        <w:t xml:space="preserve">; GMI </w:t>
      </w:r>
      <w:r>
        <w:t>(</w:t>
      </w:r>
      <w:r w:rsidRPr="00207699">
        <w:t>2013)</w:t>
      </w:r>
      <w:r w:rsidR="004F2A80">
        <w:t xml:space="preserve">; Ahmed </w:t>
      </w:r>
      <w:proofErr w:type="gramStart"/>
      <w:r w:rsidR="004F2A80" w:rsidRPr="00B933B6">
        <w:rPr>
          <w:i/>
        </w:rPr>
        <w:t>et al.(</w:t>
      </w:r>
      <w:proofErr w:type="gramEnd"/>
      <w:r w:rsidR="004F2A80">
        <w:t xml:space="preserve">2008); Cooley </w:t>
      </w:r>
      <w:r w:rsidR="004F2A80" w:rsidRPr="00B933B6">
        <w:rPr>
          <w:i/>
        </w:rPr>
        <w:t>et al.</w:t>
      </w:r>
      <w:r w:rsidR="004F2A80">
        <w:t xml:space="preserve"> (2013)</w:t>
      </w:r>
      <w:r w:rsidRPr="00207699">
        <w:t>.</w:t>
      </w:r>
    </w:p>
    <w:p w14:paraId="51473506" w14:textId="0314312D" w:rsidR="005A6986" w:rsidRPr="00426538" w:rsidRDefault="005A6986" w:rsidP="00EB247F">
      <w:pPr>
        <w:rPr>
          <w:rFonts w:cs="Times New Roman"/>
        </w:rPr>
      </w:pPr>
      <w:r w:rsidRPr="00C943DD">
        <w:rPr>
          <w:rFonts w:cs="Times New Roman"/>
        </w:rPr>
        <w:t>In order to compare capital and O</w:t>
      </w:r>
      <w:r w:rsidR="00830299" w:rsidRPr="00C943DD">
        <w:rPr>
          <w:rFonts w:cs="Times New Roman"/>
        </w:rPr>
        <w:t>&amp;</w:t>
      </w:r>
      <w:r w:rsidRPr="00C943DD">
        <w:rPr>
          <w:rFonts w:cs="Times New Roman"/>
        </w:rPr>
        <w:t xml:space="preserve">M costs of </w:t>
      </w:r>
      <w:r w:rsidR="00C943DD" w:rsidRPr="00C943DD">
        <w:rPr>
          <w:rFonts w:cs="Times New Roman"/>
        </w:rPr>
        <w:t>landfill methane capture</w:t>
      </w:r>
      <w:r w:rsidR="00FD0E76" w:rsidRPr="00C943DD">
        <w:rPr>
          <w:rFonts w:cs="Times New Roman"/>
        </w:rPr>
        <w:t xml:space="preserve"> system</w:t>
      </w:r>
      <w:r w:rsidR="00C943DD" w:rsidRPr="00C943DD">
        <w:rPr>
          <w:rFonts w:cs="Times New Roman"/>
        </w:rPr>
        <w:t>s</w:t>
      </w:r>
      <w:r w:rsidRPr="00C943DD">
        <w:rPr>
          <w:rFonts w:cs="Times New Roman"/>
        </w:rPr>
        <w:t xml:space="preserve"> </w:t>
      </w:r>
      <w:r w:rsidR="00B54259" w:rsidRPr="00C943DD">
        <w:rPr>
          <w:rFonts w:cs="Times New Roman"/>
        </w:rPr>
        <w:t>adoption</w:t>
      </w:r>
      <w:r w:rsidRPr="00C943DD">
        <w:rPr>
          <w:rFonts w:cs="Times New Roman"/>
        </w:rPr>
        <w:t xml:space="preserve"> in the </w:t>
      </w:r>
      <w:r w:rsidR="00767F96" w:rsidRPr="00C943DD">
        <w:rPr>
          <w:rFonts w:cs="Times New Roman"/>
        </w:rPr>
        <w:t>PD</w:t>
      </w:r>
      <w:r w:rsidRPr="00C943DD">
        <w:rPr>
          <w:rFonts w:cs="Times New Roman"/>
        </w:rPr>
        <w:t xml:space="preserve"> scenario</w:t>
      </w:r>
      <w:r w:rsidR="00767F96" w:rsidRPr="00C943DD">
        <w:rPr>
          <w:rFonts w:cs="Times New Roman"/>
        </w:rPr>
        <w:t>s</w:t>
      </w:r>
      <w:r w:rsidRPr="00C943DD">
        <w:rPr>
          <w:rFonts w:cs="Times New Roman"/>
        </w:rPr>
        <w:t xml:space="preserve"> </w:t>
      </w:r>
      <w:r w:rsidR="00830299" w:rsidRPr="00C943DD">
        <w:rPr>
          <w:rFonts w:cs="Times New Roman"/>
        </w:rPr>
        <w:t>with</w:t>
      </w:r>
      <w:r w:rsidRPr="00C943DD">
        <w:rPr>
          <w:rFonts w:cs="Times New Roman"/>
        </w:rPr>
        <w:t xml:space="preserve"> that of conventional generation technologies, </w:t>
      </w:r>
      <w:r w:rsidR="003F4C47" w:rsidRPr="00C943DD">
        <w:rPr>
          <w:rFonts w:cs="Times New Roman"/>
        </w:rPr>
        <w:t xml:space="preserve"> the </w:t>
      </w:r>
      <w:r w:rsidRPr="00C943DD">
        <w:rPr>
          <w:rFonts w:cs="Times New Roman"/>
        </w:rPr>
        <w:t xml:space="preserve">cost data </w:t>
      </w:r>
      <w:r w:rsidR="003F4C47" w:rsidRPr="00C943DD">
        <w:rPr>
          <w:rFonts w:cs="Times New Roman"/>
        </w:rPr>
        <w:t xml:space="preserve">was obtained </w:t>
      </w:r>
      <w:r w:rsidRPr="00C943DD">
        <w:rPr>
          <w:rFonts w:cs="Times New Roman"/>
        </w:rPr>
        <w:t>for fossil fuel-based electricity generating sources from the IPCC 5</w:t>
      </w:r>
      <w:r w:rsidRPr="00C943DD">
        <w:rPr>
          <w:rFonts w:cs="Times New Roman"/>
          <w:vertAlign w:val="superscript"/>
        </w:rPr>
        <w:t>th</w:t>
      </w:r>
      <w:r w:rsidRPr="00C943DD">
        <w:rPr>
          <w:rFonts w:cs="Times New Roman"/>
        </w:rPr>
        <w:t xml:space="preserve"> Assessment Report </w:t>
      </w:r>
      <w:r w:rsidRPr="00C943DD">
        <w:rPr>
          <w:rFonts w:cs="Times New Roman"/>
        </w:rPr>
        <w:fldChar w:fldCharType="begin"/>
      </w:r>
      <w:r w:rsidRPr="00C943DD">
        <w:rPr>
          <w:rFonts w:cs="Times New Roman"/>
        </w:rPr>
        <w:instrText xml:space="preserve"> ADDIN ZOTERO_ITEM CSL_CITATION {"citationID":"110snmc2fa","properties":{"formattedCitation":"(IPCC, 2014)","plainCitation":"(IPCC, 2014)"},"citationItems":[{"id":483,"uris":["http://zotero.org/groups/277937/items/CRJBFNR9"],"uri":["http://zotero.org/groups/277937/items/CRJBFNR9"],"itemData":{"id":483,"type":"report","title":"Mitigation of Climate Change: Technology - specific cost and performance parameters","URL":"report.mitigation2014.org/report/ipcc_wg3_ar5_annex-iii.pdf","author":[{"family":"IPCC","given":""}],"issued":{"date-parts":[["2014"]]}}}],"schema":"https://github.com/citation-style-language/schema/raw/master/csl-citation.json"} </w:instrText>
      </w:r>
      <w:r w:rsidRPr="00C943DD">
        <w:rPr>
          <w:rFonts w:cs="Times New Roman"/>
        </w:rPr>
        <w:fldChar w:fldCharType="separate"/>
      </w:r>
      <w:r w:rsidRPr="00C943DD">
        <w:rPr>
          <w:rFonts w:cs="Times New Roman"/>
        </w:rPr>
        <w:t>(IPCC, 2014)</w:t>
      </w:r>
      <w:r w:rsidRPr="00C943DD">
        <w:rPr>
          <w:rFonts w:cs="Times New Roman"/>
        </w:rPr>
        <w:fldChar w:fldCharType="end"/>
      </w:r>
      <w:r w:rsidR="00767F96" w:rsidRPr="00C943DD">
        <w:rPr>
          <w:rFonts w:cs="Times New Roman"/>
        </w:rPr>
        <w:t xml:space="preserve"> which </w:t>
      </w:r>
      <w:r w:rsidR="00830299" w:rsidRPr="00C943DD">
        <w:rPr>
          <w:rFonts w:cs="Times New Roman"/>
        </w:rPr>
        <w:t xml:space="preserve">has </w:t>
      </w:r>
      <w:r w:rsidR="00767F96" w:rsidRPr="00C943DD">
        <w:rPr>
          <w:rFonts w:cs="Times New Roman"/>
        </w:rPr>
        <w:t>conducted its own sensitivity analysis of a number of sources from the literature</w:t>
      </w:r>
      <w:r w:rsidR="00767F96" w:rsidRPr="00C943DD">
        <w:rPr>
          <w:rStyle w:val="FootnoteReference"/>
          <w:rFonts w:cs="Times New Roman"/>
          <w:bCs/>
        </w:rPr>
        <w:footnoteReference w:id="2"/>
      </w:r>
      <w:r w:rsidR="00767F96" w:rsidRPr="00C943DD">
        <w:rPr>
          <w:rFonts w:cs="Times New Roman"/>
        </w:rPr>
        <w:t>, and other sources such as OECD (2015), Lazard (2016)</w:t>
      </w:r>
      <w:r w:rsidR="00963552">
        <w:rPr>
          <w:rFonts w:cs="Times New Roman"/>
        </w:rPr>
        <w:t xml:space="preserve">, Schmidt </w:t>
      </w:r>
      <w:r w:rsidR="00963552" w:rsidRPr="00B933B6">
        <w:rPr>
          <w:rFonts w:cs="Times New Roman"/>
          <w:i/>
        </w:rPr>
        <w:t>et al.</w:t>
      </w:r>
      <w:r w:rsidR="00963552">
        <w:rPr>
          <w:rFonts w:cs="Times New Roman"/>
        </w:rPr>
        <w:t xml:space="preserve"> (2012), and USE EIA (2013)</w:t>
      </w:r>
      <w:r w:rsidR="00767F96" w:rsidRPr="00C943DD">
        <w:rPr>
          <w:rFonts w:cs="Times New Roman"/>
        </w:rPr>
        <w:t>.</w:t>
      </w:r>
      <w:r w:rsidRPr="00C943DD">
        <w:rPr>
          <w:rFonts w:cs="Times New Roman"/>
        </w:rPr>
        <w:t xml:space="preserve"> </w:t>
      </w:r>
      <w:r w:rsidR="00767F96" w:rsidRPr="00C943DD">
        <w:rPr>
          <w:rFonts w:cs="Times New Roman"/>
        </w:rPr>
        <w:t>In all</w:t>
      </w:r>
      <w:r w:rsidR="00DA66F8" w:rsidRPr="00C943DD">
        <w:rPr>
          <w:rFonts w:cs="Times New Roman"/>
        </w:rPr>
        <w:t>,</w:t>
      </w:r>
      <w:r w:rsidR="00767F96" w:rsidRPr="00C943DD">
        <w:rPr>
          <w:rFonts w:cs="Times New Roman"/>
        </w:rPr>
        <w:t xml:space="preserve"> </w:t>
      </w:r>
      <w:r w:rsidRPr="00C943DD">
        <w:rPr>
          <w:rFonts w:cs="Times New Roman"/>
        </w:rPr>
        <w:t>variables for conventi</w:t>
      </w:r>
      <w:r w:rsidR="00767F96" w:rsidRPr="00C943DD">
        <w:rPr>
          <w:rFonts w:cs="Times New Roman"/>
        </w:rPr>
        <w:t>onal electricity generation sources, data for</w:t>
      </w:r>
      <w:r w:rsidRPr="00C943DD">
        <w:rPr>
          <w:rFonts w:cs="Times New Roman"/>
        </w:rPr>
        <w:t xml:space="preserve"> coal</w:t>
      </w:r>
      <w:r w:rsidR="00767F96" w:rsidRPr="00C943DD">
        <w:rPr>
          <w:rFonts w:cs="Times New Roman"/>
        </w:rPr>
        <w:t>, oil</w:t>
      </w:r>
      <w:r w:rsidRPr="00C943DD">
        <w:rPr>
          <w:rFonts w:cs="Times New Roman"/>
        </w:rPr>
        <w:t xml:space="preserve"> and natural gas (primarily pulverized coal and combined cycle gas turbine technologies) </w:t>
      </w:r>
      <w:r w:rsidR="006B267A" w:rsidRPr="00C943DD">
        <w:rPr>
          <w:rFonts w:cs="Times New Roman"/>
        </w:rPr>
        <w:t xml:space="preserve">were included and </w:t>
      </w:r>
      <w:r w:rsidRPr="00C943DD">
        <w:rPr>
          <w:rFonts w:cs="Times New Roman"/>
        </w:rPr>
        <w:t>a</w:t>
      </w:r>
      <w:r w:rsidR="006B267A" w:rsidRPr="00C943DD">
        <w:rPr>
          <w:rFonts w:cs="Times New Roman"/>
        </w:rPr>
        <w:t xml:space="preserve"> weighted average</w:t>
      </w:r>
      <w:r w:rsidR="00DA66F8" w:rsidRPr="00C943DD">
        <w:rPr>
          <w:rFonts w:cs="Times New Roman"/>
        </w:rPr>
        <w:t xml:space="preserve"> obtained</w:t>
      </w:r>
      <w:r w:rsidR="006B267A" w:rsidRPr="00C943DD">
        <w:rPr>
          <w:rFonts w:cs="Times New Roman"/>
        </w:rPr>
        <w:t xml:space="preserve">. </w:t>
      </w:r>
      <w:r w:rsidRPr="00C943DD">
        <w:rPr>
          <w:rFonts w:cs="Times New Roman"/>
        </w:rPr>
        <w:t>The</w:t>
      </w:r>
      <w:r w:rsidR="00DA66F8" w:rsidRPr="00C943DD">
        <w:rPr>
          <w:rFonts w:cs="Times New Roman"/>
        </w:rPr>
        <w:t>se</w:t>
      </w:r>
      <w:r w:rsidRPr="00C943DD">
        <w:rPr>
          <w:rFonts w:cs="Times New Roman"/>
        </w:rPr>
        <w:t xml:space="preserve"> weights are based on the percentage, for each </w:t>
      </w:r>
      <w:r w:rsidR="006B267A" w:rsidRPr="00C943DD">
        <w:rPr>
          <w:rFonts w:cs="Times New Roman"/>
        </w:rPr>
        <w:t>fuel on the</w:t>
      </w:r>
      <w:r w:rsidRPr="00C943DD">
        <w:rPr>
          <w:rFonts w:cs="Times New Roman"/>
        </w:rPr>
        <w:t xml:space="preserve"> total global </w:t>
      </w:r>
      <w:r w:rsidR="006B267A" w:rsidRPr="00C943DD">
        <w:rPr>
          <w:rFonts w:cs="Times New Roman"/>
        </w:rPr>
        <w:t xml:space="preserve">electricity </w:t>
      </w:r>
      <w:r w:rsidRPr="00C943DD">
        <w:rPr>
          <w:rFonts w:cs="Times New Roman"/>
        </w:rPr>
        <w:t xml:space="preserve">generation </w:t>
      </w:r>
      <w:r w:rsidR="006B267A" w:rsidRPr="00C943DD">
        <w:rPr>
          <w:rFonts w:cs="Times New Roman"/>
        </w:rPr>
        <w:t>for 2014 (World Bank, 2015).</w:t>
      </w:r>
    </w:p>
    <w:p w14:paraId="6B7E417B" w14:textId="3CC1BB31" w:rsidR="005A6986" w:rsidRPr="00DB298E" w:rsidRDefault="00DA66F8" w:rsidP="00EB247F">
      <w:pPr>
        <w:rPr>
          <w:rFonts w:cs="Times New Roman"/>
        </w:rPr>
      </w:pPr>
      <w:r w:rsidRPr="00426538">
        <w:rPr>
          <w:rFonts w:cs="Times New Roman"/>
        </w:rPr>
        <w:t>In order t</w:t>
      </w:r>
      <w:r w:rsidR="005A6986" w:rsidRPr="00426538">
        <w:rPr>
          <w:rFonts w:cs="Times New Roman"/>
        </w:rPr>
        <w:t xml:space="preserve">o calculate the total </w:t>
      </w:r>
      <w:r w:rsidR="00936B09" w:rsidRPr="00426538">
        <w:rPr>
          <w:rFonts w:cs="Times New Roman"/>
        </w:rPr>
        <w:t>impacts and</w:t>
      </w:r>
      <w:r w:rsidR="005A6986" w:rsidRPr="00426538">
        <w:rPr>
          <w:rFonts w:cs="Times New Roman"/>
        </w:rPr>
        <w:t xml:space="preserve"> benefits of </w:t>
      </w:r>
      <w:r w:rsidR="006B267A" w:rsidRPr="00426538">
        <w:rPr>
          <w:rFonts w:cs="Times New Roman"/>
        </w:rPr>
        <w:t xml:space="preserve">increased solution </w:t>
      </w:r>
      <w:r w:rsidR="005A6986" w:rsidRPr="00426538">
        <w:rPr>
          <w:rFonts w:cs="Times New Roman"/>
        </w:rPr>
        <w:t>adoption</w:t>
      </w:r>
      <w:r w:rsidR="006B267A" w:rsidRPr="00426538">
        <w:rPr>
          <w:rFonts w:cs="Times New Roman"/>
        </w:rPr>
        <w:t xml:space="preserve"> (</w:t>
      </w:r>
      <w:r w:rsidRPr="00426538">
        <w:rPr>
          <w:rFonts w:cs="Times New Roman"/>
        </w:rPr>
        <w:t>for the</w:t>
      </w:r>
      <w:r w:rsidR="006B267A" w:rsidRPr="00426538">
        <w:rPr>
          <w:rFonts w:cs="Times New Roman"/>
        </w:rPr>
        <w:t xml:space="preserve"> PDS scenarios)</w:t>
      </w:r>
      <w:r w:rsidR="005A6986" w:rsidRPr="00426538">
        <w:rPr>
          <w:rFonts w:cs="Times New Roman"/>
        </w:rPr>
        <w:t xml:space="preserve">, </w:t>
      </w:r>
      <w:r w:rsidR="006B267A" w:rsidRPr="00426538">
        <w:rPr>
          <w:rFonts w:cs="Times New Roman"/>
        </w:rPr>
        <w:t xml:space="preserve">technical </w:t>
      </w:r>
      <w:r w:rsidR="005A6986" w:rsidRPr="00426538">
        <w:rPr>
          <w:rFonts w:cs="Times New Roman"/>
        </w:rPr>
        <w:t xml:space="preserve">data </w:t>
      </w:r>
      <w:r w:rsidR="006B267A" w:rsidRPr="00426538">
        <w:rPr>
          <w:rFonts w:cs="Times New Roman"/>
        </w:rPr>
        <w:t>was also integrated</w:t>
      </w:r>
      <w:r w:rsidR="005A6986" w:rsidRPr="00426538">
        <w:rPr>
          <w:rFonts w:cs="Times New Roman"/>
        </w:rPr>
        <w:t xml:space="preserve">, including average annual use, </w:t>
      </w:r>
      <w:r w:rsidR="00936B09" w:rsidRPr="00426538">
        <w:rPr>
          <w:rFonts w:cs="Times New Roman"/>
        </w:rPr>
        <w:t xml:space="preserve">plant lifetime, </w:t>
      </w:r>
      <w:r w:rsidR="005A6986" w:rsidRPr="00426538">
        <w:rPr>
          <w:rFonts w:cs="Times New Roman"/>
        </w:rPr>
        <w:t xml:space="preserve">and average </w:t>
      </w:r>
      <w:r w:rsidR="00936B09" w:rsidRPr="00426538">
        <w:rPr>
          <w:rFonts w:cs="Times New Roman"/>
        </w:rPr>
        <w:t>efficiencies</w:t>
      </w:r>
      <w:r w:rsidR="005A6986" w:rsidRPr="00426538">
        <w:rPr>
          <w:rFonts w:cs="Times New Roman"/>
        </w:rPr>
        <w:t>. All three of these are key to determining the variable O</w:t>
      </w:r>
      <w:r w:rsidR="00CD5E8E">
        <w:rPr>
          <w:rFonts w:cs="Times New Roman"/>
        </w:rPr>
        <w:t>&amp;</w:t>
      </w:r>
      <w:r w:rsidR="005A6986" w:rsidRPr="00426538">
        <w:rPr>
          <w:rFonts w:cs="Times New Roman"/>
        </w:rPr>
        <w:t xml:space="preserve">M costs and the total fuel costs for conventional generation sources, as these costs are determined by the average number of hours the power plant is generating electricity, as well as the average price of fuel inputs and the average efficiency rate. </w:t>
      </w:r>
      <w:r w:rsidR="00936B09" w:rsidRPr="00426538">
        <w:rPr>
          <w:rFonts w:cs="Times New Roman"/>
        </w:rPr>
        <w:t xml:space="preserve">Average plants efficiency is calculated from several global sources (IPCC, 2014; IEA, 2010), as well as from the </w:t>
      </w:r>
      <w:r w:rsidR="00936B09" w:rsidRPr="00DB298E">
        <w:rPr>
          <w:rFonts w:cs="Times New Roman"/>
        </w:rPr>
        <w:t>U.S. EIA (2015).</w:t>
      </w:r>
    </w:p>
    <w:p w14:paraId="2A745443" w14:textId="7597AEEE" w:rsidR="00B54259" w:rsidRPr="00426538" w:rsidRDefault="002D5C14" w:rsidP="00AE749D">
      <w:pPr>
        <w:rPr>
          <w:rFonts w:cs="Times New Roman"/>
        </w:rPr>
      </w:pPr>
      <w:r w:rsidRPr="00DB298E">
        <w:rPr>
          <w:rFonts w:cs="Times New Roman"/>
        </w:rPr>
        <w:t xml:space="preserve">The model’s analysis of the climate impacts of adoption are primarily derived from the direct emissions factor associated with the replacement of conventional generating technologies with </w:t>
      </w:r>
      <w:r w:rsidR="002D569B" w:rsidRPr="00DB298E">
        <w:rPr>
          <w:rFonts w:cs="Times New Roman"/>
        </w:rPr>
        <w:t>landfill methane capture systems</w:t>
      </w:r>
      <w:r w:rsidR="00FD0E76" w:rsidRPr="00DB298E">
        <w:rPr>
          <w:rFonts w:cs="Times New Roman"/>
        </w:rPr>
        <w:t xml:space="preserve"> </w:t>
      </w:r>
      <w:r w:rsidR="002D569B" w:rsidRPr="00DB298E">
        <w:rPr>
          <w:rFonts w:cs="Times New Roman"/>
        </w:rPr>
        <w:t>for electricity generation</w:t>
      </w:r>
      <w:r w:rsidR="00DB298E" w:rsidRPr="00DB298E">
        <w:rPr>
          <w:rFonts w:cs="Times New Roman"/>
        </w:rPr>
        <w:t xml:space="preserve"> and the avoided methane emissions using flaring</w:t>
      </w:r>
      <w:r w:rsidRPr="00DB298E">
        <w:rPr>
          <w:rFonts w:cs="Times New Roman"/>
        </w:rPr>
        <w:t xml:space="preserve">. This methodology is explained in greater detail </w:t>
      </w:r>
      <w:r w:rsidR="00936B09" w:rsidRPr="00DB298E">
        <w:rPr>
          <w:rFonts w:cs="Times New Roman"/>
        </w:rPr>
        <w:t>in</w:t>
      </w:r>
      <w:r w:rsidR="004B4939" w:rsidRPr="00DB298E">
        <w:rPr>
          <w:rFonts w:cs="Times New Roman"/>
        </w:rPr>
        <w:t xml:space="preserve"> Drawdown RRS model framework and guidelines. </w:t>
      </w:r>
    </w:p>
    <w:p w14:paraId="2739E8ED" w14:textId="6FCF9CE0" w:rsidR="006D6DEA" w:rsidRPr="006D6DEA" w:rsidRDefault="00E069AC" w:rsidP="00CD5E8E">
      <w:pPr>
        <w:pStyle w:val="Heading2"/>
        <w:numPr>
          <w:ilvl w:val="1"/>
          <w:numId w:val="10"/>
        </w:numPr>
        <w:ind w:hanging="414"/>
      </w:pPr>
      <w:bookmarkStart w:id="45" w:name="_Toc44379378"/>
      <w:r w:rsidRPr="00426538">
        <w:t>Total Addressable Market</w:t>
      </w:r>
      <w:bookmarkEnd w:id="45"/>
    </w:p>
    <w:p w14:paraId="1C1BA338" w14:textId="77777777" w:rsidR="006D6DEA" w:rsidRPr="006205EB" w:rsidRDefault="006D6DEA" w:rsidP="006D6DEA">
      <w:pPr>
        <w:rPr>
          <w:rFonts w:cs="Times New Roman"/>
        </w:rPr>
      </w:pPr>
      <w:r>
        <w:rPr>
          <w:rFonts w:cs="Times New Roman"/>
        </w:rPr>
        <w:t xml:space="preserve">Solutions assessed in the </w:t>
      </w:r>
      <w:r w:rsidRPr="00E069AC">
        <w:rPr>
          <w:rFonts w:cs="Times New Roman"/>
        </w:rPr>
        <w:t xml:space="preserve">Electricity Generation Sector share a common market </w:t>
      </w:r>
      <w:r w:rsidRPr="00A66C20">
        <w:rPr>
          <w:rFonts w:cs="Times New Roman"/>
        </w:rPr>
        <w:t>for future adoption</w:t>
      </w:r>
      <w:r>
        <w:rPr>
          <w:rFonts w:cs="Times New Roman"/>
        </w:rPr>
        <w:t xml:space="preserve"> defined by the total terawatt-hours (TWh) of generation demanded from 2015-2060. This shared total addressable market (TAM) is used to bound this sector technologies rollout over time</w:t>
      </w:r>
      <w:r w:rsidRPr="00A66C20">
        <w:rPr>
          <w:rFonts w:cs="Times New Roman"/>
        </w:rPr>
        <w:t xml:space="preserve">. The </w:t>
      </w:r>
      <w:r>
        <w:rPr>
          <w:rFonts w:cs="Times New Roman"/>
        </w:rPr>
        <w:t xml:space="preserve">TAM is determined based on the assessment </w:t>
      </w:r>
      <w:proofErr w:type="gramStart"/>
      <w:r>
        <w:rPr>
          <w:rFonts w:cs="Times New Roman"/>
        </w:rPr>
        <w:t xml:space="preserve">of </w:t>
      </w:r>
      <w:r w:rsidRPr="00A66C20">
        <w:rPr>
          <w:rFonts w:cs="Times New Roman"/>
        </w:rPr>
        <w:t xml:space="preserve"> </w:t>
      </w:r>
      <w:r>
        <w:rPr>
          <w:rFonts w:cs="Times New Roman"/>
        </w:rPr>
        <w:t>estimations</w:t>
      </w:r>
      <w:proofErr w:type="gramEnd"/>
      <w:r w:rsidRPr="00A66C20">
        <w:rPr>
          <w:rFonts w:cs="Times New Roman"/>
        </w:rPr>
        <w:t xml:space="preserve"> </w:t>
      </w:r>
      <w:r>
        <w:rPr>
          <w:rFonts w:cs="Times New Roman"/>
        </w:rPr>
        <w:t xml:space="preserve">of current and future </w:t>
      </w:r>
      <w:r w:rsidRPr="00A66C20">
        <w:rPr>
          <w:rFonts w:cs="Times New Roman"/>
        </w:rPr>
        <w:t xml:space="preserve">electricity generation </w:t>
      </w:r>
      <w:r w:rsidRPr="006205EB">
        <w:rPr>
          <w:rFonts w:cs="Times New Roman"/>
        </w:rPr>
        <w:t>from a combination of models and scenarios from different sources</w:t>
      </w:r>
      <w:r>
        <w:rPr>
          <w:rFonts w:cs="Times New Roman"/>
        </w:rPr>
        <w:t>,</w:t>
      </w:r>
      <w:r w:rsidRPr="006205EB">
        <w:rPr>
          <w:rFonts w:cs="Times New Roman"/>
        </w:rPr>
        <w:t xml:space="preserve"> </w:t>
      </w:r>
      <w:r>
        <w:rPr>
          <w:rFonts w:cs="Times New Roman"/>
        </w:rPr>
        <w:t xml:space="preserve">including </w:t>
      </w:r>
      <w:r w:rsidRPr="006205EB">
        <w:rPr>
          <w:rFonts w:cs="Times New Roman"/>
        </w:rPr>
        <w:t xml:space="preserve">Greenpeace (2015); International Energy Agency (IEA) - </w:t>
      </w:r>
      <w:r w:rsidRPr="006205EB">
        <w:rPr>
          <w:rFonts w:cs="Times New Roman"/>
        </w:rPr>
        <w:lastRenderedPageBreak/>
        <w:t xml:space="preserve">Energy Technology Perspectives (IEA, 2017); IEA World Energy Outlook (WEO) (IEA, 2018); Equinor (2018); Ecofys (2018); The Institute of Energy Economics Japan (IEEJ) Outlook 2019 (2018) and Ram et al. (2019). See Project Drawdown report - Assessing the Total Addressable Market and Major Assumptions for more details on </w:t>
      </w:r>
      <w:r>
        <w:rPr>
          <w:rFonts w:cs="Times New Roman"/>
        </w:rPr>
        <w:t>the methodology used to develop the electricity TAM</w:t>
      </w:r>
      <w:r w:rsidRPr="006205EB">
        <w:rPr>
          <w:rFonts w:cs="Times New Roman"/>
        </w:rPr>
        <w:t xml:space="preserve">. The updated 2019 </w:t>
      </w:r>
      <w:r>
        <w:rPr>
          <w:rFonts w:cs="Times New Roman"/>
        </w:rPr>
        <w:t>study</w:t>
      </w:r>
      <w:r w:rsidRPr="006205EB">
        <w:rPr>
          <w:rFonts w:cs="Times New Roman"/>
        </w:rPr>
        <w:t xml:space="preserve"> follows the same methodological approach </w:t>
      </w:r>
      <w:r>
        <w:rPr>
          <w:rFonts w:cs="Times New Roman"/>
        </w:rPr>
        <w:t>with the inclusion of</w:t>
      </w:r>
      <w:r w:rsidRPr="006205EB">
        <w:rPr>
          <w:rFonts w:cs="Times New Roman"/>
        </w:rPr>
        <w:t xml:space="preserve"> new</w:t>
      </w:r>
      <w:r>
        <w:rPr>
          <w:rFonts w:cs="Times New Roman"/>
        </w:rPr>
        <w:t>er</w:t>
      </w:r>
      <w:r w:rsidRPr="006205EB">
        <w:rPr>
          <w:rFonts w:cs="Times New Roman"/>
        </w:rPr>
        <w:t xml:space="preserve"> sources.</w:t>
      </w:r>
    </w:p>
    <w:p w14:paraId="6B515B72" w14:textId="77777777" w:rsidR="006D6DEA" w:rsidRDefault="006D6DEA" w:rsidP="006D6DEA">
      <w:pPr>
        <w:rPr>
          <w:rFonts w:cs="Times New Roman"/>
        </w:rPr>
      </w:pPr>
      <w:r>
        <w:rPr>
          <w:rFonts w:cs="Times New Roman"/>
        </w:rPr>
        <w:t>Four</w:t>
      </w:r>
      <w:r w:rsidRPr="006205EB">
        <w:rPr>
          <w:rFonts w:cs="Times New Roman"/>
        </w:rPr>
        <w:t xml:space="preserve"> prognostications of the </w:t>
      </w:r>
      <w:r>
        <w:rPr>
          <w:rFonts w:cs="Times New Roman"/>
        </w:rPr>
        <w:t>TAM</w:t>
      </w:r>
      <w:r w:rsidRPr="006205EB">
        <w:rPr>
          <w:rFonts w:cs="Times New Roman"/>
        </w:rPr>
        <w:t xml:space="preserve"> </w:t>
      </w:r>
      <w:r>
        <w:rPr>
          <w:rFonts w:cs="Times New Roman"/>
        </w:rPr>
        <w:t xml:space="preserve">for this assessment were derived </w:t>
      </w:r>
      <w:r w:rsidRPr="00A66C20">
        <w:rPr>
          <w:rFonts w:cs="Times New Roman"/>
        </w:rPr>
        <w:t>by</w:t>
      </w:r>
      <w:r>
        <w:rPr>
          <w:rFonts w:cs="Times New Roman"/>
        </w:rPr>
        <w:t xml:space="preserve"> using </w:t>
      </w:r>
      <w:r w:rsidRPr="00A66C20">
        <w:rPr>
          <w:rFonts w:cs="Times New Roman"/>
        </w:rPr>
        <w:t xml:space="preserve">comparable scenarios from each </w:t>
      </w:r>
      <w:r>
        <w:rPr>
          <w:rFonts w:cs="Times New Roman"/>
        </w:rPr>
        <w:t xml:space="preserve">of the </w:t>
      </w:r>
      <w:r w:rsidRPr="00A66C20">
        <w:rPr>
          <w:rFonts w:cs="Times New Roman"/>
        </w:rPr>
        <w:t>a</w:t>
      </w:r>
      <w:r>
        <w:rPr>
          <w:rFonts w:cs="Times New Roman"/>
        </w:rPr>
        <w:t xml:space="preserve">bove-mentioned </w:t>
      </w:r>
      <w:r w:rsidRPr="00A66C20">
        <w:rPr>
          <w:rFonts w:cs="Times New Roman"/>
        </w:rPr>
        <w:t>source</w:t>
      </w:r>
      <w:r>
        <w:rPr>
          <w:rFonts w:cs="Times New Roman"/>
        </w:rPr>
        <w:t>s which were categorized</w:t>
      </w:r>
      <w:r w:rsidRPr="00A66C20">
        <w:rPr>
          <w:rFonts w:cs="Times New Roman"/>
        </w:rPr>
        <w:t xml:space="preserve"> </w:t>
      </w:r>
      <w:r>
        <w:rPr>
          <w:rFonts w:cs="Times New Roman"/>
        </w:rPr>
        <w:t>by</w:t>
      </w:r>
      <w:r w:rsidRPr="00A66C20">
        <w:rPr>
          <w:rFonts w:cs="Times New Roman"/>
        </w:rPr>
        <w:t xml:space="preserve"> expect</w:t>
      </w:r>
      <w:r>
        <w:rPr>
          <w:rFonts w:cs="Times New Roman"/>
        </w:rPr>
        <w:t xml:space="preserve">ed </w:t>
      </w:r>
      <w:r w:rsidRPr="00A66C20">
        <w:rPr>
          <w:rFonts w:cs="Times New Roman"/>
        </w:rPr>
        <w:t>climate mitigation</w:t>
      </w:r>
      <w:r>
        <w:rPr>
          <w:rFonts w:cs="Times New Roman"/>
        </w:rPr>
        <w:t xml:space="preserve"> scenarios</w:t>
      </w:r>
      <w:r w:rsidRPr="00A66C20">
        <w:rPr>
          <w:rFonts w:cs="Times New Roman"/>
        </w:rPr>
        <w:t xml:space="preserve"> (</w:t>
      </w:r>
      <w:proofErr w:type="gramStart"/>
      <w:r>
        <w:rPr>
          <w:rFonts w:cs="Times New Roman"/>
        </w:rPr>
        <w:t>i.e.</w:t>
      </w:r>
      <w:proofErr w:type="gramEnd"/>
      <w:r>
        <w:rPr>
          <w:rFonts w:cs="Times New Roman"/>
        </w:rPr>
        <w:t xml:space="preserve"> </w:t>
      </w:r>
      <w:r w:rsidRPr="00DA0DA4">
        <w:rPr>
          <w:rFonts w:cs="Times New Roman"/>
        </w:rPr>
        <w:t xml:space="preserve">Ambitious, Conservative, and Baseline) and </w:t>
      </w:r>
      <w:r>
        <w:rPr>
          <w:rFonts w:cs="Times New Roman"/>
        </w:rPr>
        <w:t xml:space="preserve">the scale of </w:t>
      </w:r>
      <w:r w:rsidRPr="00DA0DA4">
        <w:rPr>
          <w:rFonts w:cs="Times New Roman"/>
        </w:rPr>
        <w:t xml:space="preserve">deployment of renewable energy sources (RES) (i.e. 100% RES </w:t>
      </w:r>
      <w:r>
        <w:rPr>
          <w:rFonts w:cs="Times New Roman"/>
        </w:rPr>
        <w:t>scenarios</w:t>
      </w:r>
      <w:r w:rsidRPr="00DA0DA4">
        <w:rPr>
          <w:rFonts w:cs="Times New Roman"/>
        </w:rPr>
        <w:t xml:space="preserve">). The sources used mostly provide results at a decadal level, which were interpolated to provide annual values for Project Drawdown calculations. </w:t>
      </w:r>
    </w:p>
    <w:p w14:paraId="2B2E112D" w14:textId="33FE7A65" w:rsidR="006D6DEA" w:rsidRPr="00DA0DA4" w:rsidRDefault="006D6DEA" w:rsidP="006D6DEA">
      <w:pPr>
        <w:rPr>
          <w:rFonts w:cs="Times New Roman"/>
        </w:rPr>
      </w:pPr>
      <w:r w:rsidRPr="00DA0DA4">
        <w:rPr>
          <w:rFonts w:cs="Times New Roman"/>
        </w:rPr>
        <w:t xml:space="preserve">The </w:t>
      </w:r>
      <w:r w:rsidRPr="00DA0DA4">
        <w:rPr>
          <w:rFonts w:cs="Times New Roman"/>
          <w:u w:val="single"/>
        </w:rPr>
        <w:t>Ambitious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Scenario</w:t>
      </w:r>
      <w:r w:rsidRPr="00DA0DA4">
        <w:rPr>
          <w:rFonts w:cs="Times New Roman"/>
        </w:rPr>
        <w:t xml:space="preserve"> is </w:t>
      </w:r>
      <w:r>
        <w:rPr>
          <w:rFonts w:cs="Times New Roman"/>
        </w:rPr>
        <w:t>constructed</w:t>
      </w:r>
      <w:r w:rsidRPr="00DA0DA4">
        <w:rPr>
          <w:rFonts w:cs="Times New Roman"/>
        </w:rPr>
        <w:t xml:space="preserve"> from the average of yearly values of </w:t>
      </w:r>
      <w:r>
        <w:rPr>
          <w:rFonts w:cs="Times New Roman"/>
        </w:rPr>
        <w:t>four</w:t>
      </w:r>
      <w:r w:rsidRPr="00DA0DA4">
        <w:rPr>
          <w:rFonts w:cs="Times New Roman"/>
        </w:rPr>
        <w:t xml:space="preserve"> scenarios: </w:t>
      </w:r>
      <w:r>
        <w:rPr>
          <w:rFonts w:cs="Times New Roman"/>
        </w:rPr>
        <w:t xml:space="preserve">the </w:t>
      </w:r>
      <w:r w:rsidRPr="00DA0DA4">
        <w:rPr>
          <w:rFonts w:cs="Times New Roman"/>
        </w:rPr>
        <w:t xml:space="preserve">IEA </w:t>
      </w:r>
      <w:r>
        <w:rPr>
          <w:rFonts w:cs="Times New Roman"/>
        </w:rPr>
        <w:t xml:space="preserve">(2017) </w:t>
      </w:r>
      <w:r w:rsidRPr="00DA0DA4">
        <w:rPr>
          <w:rFonts w:cs="Times New Roman"/>
        </w:rPr>
        <w:t>2D Scenario</w:t>
      </w:r>
      <w:r>
        <w:rPr>
          <w:rFonts w:cs="Times New Roman"/>
        </w:rPr>
        <w:t xml:space="preserve">, </w:t>
      </w:r>
      <w:r w:rsidRPr="00DA0DA4">
        <w:rPr>
          <w:rFonts w:cs="Times New Roman"/>
        </w:rPr>
        <w:t>the IEA</w:t>
      </w:r>
      <w:r>
        <w:rPr>
          <w:rFonts w:cs="Times New Roman"/>
        </w:rPr>
        <w:t xml:space="preserve"> (2017) </w:t>
      </w:r>
      <w:r w:rsidRPr="00DA0DA4">
        <w:rPr>
          <w:rFonts w:cs="Times New Roman"/>
        </w:rPr>
        <w:t>B2D scenario, Renewal Scenario from Equinor (2018)</w:t>
      </w:r>
      <w:r>
        <w:rPr>
          <w:rFonts w:cs="Times New Roman"/>
        </w:rPr>
        <w:t>,</w:t>
      </w:r>
      <w:r w:rsidRPr="00DA0DA4">
        <w:rPr>
          <w:rFonts w:cs="Times New Roman"/>
        </w:rPr>
        <w:t xml:space="preserve"> and IEA (2018) WEO SD scenario. The </w:t>
      </w:r>
      <w:r w:rsidRPr="00DA0DA4">
        <w:rPr>
          <w:rFonts w:cs="Times New Roman"/>
          <w:u w:val="single"/>
        </w:rPr>
        <w:t>Conservative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w:t>
      </w:r>
      <w:r>
        <w:rPr>
          <w:rFonts w:cs="Times New Roman"/>
          <w:u w:val="single"/>
        </w:rPr>
        <w:t>Sc</w:t>
      </w:r>
      <w:r w:rsidRPr="00DA0DA4">
        <w:rPr>
          <w:rFonts w:cs="Times New Roman"/>
          <w:u w:val="single"/>
        </w:rPr>
        <w:t>enario</w:t>
      </w:r>
      <w:r w:rsidRPr="00DA0DA4">
        <w:rPr>
          <w:rFonts w:cs="Times New Roman"/>
        </w:rPr>
        <w:t xml:space="preserve"> follows the average yearly values of the IEA (2018) WEO New Policy scenario (NPS); Reform Scenario from Equinor. (2018), IEEJ Outlook </w:t>
      </w:r>
      <w:r>
        <w:rPr>
          <w:rFonts w:cs="Times New Roman"/>
        </w:rPr>
        <w:t>(2018</w:t>
      </w:r>
      <w:r w:rsidRPr="00DA0DA4">
        <w:rPr>
          <w:rFonts w:cs="Times New Roman"/>
        </w:rPr>
        <w:t>) Advanced Tech scenario</w:t>
      </w:r>
      <w:r>
        <w:rPr>
          <w:rFonts w:cs="Times New Roman"/>
        </w:rPr>
        <w:t>,</w:t>
      </w:r>
      <w:r w:rsidRPr="00DA0DA4">
        <w:rPr>
          <w:rFonts w:cs="Times New Roman"/>
        </w:rPr>
        <w:t xml:space="preserve"> and IRENA (201</w:t>
      </w:r>
      <w:r>
        <w:rPr>
          <w:rFonts w:cs="Times New Roman"/>
        </w:rPr>
        <w:t>9b</w:t>
      </w:r>
      <w:r w:rsidRPr="00DA0DA4">
        <w:rPr>
          <w:rFonts w:cs="Times New Roman"/>
        </w:rPr>
        <w:t>) Roadmap 2050 REmap case.</w:t>
      </w:r>
      <w:r>
        <w:rPr>
          <w:rFonts w:cs="Times New Roman"/>
        </w:rPr>
        <w:t xml:space="preserve"> </w:t>
      </w:r>
      <w:r w:rsidRPr="00DA0DA4">
        <w:rPr>
          <w:rFonts w:cs="Times New Roman"/>
        </w:rPr>
        <w:t xml:space="preserve">The </w:t>
      </w:r>
      <w:r w:rsidRPr="00DA0DA4">
        <w:rPr>
          <w:rFonts w:cs="Times New Roman"/>
          <w:u w:val="single"/>
        </w:rPr>
        <w:t>Baseline 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TAM Scenario </w:t>
      </w:r>
      <w:r w:rsidRPr="00DA0DA4">
        <w:rPr>
          <w:rFonts w:cs="Times New Roman"/>
        </w:rPr>
        <w:t>is built by the average of the Equinor (2018) Rivalry Scenario, IEEJ</w:t>
      </w:r>
      <w:r>
        <w:rPr>
          <w:rFonts w:cs="Times New Roman"/>
        </w:rPr>
        <w:t xml:space="preserve"> Outlook (2018</w:t>
      </w:r>
      <w:r w:rsidRPr="00DA0DA4">
        <w:rPr>
          <w:rFonts w:cs="Times New Roman"/>
        </w:rPr>
        <w:t xml:space="preserve">) Reference Scenario, IEA (2017) Reference Case and IEA (2018) WEO Current polices Scenario (CPS). </w:t>
      </w:r>
      <w:r>
        <w:rPr>
          <w:rFonts w:cs="Times New Roman"/>
        </w:rPr>
        <w:t xml:space="preserve">These three </w:t>
      </w:r>
      <w:r w:rsidRPr="00DA0DA4">
        <w:rPr>
          <w:rFonts w:cs="Times New Roman"/>
          <w:u w:val="single"/>
        </w:rPr>
        <w:t>P</w:t>
      </w:r>
      <w:r>
        <w:rPr>
          <w:rFonts w:cs="Times New Roman"/>
          <w:u w:val="single"/>
        </w:rPr>
        <w:t xml:space="preserve">roject </w:t>
      </w:r>
      <w:r w:rsidRPr="00DA0DA4">
        <w:rPr>
          <w:rFonts w:cs="Times New Roman"/>
          <w:u w:val="single"/>
        </w:rPr>
        <w:t>D</w:t>
      </w:r>
      <w:r>
        <w:rPr>
          <w:rFonts w:cs="Times New Roman"/>
          <w:u w:val="single"/>
        </w:rPr>
        <w:t>rawdown</w:t>
      </w:r>
      <w:r w:rsidRPr="00DA0DA4">
        <w:rPr>
          <w:rFonts w:cs="Times New Roman"/>
          <w:u w:val="single"/>
        </w:rPr>
        <w:t xml:space="preserve"> </w:t>
      </w:r>
      <w:r>
        <w:rPr>
          <w:rFonts w:cs="Times New Roman"/>
        </w:rPr>
        <w:t xml:space="preserve">TAM scenarios show an estimated range of electricity generation from </w:t>
      </w:r>
      <w:r w:rsidR="003A2A85">
        <w:rPr>
          <w:rFonts w:cs="Times New Roman"/>
        </w:rPr>
        <w:t>43</w:t>
      </w:r>
      <w:r>
        <w:rPr>
          <w:rFonts w:cs="Times New Roman"/>
        </w:rPr>
        <w:t>,</w:t>
      </w:r>
      <w:r w:rsidR="003A2A85">
        <w:rPr>
          <w:rFonts w:cs="Times New Roman"/>
        </w:rPr>
        <w:t>120</w:t>
      </w:r>
      <w:r>
        <w:rPr>
          <w:rFonts w:cs="Times New Roman"/>
        </w:rPr>
        <w:t xml:space="preserve">TWh to </w:t>
      </w:r>
      <w:r w:rsidR="003A2A85">
        <w:rPr>
          <w:rFonts w:cs="Times New Roman"/>
        </w:rPr>
        <w:t>52,001</w:t>
      </w:r>
      <w:r>
        <w:rPr>
          <w:rFonts w:cs="Times New Roman"/>
        </w:rPr>
        <w:t>TWh by 2050. Baseline TAM is used for PD Plausible scenario assessment.</w:t>
      </w:r>
    </w:p>
    <w:p w14:paraId="493C7450" w14:textId="3609F654" w:rsidR="006D6DEA" w:rsidRPr="00CD5E8E" w:rsidRDefault="006D6DEA" w:rsidP="00CD5E8E">
      <w:pPr>
        <w:rPr>
          <w:rFonts w:cs="Times New Roman"/>
        </w:rPr>
      </w:pPr>
      <w:r>
        <w:rPr>
          <w:rFonts w:cs="Times New Roman"/>
        </w:rPr>
        <w:t>An</w:t>
      </w:r>
      <w:r w:rsidRPr="00DA0DA4">
        <w:rPr>
          <w:rFonts w:cs="Times New Roman"/>
        </w:rPr>
        <w:t xml:space="preserve"> ambitious TAM scenario </w:t>
      </w:r>
      <w:r>
        <w:rPr>
          <w:rFonts w:cs="Times New Roman"/>
        </w:rPr>
        <w:t>for a</w:t>
      </w:r>
      <w:r w:rsidRPr="00DA0DA4">
        <w:rPr>
          <w:rFonts w:cs="Times New Roman"/>
        </w:rPr>
        <w:t xml:space="preserve"> 100% RES by 2050</w:t>
      </w:r>
      <w:r>
        <w:rPr>
          <w:rFonts w:cs="Times New Roman"/>
        </w:rPr>
        <w:t>, which is</w:t>
      </w:r>
      <w:r w:rsidRPr="00DA0DA4">
        <w:rPr>
          <w:rFonts w:cs="Times New Roman"/>
        </w:rPr>
        <w:t xml:space="preserve"> aligned to </w:t>
      </w:r>
      <w:r w:rsidR="00B933B6">
        <w:rPr>
          <w:rFonts w:cs="Times New Roman"/>
        </w:rPr>
        <w:t>P</w:t>
      </w:r>
      <w:r w:rsidRPr="00DA0DA4">
        <w:rPr>
          <w:rFonts w:cs="Times New Roman"/>
        </w:rPr>
        <w:t>roject Drawdown Optimum and Drawdown scenarios</w:t>
      </w:r>
      <w:r>
        <w:rPr>
          <w:rFonts w:cs="Times New Roman"/>
        </w:rPr>
        <w:t>, utilizes</w:t>
      </w:r>
      <w:r w:rsidRPr="00DA0DA4">
        <w:rPr>
          <w:rFonts w:cs="Times New Roman"/>
        </w:rPr>
        <w:t xml:space="preserve"> the Greenpeace (2015) Advanced [R]evolution Scenario, Ram </w:t>
      </w:r>
      <w:r w:rsidRPr="00B933B6">
        <w:rPr>
          <w:rFonts w:cs="Times New Roman"/>
          <w:i/>
        </w:rPr>
        <w:t>et al</w:t>
      </w:r>
      <w:r w:rsidRPr="00DA0DA4">
        <w:rPr>
          <w:rFonts w:cs="Times New Roman"/>
        </w:rPr>
        <w:t xml:space="preserve"> (2019) analysis and Ecofys (2018) 1.5ºC degree scenario were considered. </w:t>
      </w:r>
      <w:r>
        <w:rPr>
          <w:rFonts w:cs="Times New Roman"/>
        </w:rPr>
        <w:t>The estimated electricity generation for this TAM reaches 70,942 TWh</w:t>
      </w:r>
      <w:r w:rsidRPr="002831BC">
        <w:rPr>
          <w:rFonts w:cs="Times New Roman"/>
        </w:rPr>
        <w:t xml:space="preserve"> </w:t>
      </w:r>
      <w:r>
        <w:rPr>
          <w:rFonts w:cs="Times New Roman"/>
        </w:rPr>
        <w:t>by 2050.</w:t>
      </w:r>
    </w:p>
    <w:p w14:paraId="3E3EEBDC" w14:textId="498C30F2" w:rsidR="00CD5E8E" w:rsidRPr="00207699" w:rsidRDefault="00CD5E8E" w:rsidP="00CD5E8E">
      <w:r w:rsidRPr="00207699">
        <w:t xml:space="preserve">While the </w:t>
      </w:r>
      <w:r>
        <w:t>RRS</w:t>
      </w:r>
      <w:r w:rsidRPr="00207699">
        <w:t xml:space="preserve"> model is used and the primary TAM is based on electricity generation, the landfill methane capture adoption parameters are also limited by the total waste available in landfills for landfill methane capture. Therefore, total landfilled waste can be seen as a “secondary” TAM, representing the waste side of the technology. Because the landfill methane capture solution includes both landfill gas to electricity systems and landfill methane capture and flaring, this is particularly important in bounding the adoption characteristics for non-</w:t>
      </w:r>
      <w:proofErr w:type="gramStart"/>
      <w:r w:rsidRPr="00207699">
        <w:t>electricity based</w:t>
      </w:r>
      <w:proofErr w:type="gramEnd"/>
      <w:r w:rsidRPr="00207699">
        <w:t xml:space="preserve"> technologies.</w:t>
      </w:r>
    </w:p>
    <w:p w14:paraId="51064CB6" w14:textId="77777777" w:rsidR="0026614A" w:rsidRPr="0026614A" w:rsidRDefault="00CD5E8E" w:rsidP="0026614A">
      <w:pPr>
        <w:pStyle w:val="NormalWeb"/>
        <w:spacing w:before="0" w:beforeAutospacing="0" w:after="0" w:afterAutospacing="0"/>
        <w:rPr>
          <w:lang w:eastAsia="en-US"/>
        </w:rPr>
      </w:pPr>
      <w:r w:rsidRPr="00207699">
        <w:t xml:space="preserve">In </w:t>
      </w:r>
      <w:r>
        <w:t>the RRS</w:t>
      </w:r>
      <w:r w:rsidRPr="00207699">
        <w:t xml:space="preserve"> model, this TAM for waste comes directly from global waste generation prognostications. The waste generation data is a blended solution which takes the average of </w:t>
      </w:r>
      <w:r w:rsidR="00B40CB5">
        <w:t>4</w:t>
      </w:r>
      <w:r w:rsidR="00B40CB5" w:rsidRPr="00207699">
        <w:t xml:space="preserve"> </w:t>
      </w:r>
      <w:r w:rsidRPr="00207699">
        <w:lastRenderedPageBreak/>
        <w:t xml:space="preserve">different waste to energy sources, common to all drawdown waste solutions. The IEA Annex 1 (IEA, 2016) is taken by interpolating from the regional waste estimates for 2013 and 2050. </w:t>
      </w:r>
      <w:r w:rsidR="00B40CB5">
        <w:t xml:space="preserve">World Bank’s What a Waste 2.0 (2016) reports global waste for 2016 and projections for 2030, and 2050 which are interpolated and extrapolated to make future projections used as a second reference. Some of the same authors from the World Bank report produced another set of future waste prognostications in 2015, which are also used as a source (Hoornweg </w:t>
      </w:r>
      <w:r w:rsidR="00B40CB5" w:rsidRPr="00E06BC8">
        <w:rPr>
          <w:i/>
        </w:rPr>
        <w:t>et al.</w:t>
      </w:r>
      <w:r w:rsidR="00B40CB5">
        <w:t xml:space="preserve">, 2015). Finally, a UNEP 2015 report on Global Waste Management Outlook is used to generate MSW generation per capita, which is multiplied by UN total urban population projections. </w:t>
      </w:r>
      <w:r w:rsidR="0026614A" w:rsidRPr="0026614A">
        <w:rPr>
          <w:color w:val="000000"/>
          <w:sz w:val="22"/>
          <w:szCs w:val="22"/>
          <w:lang w:eastAsia="en-US"/>
        </w:rPr>
        <w:t xml:space="preserve">Based on the calculated markets for </w:t>
      </w:r>
      <w:r w:rsidR="0026614A" w:rsidRPr="0026614A">
        <w:rPr>
          <w:i/>
          <w:iCs/>
          <w:color w:val="000000"/>
          <w:sz w:val="22"/>
          <w:szCs w:val="22"/>
          <w:lang w:eastAsia="en-US"/>
        </w:rPr>
        <w:t xml:space="preserve">composting, household &amp; commercial recycling, </w:t>
      </w:r>
      <w:r w:rsidR="0026614A" w:rsidRPr="0026614A">
        <w:rPr>
          <w:color w:val="000000"/>
          <w:sz w:val="22"/>
          <w:szCs w:val="22"/>
          <w:lang w:eastAsia="en-US"/>
        </w:rPr>
        <w:t>and</w:t>
      </w:r>
      <w:r w:rsidR="0026614A" w:rsidRPr="0026614A">
        <w:rPr>
          <w:i/>
          <w:iCs/>
          <w:color w:val="000000"/>
          <w:sz w:val="22"/>
          <w:szCs w:val="22"/>
          <w:lang w:eastAsia="en-US"/>
        </w:rPr>
        <w:t xml:space="preserve"> recycled paper</w:t>
      </w:r>
      <w:r w:rsidR="0026614A" w:rsidRPr="0026614A">
        <w:rPr>
          <w:color w:val="000000"/>
          <w:sz w:val="22"/>
          <w:szCs w:val="22"/>
          <w:lang w:eastAsia="en-US"/>
        </w:rPr>
        <w:t>, MSW is separated into three classifications: organic, recyclable, and remainder. Within these categories, the impact of each solution is quantified according to the following prioritization: </w:t>
      </w:r>
    </w:p>
    <w:p w14:paraId="79B9BAD4" w14:textId="77777777" w:rsidR="0026614A" w:rsidRPr="0026614A" w:rsidRDefault="0026614A" w:rsidP="0026614A">
      <w:pPr>
        <w:spacing w:after="0" w:line="240" w:lineRule="auto"/>
        <w:jc w:val="left"/>
        <w:rPr>
          <w:rFonts w:eastAsia="Times New Roman" w:cs="Times New Roman"/>
          <w:sz w:val="24"/>
          <w:szCs w:val="24"/>
          <w:lang w:eastAsia="en-US"/>
        </w:rPr>
      </w:pPr>
      <w:r w:rsidRPr="0026614A">
        <w:rPr>
          <w:rFonts w:eastAsia="Times New Roman" w:cs="Times New Roman"/>
          <w:color w:val="000000"/>
          <w:lang w:eastAsia="en-US"/>
        </w:rPr>
        <w:t xml:space="preserve">1.     </w:t>
      </w:r>
      <w:r w:rsidRPr="0026614A">
        <w:rPr>
          <w:rFonts w:eastAsia="Times New Roman" w:cs="Times New Roman"/>
          <w:color w:val="000000"/>
          <w:lang w:eastAsia="en-US"/>
        </w:rPr>
        <w:tab/>
      </w:r>
      <w:r w:rsidRPr="0026614A">
        <w:rPr>
          <w:rFonts w:eastAsia="Times New Roman" w:cs="Times New Roman"/>
          <w:i/>
          <w:iCs/>
          <w:color w:val="000000"/>
          <w:lang w:eastAsia="en-US"/>
        </w:rPr>
        <w:t>Reduced food waste</w:t>
      </w:r>
    </w:p>
    <w:p w14:paraId="6541599D" w14:textId="77777777" w:rsidR="0026614A" w:rsidRPr="0026614A" w:rsidRDefault="0026614A" w:rsidP="0026614A">
      <w:pPr>
        <w:spacing w:after="0" w:line="240" w:lineRule="auto"/>
        <w:jc w:val="left"/>
        <w:rPr>
          <w:rFonts w:eastAsia="Times New Roman" w:cs="Times New Roman"/>
          <w:sz w:val="24"/>
          <w:szCs w:val="24"/>
          <w:lang w:eastAsia="en-US"/>
        </w:rPr>
      </w:pPr>
      <w:r w:rsidRPr="0026614A">
        <w:rPr>
          <w:rFonts w:eastAsia="Times New Roman" w:cs="Times New Roman"/>
          <w:color w:val="000000"/>
          <w:lang w:eastAsia="en-US"/>
        </w:rPr>
        <w:t xml:space="preserve">2.     </w:t>
      </w:r>
      <w:r w:rsidRPr="0026614A">
        <w:rPr>
          <w:rFonts w:eastAsia="Times New Roman" w:cs="Times New Roman"/>
          <w:color w:val="000000"/>
          <w:lang w:eastAsia="en-US"/>
        </w:rPr>
        <w:tab/>
      </w:r>
      <w:r w:rsidRPr="0026614A">
        <w:rPr>
          <w:rFonts w:eastAsia="Times New Roman" w:cs="Times New Roman"/>
          <w:i/>
          <w:iCs/>
          <w:color w:val="000000"/>
          <w:lang w:eastAsia="en-US"/>
        </w:rPr>
        <w:t>Bioplastic</w:t>
      </w:r>
    </w:p>
    <w:p w14:paraId="1717CCF4" w14:textId="77777777" w:rsidR="0026614A" w:rsidRPr="0026614A" w:rsidRDefault="0026614A" w:rsidP="0026614A">
      <w:pPr>
        <w:spacing w:after="0" w:line="240" w:lineRule="auto"/>
        <w:jc w:val="left"/>
        <w:rPr>
          <w:rFonts w:eastAsia="Times New Roman" w:cs="Times New Roman"/>
          <w:sz w:val="24"/>
          <w:szCs w:val="24"/>
          <w:lang w:eastAsia="en-US"/>
        </w:rPr>
      </w:pPr>
      <w:r w:rsidRPr="0026614A">
        <w:rPr>
          <w:rFonts w:eastAsia="Times New Roman" w:cs="Times New Roman"/>
          <w:color w:val="000000"/>
          <w:lang w:eastAsia="en-US"/>
        </w:rPr>
        <w:t xml:space="preserve">3.     </w:t>
      </w:r>
      <w:r w:rsidRPr="0026614A">
        <w:rPr>
          <w:rFonts w:eastAsia="Times New Roman" w:cs="Times New Roman"/>
          <w:color w:val="000000"/>
          <w:lang w:eastAsia="en-US"/>
        </w:rPr>
        <w:tab/>
      </w:r>
      <w:r w:rsidRPr="0026614A">
        <w:rPr>
          <w:rFonts w:eastAsia="Times New Roman" w:cs="Times New Roman"/>
          <w:i/>
          <w:iCs/>
          <w:color w:val="000000"/>
          <w:lang w:eastAsia="en-US"/>
        </w:rPr>
        <w:t>Composting</w:t>
      </w:r>
    </w:p>
    <w:p w14:paraId="071E7C38" w14:textId="77777777" w:rsidR="0026614A" w:rsidRPr="0026614A" w:rsidRDefault="0026614A" w:rsidP="0026614A">
      <w:pPr>
        <w:spacing w:after="0" w:line="240" w:lineRule="auto"/>
        <w:jc w:val="left"/>
        <w:rPr>
          <w:rFonts w:eastAsia="Times New Roman" w:cs="Times New Roman"/>
          <w:sz w:val="24"/>
          <w:szCs w:val="24"/>
          <w:lang w:eastAsia="en-US"/>
        </w:rPr>
      </w:pPr>
      <w:r w:rsidRPr="0026614A">
        <w:rPr>
          <w:rFonts w:eastAsia="Times New Roman" w:cs="Times New Roman"/>
          <w:color w:val="000000"/>
          <w:lang w:eastAsia="en-US"/>
        </w:rPr>
        <w:t xml:space="preserve">4.     </w:t>
      </w:r>
      <w:r w:rsidRPr="0026614A">
        <w:rPr>
          <w:rFonts w:eastAsia="Times New Roman" w:cs="Times New Roman"/>
          <w:color w:val="000000"/>
          <w:lang w:eastAsia="en-US"/>
        </w:rPr>
        <w:tab/>
      </w:r>
      <w:r w:rsidRPr="0026614A">
        <w:rPr>
          <w:rFonts w:eastAsia="Times New Roman" w:cs="Times New Roman"/>
          <w:i/>
          <w:iCs/>
          <w:color w:val="000000"/>
          <w:lang w:eastAsia="en-US"/>
        </w:rPr>
        <w:t>Household and Commercial (HH&amp;C)</w:t>
      </w:r>
      <w:r w:rsidRPr="0026614A">
        <w:rPr>
          <w:rFonts w:eastAsia="Times New Roman" w:cs="Times New Roman"/>
          <w:color w:val="000000"/>
          <w:lang w:eastAsia="en-US"/>
        </w:rPr>
        <w:t xml:space="preserve"> </w:t>
      </w:r>
      <w:r w:rsidRPr="0026614A">
        <w:rPr>
          <w:rFonts w:eastAsia="Times New Roman" w:cs="Times New Roman"/>
          <w:i/>
          <w:iCs/>
          <w:color w:val="000000"/>
          <w:lang w:eastAsia="en-US"/>
        </w:rPr>
        <w:t>recycling</w:t>
      </w:r>
      <w:r w:rsidRPr="0026614A">
        <w:rPr>
          <w:rFonts w:eastAsia="Times New Roman" w:cs="Times New Roman"/>
          <w:color w:val="000000"/>
          <w:lang w:eastAsia="en-US"/>
        </w:rPr>
        <w:t> </w:t>
      </w:r>
    </w:p>
    <w:p w14:paraId="37902013" w14:textId="77777777" w:rsidR="0026614A" w:rsidRPr="0026614A" w:rsidRDefault="0026614A" w:rsidP="0026614A">
      <w:pPr>
        <w:spacing w:after="0" w:line="240" w:lineRule="auto"/>
        <w:jc w:val="left"/>
        <w:rPr>
          <w:rFonts w:eastAsia="Times New Roman" w:cs="Times New Roman"/>
          <w:sz w:val="24"/>
          <w:szCs w:val="24"/>
          <w:lang w:eastAsia="en-US"/>
        </w:rPr>
      </w:pPr>
      <w:r w:rsidRPr="0026614A">
        <w:rPr>
          <w:rFonts w:eastAsia="Times New Roman" w:cs="Times New Roman"/>
          <w:color w:val="000000"/>
          <w:lang w:eastAsia="en-US"/>
        </w:rPr>
        <w:t xml:space="preserve">5.     </w:t>
      </w:r>
      <w:r w:rsidRPr="0026614A">
        <w:rPr>
          <w:rFonts w:eastAsia="Times New Roman" w:cs="Times New Roman"/>
          <w:color w:val="000000"/>
          <w:lang w:eastAsia="en-US"/>
        </w:rPr>
        <w:tab/>
      </w:r>
      <w:r w:rsidRPr="0026614A">
        <w:rPr>
          <w:rFonts w:eastAsia="Times New Roman" w:cs="Times New Roman"/>
          <w:i/>
          <w:iCs/>
          <w:color w:val="000000"/>
          <w:lang w:eastAsia="en-US"/>
        </w:rPr>
        <w:t>Recycled paper</w:t>
      </w:r>
    </w:p>
    <w:p w14:paraId="2F2B476E" w14:textId="2EDE4519" w:rsidR="0026614A" w:rsidRDefault="0026614A" w:rsidP="0026614A">
      <w:pPr>
        <w:spacing w:after="0" w:line="240" w:lineRule="auto"/>
        <w:jc w:val="left"/>
        <w:rPr>
          <w:rFonts w:eastAsia="Times New Roman" w:cs="Times New Roman"/>
          <w:i/>
          <w:iCs/>
          <w:color w:val="000000"/>
          <w:lang w:eastAsia="en-US"/>
        </w:rPr>
      </w:pPr>
      <w:r w:rsidRPr="0026614A">
        <w:rPr>
          <w:rFonts w:eastAsia="Times New Roman" w:cs="Times New Roman"/>
          <w:color w:val="000000"/>
          <w:lang w:eastAsia="en-US"/>
        </w:rPr>
        <w:t xml:space="preserve">6.     </w:t>
      </w:r>
      <w:r w:rsidRPr="0026614A">
        <w:rPr>
          <w:rFonts w:eastAsia="Times New Roman" w:cs="Times New Roman"/>
          <w:color w:val="000000"/>
          <w:lang w:eastAsia="en-US"/>
        </w:rPr>
        <w:tab/>
      </w:r>
      <w:r w:rsidRPr="0026614A">
        <w:rPr>
          <w:rFonts w:eastAsia="Times New Roman" w:cs="Times New Roman"/>
          <w:i/>
          <w:iCs/>
          <w:color w:val="000000"/>
          <w:lang w:eastAsia="en-US"/>
        </w:rPr>
        <w:t>Waste-to-energy solutions</w:t>
      </w:r>
      <w:r>
        <w:rPr>
          <w:rFonts w:eastAsia="Times New Roman" w:cs="Times New Roman"/>
          <w:i/>
          <w:iCs/>
          <w:color w:val="000000"/>
          <w:lang w:eastAsia="en-US"/>
        </w:rPr>
        <w:t>:</w:t>
      </w:r>
    </w:p>
    <w:p w14:paraId="200DA008" w14:textId="67F8FD29" w:rsidR="0026614A" w:rsidRPr="0026614A" w:rsidRDefault="0026614A" w:rsidP="0026614A">
      <w:pPr>
        <w:spacing w:after="0" w:line="240" w:lineRule="auto"/>
        <w:jc w:val="left"/>
        <w:rPr>
          <w:rFonts w:eastAsia="Times New Roman" w:cs="Times New Roman"/>
          <w:lang w:eastAsia="en-US"/>
        </w:rPr>
      </w:pPr>
      <w:r w:rsidRPr="0026614A">
        <w:rPr>
          <w:rFonts w:eastAsia="Times New Roman" w:cs="Times New Roman"/>
          <w:lang w:eastAsia="en-US"/>
        </w:rPr>
        <w:tab/>
        <w:t>1. Waste to Energy</w:t>
      </w:r>
    </w:p>
    <w:p w14:paraId="56150541" w14:textId="0D6B4975" w:rsidR="0026614A" w:rsidRPr="0026614A" w:rsidRDefault="0026614A" w:rsidP="0026614A">
      <w:pPr>
        <w:spacing w:after="0" w:line="240" w:lineRule="auto"/>
        <w:jc w:val="left"/>
        <w:rPr>
          <w:rFonts w:eastAsia="Times New Roman" w:cs="Times New Roman"/>
          <w:lang w:eastAsia="en-US"/>
        </w:rPr>
      </w:pPr>
      <w:r w:rsidRPr="0026614A">
        <w:rPr>
          <w:rFonts w:eastAsia="Times New Roman" w:cs="Times New Roman"/>
          <w:lang w:eastAsia="en-US"/>
        </w:rPr>
        <w:tab/>
        <w:t>2. Landfill Methane Capture</w:t>
      </w:r>
    </w:p>
    <w:p w14:paraId="2A60083A" w14:textId="77777777" w:rsidR="0026614A" w:rsidRPr="0026614A" w:rsidRDefault="0026614A" w:rsidP="0026614A">
      <w:pPr>
        <w:spacing w:after="0" w:line="240" w:lineRule="auto"/>
        <w:jc w:val="left"/>
        <w:rPr>
          <w:rFonts w:eastAsia="Times New Roman" w:cs="Times New Roman"/>
          <w:sz w:val="24"/>
          <w:szCs w:val="24"/>
          <w:lang w:eastAsia="en-US"/>
        </w:rPr>
      </w:pPr>
    </w:p>
    <w:p w14:paraId="03ED360B" w14:textId="03C8531E" w:rsidR="00CD5E8E" w:rsidRPr="00CD5E8E" w:rsidRDefault="00CD5E8E" w:rsidP="00B933B6">
      <w:pPr>
        <w:spacing w:before="120"/>
      </w:pPr>
    </w:p>
    <w:p w14:paraId="4303D5C0" w14:textId="3C9D3EA5" w:rsidR="00B144E5" w:rsidRPr="00426538" w:rsidRDefault="00E069AC" w:rsidP="00BB3C2B">
      <w:pPr>
        <w:pStyle w:val="Heading2"/>
        <w:numPr>
          <w:ilvl w:val="1"/>
          <w:numId w:val="10"/>
        </w:numPr>
        <w:ind w:hanging="414"/>
      </w:pPr>
      <w:bookmarkStart w:id="46" w:name="_Toc44379379"/>
      <w:r w:rsidRPr="00426538">
        <w:t>Adoption Scenarios</w:t>
      </w:r>
      <w:bookmarkEnd w:id="46"/>
    </w:p>
    <w:p w14:paraId="04C20E8D" w14:textId="582F2C44" w:rsidR="000875B5" w:rsidRPr="00426538" w:rsidRDefault="00D2050B" w:rsidP="004B4939">
      <w:pPr>
        <w:autoSpaceDE w:val="0"/>
        <w:autoSpaceDN w:val="0"/>
        <w:adjustRightInd w:val="0"/>
        <w:spacing w:after="0"/>
        <w:rPr>
          <w:rFonts w:cs="Times New Roman"/>
        </w:rPr>
      </w:pPr>
      <w:bookmarkStart w:id="47" w:name="_Hlk525033174"/>
      <w:r w:rsidRPr="00426538">
        <w:rPr>
          <w:rFonts w:cs="Times New Roman"/>
        </w:rPr>
        <w:t>Two different types of adoption scenarios were developed: a Reference (REF) Case which was considered the baseline, where not much changes in the world</w:t>
      </w:r>
      <w:r w:rsidR="00D55E2C" w:rsidRPr="00426538">
        <w:rPr>
          <w:rFonts w:cs="Times New Roman"/>
        </w:rPr>
        <w:t xml:space="preserve"> were expected</w:t>
      </w:r>
      <w:r w:rsidRPr="00426538">
        <w:rPr>
          <w:rFonts w:cs="Times New Roman"/>
        </w:rPr>
        <w:t>, and a set of Project Drawdown Scenarios (PDS) with varying levels of ambitious adoption of the solution. Published results show the comparison of one PDS to the REF, and therefore focus on the change to the world relative to a baseline.</w:t>
      </w:r>
      <w:bookmarkEnd w:id="47"/>
    </w:p>
    <w:p w14:paraId="70C1DC19" w14:textId="4956EC28" w:rsidR="000E568F" w:rsidRPr="00426538" w:rsidRDefault="000E568F" w:rsidP="00BB3C2B">
      <w:pPr>
        <w:pStyle w:val="Heading3"/>
        <w:numPr>
          <w:ilvl w:val="2"/>
          <w:numId w:val="10"/>
        </w:numPr>
      </w:pPr>
      <w:bookmarkStart w:id="48" w:name="_Toc534461039"/>
      <w:bookmarkStart w:id="49" w:name="_Toc44379380"/>
      <w:r w:rsidRPr="00426538">
        <w:t>Reference Case / Current Adoption</w:t>
      </w:r>
      <w:bookmarkEnd w:id="48"/>
      <w:bookmarkEnd w:id="49"/>
    </w:p>
    <w:p w14:paraId="2069C724" w14:textId="382B2279" w:rsidR="000875B5" w:rsidRPr="00426538" w:rsidRDefault="008E6B1D" w:rsidP="00EB247F">
      <w:pPr>
        <w:rPr>
          <w:rFonts w:cs="Times New Roman"/>
        </w:rPr>
      </w:pPr>
      <w:r w:rsidRPr="00426538">
        <w:rPr>
          <w:rFonts w:cs="Times New Roman"/>
        </w:rPr>
        <w:t xml:space="preserve">For the </w:t>
      </w:r>
      <w:r w:rsidRPr="00426538">
        <w:rPr>
          <w:rFonts w:cs="Times New Roman"/>
          <w:bCs/>
        </w:rPr>
        <w:t>Reference (REF)</w:t>
      </w:r>
      <w:r w:rsidR="007470A7" w:rsidRPr="00426538">
        <w:rPr>
          <w:rFonts w:cs="Times New Roman"/>
          <w:bCs/>
        </w:rPr>
        <w:t xml:space="preserve"> case scenario</w:t>
      </w:r>
      <w:r w:rsidRPr="00426538">
        <w:rPr>
          <w:rFonts w:cs="Times New Roman"/>
          <w:bCs/>
        </w:rPr>
        <w:t xml:space="preserve">, </w:t>
      </w:r>
      <w:r w:rsidRPr="00426538">
        <w:rPr>
          <w:rFonts w:cs="Times New Roman"/>
        </w:rPr>
        <w:t>adoption is fixed at the current adoption</w:t>
      </w:r>
      <w:r w:rsidRPr="00426538">
        <w:rPr>
          <w:rStyle w:val="FootnoteReference"/>
          <w:rFonts w:cs="Times New Roman"/>
        </w:rPr>
        <w:footnoteReference w:id="3"/>
      </w:r>
      <w:r w:rsidRPr="00426538">
        <w:rPr>
          <w:rFonts w:cs="Times New Roman"/>
        </w:rPr>
        <w:t xml:space="preserve"> (in percent</w:t>
      </w:r>
      <w:r w:rsidR="007470A7" w:rsidRPr="00426538">
        <w:rPr>
          <w:rFonts w:cs="Times New Roman"/>
        </w:rPr>
        <w:t>age terms</w:t>
      </w:r>
      <w:r w:rsidRPr="00426538">
        <w:rPr>
          <w:rFonts w:cs="Times New Roman"/>
        </w:rPr>
        <w:t>) of the market. That is, the current percent</w:t>
      </w:r>
      <w:r w:rsidR="00F4258D" w:rsidRPr="00426538">
        <w:rPr>
          <w:rFonts w:cs="Times New Roman"/>
        </w:rPr>
        <w:t>age</w:t>
      </w:r>
      <w:r w:rsidRPr="00426538">
        <w:rPr>
          <w:rFonts w:cs="Times New Roman"/>
        </w:rPr>
        <w:t xml:space="preserve"> of total electricity generation (TWh) provided by </w:t>
      </w:r>
      <w:r w:rsidR="00CD5E8E">
        <w:rPr>
          <w:rFonts w:cs="Times New Roman"/>
        </w:rPr>
        <w:t xml:space="preserve">landfill methane capture </w:t>
      </w:r>
      <w:r w:rsidR="009E79B6" w:rsidRPr="00426538">
        <w:rPr>
          <w:rFonts w:cs="Times New Roman"/>
        </w:rPr>
        <w:t>systems</w:t>
      </w:r>
      <w:r w:rsidR="00AC5D7C" w:rsidRPr="00426538">
        <w:rPr>
          <w:rFonts w:cs="Times New Roman"/>
        </w:rPr>
        <w:t xml:space="preserve"> </w:t>
      </w:r>
      <w:r w:rsidR="00AC5D7C" w:rsidRPr="001E2CCC">
        <w:rPr>
          <w:rFonts w:cs="Times New Roman"/>
        </w:rPr>
        <w:t>has been kept</w:t>
      </w:r>
      <w:r w:rsidR="007470A7" w:rsidRPr="001E2CCC">
        <w:rPr>
          <w:rFonts w:cs="Times New Roman"/>
        </w:rPr>
        <w:t xml:space="preserve"> </w:t>
      </w:r>
      <w:r w:rsidRPr="001E2CCC">
        <w:rPr>
          <w:rFonts w:cs="Times New Roman"/>
        </w:rPr>
        <w:t xml:space="preserve">constant throughout the study period to 2050. As the market grows, the total number of </w:t>
      </w:r>
      <w:r w:rsidR="00CD5E8E" w:rsidRPr="001E2CCC">
        <w:rPr>
          <w:rFonts w:cs="Times New Roman"/>
        </w:rPr>
        <w:t>landfill methane capture</w:t>
      </w:r>
      <w:r w:rsidRPr="001E2CCC">
        <w:rPr>
          <w:rFonts w:cs="Times New Roman"/>
        </w:rPr>
        <w:t xml:space="preserve"> </w:t>
      </w:r>
      <w:r w:rsidR="00CD5E8E" w:rsidRPr="001E2CCC">
        <w:rPr>
          <w:rFonts w:cs="Times New Roman"/>
        </w:rPr>
        <w:t>systems</w:t>
      </w:r>
      <w:r w:rsidRPr="001E2CCC">
        <w:rPr>
          <w:rFonts w:cs="Times New Roman"/>
        </w:rPr>
        <w:t xml:space="preserve"> adopted grows equally to maintain the percent </w:t>
      </w:r>
      <w:r w:rsidRPr="001E2CCC">
        <w:rPr>
          <w:rFonts w:cs="Times New Roman"/>
        </w:rPr>
        <w:lastRenderedPageBreak/>
        <w:t>adoption at its starting value in 201</w:t>
      </w:r>
      <w:r w:rsidR="001E2CCC" w:rsidRPr="001E2CCC">
        <w:rPr>
          <w:rFonts w:cs="Times New Roman"/>
        </w:rPr>
        <w:t>8</w:t>
      </w:r>
      <w:r w:rsidRPr="001E2CCC">
        <w:rPr>
          <w:rFonts w:cs="Times New Roman"/>
        </w:rPr>
        <w:t xml:space="preserve">. It is acknowledged that this, in reality, may not be a “business as usual” </w:t>
      </w:r>
      <w:r w:rsidR="00AC5D7C" w:rsidRPr="001E2CCC">
        <w:rPr>
          <w:rFonts w:cs="Times New Roman"/>
        </w:rPr>
        <w:t xml:space="preserve">trajectory </w:t>
      </w:r>
      <w:r w:rsidRPr="001E2CCC">
        <w:rPr>
          <w:rFonts w:cs="Times New Roman"/>
        </w:rPr>
        <w:t xml:space="preserve">considering </w:t>
      </w:r>
      <w:r w:rsidR="00AC5D7C" w:rsidRPr="001E2CCC">
        <w:rPr>
          <w:rFonts w:cs="Times New Roman"/>
        </w:rPr>
        <w:t xml:space="preserve">the </w:t>
      </w:r>
      <w:r w:rsidRPr="001E2CCC">
        <w:rPr>
          <w:rFonts w:cs="Times New Roman"/>
        </w:rPr>
        <w:t>changes taking</w:t>
      </w:r>
      <w:r w:rsidRPr="00426538">
        <w:rPr>
          <w:rFonts w:cs="Times New Roman"/>
        </w:rPr>
        <w:t xml:space="preserve"> place worldwide, but it allows</w:t>
      </w:r>
      <w:r w:rsidR="00AC5D7C" w:rsidRPr="00426538">
        <w:rPr>
          <w:rFonts w:cs="Times New Roman"/>
        </w:rPr>
        <w:t xml:space="preserve"> a sort of measure to evaluate</w:t>
      </w:r>
      <w:r w:rsidRPr="00426538">
        <w:rPr>
          <w:rFonts w:cs="Times New Roman"/>
        </w:rPr>
        <w:t xml:space="preserve"> the impact of recent and even more aggressive </w:t>
      </w:r>
      <w:proofErr w:type="gramStart"/>
      <w:r w:rsidRPr="00426538">
        <w:rPr>
          <w:rFonts w:cs="Times New Roman"/>
        </w:rPr>
        <w:t xml:space="preserve">policies </w:t>
      </w:r>
      <w:r w:rsidR="00AC5D7C" w:rsidRPr="00426538">
        <w:rPr>
          <w:rFonts w:cs="Times New Roman"/>
        </w:rPr>
        <w:t xml:space="preserve"> to</w:t>
      </w:r>
      <w:proofErr w:type="gramEnd"/>
      <w:r w:rsidR="00AC5D7C" w:rsidRPr="00426538">
        <w:rPr>
          <w:rFonts w:cs="Times New Roman"/>
        </w:rPr>
        <w:t xml:space="preserve"> reverse global warming</w:t>
      </w:r>
      <w:r w:rsidRPr="00426538">
        <w:rPr>
          <w:rFonts w:cs="Times New Roman"/>
        </w:rPr>
        <w:t>.</w:t>
      </w:r>
    </w:p>
    <w:p w14:paraId="2FE0BC9D" w14:textId="364FC1E2" w:rsidR="000875B5" w:rsidRDefault="00CB6AE2" w:rsidP="00BB3C2B">
      <w:pPr>
        <w:pStyle w:val="Heading3"/>
        <w:numPr>
          <w:ilvl w:val="2"/>
          <w:numId w:val="10"/>
        </w:numPr>
      </w:pPr>
      <w:bookmarkStart w:id="50" w:name="_Toc44379381"/>
      <w:r>
        <w:t>Landfill Methane Adoption Prognostications</w:t>
      </w:r>
      <w:bookmarkEnd w:id="50"/>
    </w:p>
    <w:p w14:paraId="6C48FD41" w14:textId="2011C306" w:rsidR="00CB6AE2" w:rsidRPr="00E21647" w:rsidRDefault="00CB6AE2" w:rsidP="00CB6AE2">
      <w:r w:rsidRPr="00E21647">
        <w:t xml:space="preserve">For </w:t>
      </w:r>
      <w:r>
        <w:t>the</w:t>
      </w:r>
      <w:r w:rsidRPr="00E21647">
        <w:t xml:space="preserve"> global adoption scenarios, </w:t>
      </w:r>
      <w:r>
        <w:t>six</w:t>
      </w:r>
      <w:r w:rsidRPr="00E21647">
        <w:t xml:space="preserve"> sources </w:t>
      </w:r>
      <w:r>
        <w:t xml:space="preserve">were collected </w:t>
      </w:r>
      <w:r w:rsidRPr="00E21647">
        <w:t xml:space="preserve">that provided </w:t>
      </w:r>
      <w:r>
        <w:t>data on</w:t>
      </w:r>
      <w:r w:rsidRPr="00E21647">
        <w:t xml:space="preserve"> </w:t>
      </w:r>
      <w:r>
        <w:t>Bioenergy</w:t>
      </w:r>
      <w:r w:rsidRPr="00E21647">
        <w:t>: International Energy Agency</w:t>
      </w:r>
      <w:r>
        <w:t xml:space="preserve"> (IEA)</w:t>
      </w:r>
      <w:r w:rsidRPr="00E21647">
        <w:t xml:space="preserve"> Energy Technologies Perspectives (201</w:t>
      </w:r>
      <w:r>
        <w:t>7</w:t>
      </w:r>
      <w:r w:rsidRPr="00E21647">
        <w:t xml:space="preserve">) and </w:t>
      </w:r>
      <w:r>
        <w:t xml:space="preserve">IEA World Energy Outlook (2018), The Institute of Energy Economics Japan Outlook (2019), Equinor Energy Perspective (2018), and </w:t>
      </w:r>
      <w:r w:rsidRPr="00E21647">
        <w:t xml:space="preserve">Greenpeace Energy Revolution (2015). From these, </w:t>
      </w:r>
      <w:r>
        <w:t>13</w:t>
      </w:r>
      <w:r w:rsidRPr="00E21647">
        <w:t xml:space="preserve"> different scenarios </w:t>
      </w:r>
      <w:r>
        <w:t xml:space="preserve">were included </w:t>
      </w:r>
      <w:r w:rsidRPr="00E21647">
        <w:t xml:space="preserve">to show a wide range of results projecting the role of </w:t>
      </w:r>
      <w:r>
        <w:t>landfill methane technologies</w:t>
      </w:r>
      <w:r w:rsidRPr="00E21647">
        <w:t xml:space="preserve"> on the future global electricity generation mix. These assessments relate specifically to different climate mitigation pathways or RES adoption.</w:t>
      </w:r>
      <w:r>
        <w:t xml:space="preserve"> </w:t>
      </w:r>
      <w:r w:rsidRPr="00B933B6">
        <w:t xml:space="preserve">These sources do not clearly depict landfill methane technologies for electricity generation adoption </w:t>
      </w:r>
      <w:proofErr w:type="gramStart"/>
      <w:r w:rsidRPr="00B933B6">
        <w:t>pathways,</w:t>
      </w:r>
      <w:proofErr w:type="gramEnd"/>
      <w:r w:rsidRPr="00B933B6">
        <w:t xml:space="preserve"> thus a few assumptions were considered to obtain future adoption:</w:t>
      </w:r>
    </w:p>
    <w:p w14:paraId="47289B47" w14:textId="41F4D221" w:rsidR="00CB6AE2" w:rsidRPr="004070E2" w:rsidRDefault="00CB6AE2" w:rsidP="00CB6AE2">
      <w:pPr>
        <w:pStyle w:val="ListParagraph"/>
        <w:numPr>
          <w:ilvl w:val="0"/>
          <w:numId w:val="16"/>
        </w:numPr>
      </w:pPr>
      <w:r w:rsidRPr="004070E2">
        <w:t xml:space="preserve">Current historical global adoption share of </w:t>
      </w:r>
      <w:r>
        <w:t>biogas</w:t>
      </w:r>
      <w:r w:rsidRPr="004070E2">
        <w:t xml:space="preserve"> in all Bioenergy for electricity generation was calc</w:t>
      </w:r>
      <w:r>
        <w:t xml:space="preserve">ulated </w:t>
      </w:r>
      <w:r w:rsidRPr="004070E2">
        <w:t xml:space="preserve">from IRENA </w:t>
      </w:r>
      <w:r>
        <w:t xml:space="preserve">Renewable Energy Statistics </w:t>
      </w:r>
      <w:r w:rsidRPr="004070E2">
        <w:t>(201</w:t>
      </w:r>
      <w:r>
        <w:t>9</w:t>
      </w:r>
      <w:r w:rsidRPr="004070E2">
        <w:t>)</w:t>
      </w:r>
      <w:r>
        <w:t xml:space="preserve"> and averaged over the years 2014-2017, and equal to 17.9%</w:t>
      </w:r>
      <w:r w:rsidRPr="004070E2">
        <w:t xml:space="preserve">. </w:t>
      </w:r>
      <w:r w:rsidR="00DC1771">
        <w:t xml:space="preserve">However, electricity generated from biogas can be attributed to landfill methane solutions or to large methane digester solutions. Using data from IREA (2019), US Energy Information Administration (2018), and Scarlat </w:t>
      </w:r>
      <w:r w:rsidR="00DC1771" w:rsidRPr="00B933B6">
        <w:rPr>
          <w:i/>
        </w:rPr>
        <w:t>et al.</w:t>
      </w:r>
      <w:r w:rsidR="00DC1771">
        <w:t xml:space="preserve"> (2018), a split of 29.8% of biogas generated was allocated to landfill methane solutions while the remaining 70.2% of biogas generated was allocated to methane digester solutions. Therefore, total biogas generated from landfill methane solutions in all bioenergy was equal to 5.34%.</w:t>
      </w:r>
    </w:p>
    <w:p w14:paraId="5FDCDF13" w14:textId="3123669F" w:rsidR="00CB6AE2" w:rsidRPr="00CB6AE2" w:rsidRDefault="00CB6AE2" w:rsidP="00B933B6">
      <w:pPr>
        <w:pStyle w:val="ListParagraph"/>
        <w:numPr>
          <w:ilvl w:val="0"/>
          <w:numId w:val="16"/>
        </w:numPr>
      </w:pPr>
      <w:r w:rsidRPr="004070E2">
        <w:t>Since no better inf</w:t>
      </w:r>
      <w:r>
        <w:t>ormation is available for landfill methane</w:t>
      </w:r>
      <w:r w:rsidRPr="004070E2">
        <w:t xml:space="preserve"> for electricity generation, future adoption was obtained applying the previous calculated share of </w:t>
      </w:r>
      <w:r>
        <w:t xml:space="preserve">biogas from landfill methane </w:t>
      </w:r>
      <w:r w:rsidRPr="004070E2">
        <w:t xml:space="preserve">of total bioenergy for global and applied to the results of </w:t>
      </w:r>
      <w:r>
        <w:t>the sources and scenarios mentioned above.</w:t>
      </w:r>
    </w:p>
    <w:p w14:paraId="6687EB80" w14:textId="022B6604" w:rsidR="00CB6AE2" w:rsidRPr="00D83024" w:rsidRDefault="00CB6AE2" w:rsidP="00DC1771">
      <w:pPr>
        <w:pStyle w:val="Heading3"/>
        <w:numPr>
          <w:ilvl w:val="2"/>
          <w:numId w:val="10"/>
        </w:numPr>
      </w:pPr>
      <w:bookmarkStart w:id="51" w:name="_Toc44379382"/>
      <w:r w:rsidRPr="00D83024">
        <w:t>Project Drawdown Scenarios</w:t>
      </w:r>
      <w:bookmarkEnd w:id="51"/>
    </w:p>
    <w:p w14:paraId="006DA369" w14:textId="6FF3BA91" w:rsidR="005A6986" w:rsidRPr="00D83024" w:rsidRDefault="000875B5" w:rsidP="004B4939">
      <w:pPr>
        <w:rPr>
          <w:rFonts w:cs="Times New Roman"/>
        </w:rPr>
      </w:pPr>
      <w:r w:rsidRPr="00D83024">
        <w:rPr>
          <w:rFonts w:cs="Times New Roman"/>
        </w:rPr>
        <w:t>Three Project Dr</w:t>
      </w:r>
      <w:r w:rsidR="005A6986" w:rsidRPr="00D83024">
        <w:rPr>
          <w:rFonts w:cs="Times New Roman"/>
        </w:rPr>
        <w:t xml:space="preserve">awdown </w:t>
      </w:r>
      <w:r w:rsidR="007546C9" w:rsidRPr="00D83024">
        <w:rPr>
          <w:rFonts w:cs="Times New Roman"/>
        </w:rPr>
        <w:t xml:space="preserve">scenarios (PDS) </w:t>
      </w:r>
      <w:r w:rsidR="005A6986" w:rsidRPr="00D83024">
        <w:rPr>
          <w:rFonts w:cs="Times New Roman"/>
        </w:rPr>
        <w:t>were developed for each solution, to compare the impact of an increase</w:t>
      </w:r>
      <w:r w:rsidR="00AC493E" w:rsidRPr="00D83024">
        <w:rPr>
          <w:rFonts w:cs="Times New Roman"/>
        </w:rPr>
        <w:t>d</w:t>
      </w:r>
      <w:r w:rsidR="005A6986" w:rsidRPr="00D83024">
        <w:rPr>
          <w:rFonts w:cs="Times New Roman"/>
        </w:rPr>
        <w:t xml:space="preserve"> adoption of the solution to a reference case scenario</w:t>
      </w:r>
      <w:r w:rsidR="007470A7" w:rsidRPr="00D83024">
        <w:rPr>
          <w:rFonts w:cs="Times New Roman"/>
        </w:rPr>
        <w:t>. These are</w:t>
      </w:r>
      <w:r w:rsidR="008E6B1D" w:rsidRPr="00D83024">
        <w:rPr>
          <w:rFonts w:cs="Times New Roman"/>
        </w:rPr>
        <w:t>:</w:t>
      </w:r>
    </w:p>
    <w:p w14:paraId="7481C662" w14:textId="77777777" w:rsidR="00AC493E" w:rsidRPr="00D83024" w:rsidRDefault="00AC493E" w:rsidP="004B4939">
      <w:pPr>
        <w:pStyle w:val="Heading4"/>
      </w:pPr>
      <w:bookmarkStart w:id="52" w:name="_Toc507486009"/>
      <w:r w:rsidRPr="00D83024">
        <w:t>Plausible Scenario</w:t>
      </w:r>
      <w:bookmarkEnd w:id="52"/>
    </w:p>
    <w:p w14:paraId="5321F1EC" w14:textId="29371B48" w:rsidR="005251A9" w:rsidRPr="00D83024" w:rsidRDefault="008E6B1D" w:rsidP="007B33E7">
      <w:r w:rsidRPr="00D83024">
        <w:t>T</w:t>
      </w:r>
      <w:r w:rsidR="000875B5" w:rsidRPr="00D83024">
        <w:t xml:space="preserve">his scenario represents </w:t>
      </w:r>
      <w:r w:rsidR="007470A7" w:rsidRPr="00D83024">
        <w:t xml:space="preserve">an </w:t>
      </w:r>
      <w:r w:rsidR="000875B5" w:rsidRPr="00D83024">
        <w:t xml:space="preserve">incremental growth of renewable energy solutions using a </w:t>
      </w:r>
      <w:r w:rsidR="00624082" w:rsidRPr="00D83024">
        <w:t xml:space="preserve">conservative </w:t>
      </w:r>
      <w:r w:rsidR="000875B5" w:rsidRPr="00D83024">
        <w:t>adoption trajectory to 2050</w:t>
      </w:r>
      <w:r w:rsidR="00624082" w:rsidRPr="00D83024">
        <w:t>.</w:t>
      </w:r>
      <w:r w:rsidR="000875B5" w:rsidRPr="00D83024">
        <w:t xml:space="preserve"> For this solution, </w:t>
      </w:r>
      <w:r w:rsidR="00CD5E8E" w:rsidRPr="00D83024">
        <w:t xml:space="preserve">Due to </w:t>
      </w:r>
      <w:r w:rsidR="00CD5E8E" w:rsidRPr="00D83024">
        <w:rPr>
          <w:i/>
          <w:iCs/>
        </w:rPr>
        <w:t>landfill methane’s</w:t>
      </w:r>
      <w:r w:rsidR="00CD5E8E" w:rsidRPr="00D83024">
        <w:t xml:space="preserve"> low priority in waste management ranking, the </w:t>
      </w:r>
      <w:r w:rsidR="00CD5E8E" w:rsidRPr="00D83024">
        <w:rPr>
          <w:i/>
          <w:iCs/>
        </w:rPr>
        <w:t>Plausible</w:t>
      </w:r>
      <w:r w:rsidR="00CD5E8E" w:rsidRPr="00D83024">
        <w:t xml:space="preserve"> Scenario is built upon </w:t>
      </w:r>
      <w:r w:rsidR="00624082" w:rsidRPr="00D83024">
        <w:t xml:space="preserve">four conservative </w:t>
      </w:r>
      <w:r w:rsidR="00CD5E8E" w:rsidRPr="00D83024">
        <w:t xml:space="preserve">scenarios from the </w:t>
      </w:r>
      <w:r w:rsidR="00624082" w:rsidRPr="00D83024">
        <w:t>IEEEJ Outlook Advanced Technology Scenario (2019), IEA WEO Stated Policies Scenario (2018), IEA ETP Reference Technology Scenario (2017), and Equinor Reform Scenario (2018). Th</w:t>
      </w:r>
      <w:r w:rsidR="00D83024" w:rsidRPr="00D83024">
        <w:t xml:space="preserve">e </w:t>
      </w:r>
      <w:r w:rsidR="00624082" w:rsidRPr="00D83024">
        <w:t>average of these four cases is also</w:t>
      </w:r>
      <w:r w:rsidR="00285876">
        <w:t xml:space="preserve"> bounded </w:t>
      </w:r>
      <w:proofErr w:type="gramStart"/>
      <w:r w:rsidR="00285876">
        <w:t xml:space="preserve">by </w:t>
      </w:r>
      <w:r w:rsidR="00624082" w:rsidRPr="00D83024">
        <w:t xml:space="preserve"> </w:t>
      </w:r>
      <w:r w:rsidR="00624082" w:rsidRPr="00D83024">
        <w:lastRenderedPageBreak/>
        <w:t>the</w:t>
      </w:r>
      <w:proofErr w:type="gramEnd"/>
      <w:r w:rsidR="00624082" w:rsidRPr="00D83024">
        <w:t xml:space="preserve"> available waste allocated to the landfill methane capture solution from the integration model. </w:t>
      </w:r>
      <w:r w:rsidR="00285876">
        <w:t xml:space="preserve">As mentioned above, the landfill methane solution is at the bottom of the pyramid of solid waste disposal, therefore it is the last solution to get integrated during the waste integration. </w:t>
      </w:r>
      <w:r w:rsidR="00624082" w:rsidRPr="00D83024">
        <w:t>The</w:t>
      </w:r>
      <w:r w:rsidR="00285876">
        <w:t xml:space="preserve"> resulting Plausible Scenario is therefore determined by taking the</w:t>
      </w:r>
      <w:r w:rsidR="00624082" w:rsidRPr="00D83024">
        <w:t xml:space="preserve"> minimum value of the </w:t>
      </w:r>
      <w:r w:rsidR="00285876">
        <w:t xml:space="preserve">average of the four conservative cases or the available waste from </w:t>
      </w:r>
      <w:r w:rsidR="00624082" w:rsidRPr="00D83024">
        <w:t xml:space="preserve">and foresees landfill methane capture reaching </w:t>
      </w:r>
      <w:r w:rsidR="00605004" w:rsidRPr="00605004">
        <w:t xml:space="preserve">0.17 </w:t>
      </w:r>
      <w:r w:rsidR="00624082" w:rsidRPr="00605004">
        <w:t>percent</w:t>
      </w:r>
      <w:r w:rsidR="00624082" w:rsidRPr="00D83024">
        <w:t xml:space="preserve"> of the market share in 2050.</w:t>
      </w:r>
    </w:p>
    <w:p w14:paraId="0A63923E" w14:textId="77777777" w:rsidR="00AC493E" w:rsidRPr="00D83024" w:rsidRDefault="00AC493E" w:rsidP="004B4939">
      <w:pPr>
        <w:pStyle w:val="Heading4"/>
      </w:pPr>
      <w:bookmarkStart w:id="53" w:name="_Toc507486010"/>
      <w:r w:rsidRPr="00D83024">
        <w:t>Drawdown Scenario</w:t>
      </w:r>
      <w:bookmarkEnd w:id="53"/>
    </w:p>
    <w:p w14:paraId="7E898044" w14:textId="21DE7876" w:rsidR="007546C9" w:rsidRPr="00D83024" w:rsidRDefault="000875B5" w:rsidP="007B33E7">
      <w:r w:rsidRPr="00D83024">
        <w:t xml:space="preserve">This scenario is optimized to reach drawdown by 2050 using more ambitious projections from existing sources. </w:t>
      </w:r>
      <w:r w:rsidR="00624082" w:rsidRPr="00D83024">
        <w:t xml:space="preserve">The scenario uses the same methodology of the Plausible Scenario where the average of the four conservative adoption scenarios are </w:t>
      </w:r>
      <w:r w:rsidR="00605004">
        <w:t>bounded by</w:t>
      </w:r>
      <w:r w:rsidR="00624082" w:rsidRPr="00D83024">
        <w:t xml:space="preserve"> the available waste allocated to landfill methane capture solution from integration. </w:t>
      </w:r>
      <w:r w:rsidR="00530C3C">
        <w:t>In t</w:t>
      </w:r>
      <w:r w:rsidR="00624082" w:rsidRPr="00D83024">
        <w:t>his scenario</w:t>
      </w:r>
      <w:r w:rsidR="007B33E7" w:rsidRPr="00D83024">
        <w:t xml:space="preserve"> </w:t>
      </w:r>
      <w:r w:rsidR="00530C3C">
        <w:t xml:space="preserve">the solutions reduces </w:t>
      </w:r>
      <w:proofErr w:type="gramStart"/>
      <w:r w:rsidR="00530C3C">
        <w:t xml:space="preserve">its </w:t>
      </w:r>
      <w:r w:rsidR="007B33E7" w:rsidRPr="00D83024">
        <w:t xml:space="preserve"> market</w:t>
      </w:r>
      <w:proofErr w:type="gramEnd"/>
      <w:r w:rsidR="007B33E7" w:rsidRPr="00D83024">
        <w:t xml:space="preserve"> share in 2050 </w:t>
      </w:r>
      <w:r w:rsidR="00530C3C">
        <w:t xml:space="preserve">to </w:t>
      </w:r>
      <w:r w:rsidR="00605004" w:rsidRPr="00605004">
        <w:t xml:space="preserve">0.0 </w:t>
      </w:r>
      <w:r w:rsidR="007B33E7" w:rsidRPr="00605004">
        <w:t>percent.</w:t>
      </w:r>
      <w:r w:rsidR="007B33E7" w:rsidRPr="00D83024">
        <w:t xml:space="preserve"> </w:t>
      </w:r>
    </w:p>
    <w:p w14:paraId="7A77F5DD" w14:textId="77777777" w:rsidR="00AC493E" w:rsidRPr="00D83024" w:rsidRDefault="00AC493E" w:rsidP="004B4939">
      <w:pPr>
        <w:pStyle w:val="Heading4"/>
      </w:pPr>
      <w:bookmarkStart w:id="54" w:name="_Toc507486011"/>
      <w:r w:rsidRPr="00D83024">
        <w:t>Optimum Scenario</w:t>
      </w:r>
      <w:bookmarkEnd w:id="54"/>
    </w:p>
    <w:p w14:paraId="6BA7396B" w14:textId="7F7C9C19" w:rsidR="003A7315" w:rsidRDefault="000875B5" w:rsidP="00EB247F">
      <w:pPr>
        <w:rPr>
          <w:rFonts w:eastAsia="Times New Roman" w:cs="Times New Roman"/>
          <w:lang w:eastAsia="en-US"/>
        </w:rPr>
      </w:pPr>
      <w:r w:rsidRPr="00D83024">
        <w:t xml:space="preserve">This scenario represents the most optimistic </w:t>
      </w:r>
      <w:proofErr w:type="gramStart"/>
      <w:r w:rsidRPr="00D83024">
        <w:t xml:space="preserve">case, </w:t>
      </w:r>
      <w:r w:rsidR="00624082" w:rsidRPr="00D83024">
        <w:t>and</w:t>
      </w:r>
      <w:proofErr w:type="gramEnd"/>
      <w:r w:rsidR="00624082" w:rsidRPr="00D83024">
        <w:t xml:space="preserve"> is based on the average of the four conservative adoption scenarios are </w:t>
      </w:r>
      <w:r w:rsidR="00605004">
        <w:t>bounded by</w:t>
      </w:r>
      <w:r w:rsidR="00624082" w:rsidRPr="00D83024">
        <w:t xml:space="preserve"> the available waste allocated to landfill methane capture solution from integration</w:t>
      </w:r>
      <w:r w:rsidRPr="00D83024">
        <w:t>.</w:t>
      </w:r>
      <w:r w:rsidR="00F4258D" w:rsidRPr="00D83024">
        <w:t xml:space="preserve"> </w:t>
      </w:r>
      <w:r w:rsidR="007B33E7" w:rsidRPr="00D83024">
        <w:rPr>
          <w:rFonts w:eastAsia="Times New Roman" w:cs="Times New Roman"/>
          <w:lang w:eastAsia="en-US"/>
        </w:rPr>
        <w:t xml:space="preserve">This scenario </w:t>
      </w:r>
      <w:r w:rsidR="007B33E7" w:rsidRPr="00605004">
        <w:rPr>
          <w:rFonts w:eastAsia="Times New Roman" w:cs="Times New Roman"/>
          <w:lang w:eastAsia="en-US"/>
        </w:rPr>
        <w:t xml:space="preserve">depicts </w:t>
      </w:r>
      <w:r w:rsidR="00605004" w:rsidRPr="00605004">
        <w:rPr>
          <w:rFonts w:eastAsia="Times New Roman" w:cs="Times New Roman"/>
          <w:lang w:eastAsia="en-US"/>
        </w:rPr>
        <w:t xml:space="preserve">0.0 </w:t>
      </w:r>
      <w:r w:rsidR="007B33E7" w:rsidRPr="00605004">
        <w:rPr>
          <w:rFonts w:eastAsia="Times New Roman" w:cs="Times New Roman"/>
          <w:lang w:eastAsia="en-US"/>
        </w:rPr>
        <w:t>percent</w:t>
      </w:r>
      <w:r w:rsidR="007B33E7" w:rsidRPr="00D83024">
        <w:rPr>
          <w:rFonts w:eastAsia="Times New Roman" w:cs="Times New Roman"/>
          <w:lang w:eastAsia="en-US"/>
        </w:rPr>
        <w:t xml:space="preserve"> of the total electricity generation in 2050</w:t>
      </w:r>
      <w:r w:rsidR="00624082" w:rsidRPr="00D83024">
        <w:rPr>
          <w:rFonts w:eastAsia="Times New Roman" w:cs="Times New Roman"/>
          <w:lang w:eastAsia="en-US"/>
        </w:rPr>
        <w:t>.</w:t>
      </w:r>
    </w:p>
    <w:p w14:paraId="1D415B5C" w14:textId="129BB594" w:rsidR="003A7315" w:rsidRPr="00AC7FCB" w:rsidRDefault="003A7315" w:rsidP="003A7315">
      <w:pPr>
        <w:spacing w:after="0"/>
        <w:rPr>
          <w:rFonts w:cs="Times New Roman"/>
        </w:rPr>
      </w:pPr>
      <w:r>
        <w:rPr>
          <w:rFonts w:cs="Times New Roman"/>
        </w:rPr>
        <w:t xml:space="preserve">Although the Plausible, Drawdown and Optimum scenario are all built upon an average of the conservative adoption data sources and bounded by the available waste allocated to landfill methane capture from the integration model, it is important to note that each scenario will have completely different results. As mentioned previously, the MSW TAM is impacted by the calculated markets for other solutions and the waste-to-energy solution is quantified as the lowest priority with landfill methane capture being the last waste mitigation option. </w:t>
      </w:r>
      <w:proofErr w:type="gramStart"/>
      <w:r>
        <w:rPr>
          <w:rFonts w:cs="Times New Roman"/>
        </w:rPr>
        <w:t>Therefore</w:t>
      </w:r>
      <w:proofErr w:type="gramEnd"/>
      <w:r>
        <w:rPr>
          <w:rFonts w:cs="Times New Roman"/>
        </w:rPr>
        <w:t xml:space="preserve"> for each scenario, waste diversion solutions are adopted at more aggressive levels and therefore less waste remains for the waste to energy solutions. The final landfill methane capture adoption for each scenario is therefore bounded by less waste than the previous scenario, where the Plausible scenario has the largest amount of waste </w:t>
      </w:r>
      <w:proofErr w:type="gramStart"/>
      <w:r>
        <w:rPr>
          <w:rFonts w:cs="Times New Roman"/>
        </w:rPr>
        <w:t>available</w:t>
      </w:r>
      <w:proofErr w:type="gramEnd"/>
      <w:r>
        <w:rPr>
          <w:rFonts w:cs="Times New Roman"/>
        </w:rPr>
        <w:t xml:space="preserve"> and the Optimum has the lowest amount of waste available for landfill methane solution. If the landfill methane adoption scenario was less than the total available waste, then the adoption held true. However, if the adoption was greater than the waste available, then the adoption was bounded by the total waste available. </w:t>
      </w:r>
    </w:p>
    <w:p w14:paraId="4228408E" w14:textId="77777777" w:rsidR="003A7315" w:rsidRPr="00D83024" w:rsidRDefault="003A7315" w:rsidP="00EB247F">
      <w:pPr>
        <w:rPr>
          <w:rFonts w:eastAsia="Times New Roman" w:cs="Times New Roman"/>
          <w:lang w:eastAsia="en-US"/>
        </w:rPr>
      </w:pPr>
    </w:p>
    <w:p w14:paraId="4C24E6F4" w14:textId="7FEE8759" w:rsidR="00FB3AB3" w:rsidRPr="00D83024" w:rsidRDefault="001E48D5" w:rsidP="00B933B6">
      <w:pPr>
        <w:pStyle w:val="Heading2"/>
        <w:numPr>
          <w:ilvl w:val="1"/>
          <w:numId w:val="10"/>
        </w:numPr>
      </w:pPr>
      <w:r w:rsidRPr="00D83024">
        <w:lastRenderedPageBreak/>
        <w:t xml:space="preserve"> </w:t>
      </w:r>
      <w:bookmarkStart w:id="55" w:name="_Toc44379383"/>
      <w:r w:rsidR="00E069AC" w:rsidRPr="00D83024">
        <w:t>Inputs</w:t>
      </w:r>
      <w:bookmarkEnd w:id="55"/>
    </w:p>
    <w:p w14:paraId="3EBCEF57" w14:textId="78F71A19" w:rsidR="00FB3AB3" w:rsidRPr="00426538" w:rsidRDefault="00E069AC" w:rsidP="00B933B6">
      <w:pPr>
        <w:pStyle w:val="Heading3"/>
        <w:numPr>
          <w:ilvl w:val="2"/>
          <w:numId w:val="10"/>
        </w:numPr>
      </w:pPr>
      <w:bookmarkStart w:id="56" w:name="_Toc44379384"/>
      <w:r w:rsidRPr="00426538">
        <w:t>Climate Inputs</w:t>
      </w:r>
      <w:bookmarkEnd w:id="56"/>
    </w:p>
    <w:p w14:paraId="722886CD" w14:textId="1E67073D" w:rsidR="00FB3AB3" w:rsidRPr="00904A25" w:rsidRDefault="00FB3AB3" w:rsidP="00EB247F">
      <w:pPr>
        <w:rPr>
          <w:rFonts w:cs="Times New Roman"/>
        </w:rPr>
      </w:pPr>
      <w:r w:rsidRPr="00426538">
        <w:rPr>
          <w:rFonts w:cs="Times New Roman"/>
        </w:rPr>
        <w:t>In order to calc</w:t>
      </w:r>
      <w:r w:rsidR="00AC493E" w:rsidRPr="00426538">
        <w:rPr>
          <w:rFonts w:cs="Times New Roman"/>
        </w:rPr>
        <w:t>ulate the climate impacts of the project Drawdown</w:t>
      </w:r>
      <w:r w:rsidRPr="00426538">
        <w:rPr>
          <w:rFonts w:cs="Times New Roman"/>
        </w:rPr>
        <w:t xml:space="preserve"> scenario</w:t>
      </w:r>
      <w:r w:rsidR="008E6B1D" w:rsidRPr="00426538">
        <w:rPr>
          <w:rFonts w:cs="Times New Roman"/>
        </w:rPr>
        <w:t>s</w:t>
      </w:r>
      <w:r w:rsidRPr="00426538">
        <w:rPr>
          <w:rFonts w:cs="Times New Roman"/>
        </w:rPr>
        <w:t>, in terms of maximum annual emissions reduction, total emissions re</w:t>
      </w:r>
      <w:r w:rsidR="00AC493E" w:rsidRPr="00426538">
        <w:rPr>
          <w:rFonts w:cs="Times New Roman"/>
        </w:rPr>
        <w:t xml:space="preserve">duction, and PPM equivalent, </w:t>
      </w:r>
      <w:r w:rsidR="007470A7" w:rsidRPr="00426538">
        <w:rPr>
          <w:rFonts w:cs="Times New Roman"/>
        </w:rPr>
        <w:t xml:space="preserve">the </w:t>
      </w:r>
      <w:r w:rsidR="007B33E7">
        <w:rPr>
          <w:rFonts w:cs="Times New Roman"/>
        </w:rPr>
        <w:t>landfill methane capture for</w:t>
      </w:r>
      <w:r w:rsidR="002415D6" w:rsidRPr="00426538">
        <w:rPr>
          <w:rFonts w:cs="Times New Roman"/>
        </w:rPr>
        <w:t xml:space="preserve"> electricity</w:t>
      </w:r>
      <w:r w:rsidRPr="00426538">
        <w:rPr>
          <w:rFonts w:cs="Times New Roman"/>
        </w:rPr>
        <w:t xml:space="preserve"> generation</w:t>
      </w:r>
      <w:r w:rsidR="007470A7" w:rsidRPr="00426538">
        <w:rPr>
          <w:rFonts w:cs="Times New Roman"/>
        </w:rPr>
        <w:t xml:space="preserve"> was estimated</w:t>
      </w:r>
      <w:r w:rsidRPr="00426538">
        <w:rPr>
          <w:rFonts w:cs="Times New Roman"/>
        </w:rPr>
        <w:t xml:space="preserve"> globally and regionally from 2020-2050</w:t>
      </w:r>
      <w:r w:rsidR="007470A7" w:rsidRPr="00426538">
        <w:rPr>
          <w:rFonts w:cs="Times New Roman"/>
        </w:rPr>
        <w:t>. Thereafter,</w:t>
      </w:r>
      <w:r w:rsidRPr="00426538">
        <w:rPr>
          <w:rFonts w:cs="Times New Roman"/>
        </w:rPr>
        <w:t xml:space="preserve"> the emissions reductions due to the replacement of conventional electricity generation sources with </w:t>
      </w:r>
      <w:r w:rsidR="008E6B1D" w:rsidRPr="00426538">
        <w:rPr>
          <w:rFonts w:cs="Times New Roman"/>
        </w:rPr>
        <w:t>the solution</w:t>
      </w:r>
      <w:r w:rsidR="007470A7" w:rsidRPr="00426538">
        <w:rPr>
          <w:rFonts w:cs="Times New Roman"/>
        </w:rPr>
        <w:t xml:space="preserve"> were </w:t>
      </w:r>
      <w:r w:rsidR="007470A7" w:rsidRPr="00904A25">
        <w:rPr>
          <w:rFonts w:cs="Times New Roman"/>
        </w:rPr>
        <w:t>calculated</w:t>
      </w:r>
      <w:r w:rsidR="008E6B1D" w:rsidRPr="00904A25">
        <w:rPr>
          <w:rFonts w:cs="Times New Roman"/>
        </w:rPr>
        <w:t>. The detailed methodology of these calculations is available at</w:t>
      </w:r>
      <w:r w:rsidR="00AC493E" w:rsidRPr="00904A25">
        <w:rPr>
          <w:rFonts w:cs="Times New Roman"/>
        </w:rPr>
        <w:t xml:space="preserve"> the </w:t>
      </w:r>
      <w:r w:rsidR="004B4939" w:rsidRPr="00904A25">
        <w:rPr>
          <w:rFonts w:cs="Times New Roman"/>
        </w:rPr>
        <w:t xml:space="preserve">Project Drawdown </w:t>
      </w:r>
      <w:r w:rsidR="00AC493E" w:rsidRPr="00904A25">
        <w:rPr>
          <w:rFonts w:cs="Times New Roman"/>
        </w:rPr>
        <w:t xml:space="preserve">Integration </w:t>
      </w:r>
      <w:r w:rsidR="004B4939" w:rsidRPr="00904A25">
        <w:rPr>
          <w:rFonts w:cs="Times New Roman"/>
        </w:rPr>
        <w:t xml:space="preserve">Methodology </w:t>
      </w:r>
      <w:r w:rsidR="00AC493E" w:rsidRPr="00904A25">
        <w:rPr>
          <w:rFonts w:cs="Times New Roman"/>
        </w:rPr>
        <w:t>report.</w:t>
      </w:r>
    </w:p>
    <w:p w14:paraId="4F4F113B" w14:textId="38B39A08" w:rsidR="00F95C31" w:rsidRPr="00207699" w:rsidRDefault="00F95C31" w:rsidP="00F95C31">
      <w:r w:rsidRPr="00904A25">
        <w:t>The second emissions reduction impact is generated from the displacement of CH</w:t>
      </w:r>
      <w:r w:rsidRPr="00904A25">
        <w:rPr>
          <w:vertAlign w:val="subscript"/>
        </w:rPr>
        <w:t>4</w:t>
      </w:r>
      <w:r w:rsidRPr="00904A25">
        <w:t xml:space="preserve"> from landfills. Estimates for this are described below. This displacement happens regardless of whether the landfill methane capture solution produces</w:t>
      </w:r>
      <w:r w:rsidRPr="00207699">
        <w:t xml:space="preserve"> electricity. IPCC waste guidelines are used to calculate methane avoided per year based on the amount of waste used in landfill methane capture. The following method is used:</w:t>
      </w:r>
    </w:p>
    <w:p w14:paraId="2754F354" w14:textId="77777777" w:rsidR="00F95C31" w:rsidRPr="00207699" w:rsidRDefault="00F95C31" w:rsidP="00BB3C2B">
      <w:pPr>
        <w:pStyle w:val="ListParagraph"/>
        <w:numPr>
          <w:ilvl w:val="1"/>
          <w:numId w:val="12"/>
        </w:numPr>
        <w:spacing w:after="160"/>
        <w:ind w:left="426"/>
      </w:pPr>
      <w:r w:rsidRPr="00207699">
        <w:t>Calculate Amount of Carbon in Waste</w:t>
      </w:r>
    </w:p>
    <w:p w14:paraId="0107B0C4" w14:textId="09ECE34D" w:rsidR="00F95C31" w:rsidRPr="00207699" w:rsidRDefault="00F85E11" w:rsidP="00BB3C2B">
      <w:pPr>
        <w:numPr>
          <w:ilvl w:val="2"/>
          <w:numId w:val="12"/>
        </w:numPr>
        <w:spacing w:after="160"/>
        <w:ind w:left="1134" w:firstLine="0"/>
      </w:pPr>
      <w:r>
        <w:t xml:space="preserve"> </w:t>
      </w:r>
      <w:r w:rsidR="00F95C31" w:rsidRPr="00207699">
        <w:t xml:space="preserve">As a prerequisite to estimating the avoided methane emissions from landfill, the carbon in MSW streams is estimated using data from the IPCC waste guidelines on the carbon content of waste types </w:t>
      </w:r>
      <w:r w:rsidR="00F95C31" w:rsidRPr="00207699">
        <w:fldChar w:fldCharType="begin"/>
      </w:r>
      <w:r w:rsidR="00F95C31" w:rsidRPr="00207699">
        <w:instrText xml:space="preserve"> ADDIN ZOTERO_ITEM CSL_CITATION {"citationID":"tSgB08Gm","properties":{"formattedCitation":"(IPCC 2006b)","plainCitation":"(IPCC 2006b)"},"citationItems":[{"id":2270,"uris":["http://zotero.org/groups/277937/items/KAFEGT47"],"uri":["http://zotero.org/groups/277937/items/KAFEGT47"],"itemData":{"id":2270,"type":"chapter","title":"Waste Generation, Composition, and Management Data","container-title":"2006 IPCC Guideliens for National Greenhouse Gas Inventories","collection-title":"Waste","volume":"5","number-of-volumes":"5","URL":"http://www.ipcc-nggip.iges.or.jp/public/2006gl/pdf/5_Volume5/V5_2_Ch2_Waste_Data.pdf","author":[{"family":"IPCC","given":""}],"issued":{"date-parts":[["2006"]]}}}],"schema":"https://github.com/citation-style-language/schema/raw/master/csl-citation.json"} </w:instrText>
      </w:r>
      <w:r w:rsidR="00F95C31" w:rsidRPr="00207699">
        <w:fldChar w:fldCharType="separate"/>
      </w:r>
      <w:r w:rsidR="00F95C31" w:rsidRPr="00207699">
        <w:t>(IPCC, 2006b)</w:t>
      </w:r>
      <w:r w:rsidR="00F95C31" w:rsidRPr="00207699">
        <w:fldChar w:fldCharType="end"/>
      </w:r>
    </w:p>
    <w:p w14:paraId="1F14FB1D" w14:textId="5FD8B0B3" w:rsidR="00F95C31" w:rsidRPr="00207699" w:rsidRDefault="00F85E11" w:rsidP="00BB3C2B">
      <w:pPr>
        <w:pStyle w:val="ListParagraph"/>
        <w:numPr>
          <w:ilvl w:val="2"/>
          <w:numId w:val="12"/>
        </w:numPr>
        <w:spacing w:after="160"/>
        <w:ind w:left="1134" w:firstLine="0"/>
      </w:pPr>
      <w:r>
        <w:t xml:space="preserve"> </w:t>
      </w:r>
      <w:r w:rsidR="00F95C31" w:rsidRPr="00207699">
        <w:t xml:space="preserve">The </w:t>
      </w:r>
      <w:r w:rsidR="00A46825">
        <w:t>degradable organic carbon (</w:t>
      </w:r>
      <w:r w:rsidR="00F95C31" w:rsidRPr="00207699">
        <w:t>DOC</w:t>
      </w:r>
      <w:r w:rsidR="00A46825">
        <w:t>)</w:t>
      </w:r>
      <w:r w:rsidR="00F95C31" w:rsidRPr="00207699">
        <w:t xml:space="preserve"> fraction is taken from the value calculated in the W</w:t>
      </w:r>
      <w:r w:rsidR="00F95C31">
        <w:t>aste to Energy</w:t>
      </w:r>
      <w:r w:rsidR="00F95C31" w:rsidRPr="00207699">
        <w:t xml:space="preserve"> Drawdown solution, which uses a waste composition from the IPCC’s waste composition estimates as reported in Annex 9 of the World Bank’s What a Waste report (Hoornweg and Bhada-Tata, 2012). It is assumed that these values are acceptable to use for both solutions even though the compositions may be slightly different between the two solutions, as waste composition only has a minor effect on the DOC fraction value.</w:t>
      </w:r>
    </w:p>
    <w:p w14:paraId="02F24BF3" w14:textId="77777777" w:rsidR="00F95C31" w:rsidRPr="00207699" w:rsidRDefault="00F95C31" w:rsidP="00BB3C2B">
      <w:pPr>
        <w:pStyle w:val="ListParagraph"/>
        <w:numPr>
          <w:ilvl w:val="1"/>
          <w:numId w:val="12"/>
        </w:numPr>
        <w:spacing w:after="160"/>
        <w:ind w:left="426" w:hanging="426"/>
      </w:pPr>
      <w:r w:rsidRPr="00207699">
        <w:t>Avoided methane from waste decomposition (see: IPCC guidelines, below)</w:t>
      </w:r>
    </w:p>
    <w:p w14:paraId="2458620A" w14:textId="16FFB7EB" w:rsidR="00F95C31" w:rsidRPr="00207699" w:rsidRDefault="00F85E11" w:rsidP="00DB298E">
      <w:pPr>
        <w:numPr>
          <w:ilvl w:val="2"/>
          <w:numId w:val="11"/>
        </w:numPr>
        <w:spacing w:after="160"/>
        <w:ind w:left="1134" w:firstLine="0"/>
      </w:pPr>
      <w:r>
        <w:t xml:space="preserve"> </w:t>
      </w:r>
      <w:r w:rsidR="00F95C31" w:rsidRPr="00207699">
        <w:t xml:space="preserve">Methane emissions in this are calculated only for Drawdown regions, in line with the IPCC waste guidelines using a first order decay model. IPCC default values for methane generation factors are used across the board, and the solid waste disposal emissions guidelines should be reviewed for a detailed explanation of the methodology </w:t>
      </w:r>
      <w:r w:rsidR="00F95C31" w:rsidRPr="00207699">
        <w:fldChar w:fldCharType="begin"/>
      </w:r>
      <w:r w:rsidR="00F95C31" w:rsidRPr="00207699">
        <w:instrText xml:space="preserve"> ADDIN ZOTERO_ITEM CSL_CITATION {"citationID":"3zY4DHFi","properties":{"formattedCitation":"(IPCC 2007a)","plainCitation":"(IPCC 2007a)"},"citationItems":[{"id":2271,"uris":["http://zotero.org/groups/277937/items/HAK4M28W"],"uri":["http://zotero.org/groups/277937/items/HAK4M28W"],"itemData":{"id":2271,"type":"chapter","title":"Solid Waste Disposal","container-title":"2006 IPCC Guideliens for National Greenhouse Gas Inventories","collection-title":"Waste","volume":"5","number-of-volumes":"5","URL":"http://www.ipcc-nggip.iges.or.jp/public/2006gl/pdf/5_Volume5/V5_3_Ch3_SWDS.pdf","author":[{"family":"IPCC","given":""}],"issued":{"date-parts":[["2007"]]}}}],"schema":"https://github.com/citation-style-language/schema/raw/master/csl-citation.json"} </w:instrText>
      </w:r>
      <w:r w:rsidR="00F95C31" w:rsidRPr="00207699">
        <w:fldChar w:fldCharType="separate"/>
      </w:r>
      <w:r w:rsidR="00F95C31" w:rsidRPr="00207699">
        <w:t>(IPCC, 2007)</w:t>
      </w:r>
      <w:r w:rsidR="00F95C31" w:rsidRPr="00207699">
        <w:fldChar w:fldCharType="end"/>
      </w:r>
      <w:r w:rsidR="00F95C31" w:rsidRPr="00207699">
        <w:t xml:space="preserve">. This estimate is highly sensitive to choices in k-value which depend on </w:t>
      </w:r>
      <w:proofErr w:type="gramStart"/>
      <w:r w:rsidR="00F95C31" w:rsidRPr="00207699">
        <w:t>particular landfill</w:t>
      </w:r>
      <w:proofErr w:type="gramEnd"/>
      <w:r w:rsidR="00F95C31" w:rsidRPr="00207699">
        <w:t xml:space="preserve"> climate, waste composition, and landfill design. Therefore, while this is an approximation, there is likely to be a wide range of local variations in methane generation not </w:t>
      </w:r>
      <w:proofErr w:type="gramStart"/>
      <w:r w:rsidR="00F95C31" w:rsidRPr="00207699">
        <w:t>taken into account</w:t>
      </w:r>
      <w:proofErr w:type="gramEnd"/>
      <w:r w:rsidR="00F95C31" w:rsidRPr="00207699">
        <w:t xml:space="preserve"> by this model.</w:t>
      </w:r>
    </w:p>
    <w:p w14:paraId="660E1BD5" w14:textId="173FAC95" w:rsidR="00206F37" w:rsidRDefault="00F95C31" w:rsidP="00DB298E">
      <w:pPr>
        <w:rPr>
          <w:rFonts w:eastAsia="Times New Roman" w:cs="Times New Roman"/>
        </w:rPr>
      </w:pPr>
      <w:r w:rsidRPr="00207699">
        <w:lastRenderedPageBreak/>
        <w:t xml:space="preserve">In this solution methane capture is assumed to begin immediately once waste begins generating methane. It is assumed that the first few months of a landfill’s life in which methane is being emitted in minor </w:t>
      </w:r>
      <w:proofErr w:type="gramStart"/>
      <w:r w:rsidRPr="00207699">
        <w:t>amounts</w:t>
      </w:r>
      <w:proofErr w:type="gramEnd"/>
      <w:r w:rsidRPr="00207699">
        <w:t xml:space="preserve"> but methane capture is not installed will have small enough emissions that they can be ignored for the sake of this analysis. It is also assumed that all landfill methane capture is installed in new landfills, rather than landfills which are already generating considerable methane emissions. This is likely to be the most accurate method for calculating methane emissions each year, and therefore it is the one used in the calculations.</w:t>
      </w:r>
      <w:r w:rsidR="00DB298E">
        <w:t xml:space="preserve"> </w:t>
      </w:r>
      <w:r w:rsidR="00206F37" w:rsidRPr="00904A25">
        <w:rPr>
          <w:rFonts w:eastAsia="Times New Roman" w:cs="Times New Roman"/>
        </w:rPr>
        <w:t>Emissions avoided are therefore calculated using the following equation:</w:t>
      </w:r>
    </w:p>
    <w:p w14:paraId="43C46D3F" w14:textId="77777777" w:rsidR="00DB298E" w:rsidRPr="00904A25" w:rsidRDefault="006C657B" w:rsidP="00DB298E">
      <w:pPr>
        <w:keepNext/>
        <w:rPr>
          <w:rFonts w:eastAsia="Times New Roman" w:cs="Times New Roman"/>
        </w:rPr>
      </w:pPr>
      <m:oMathPara>
        <m:oMathParaPr>
          <m:jc m:val="center"/>
        </m:oMathParaPr>
        <m:oMath>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r>
            <w:rPr>
              <w:rFonts w:ascii="Cambria Math" w:eastAsia="Times New Roman" w:hAnsi="Cambria Math" w:cs="Times New Roman"/>
            </w:rPr>
            <m:t>reduced=</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Generation</m:t>
                  </m:r>
                </m:e>
                <m:sub>
                  <m:r>
                    <w:rPr>
                      <w:rFonts w:ascii="Cambria Math" w:eastAsia="Times New Roman" w:hAnsi="Cambria Math" w:cs="Times New Roman"/>
                    </w:rPr>
                    <m:t>PDS</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Generation</m:t>
                  </m:r>
                </m:e>
                <m:sub>
                  <m:r>
                    <w:rPr>
                      <w:rFonts w:ascii="Cambria Math" w:eastAsia="Times New Roman" w:hAnsi="Cambria Math" w:cs="Times New Roman"/>
                    </w:rPr>
                    <m:t>REF</m:t>
                  </m:r>
                </m:sub>
              </m:sSub>
            </m:e>
          </m:d>
        </m:oMath>
      </m:oMathPara>
    </w:p>
    <w:p w14:paraId="619FDA9F" w14:textId="77777777" w:rsidR="00DB298E" w:rsidRPr="00DB298E" w:rsidRDefault="00DB298E" w:rsidP="00DB298E">
      <w:pPr>
        <w:keepNext/>
        <w:rPr>
          <w:rFonts w:eastAsia="Times New Roman" w:cs="Times New Roman"/>
        </w:rPr>
      </w:pPr>
      <m:oMathPara>
        <m:oMathParaPr>
          <m:jc m:val="center"/>
        </m:oMathParaPr>
        <m:oMath>
          <m:r>
            <w:rPr>
              <w:rFonts w:ascii="Cambria Math" w:eastAsia="Times New Roman" w:hAnsi="Cambria Math" w:cs="Times New Roman"/>
            </w:rPr>
            <m:t>x</m:t>
          </m:r>
          <m:d>
            <m:dPr>
              <m:ctrlPr>
                <w:rPr>
                  <w:rFonts w:ascii="Cambria Math" w:eastAsia="Times New Roman" w:hAnsi="Cambria Math" w:cs="Times New Roman"/>
                  <w:i/>
                </w:rPr>
              </m:ctrlPr>
            </m:dPr>
            <m:e>
              <m:eqArr>
                <m:eqArrPr>
                  <m:ctrlPr>
                    <w:rPr>
                      <w:rFonts w:ascii="Cambria Math" w:eastAsia="Times New Roman" w:hAnsi="Cambria Math" w:cs="Times New Roman"/>
                      <w:i/>
                    </w:rPr>
                  </m:ctrlPr>
                </m:eqArrPr>
                <m:e>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ef</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S</m:t>
                      </m:r>
                    </m:e>
                    <m:sub>
                      <m:r>
                        <w:rPr>
                          <w:rFonts w:ascii="Cambria Math" w:eastAsia="Times New Roman" w:hAnsi="Cambria Math" w:cs="Times New Roman"/>
                        </w:rPr>
                        <m:t>ef</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84∙CH</m:t>
                      </m:r>
                    </m:e>
                    <m:sub>
                      <m:r>
                        <w:rPr>
                          <w:rFonts w:ascii="Cambria Math" w:eastAsia="Times New Roman" w:hAnsi="Cambria Math" w:cs="Times New Roman"/>
                        </w:rPr>
                        <m:t>4</m:t>
                      </m:r>
                    </m:sub>
                  </m:sSub>
                  <m:r>
                    <w:rPr>
                      <w:rFonts w:ascii="Cambria Math" w:eastAsia="Times New Roman" w:hAnsi="Cambria Math" w:cs="Times New Roman"/>
                    </w:rPr>
                    <m:t>reduced-</m:t>
                  </m:r>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r>
                    <w:rPr>
                      <w:rFonts w:ascii="Cambria Math" w:eastAsia="Times New Roman" w:hAnsi="Cambria Math" w:cs="Times New Roman"/>
                    </w:rPr>
                    <m:t>eq combust</m:t>
                  </m:r>
                </m:e>
                <m:e/>
              </m:eqArr>
            </m:e>
          </m:d>
        </m:oMath>
      </m:oMathPara>
    </w:p>
    <w:p w14:paraId="2ADE7FEF" w14:textId="76D98BE0" w:rsidR="00E102E7" w:rsidRPr="00904A25" w:rsidRDefault="00E102E7" w:rsidP="00904A25">
      <w:pPr>
        <w:keepNext/>
        <w:ind w:firstLine="708"/>
        <w:rPr>
          <w:rFonts w:eastAsia="Times New Roman" w:cs="Times New Roman"/>
        </w:rPr>
      </w:pPr>
      <w:r w:rsidRPr="00904A25">
        <w:rPr>
          <w:rFonts w:eastAsia="Times New Roman" w:cs="Times New Roman"/>
        </w:rPr>
        <w:t>where:</w:t>
      </w:r>
    </w:p>
    <w:p w14:paraId="34DECB91" w14:textId="77777777" w:rsidR="00E102E7" w:rsidRPr="00904A25" w:rsidRDefault="006C657B" w:rsidP="00BB3C2B">
      <w:pPr>
        <w:keepNext/>
        <w:numPr>
          <w:ilvl w:val="0"/>
          <w:numId w:val="13"/>
        </w:numPr>
        <w:spacing w:after="0"/>
        <w:ind w:left="567" w:hanging="283"/>
        <w:rPr>
          <w:rFonts w:eastAsia="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r>
          <w:rPr>
            <w:rFonts w:ascii="Cambria Math" w:eastAsia="Times New Roman" w:hAnsi="Cambria Math" w:cs="Times New Roman"/>
          </w:rPr>
          <m:t>reduced</m:t>
        </m:r>
      </m:oMath>
      <w:r w:rsidR="00E102E7" w:rsidRPr="00904A25">
        <w:rPr>
          <w:rFonts w:eastAsia="Times New Roman" w:cs="Times New Roman"/>
        </w:rPr>
        <w:t xml:space="preserve"> is the CO</w:t>
      </w:r>
      <w:r w:rsidR="00E102E7" w:rsidRPr="00904A25">
        <w:rPr>
          <w:rFonts w:eastAsia="Times New Roman" w:cs="Times New Roman"/>
          <w:vertAlign w:val="subscript"/>
        </w:rPr>
        <w:t>2</w:t>
      </w:r>
      <w:r w:rsidR="00E102E7" w:rsidRPr="00904A25">
        <w:rPr>
          <w:rFonts w:eastAsia="Times New Roman" w:cs="Times New Roman"/>
        </w:rPr>
        <w:t>-eq emissions reduction associated with the additional generation provided by landfill methane to electricity conversion in the PDS scenario.</w:t>
      </w:r>
    </w:p>
    <w:p w14:paraId="6234480D" w14:textId="13111CEB" w:rsidR="00E102E7" w:rsidRPr="00904A25" w:rsidRDefault="006C657B" w:rsidP="00BB3C2B">
      <w:pPr>
        <w:keepNext/>
        <w:numPr>
          <w:ilvl w:val="0"/>
          <w:numId w:val="13"/>
        </w:numPr>
        <w:spacing w:after="0"/>
        <w:ind w:left="567" w:hanging="283"/>
        <w:rPr>
          <w:rFonts w:eastAsia="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Generation</m:t>
            </m:r>
          </m:e>
          <m:sub>
            <m:r>
              <w:rPr>
                <w:rFonts w:ascii="Cambria Math" w:eastAsia="Times New Roman" w:hAnsi="Cambria Math" w:cs="Times New Roman"/>
              </w:rPr>
              <m:t>PDS</m:t>
            </m:r>
          </m:sub>
        </m:sSub>
      </m:oMath>
      <w:r w:rsidR="00E102E7" w:rsidRPr="00904A25">
        <w:rPr>
          <w:rFonts w:eastAsia="Times New Roman" w:cs="Times New Roman"/>
        </w:rPr>
        <w:t xml:space="preserve"> is the total generation of electricity generation from landfill methane in the </w:t>
      </w:r>
      <w:r w:rsidR="00904A25">
        <w:rPr>
          <w:rFonts w:eastAsia="Times New Roman" w:cs="Times New Roman"/>
        </w:rPr>
        <w:t>PDS</w:t>
      </w:r>
      <w:r w:rsidR="00E102E7" w:rsidRPr="00904A25">
        <w:rPr>
          <w:rFonts w:eastAsia="Times New Roman" w:cs="Times New Roman"/>
        </w:rPr>
        <w:t xml:space="preserve"> scenario; likewise, for </w:t>
      </w:r>
      <m:oMath>
        <m:sSub>
          <m:sSubPr>
            <m:ctrlPr>
              <w:rPr>
                <w:rFonts w:ascii="Cambria Math" w:eastAsia="Times New Roman" w:hAnsi="Cambria Math" w:cs="Times New Roman"/>
                <w:i/>
              </w:rPr>
            </m:ctrlPr>
          </m:sSubPr>
          <m:e>
            <m:r>
              <w:rPr>
                <w:rFonts w:ascii="Cambria Math" w:eastAsia="Times New Roman" w:hAnsi="Cambria Math" w:cs="Times New Roman"/>
              </w:rPr>
              <m:t>Generation</m:t>
            </m:r>
          </m:e>
          <m:sub>
            <m:r>
              <w:rPr>
                <w:rFonts w:ascii="Cambria Math" w:eastAsia="Times New Roman" w:hAnsi="Cambria Math" w:cs="Times New Roman"/>
              </w:rPr>
              <m:t>REF</m:t>
            </m:r>
          </m:sub>
        </m:sSub>
      </m:oMath>
      <w:r w:rsidR="00E102E7" w:rsidRPr="00904A25">
        <w:rPr>
          <w:rFonts w:eastAsia="Times New Roman" w:cs="Times New Roman"/>
        </w:rPr>
        <w:t xml:space="preserve"> in the REF scenario.</w:t>
      </w:r>
    </w:p>
    <w:p w14:paraId="0ABCF46A" w14:textId="77777777" w:rsidR="00E102E7" w:rsidRPr="00904A25" w:rsidRDefault="006C657B" w:rsidP="00BB3C2B">
      <w:pPr>
        <w:keepNext/>
        <w:numPr>
          <w:ilvl w:val="0"/>
          <w:numId w:val="13"/>
        </w:numPr>
        <w:spacing w:after="0"/>
        <w:ind w:left="567" w:hanging="283"/>
        <w:rPr>
          <w:rFonts w:eastAsia="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ef</m:t>
            </m:r>
          </m:sub>
        </m:sSub>
      </m:oMath>
      <w:r w:rsidR="00E102E7" w:rsidRPr="00904A25">
        <w:rPr>
          <w:rFonts w:eastAsia="Times New Roman" w:cs="Times New Roman"/>
        </w:rPr>
        <w:t xml:space="preserve"> is the emissions factor (in t CO</w:t>
      </w:r>
      <w:r w:rsidR="00E102E7" w:rsidRPr="00904A25">
        <w:rPr>
          <w:rFonts w:eastAsia="Times New Roman" w:cs="Times New Roman"/>
          <w:vertAlign w:val="subscript"/>
        </w:rPr>
        <w:t>2</w:t>
      </w:r>
      <w:r w:rsidR="00E102E7" w:rsidRPr="00904A25">
        <w:rPr>
          <w:rFonts w:eastAsia="Times New Roman" w:cs="Times New Roman"/>
        </w:rPr>
        <w:t xml:space="preserve">-eq per TWh) of the conventional sources in the REF scenario for each region and </w:t>
      </w:r>
      <w:proofErr w:type="gramStart"/>
      <w:r w:rsidR="00E102E7" w:rsidRPr="00904A25">
        <w:rPr>
          <w:rFonts w:eastAsia="Times New Roman" w:cs="Times New Roman"/>
        </w:rPr>
        <w:t>year.</w:t>
      </w:r>
      <w:proofErr w:type="gramEnd"/>
    </w:p>
    <w:p w14:paraId="0DF94A3F" w14:textId="77777777" w:rsidR="00E102E7" w:rsidRPr="00904A25" w:rsidRDefault="006C657B" w:rsidP="00BB3C2B">
      <w:pPr>
        <w:keepNext/>
        <w:numPr>
          <w:ilvl w:val="0"/>
          <w:numId w:val="13"/>
        </w:numPr>
        <w:spacing w:after="0"/>
        <w:ind w:left="567" w:hanging="283"/>
        <w:rPr>
          <w:rFonts w:eastAsia="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S</m:t>
            </m:r>
          </m:e>
          <m:sub>
            <m:r>
              <w:rPr>
                <w:rFonts w:ascii="Cambria Math" w:eastAsia="Times New Roman" w:hAnsi="Cambria Math" w:cs="Times New Roman"/>
              </w:rPr>
              <m:t>ef</m:t>
            </m:r>
          </m:sub>
        </m:sSub>
      </m:oMath>
      <w:r w:rsidR="00E102E7" w:rsidRPr="00904A25">
        <w:rPr>
          <w:rFonts w:eastAsia="Times New Roman" w:cs="Times New Roman"/>
        </w:rPr>
        <w:t xml:space="preserve"> </w:t>
      </w:r>
      <w:proofErr w:type="gramStart"/>
      <w:r w:rsidR="00E102E7" w:rsidRPr="00904A25">
        <w:rPr>
          <w:rFonts w:eastAsia="Times New Roman" w:cs="Times New Roman"/>
        </w:rPr>
        <w:t>is</w:t>
      </w:r>
      <w:proofErr w:type="gramEnd"/>
      <w:r w:rsidR="00E102E7" w:rsidRPr="00904A25">
        <w:rPr>
          <w:rFonts w:eastAsia="Times New Roman" w:cs="Times New Roman"/>
        </w:rPr>
        <w:t xml:space="preserve"> the average indirect emissions (in t CO</w:t>
      </w:r>
      <w:r w:rsidR="00E102E7" w:rsidRPr="00904A25">
        <w:rPr>
          <w:rFonts w:eastAsia="Times New Roman" w:cs="Times New Roman"/>
          <w:vertAlign w:val="subscript"/>
        </w:rPr>
        <w:t>2</w:t>
      </w:r>
      <w:r w:rsidR="00E102E7" w:rsidRPr="00904A25">
        <w:rPr>
          <w:rFonts w:eastAsia="Times New Roman" w:cs="Times New Roman"/>
        </w:rPr>
        <w:t>-eq per TWh) generated by the manufacturing, transportation, and operation and maintenance of landfill methane capture systems over their lifetime.</w:t>
      </w:r>
    </w:p>
    <w:p w14:paraId="2FA20E28" w14:textId="128F19B2" w:rsidR="00E102E7" w:rsidRPr="00904A25" w:rsidRDefault="006C657B" w:rsidP="00BB3C2B">
      <w:pPr>
        <w:keepNext/>
        <w:numPr>
          <w:ilvl w:val="0"/>
          <w:numId w:val="13"/>
        </w:numPr>
        <w:spacing w:after="0"/>
        <w:ind w:left="567" w:hanging="283"/>
        <w:rPr>
          <w:rFonts w:eastAsia="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CH</m:t>
            </m:r>
          </m:e>
          <m:sub>
            <m:r>
              <w:rPr>
                <w:rFonts w:ascii="Cambria Math" w:eastAsia="Times New Roman" w:hAnsi="Cambria Math" w:cs="Times New Roman"/>
              </w:rPr>
              <m:t>4</m:t>
            </m:r>
          </m:sub>
        </m:sSub>
        <m:r>
          <w:rPr>
            <w:rFonts w:ascii="Cambria Math" w:eastAsia="Times New Roman" w:hAnsi="Cambria Math" w:cs="Times New Roman"/>
          </w:rPr>
          <m:t>reduced</m:t>
        </m:r>
      </m:oMath>
      <w:r w:rsidR="00E102E7" w:rsidRPr="00904A25">
        <w:rPr>
          <w:rFonts w:eastAsia="Times New Roman" w:cs="Times New Roman"/>
        </w:rPr>
        <w:t xml:space="preserve"> is the total methane reduction associated with all landfill capture technologies (flaring and electricity) per </w:t>
      </w:r>
      <w:proofErr w:type="gramStart"/>
      <w:r w:rsidR="00E102E7" w:rsidRPr="00904A25">
        <w:rPr>
          <w:rFonts w:eastAsia="Times New Roman" w:cs="Times New Roman"/>
        </w:rPr>
        <w:t>TWh.</w:t>
      </w:r>
      <w:proofErr w:type="gramEnd"/>
      <w:r w:rsidR="00E102E7" w:rsidRPr="00904A25">
        <w:rPr>
          <w:rFonts w:eastAsia="Times New Roman" w:cs="Times New Roman"/>
        </w:rPr>
        <w:t xml:space="preserve"> Multiplying this value by the CH</w:t>
      </w:r>
      <w:r w:rsidR="00E102E7" w:rsidRPr="00904A25">
        <w:rPr>
          <w:rFonts w:eastAsia="Times New Roman" w:cs="Times New Roman"/>
          <w:vertAlign w:val="subscript"/>
        </w:rPr>
        <w:t>4</w:t>
      </w:r>
      <w:r w:rsidR="00E102E7" w:rsidRPr="00904A25">
        <w:rPr>
          <w:rFonts w:eastAsia="Times New Roman" w:cs="Times New Roman"/>
        </w:rPr>
        <w:t xml:space="preserve"> GWP of 84 converts it to CO</w:t>
      </w:r>
      <w:r w:rsidR="00E102E7" w:rsidRPr="00904A25">
        <w:rPr>
          <w:rFonts w:eastAsia="Times New Roman" w:cs="Times New Roman"/>
          <w:vertAlign w:val="subscript"/>
        </w:rPr>
        <w:t>2</w:t>
      </w:r>
      <w:r w:rsidR="00E102E7" w:rsidRPr="00904A25">
        <w:rPr>
          <w:rFonts w:eastAsia="Times New Roman" w:cs="Times New Roman"/>
        </w:rPr>
        <w:t xml:space="preserve"> equivalent.</w:t>
      </w:r>
    </w:p>
    <w:p w14:paraId="7705E201" w14:textId="77777777" w:rsidR="00E102E7" w:rsidRPr="00904A25" w:rsidRDefault="006C657B" w:rsidP="00BB3C2B">
      <w:pPr>
        <w:keepNext/>
        <w:numPr>
          <w:ilvl w:val="0"/>
          <w:numId w:val="13"/>
        </w:numPr>
        <w:spacing w:after="0"/>
        <w:ind w:left="567" w:hanging="283"/>
        <w:rPr>
          <w:rFonts w:eastAsia="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r>
          <w:rPr>
            <w:rFonts w:ascii="Cambria Math" w:eastAsia="Times New Roman" w:hAnsi="Cambria Math" w:cs="Times New Roman"/>
          </w:rPr>
          <m:t>eq combust</m:t>
        </m:r>
      </m:oMath>
      <w:r w:rsidR="00E102E7" w:rsidRPr="00904A25">
        <w:rPr>
          <w:rFonts w:eastAsia="Times New Roman" w:cs="Times New Roman"/>
        </w:rPr>
        <w:t xml:space="preserve"> is the CO</w:t>
      </w:r>
      <w:r w:rsidR="00E102E7" w:rsidRPr="00904A25">
        <w:rPr>
          <w:rFonts w:eastAsia="Times New Roman" w:cs="Times New Roman"/>
          <w:vertAlign w:val="subscript"/>
        </w:rPr>
        <w:t>2</w:t>
      </w:r>
      <w:r w:rsidR="00E102E7" w:rsidRPr="00904A25">
        <w:rPr>
          <w:rFonts w:eastAsia="Times New Roman" w:cs="Times New Roman"/>
        </w:rPr>
        <w:t>-eq emissions generated by combusting landfill gas. This is comprised of CO</w:t>
      </w:r>
      <w:r w:rsidR="00E102E7" w:rsidRPr="00904A25">
        <w:rPr>
          <w:rFonts w:eastAsia="Times New Roman" w:cs="Times New Roman"/>
          <w:vertAlign w:val="subscript"/>
        </w:rPr>
        <w:t>2</w:t>
      </w:r>
      <w:r w:rsidR="00E102E7" w:rsidRPr="00904A25">
        <w:rPr>
          <w:rFonts w:eastAsia="Times New Roman" w:cs="Times New Roman"/>
        </w:rPr>
        <w:t>, CH</w:t>
      </w:r>
      <w:r w:rsidR="00E102E7" w:rsidRPr="00904A25">
        <w:rPr>
          <w:rFonts w:eastAsia="Times New Roman" w:cs="Times New Roman"/>
          <w:vertAlign w:val="subscript"/>
        </w:rPr>
        <w:t xml:space="preserve">4, </w:t>
      </w:r>
      <w:r w:rsidR="00E102E7" w:rsidRPr="00904A25">
        <w:rPr>
          <w:rFonts w:eastAsia="Times New Roman" w:cs="Times New Roman"/>
        </w:rPr>
        <w:t>and N</w:t>
      </w:r>
      <w:r w:rsidR="00E102E7" w:rsidRPr="00904A25">
        <w:rPr>
          <w:rFonts w:eastAsia="Times New Roman" w:cs="Times New Roman"/>
          <w:vertAlign w:val="subscript"/>
        </w:rPr>
        <w:t>2</w:t>
      </w:r>
      <w:r w:rsidR="00E102E7" w:rsidRPr="00904A25">
        <w:rPr>
          <w:rFonts w:eastAsia="Times New Roman" w:cs="Times New Roman"/>
        </w:rPr>
        <w:t>O.</w:t>
      </w:r>
    </w:p>
    <w:p w14:paraId="4E30F940" w14:textId="77777777" w:rsidR="00904A25" w:rsidRDefault="00904A25" w:rsidP="00904A25">
      <w:pPr>
        <w:keepNext/>
        <w:rPr>
          <w:rFonts w:eastAsia="Times New Roman" w:cs="Times New Roman"/>
        </w:rPr>
      </w:pPr>
    </w:p>
    <w:p w14:paraId="3B0FBD43" w14:textId="48537675" w:rsidR="00E102E7" w:rsidRPr="00904A25" w:rsidRDefault="00E102E7" w:rsidP="00904A25">
      <w:pPr>
        <w:keepNext/>
        <w:rPr>
          <w:rFonts w:eastAsia="Times New Roman" w:cs="Times New Roman"/>
        </w:rPr>
      </w:pPr>
      <w:r w:rsidRPr="00904A25">
        <w:rPr>
          <w:rFonts w:eastAsia="Times New Roman" w:cs="Times New Roman"/>
        </w:rPr>
        <w:t xml:space="preserve">In the RRS model, </w:t>
      </w:r>
      <m:oMath>
        <m:sSub>
          <m:sSubPr>
            <m:ctrlPr>
              <w:rPr>
                <w:rFonts w:ascii="Cambria Math" w:eastAsia="Times New Roman" w:hAnsi="Cambria Math" w:cs="Times New Roman"/>
              </w:rPr>
            </m:ctrlPr>
          </m:sSubPr>
          <m:e>
            <m:r>
              <w:rPr>
                <w:rFonts w:ascii="Cambria Math" w:eastAsia="Times New Roman" w:hAnsi="Cambria Math" w:cs="Times New Roman"/>
              </w:rPr>
              <m:t>G</m:t>
            </m:r>
          </m:e>
          <m:sub>
            <m:r>
              <w:rPr>
                <w:rFonts w:ascii="Cambria Math" w:eastAsia="Times New Roman" w:hAnsi="Cambria Math" w:cs="Times New Roman"/>
              </w:rPr>
              <m:t>ef</m:t>
            </m:r>
          </m:sub>
        </m:sSub>
      </m:oMath>
      <w:r w:rsidRPr="00904A25">
        <w:rPr>
          <w:rFonts w:eastAsia="Times New Roman" w:cs="Times New Roman"/>
        </w:rPr>
        <w:t xml:space="preserve"> is the same value used for all Drawdown Electricity Replacement solutions. In LCAs for landfill methane capture systems, indirect emissions estimates are typically lacking. Therefore, these emissions are assumed to be small enough to not affect the overall system, and </w:t>
      </w:r>
      <m:oMath>
        <m:sSub>
          <m:sSubPr>
            <m:ctrlPr>
              <w:rPr>
                <w:rFonts w:ascii="Cambria Math" w:eastAsia="Times New Roman" w:hAnsi="Cambria Math" w:cs="Times New Roman"/>
              </w:rPr>
            </m:ctrlPr>
          </m:sSubPr>
          <m:e>
            <m:r>
              <w:rPr>
                <w:rFonts w:ascii="Cambria Math" w:eastAsia="Times New Roman" w:hAnsi="Cambria Math" w:cs="Times New Roman"/>
              </w:rPr>
              <m:t>S</m:t>
            </m:r>
          </m:e>
          <m:sub>
            <m:r>
              <w:rPr>
                <w:rFonts w:ascii="Cambria Math" w:eastAsia="Times New Roman" w:hAnsi="Cambria Math" w:cs="Times New Roman"/>
              </w:rPr>
              <m:t>ef</m:t>
            </m:r>
          </m:sub>
        </m:sSub>
      </m:oMath>
      <w:r w:rsidRPr="00904A25">
        <w:rPr>
          <w:rFonts w:eastAsia="Times New Roman" w:cs="Times New Roman"/>
        </w:rPr>
        <w:t xml:space="preserve"> is set to 0 in </w:t>
      </w:r>
      <w:r w:rsidR="00904A25" w:rsidRPr="00904A25">
        <w:rPr>
          <w:rFonts w:eastAsia="Times New Roman" w:cs="Times New Roman"/>
        </w:rPr>
        <w:t>the</w:t>
      </w:r>
      <w:r w:rsidRPr="00904A25">
        <w:rPr>
          <w:rFonts w:eastAsia="Times New Roman" w:cs="Times New Roman"/>
        </w:rPr>
        <w:t xml:space="preserve"> model.</w:t>
      </w:r>
      <w:r w:rsidR="00904A25" w:rsidRPr="00904A25">
        <w:rPr>
          <w:rFonts w:eastAsia="Times New Roman" w:cs="Times New Roman"/>
        </w:rPr>
        <w:t xml:space="preserve"> </w:t>
      </w:r>
      <w:r w:rsidRPr="00904A25">
        <w:rPr>
          <w:rFonts w:eastAsia="Times New Roman" w:cs="Times New Roman"/>
        </w:rPr>
        <w:t xml:space="preserve">Estimates for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CH</m:t>
            </m:r>
          </m:e>
          <m:sub>
            <m:r>
              <m:rPr>
                <m:sty m:val="p"/>
              </m:rPr>
              <w:rPr>
                <w:rFonts w:ascii="Cambria Math" w:eastAsia="Times New Roman" w:hAnsi="Cambria Math" w:cs="Times New Roman"/>
              </w:rPr>
              <m:t>4</m:t>
            </m:r>
          </m:sub>
        </m:sSub>
        <m:r>
          <m:rPr>
            <m:sty m:val="p"/>
          </m:rPr>
          <w:rPr>
            <w:rFonts w:ascii="Cambria Math" w:eastAsia="Times New Roman" w:hAnsi="Cambria Math" w:cs="Times New Roman"/>
          </w:rPr>
          <m:t>reduced</m:t>
        </m:r>
      </m:oMath>
      <w:r w:rsidRPr="00904A25">
        <w:rPr>
          <w:rFonts w:eastAsia="Times New Roman" w:cs="Times New Roman"/>
        </w:rPr>
        <w:t xml:space="preserve"> calculated using the first order decay model recommended by the IPCC to convert </w:t>
      </w:r>
      <w:r w:rsidR="00904A25" w:rsidRPr="00904A25">
        <w:rPr>
          <w:rFonts w:eastAsia="Times New Roman" w:cs="Times New Roman"/>
        </w:rPr>
        <w:t>tons</w:t>
      </w:r>
      <w:r w:rsidRPr="00904A25">
        <w:rPr>
          <w:rFonts w:eastAsia="Times New Roman" w:cs="Times New Roman"/>
        </w:rPr>
        <w:t xml:space="preserve"> of waste adopted to total CH</w:t>
      </w:r>
      <w:r w:rsidRPr="00B933B6">
        <w:rPr>
          <w:rFonts w:eastAsia="Times New Roman" w:cs="Times New Roman"/>
          <w:vertAlign w:val="subscript"/>
        </w:rPr>
        <w:t>4</w:t>
      </w:r>
      <w:r w:rsidRPr="00904A25">
        <w:rPr>
          <w:rFonts w:eastAsia="Times New Roman" w:cs="Times New Roman"/>
        </w:rPr>
        <w:t xml:space="preserve"> emissions from landfills where this waste is disposed. E</w:t>
      </w:r>
      <w:r w:rsidRPr="00904A25">
        <w:rPr>
          <w:rFonts w:cs="Times New Roman"/>
        </w:rPr>
        <w:t xml:space="preserve">fficiency of methane capture is estimated over time by type of landfill. In 2015, efficiency of landfill methane capture in engineered landfills is calculated using the empirical data from climate reporting of landfills in the US, which show that 90% of landfill emissions </w:t>
      </w:r>
      <w:r w:rsidRPr="00904A25">
        <w:rPr>
          <w:rFonts w:eastAsia="Times New Roman" w:cs="Times New Roman"/>
        </w:rPr>
        <w:t xml:space="preserve">are </w:t>
      </w:r>
      <w:r w:rsidRPr="00904A25">
        <w:rPr>
          <w:rFonts w:cs="Times New Roman"/>
        </w:rPr>
        <w:t xml:space="preserve">come from open engineered landfills at 65% capture </w:t>
      </w:r>
      <w:r w:rsidRPr="00904A25">
        <w:rPr>
          <w:rFonts w:cs="Times New Roman"/>
        </w:rPr>
        <w:lastRenderedPageBreak/>
        <w:t>efficiency, and 10% of landfill emissions come from closed engineered landfills at 82% capture efficiency (Powell et al</w:t>
      </w:r>
      <w:r w:rsidR="00904A25" w:rsidRPr="00904A25">
        <w:rPr>
          <w:rFonts w:cs="Times New Roman"/>
        </w:rPr>
        <w:t>.</w:t>
      </w:r>
      <w:r w:rsidRPr="00904A25">
        <w:rPr>
          <w:rFonts w:cs="Times New Roman"/>
        </w:rPr>
        <w:t xml:space="preserve">, 2016). A weighted average of this data estimates overall capture efficiency at landfills of 66.7% in 2015. However, it is also indicated that technology developments are likely to increase capture efficiency at landfills over time (ibid). Therefore, efficiency at engineered landfills is estimated to increase linearly from 66.7% in 2015 to 82% </w:t>
      </w:r>
      <w:r w:rsidR="00904A25" w:rsidRPr="00904A25">
        <w:rPr>
          <w:rFonts w:cs="Times New Roman"/>
        </w:rPr>
        <w:t>around</w:t>
      </w:r>
      <w:r w:rsidRPr="00904A25">
        <w:rPr>
          <w:rFonts w:cs="Times New Roman"/>
        </w:rPr>
        <w:t xml:space="preserve"> 20</w:t>
      </w:r>
      <w:r w:rsidR="00904A25" w:rsidRPr="00904A25">
        <w:rPr>
          <w:rFonts w:cs="Times New Roman"/>
        </w:rPr>
        <w:t>50</w:t>
      </w:r>
      <w:r w:rsidRPr="00904A25">
        <w:rPr>
          <w:rFonts w:cs="Times New Roman"/>
        </w:rPr>
        <w:t xml:space="preserve">. Basic landfills are estimated in the EPA’s MAC report to have 10% lower efficiency of capture than engineered landfills (Ragnauth </w:t>
      </w:r>
      <w:r w:rsidRPr="00B933B6">
        <w:rPr>
          <w:rFonts w:cs="Times New Roman"/>
          <w:i/>
        </w:rPr>
        <w:t>et al</w:t>
      </w:r>
      <w:r w:rsidRPr="00904A25">
        <w:rPr>
          <w:rFonts w:cs="Times New Roman"/>
        </w:rPr>
        <w:t>, 2013). In our model, we assume this relationship maintains constant over time.</w:t>
      </w:r>
    </w:p>
    <w:p w14:paraId="27132507" w14:textId="4A2847B4" w:rsidR="00904A25" w:rsidRPr="00904A25" w:rsidRDefault="00904A25" w:rsidP="00904A25">
      <w:pPr>
        <w:keepNext/>
        <w:rPr>
          <w:rFonts w:cs="Times New Roman"/>
        </w:rPr>
      </w:pPr>
      <w:r w:rsidRPr="00904A25">
        <w:rPr>
          <w:rFonts w:cs="Times New Roman"/>
        </w:rPr>
        <w:t>Capture efficiencies are multiplied by estimates for CH</w:t>
      </w:r>
      <w:r w:rsidRPr="00904A25">
        <w:rPr>
          <w:rFonts w:cs="Times New Roman"/>
          <w:vertAlign w:val="subscript"/>
        </w:rPr>
        <w:t>4</w:t>
      </w:r>
      <w:r w:rsidRPr="00904A25">
        <w:rPr>
          <w:rFonts w:cs="Times New Roman"/>
        </w:rPr>
        <w:t xml:space="preserve"> output from landfills using methane capture. This gives a value for methane emissions mitigated in each region each year. These are summed to estimate the total global methane emissions mitigated between 2015 and 2050 and divided by the total net electricity output during the same time period to develop and average estimate for tCH</w:t>
      </w:r>
      <w:r w:rsidRPr="00B933B6">
        <w:rPr>
          <w:rFonts w:cs="Times New Roman"/>
          <w:vertAlign w:val="subscript"/>
        </w:rPr>
        <w:t>4</w:t>
      </w:r>
      <w:r w:rsidRPr="00904A25">
        <w:rPr>
          <w:rFonts w:cs="Times New Roman"/>
        </w:rPr>
        <w:t xml:space="preserve"> per TWh that is used in the final emissions calculations.</w:t>
      </w:r>
    </w:p>
    <w:p w14:paraId="53814D02" w14:textId="6BC46D29" w:rsidR="00206F37" w:rsidRPr="00904A25" w:rsidRDefault="00904A25" w:rsidP="00904A25">
      <w:pPr>
        <w:rPr>
          <w:rFonts w:cs="Times New Roman"/>
          <w:highlight w:val="yellow"/>
        </w:rPr>
      </w:pPr>
      <w:r w:rsidRPr="00904A25">
        <w:rPr>
          <w:rFonts w:cs="Times New Roman"/>
        </w:rPr>
        <w:t>Estimates of CO</w:t>
      </w:r>
      <w:r w:rsidRPr="00904A25">
        <w:rPr>
          <w:rFonts w:cs="Times New Roman"/>
          <w:vertAlign w:val="subscript"/>
        </w:rPr>
        <w:t>2-</w:t>
      </w:r>
      <w:r w:rsidRPr="00904A25">
        <w:rPr>
          <w:rFonts w:cs="Times New Roman"/>
        </w:rPr>
        <w:t>eq from combustion are calculated as follows. For CO</w:t>
      </w:r>
      <w:r w:rsidRPr="00904A25">
        <w:rPr>
          <w:rFonts w:cs="Times New Roman"/>
          <w:vertAlign w:val="subscript"/>
        </w:rPr>
        <w:t xml:space="preserve">2 </w:t>
      </w:r>
      <w:r w:rsidRPr="00904A25">
        <w:rPr>
          <w:rFonts w:cs="Times New Roman"/>
        </w:rPr>
        <w:t>emissions, a mass-balance is done to convert the CH</w:t>
      </w:r>
      <w:r w:rsidRPr="00904A25">
        <w:rPr>
          <w:rFonts w:cs="Times New Roman"/>
          <w:vertAlign w:val="subscript"/>
        </w:rPr>
        <w:t xml:space="preserve">4 </w:t>
      </w:r>
      <w:r w:rsidRPr="00904A25">
        <w:rPr>
          <w:rFonts w:eastAsia="Times New Roman" w:cs="Times New Roman"/>
        </w:rPr>
        <w:t>emissions saved from landfill to CO</w:t>
      </w:r>
      <w:r w:rsidRPr="00904A25">
        <w:rPr>
          <w:rFonts w:eastAsia="Times New Roman" w:cs="Times New Roman"/>
          <w:vertAlign w:val="subscript"/>
        </w:rPr>
        <w:t>2</w:t>
      </w:r>
      <w:r w:rsidRPr="00904A25">
        <w:rPr>
          <w:rFonts w:eastAsia="Times New Roman" w:cs="Times New Roman"/>
        </w:rPr>
        <w:t xml:space="preserve"> emissions caused by burning. The atomic mass of CO</w:t>
      </w:r>
      <w:r w:rsidRPr="00904A25">
        <w:rPr>
          <w:rFonts w:eastAsia="Times New Roman" w:cs="Times New Roman"/>
          <w:vertAlign w:val="subscript"/>
        </w:rPr>
        <w:t xml:space="preserve">2 </w:t>
      </w:r>
      <w:r w:rsidRPr="00904A25">
        <w:rPr>
          <w:rFonts w:eastAsia="Times New Roman" w:cs="Times New Roman"/>
        </w:rPr>
        <w:t>is 2.74 times that of CH</w:t>
      </w:r>
      <w:r w:rsidRPr="00904A25">
        <w:rPr>
          <w:rFonts w:eastAsia="Times New Roman" w:cs="Times New Roman"/>
          <w:vertAlign w:val="subscript"/>
        </w:rPr>
        <w:t xml:space="preserve">4. </w:t>
      </w:r>
      <w:r w:rsidRPr="00904A25">
        <w:rPr>
          <w:rFonts w:eastAsia="Times New Roman" w:cs="Times New Roman"/>
        </w:rPr>
        <w:t>Therefore, CH</w:t>
      </w:r>
      <w:r w:rsidRPr="00904A25">
        <w:rPr>
          <w:rFonts w:eastAsia="Times New Roman" w:cs="Times New Roman"/>
          <w:vertAlign w:val="subscript"/>
        </w:rPr>
        <w:t>4</w:t>
      </w:r>
      <w:r w:rsidRPr="00904A25">
        <w:rPr>
          <w:rFonts w:eastAsia="Times New Roman" w:cs="Times New Roman"/>
        </w:rPr>
        <w:t xml:space="preserve"> emissions saved are multiplied by 2.74 over 84 (the CH</w:t>
      </w:r>
      <w:r w:rsidRPr="00B933B6">
        <w:rPr>
          <w:rFonts w:eastAsia="Times New Roman" w:cs="Times New Roman"/>
          <w:vertAlign w:val="subscript"/>
        </w:rPr>
        <w:t>4</w:t>
      </w:r>
      <w:r w:rsidRPr="00904A25">
        <w:rPr>
          <w:rFonts w:eastAsia="Times New Roman" w:cs="Times New Roman"/>
        </w:rPr>
        <w:t xml:space="preserve"> GWP) to estimate CO</w:t>
      </w:r>
      <w:r w:rsidRPr="00904A25">
        <w:rPr>
          <w:rFonts w:eastAsia="Times New Roman" w:cs="Times New Roman"/>
          <w:vertAlign w:val="subscript"/>
        </w:rPr>
        <w:t>2</w:t>
      </w:r>
      <w:r w:rsidRPr="00904A25">
        <w:rPr>
          <w:rFonts w:eastAsia="Times New Roman" w:cs="Times New Roman"/>
        </w:rPr>
        <w:t xml:space="preserve"> emissions caused from burning. CH</w:t>
      </w:r>
      <w:r w:rsidRPr="00904A25">
        <w:rPr>
          <w:rFonts w:eastAsia="Times New Roman" w:cs="Times New Roman"/>
          <w:vertAlign w:val="subscript"/>
        </w:rPr>
        <w:t>4</w:t>
      </w:r>
      <w:r w:rsidRPr="00904A25">
        <w:rPr>
          <w:rFonts w:eastAsia="Times New Roman" w:cs="Times New Roman"/>
        </w:rPr>
        <w:t xml:space="preserve"> and N</w:t>
      </w:r>
      <w:r w:rsidRPr="00904A25">
        <w:rPr>
          <w:rFonts w:eastAsia="Times New Roman" w:cs="Times New Roman"/>
          <w:vertAlign w:val="subscript"/>
        </w:rPr>
        <w:t>2</w:t>
      </w:r>
      <w:r w:rsidRPr="00904A25">
        <w:rPr>
          <w:rFonts w:eastAsia="Times New Roman" w:cs="Times New Roman"/>
        </w:rPr>
        <w:t xml:space="preserve">O emissions are calculated using the IPCC’s default emissions values for combustion of natural </w:t>
      </w:r>
      <w:proofErr w:type="gramStart"/>
      <w:r w:rsidRPr="00904A25">
        <w:rPr>
          <w:rFonts w:eastAsia="Times New Roman" w:cs="Times New Roman"/>
        </w:rPr>
        <w:t>gas, and</w:t>
      </w:r>
      <w:proofErr w:type="gramEnd"/>
      <w:r w:rsidRPr="00904A25">
        <w:rPr>
          <w:rFonts w:eastAsia="Times New Roman" w:cs="Times New Roman"/>
        </w:rPr>
        <w:t xml:space="preserve"> dividing by a gas to electricity efficiency of .33 to estimate the total emissions. Total CO</w:t>
      </w:r>
      <w:r w:rsidRPr="00904A25">
        <w:rPr>
          <w:rFonts w:eastAsia="Times New Roman" w:cs="Times New Roman"/>
          <w:vertAlign w:val="subscript"/>
        </w:rPr>
        <w:t>2</w:t>
      </w:r>
      <w:r w:rsidRPr="00904A25">
        <w:rPr>
          <w:rFonts w:eastAsia="Times New Roman" w:cs="Times New Roman"/>
        </w:rPr>
        <w:t>eq/TWh estimates are generated by summing the combustion emissions estimates for CO</w:t>
      </w:r>
      <w:r w:rsidRPr="00904A25">
        <w:rPr>
          <w:rFonts w:eastAsia="Times New Roman" w:cs="Times New Roman"/>
          <w:vertAlign w:val="subscript"/>
        </w:rPr>
        <w:t>2</w:t>
      </w:r>
      <w:r w:rsidRPr="00904A25">
        <w:rPr>
          <w:rFonts w:eastAsia="Times New Roman" w:cs="Times New Roman"/>
        </w:rPr>
        <w:t>, CH</w:t>
      </w:r>
      <w:r w:rsidRPr="00904A25">
        <w:rPr>
          <w:rFonts w:eastAsia="Times New Roman" w:cs="Times New Roman"/>
          <w:vertAlign w:val="subscript"/>
        </w:rPr>
        <w:t>4</w:t>
      </w:r>
      <w:r w:rsidRPr="00904A25">
        <w:rPr>
          <w:rFonts w:eastAsia="Times New Roman" w:cs="Times New Roman"/>
        </w:rPr>
        <w:t>, and N</w:t>
      </w:r>
      <w:r w:rsidRPr="00904A25">
        <w:rPr>
          <w:rFonts w:eastAsia="Times New Roman" w:cs="Times New Roman"/>
          <w:vertAlign w:val="subscript"/>
        </w:rPr>
        <w:t>2</w:t>
      </w:r>
      <w:r w:rsidRPr="00904A25">
        <w:rPr>
          <w:rFonts w:eastAsia="Times New Roman" w:cs="Times New Roman"/>
        </w:rPr>
        <w:t>O. IPCC’s 20-year GWP values are used for both CH</w:t>
      </w:r>
      <w:r w:rsidRPr="00904A25">
        <w:rPr>
          <w:rFonts w:eastAsia="Times New Roman" w:cs="Times New Roman"/>
          <w:vertAlign w:val="subscript"/>
        </w:rPr>
        <w:t xml:space="preserve">4 </w:t>
      </w:r>
      <w:r w:rsidRPr="00904A25">
        <w:rPr>
          <w:rFonts w:eastAsia="Times New Roman" w:cs="Times New Roman"/>
        </w:rPr>
        <w:t>and N</w:t>
      </w:r>
      <w:r w:rsidRPr="00904A25">
        <w:rPr>
          <w:rFonts w:eastAsia="Times New Roman" w:cs="Times New Roman"/>
          <w:vertAlign w:val="subscript"/>
        </w:rPr>
        <w:t>2</w:t>
      </w:r>
      <w:r w:rsidRPr="00904A25">
        <w:rPr>
          <w:rFonts w:eastAsia="Times New Roman" w:cs="Times New Roman"/>
        </w:rPr>
        <w:t>O.</w:t>
      </w:r>
    </w:p>
    <w:p w14:paraId="3F676213" w14:textId="631BB31F" w:rsidR="00F95C31" w:rsidRPr="00904A25" w:rsidRDefault="00E102E7" w:rsidP="00904A25">
      <w:pPr>
        <w:rPr>
          <w:rFonts w:cs="Times New Roman"/>
        </w:rPr>
      </w:pPr>
      <w:r w:rsidRPr="00904A25">
        <w:rPr>
          <w:rFonts w:cs="Times New Roman"/>
        </w:rPr>
        <w:t>Several</w:t>
      </w:r>
      <w:r w:rsidR="00F95C31" w:rsidRPr="00904A25">
        <w:rPr>
          <w:rFonts w:cs="Times New Roman"/>
        </w:rPr>
        <w:t xml:space="preserve"> other custom calculations estimating reduction in methane emissions are included in the </w:t>
      </w:r>
      <w:r w:rsidR="00206F37" w:rsidRPr="00904A25">
        <w:rPr>
          <w:rFonts w:cs="Times New Roman"/>
        </w:rPr>
        <w:t xml:space="preserve">RRS </w:t>
      </w:r>
      <w:r w:rsidR="00F95C31" w:rsidRPr="00904A25">
        <w:rPr>
          <w:rFonts w:cs="Times New Roman"/>
        </w:rPr>
        <w:t>model for reference. These sources are likely to produce higher estimates for CH</w:t>
      </w:r>
      <w:r w:rsidR="00F95C31" w:rsidRPr="00904A25">
        <w:rPr>
          <w:rFonts w:cs="Times New Roman"/>
          <w:vertAlign w:val="subscript"/>
        </w:rPr>
        <w:t>4</w:t>
      </w:r>
      <w:r w:rsidR="00F95C31" w:rsidRPr="00904A25">
        <w:rPr>
          <w:rFonts w:cs="Times New Roman"/>
        </w:rPr>
        <w:t xml:space="preserve"> mitigated, because they consider the total CO</w:t>
      </w:r>
      <w:r w:rsidR="00F95C31" w:rsidRPr="00904A25">
        <w:rPr>
          <w:rFonts w:cs="Times New Roman"/>
          <w:vertAlign w:val="subscript"/>
        </w:rPr>
        <w:t>2</w:t>
      </w:r>
      <w:r w:rsidR="00F95C31" w:rsidRPr="00904A25">
        <w:rPr>
          <w:rFonts w:cs="Times New Roman"/>
        </w:rPr>
        <w:t>-eq impact over the life of the landfill, whereas the first order decay calculations consider methane emissions which would have happened within the time period of 2015-20</w:t>
      </w:r>
      <w:r w:rsidR="00904A25" w:rsidRPr="00904A25">
        <w:rPr>
          <w:rFonts w:cs="Times New Roman"/>
        </w:rPr>
        <w:t>50</w:t>
      </w:r>
      <w:r w:rsidR="00F95C31" w:rsidRPr="00904A25">
        <w:rPr>
          <w:rFonts w:cs="Times New Roman"/>
        </w:rPr>
        <w:t>.</w:t>
      </w:r>
    </w:p>
    <w:p w14:paraId="7C2A4B17" w14:textId="07F7C7F2" w:rsidR="00F95C31" w:rsidRPr="00904A25" w:rsidRDefault="00F95C31" w:rsidP="00F95C31">
      <w:pPr>
        <w:rPr>
          <w:rFonts w:cs="Times New Roman"/>
        </w:rPr>
      </w:pPr>
      <w:r w:rsidRPr="00904A25">
        <w:rPr>
          <w:rFonts w:cs="Times New Roman"/>
        </w:rPr>
        <w:t>One set of these custom calculations are taken by aggregating and averaging data from several literature sources which cite estimates for m</w:t>
      </w:r>
      <w:r w:rsidRPr="00904A25">
        <w:rPr>
          <w:rFonts w:cs="Times New Roman"/>
          <w:vertAlign w:val="superscript"/>
        </w:rPr>
        <w:t>3</w:t>
      </w:r>
      <w:r w:rsidRPr="00904A25">
        <w:rPr>
          <w:rFonts w:cs="Times New Roman"/>
        </w:rPr>
        <w:t xml:space="preserve"> landfill gas per ton of waste (Rajaram et al., 2011; Surroop et al., 2011). This can be converted to tons of CH</w:t>
      </w:r>
      <w:r w:rsidRPr="00904A25">
        <w:rPr>
          <w:rFonts w:cs="Times New Roman"/>
          <w:vertAlign w:val="subscript"/>
        </w:rPr>
        <w:t>4</w:t>
      </w:r>
      <w:r w:rsidRPr="00904A25">
        <w:rPr>
          <w:rFonts w:cs="Times New Roman"/>
        </w:rPr>
        <w:t xml:space="preserve"> using a conversion factor based on the relative atomic masses of CH</w:t>
      </w:r>
      <w:r w:rsidRPr="00904A25">
        <w:rPr>
          <w:rFonts w:cs="Times New Roman"/>
          <w:vertAlign w:val="subscript"/>
        </w:rPr>
        <w:t>4</w:t>
      </w:r>
      <w:r w:rsidRPr="00904A25">
        <w:rPr>
          <w:rFonts w:cs="Times New Roman"/>
        </w:rPr>
        <w:t xml:space="preserve"> and CO</w:t>
      </w:r>
      <w:r w:rsidRPr="00904A25">
        <w:rPr>
          <w:rFonts w:cs="Times New Roman"/>
          <w:vertAlign w:val="subscript"/>
        </w:rPr>
        <w:t>2</w:t>
      </w:r>
      <w:r w:rsidRPr="00904A25">
        <w:rPr>
          <w:rFonts w:cs="Times New Roman"/>
        </w:rPr>
        <w:t>, given that landfill gas is approximately 50% CH</w:t>
      </w:r>
      <w:r w:rsidRPr="00904A25">
        <w:rPr>
          <w:rFonts w:cs="Times New Roman"/>
          <w:vertAlign w:val="subscript"/>
        </w:rPr>
        <w:t>4</w:t>
      </w:r>
      <w:r w:rsidRPr="00904A25">
        <w:rPr>
          <w:rFonts w:cs="Times New Roman"/>
        </w:rPr>
        <w:t xml:space="preserve"> and 50% CO</w:t>
      </w:r>
      <w:r w:rsidRPr="00904A25">
        <w:rPr>
          <w:rFonts w:cs="Times New Roman"/>
          <w:vertAlign w:val="subscript"/>
        </w:rPr>
        <w:t>2</w:t>
      </w:r>
      <w:r w:rsidRPr="00904A25">
        <w:rPr>
          <w:rFonts w:cs="Times New Roman"/>
        </w:rPr>
        <w:t xml:space="preserve"> on a molar basis (Rajaram et al, 2011). An average of sources found estimating kWh output per m</w:t>
      </w:r>
      <w:r w:rsidRPr="00904A25">
        <w:rPr>
          <w:rFonts w:cs="Times New Roman"/>
          <w:vertAlign w:val="superscript"/>
        </w:rPr>
        <w:t xml:space="preserve">3 </w:t>
      </w:r>
      <w:r w:rsidRPr="00904A25">
        <w:rPr>
          <w:rFonts w:cs="Times New Roman"/>
        </w:rPr>
        <w:t>of landfill gas is used to convert these values to total energy output in the gas (Rajaram et al., 2011; UCF, 2012). When combined with estimates for gas collection efficiency and engine efficiency the total kWh per ton of waste or tCH</w:t>
      </w:r>
      <w:r w:rsidRPr="00904A25">
        <w:rPr>
          <w:rFonts w:cs="Times New Roman"/>
          <w:vertAlign w:val="subscript"/>
        </w:rPr>
        <w:t>4</w:t>
      </w:r>
      <w:r w:rsidRPr="00904A25">
        <w:rPr>
          <w:rFonts w:cs="Times New Roman"/>
        </w:rPr>
        <w:t xml:space="preserve"> per kWh electricity is estimated.</w:t>
      </w:r>
    </w:p>
    <w:p w14:paraId="24C491B8" w14:textId="3A77925F" w:rsidR="00F52595" w:rsidRPr="00426538" w:rsidRDefault="00E069AC" w:rsidP="00FC4613">
      <w:pPr>
        <w:pStyle w:val="Heading3"/>
        <w:numPr>
          <w:ilvl w:val="2"/>
          <w:numId w:val="10"/>
        </w:numPr>
      </w:pPr>
      <w:bookmarkStart w:id="57" w:name="_Toc44379385"/>
      <w:r w:rsidRPr="00426538">
        <w:lastRenderedPageBreak/>
        <w:t>Financial Inputs</w:t>
      </w:r>
      <w:bookmarkEnd w:id="57"/>
    </w:p>
    <w:p w14:paraId="127B738F" w14:textId="7470AB2E" w:rsidR="00DA06FE" w:rsidRPr="00426538" w:rsidRDefault="000B24C7" w:rsidP="00EB247F">
      <w:r w:rsidRPr="00426538">
        <w:t xml:space="preserve">The </w:t>
      </w:r>
      <w:r w:rsidR="00DA06FE" w:rsidRPr="00426538">
        <w:t>RRS</w:t>
      </w:r>
      <w:r w:rsidR="00E2663F" w:rsidRPr="00426538">
        <w:t xml:space="preserve"> model constructs</w:t>
      </w:r>
      <w:r w:rsidR="00E439FB" w:rsidRPr="00426538">
        <w:t xml:space="preserve"> PDS adoption scenario</w:t>
      </w:r>
      <w:r w:rsidR="00E2663F" w:rsidRPr="00426538">
        <w:t>s</w:t>
      </w:r>
      <w:r w:rsidR="00E439FB" w:rsidRPr="00426538">
        <w:t xml:space="preserve"> for </w:t>
      </w:r>
      <w:r w:rsidR="00217490">
        <w:t>landfill methane capture</w:t>
      </w:r>
      <w:r w:rsidR="00721C7F" w:rsidRPr="00426538">
        <w:t xml:space="preserve"> electricity</w:t>
      </w:r>
      <w:r w:rsidR="00E439FB" w:rsidRPr="00426538">
        <w:t xml:space="preserve"> generation globally and regionally for each year until 2050. </w:t>
      </w:r>
      <w:r w:rsidR="00E2663F" w:rsidRPr="00426538">
        <w:t xml:space="preserve">It </w:t>
      </w:r>
      <w:r w:rsidRPr="00426538">
        <w:t>has</w:t>
      </w:r>
      <w:r w:rsidR="00E2663F" w:rsidRPr="00426538">
        <w:t xml:space="preserve"> </w:t>
      </w:r>
      <w:r w:rsidR="00E439FB" w:rsidRPr="00426538">
        <w:t>model</w:t>
      </w:r>
      <w:r w:rsidR="00E2663F" w:rsidRPr="00426538">
        <w:t>led</w:t>
      </w:r>
      <w:r w:rsidR="00E439FB" w:rsidRPr="00426538">
        <w:t xml:space="preserve"> both the capital costs and the fixed O</w:t>
      </w:r>
      <w:r w:rsidRPr="00426538">
        <w:t>&amp;</w:t>
      </w:r>
      <w:r w:rsidR="00E439FB" w:rsidRPr="00426538">
        <w:t xml:space="preserve">M costs associated with </w:t>
      </w:r>
      <w:r w:rsidR="00DA06FE" w:rsidRPr="00426538">
        <w:t xml:space="preserve">the </w:t>
      </w:r>
      <w:r w:rsidR="00E2663F" w:rsidRPr="00426538">
        <w:t xml:space="preserve">alternative </w:t>
      </w:r>
      <w:r w:rsidR="00E439FB" w:rsidRPr="00426538">
        <w:t>scenarios compared to those of the REF scenario.</w:t>
      </w:r>
      <w:r w:rsidR="00721C7F" w:rsidRPr="00426538">
        <w:t xml:space="preserve"> </w:t>
      </w:r>
      <w:r w:rsidR="00F4258D" w:rsidRPr="00426538">
        <w:t>A d</w:t>
      </w:r>
      <w:r w:rsidR="00DA06FE" w:rsidRPr="00426538">
        <w:t>etailed description of the methodology used is available in</w:t>
      </w:r>
      <w:r w:rsidR="00E2663F" w:rsidRPr="00426538">
        <w:t xml:space="preserve"> the </w:t>
      </w:r>
      <w:r w:rsidR="00D25FC7" w:rsidRPr="00426538">
        <w:t>Drawdown RRS Model Framework and Guide.</w:t>
      </w:r>
    </w:p>
    <w:p w14:paraId="2A962F3D" w14:textId="08891A70" w:rsidR="00904A25" w:rsidRDefault="00DA06FE" w:rsidP="00904A25">
      <w:pPr>
        <w:rPr>
          <w:rFonts w:cs="Times New Roman"/>
          <w:bCs/>
        </w:rPr>
      </w:pPr>
      <w:r w:rsidRPr="00426538">
        <w:rPr>
          <w:bCs/>
        </w:rPr>
        <w:t>The financial calculations exa</w:t>
      </w:r>
      <w:r w:rsidR="002054FC" w:rsidRPr="00426538">
        <w:rPr>
          <w:bCs/>
        </w:rPr>
        <w:t>mine the first cost in US$ per k</w:t>
      </w:r>
      <w:r w:rsidRPr="00426538">
        <w:rPr>
          <w:bCs/>
        </w:rPr>
        <w:t xml:space="preserve">W and the operating cost in US$ </w:t>
      </w:r>
      <w:r w:rsidR="002054FC" w:rsidRPr="00426538">
        <w:rPr>
          <w:bCs/>
        </w:rPr>
        <w:t>per kW (fixed costs) and US$ per kWh (variable costs)</w:t>
      </w:r>
      <w:r w:rsidRPr="00426538">
        <w:rPr>
          <w:bCs/>
        </w:rPr>
        <w:t>. For this, many inputs estimating annual</w:t>
      </w:r>
      <w:r w:rsidR="002054FC" w:rsidRPr="00426538">
        <w:rPr>
          <w:bCs/>
        </w:rPr>
        <w:t xml:space="preserve"> output and lifetime output per </w:t>
      </w:r>
      <w:r w:rsidR="00217490">
        <w:rPr>
          <w:bCs/>
        </w:rPr>
        <w:t>landfill methane capture</w:t>
      </w:r>
      <w:r w:rsidR="002054FC" w:rsidRPr="00426538">
        <w:rPr>
          <w:bCs/>
        </w:rPr>
        <w:t xml:space="preserve"> electricity generation</w:t>
      </w:r>
      <w:r w:rsidRPr="00426538">
        <w:rPr>
          <w:bCs/>
        </w:rPr>
        <w:t>, along with first costs (</w:t>
      </w:r>
      <w:r w:rsidR="002054FC" w:rsidRPr="00426538">
        <w:rPr>
          <w:bCs/>
        </w:rPr>
        <w:t>per</w:t>
      </w:r>
      <w:r w:rsidRPr="00426538">
        <w:rPr>
          <w:bCs/>
        </w:rPr>
        <w:t xml:space="preserve"> functional unit), were calculated</w:t>
      </w:r>
      <w:r w:rsidR="002054FC" w:rsidRPr="00426538">
        <w:rPr>
          <w:bCs/>
        </w:rPr>
        <w:t xml:space="preserve">. </w:t>
      </w:r>
      <w:r w:rsidR="00217490">
        <w:rPr>
          <w:rFonts w:cs="Arial"/>
          <w:color w:val="000000"/>
        </w:rPr>
        <w:t xml:space="preserve">As above-mentioned, </w:t>
      </w:r>
      <w:r w:rsidR="00217490">
        <w:t>t</w:t>
      </w:r>
      <w:r w:rsidR="00217490" w:rsidRPr="00207699">
        <w:t>he landfill methane capture solution in R</w:t>
      </w:r>
      <w:r w:rsidR="00217490">
        <w:t>R</w:t>
      </w:r>
      <w:r w:rsidR="00217490" w:rsidRPr="00207699">
        <w:t>S</w:t>
      </w:r>
      <w:r w:rsidR="00217490">
        <w:t xml:space="preserve"> model</w:t>
      </w:r>
      <w:r w:rsidR="00217490" w:rsidRPr="00207699">
        <w:t xml:space="preserve"> encompasses not only electricity generation </w:t>
      </w:r>
      <w:r w:rsidR="00217490" w:rsidRPr="00DB298E">
        <w:t>from landfill methane, but also landfill methane flaring to reduce CH</w:t>
      </w:r>
      <w:r w:rsidR="00217490" w:rsidRPr="00DB298E">
        <w:rPr>
          <w:vertAlign w:val="subscript"/>
        </w:rPr>
        <w:t>4</w:t>
      </w:r>
      <w:r w:rsidR="00217490" w:rsidRPr="00DB298E">
        <w:t xml:space="preserve"> emissions. These cost values only encompass the electricity generation portion of the solution. Electricity costs for landfill methane flaring are estimated to be approximately half that of landfill gas to electricity systems (Damgaard </w:t>
      </w:r>
      <w:r w:rsidR="00217490" w:rsidRPr="00FC4613">
        <w:rPr>
          <w:i/>
        </w:rPr>
        <w:t>et al</w:t>
      </w:r>
      <w:r w:rsidR="00DB298E">
        <w:t>.</w:t>
      </w:r>
      <w:r w:rsidR="00217490" w:rsidRPr="00DB298E">
        <w:t xml:space="preserve">, 2011) and are also added into the final calculations. </w:t>
      </w:r>
      <w:r w:rsidRPr="00DB298E">
        <w:rPr>
          <w:bCs/>
        </w:rPr>
        <w:t xml:space="preserve">A lifetime capacity of </w:t>
      </w:r>
      <w:r w:rsidR="00247D42">
        <w:rPr>
          <w:bCs/>
        </w:rPr>
        <w:t>111,755</w:t>
      </w:r>
      <w:r w:rsidR="002054FC" w:rsidRPr="00DB298E">
        <w:rPr>
          <w:bCs/>
        </w:rPr>
        <w:t xml:space="preserve"> hours (around </w:t>
      </w:r>
      <w:r w:rsidR="00C3657E" w:rsidRPr="00DB298E">
        <w:rPr>
          <w:bCs/>
        </w:rPr>
        <w:t>1</w:t>
      </w:r>
      <w:r w:rsidR="00C3657E">
        <w:rPr>
          <w:bCs/>
        </w:rPr>
        <w:t>6</w:t>
      </w:r>
      <w:r w:rsidR="00C3657E" w:rsidRPr="00DB298E">
        <w:rPr>
          <w:bCs/>
        </w:rPr>
        <w:t xml:space="preserve"> </w:t>
      </w:r>
      <w:r w:rsidRPr="00DB298E">
        <w:rPr>
          <w:bCs/>
        </w:rPr>
        <w:t>years) was calculated depending on the average</w:t>
      </w:r>
      <w:r w:rsidRPr="00426538">
        <w:rPr>
          <w:bCs/>
        </w:rPr>
        <w:t xml:space="preserve"> </w:t>
      </w:r>
      <w:r w:rsidR="002054FC" w:rsidRPr="00426538">
        <w:rPr>
          <w:bCs/>
        </w:rPr>
        <w:t>powerplant annual use</w:t>
      </w:r>
      <w:r w:rsidRPr="00426538">
        <w:rPr>
          <w:bCs/>
        </w:rPr>
        <w:t>.</w:t>
      </w:r>
    </w:p>
    <w:p w14:paraId="25A8D100" w14:textId="04750E10" w:rsidR="00904A25" w:rsidRPr="00904A25" w:rsidRDefault="00904A25" w:rsidP="00904A25">
      <w:pPr>
        <w:rPr>
          <w:rFonts w:cs="Times New Roman"/>
          <w:bCs/>
        </w:rPr>
      </w:pPr>
      <w:r w:rsidRPr="00904A25">
        <w:rPr>
          <w:bCs/>
        </w:rPr>
        <w:t>No first cost learning rate is applied since this solution is already a mature technology (IRENA</w:t>
      </w:r>
      <w:r>
        <w:rPr>
          <w:bCs/>
        </w:rPr>
        <w:t xml:space="preserve">, </w:t>
      </w:r>
      <w:r w:rsidRPr="00904A25">
        <w:rPr>
          <w:bCs/>
        </w:rPr>
        <w:t xml:space="preserve">2013). Nevertheless, a technology development is </w:t>
      </w:r>
      <w:proofErr w:type="gramStart"/>
      <w:r w:rsidRPr="00904A25">
        <w:rPr>
          <w:bCs/>
        </w:rPr>
        <w:t>taken into account</w:t>
      </w:r>
      <w:proofErr w:type="gramEnd"/>
      <w:r w:rsidRPr="00904A25">
        <w:rPr>
          <w:bCs/>
        </w:rPr>
        <w:t xml:space="preserve"> through the increase in efficiency of the system modeled in the adoption and climate data.</w:t>
      </w:r>
    </w:p>
    <w:p w14:paraId="0D0A4F8C" w14:textId="1EFB2CFB" w:rsidR="00290D71" w:rsidRDefault="00290D71" w:rsidP="00EB247F">
      <w:pPr>
        <w:rPr>
          <w:rFonts w:cs="Times New Roman"/>
          <w:bCs/>
        </w:rPr>
      </w:pPr>
      <w:r w:rsidRPr="00426538">
        <w:rPr>
          <w:rFonts w:cs="Times New Roman"/>
          <w:bCs/>
        </w:rPr>
        <w:t>For the solution (</w:t>
      </w:r>
      <w:proofErr w:type="gramStart"/>
      <w:r w:rsidR="00B54259" w:rsidRPr="00FC4613">
        <w:rPr>
          <w:rFonts w:cs="Times New Roman"/>
          <w:bCs/>
          <w:i/>
        </w:rPr>
        <w:t>i.e.</w:t>
      </w:r>
      <w:proofErr w:type="gramEnd"/>
      <w:r w:rsidR="00B54259" w:rsidRPr="00FC4613">
        <w:rPr>
          <w:rFonts w:cs="Times New Roman"/>
          <w:bCs/>
          <w:i/>
        </w:rPr>
        <w:t xml:space="preserve"> </w:t>
      </w:r>
      <w:r w:rsidR="00217490">
        <w:rPr>
          <w:rFonts w:cs="Times New Roman"/>
          <w:bCs/>
        </w:rPr>
        <w:t>landfill methane capture</w:t>
      </w:r>
      <w:r w:rsidRPr="00426538">
        <w:rPr>
          <w:rFonts w:cs="Times New Roman"/>
          <w:bCs/>
        </w:rPr>
        <w:t xml:space="preserve">), the conventional current mix of fossil fuel electricity generation </w:t>
      </w:r>
      <w:r w:rsidRPr="00DB298E">
        <w:rPr>
          <w:rFonts w:cs="Times New Roman"/>
          <w:bCs/>
        </w:rPr>
        <w:t>technologies (coal, gas</w:t>
      </w:r>
      <w:r w:rsidR="00F4258D" w:rsidRPr="00DB298E">
        <w:rPr>
          <w:rFonts w:cs="Times New Roman"/>
          <w:bCs/>
        </w:rPr>
        <w:t>,</w:t>
      </w:r>
      <w:r w:rsidRPr="00DB298E">
        <w:rPr>
          <w:rFonts w:cs="Times New Roman"/>
          <w:bCs/>
        </w:rPr>
        <w:t xml:space="preserve"> and oil) replaced were identified. Costs and operation for both generation technologies (solution and conventional) were considered to obtain the differential result</w:t>
      </w:r>
      <w:r w:rsidR="00E978D4" w:rsidRPr="00DB298E">
        <w:rPr>
          <w:rFonts w:cs="Times New Roman"/>
          <w:bCs/>
        </w:rPr>
        <w:t>.</w:t>
      </w:r>
    </w:p>
    <w:p w14:paraId="24F968AF" w14:textId="3FB7EEBC" w:rsidR="00912F72" w:rsidRPr="00912F72" w:rsidRDefault="00912F72" w:rsidP="00EB247F">
      <w:r w:rsidRPr="00943699">
        <w:t>Fuel prices for conventional technologies are derived from IEA (2019) data, averaging 2007-2018 historical registries for oil, coal and natural gas used for electricity generation and calculated through a weighted average by fuel from the current electricity generation mix.</w:t>
      </w:r>
    </w:p>
    <w:p w14:paraId="588133B2" w14:textId="2AA059BE" w:rsidR="00B86FD0" w:rsidRPr="00DB298E" w:rsidRDefault="00721C7F" w:rsidP="00DD5F77">
      <w:r w:rsidRPr="00DB298E">
        <w:rPr>
          <w:rFonts w:cs="Times New Roman"/>
        </w:rPr>
        <w:t xml:space="preserve">A mean value of the data set range collected is assumed for installation costs of </w:t>
      </w:r>
      <w:r w:rsidR="00F95C31" w:rsidRPr="00DB298E">
        <w:rPr>
          <w:rFonts w:cs="Times New Roman"/>
        </w:rPr>
        <w:t>landfill methane capture</w:t>
      </w:r>
      <w:r w:rsidRPr="00DB298E">
        <w:rPr>
          <w:rFonts w:cs="Times New Roman"/>
        </w:rPr>
        <w:t xml:space="preserve"> systems </w:t>
      </w:r>
      <w:r w:rsidR="00290D71" w:rsidRPr="00DB298E">
        <w:rPr>
          <w:rFonts w:cs="Times New Roman"/>
        </w:rPr>
        <w:t>which results in a total first cost of US$</w:t>
      </w:r>
      <w:r w:rsidR="00426060" w:rsidRPr="00DB298E">
        <w:rPr>
          <w:rFonts w:cs="Times New Roman"/>
        </w:rPr>
        <w:t xml:space="preserve"> </w:t>
      </w:r>
      <w:r w:rsidR="00C3657E">
        <w:rPr>
          <w:rFonts w:cs="Times New Roman"/>
        </w:rPr>
        <w:t>2,110</w:t>
      </w:r>
      <w:r w:rsidR="00290D71" w:rsidRPr="00DB298E">
        <w:rPr>
          <w:rFonts w:cs="Times New Roman"/>
        </w:rPr>
        <w:t xml:space="preserve"> per kilowatt</w:t>
      </w:r>
      <w:r w:rsidR="00290D71" w:rsidRPr="00DB298E">
        <w:rPr>
          <w:rStyle w:val="FootnoteReference"/>
          <w:rFonts w:cs="Times New Roman"/>
        </w:rPr>
        <w:footnoteReference w:id="4"/>
      </w:r>
      <w:r w:rsidR="00290D71" w:rsidRPr="00DB298E">
        <w:rPr>
          <w:rFonts w:cs="Times New Roman"/>
        </w:rPr>
        <w:t>.</w:t>
      </w:r>
      <w:r w:rsidR="00B96AE0" w:rsidRPr="00DB298E">
        <w:t xml:space="preserve"> Additionally</w:t>
      </w:r>
      <w:r w:rsidR="00F4258D" w:rsidRPr="00DB298E">
        <w:t>,</w:t>
      </w:r>
      <w:r w:rsidR="00B96AE0" w:rsidRPr="00DB298E">
        <w:t xml:space="preserve"> a</w:t>
      </w:r>
      <w:r w:rsidR="00B96AE0" w:rsidRPr="00DB298E">
        <w:rPr>
          <w:bCs/>
        </w:rPr>
        <w:t xml:space="preserve"> </w:t>
      </w:r>
      <w:r w:rsidR="00B96AE0" w:rsidRPr="00DB298E">
        <w:t>discount rate is fixed at 9.</w:t>
      </w:r>
      <w:r w:rsidR="006C1E62">
        <w:t xml:space="preserve">68 </w:t>
      </w:r>
      <w:r w:rsidR="00B96AE0" w:rsidRPr="00DB298E">
        <w:t>percent appropriate</w:t>
      </w:r>
      <w:r w:rsidR="00B96AE0" w:rsidRPr="00DB298E">
        <w:rPr>
          <w:bCs/>
        </w:rPr>
        <w:t xml:space="preserve"> for utility-scale projects and use across all Drawdown electricity generation solutions with this level of agency</w:t>
      </w:r>
      <w:r w:rsidR="00910DE0" w:rsidRPr="00DB298E">
        <w:t xml:space="preserve">. </w:t>
      </w:r>
      <w:r w:rsidRPr="00DB298E">
        <w:t xml:space="preserve">Tables 2.2. and 2.3 depict the dataset ranges and the model inputs for the conventional and solution technologies. </w:t>
      </w:r>
    </w:p>
    <w:p w14:paraId="1521B01D" w14:textId="63A1FD59" w:rsidR="00D25FC7" w:rsidRPr="00426538" w:rsidRDefault="00D25FC7" w:rsidP="00D25FC7">
      <w:pPr>
        <w:pStyle w:val="Caption"/>
        <w:jc w:val="center"/>
        <w:rPr>
          <w:rFonts w:asciiTheme="majorHAnsi" w:eastAsiaTheme="majorEastAsia" w:hAnsiTheme="majorHAnsi" w:cstheme="majorBidi"/>
          <w:b/>
          <w:bCs/>
          <w:color w:val="000000" w:themeColor="text1"/>
          <w:sz w:val="23"/>
          <w:szCs w:val="23"/>
          <w:lang w:eastAsia="zh-CN"/>
        </w:rPr>
      </w:pPr>
      <w:bookmarkStart w:id="58" w:name="_Toc44379351"/>
      <w:r w:rsidRPr="00426538">
        <w:t xml:space="preserve">Table </w:t>
      </w:r>
      <w:r w:rsidR="006C657B">
        <w:fldChar w:fldCharType="begin"/>
      </w:r>
      <w:r w:rsidR="006C657B">
        <w:instrText xml:space="preserve"> STYLEREF 1 \s </w:instrText>
      </w:r>
      <w:r w:rsidR="006C657B">
        <w:fldChar w:fldCharType="separate"/>
      </w:r>
      <w:r w:rsidRPr="00426538">
        <w:t>2</w:t>
      </w:r>
      <w:r w:rsidR="006C657B">
        <w:fldChar w:fldCharType="end"/>
      </w:r>
      <w:r w:rsidRPr="00426538">
        <w:t>.</w:t>
      </w:r>
      <w:r w:rsidR="006C657B">
        <w:fldChar w:fldCharType="begin"/>
      </w:r>
      <w:r w:rsidR="006C657B">
        <w:instrText xml:space="preserve"> SEQ Table \* ARABIC \s 1 </w:instrText>
      </w:r>
      <w:r w:rsidR="006C657B">
        <w:fldChar w:fldCharType="separate"/>
      </w:r>
      <w:r w:rsidRPr="00426538">
        <w:t>2</w:t>
      </w:r>
      <w:r w:rsidR="006C657B">
        <w:fldChar w:fldCharType="end"/>
      </w:r>
      <w:r w:rsidRPr="00426538">
        <w:t xml:space="preserve"> Financial Inputs </w:t>
      </w:r>
      <w:r w:rsidR="009C0F77" w:rsidRPr="00426538">
        <w:t xml:space="preserve">for </w:t>
      </w:r>
      <w:r w:rsidRPr="00426538">
        <w:t>Conventional Technologies</w:t>
      </w:r>
      <w:bookmarkEnd w:id="58"/>
    </w:p>
    <w:tbl>
      <w:tblPr>
        <w:tblStyle w:val="TableGrid"/>
        <w:tblW w:w="5043" w:type="pct"/>
        <w:jc w:val="center"/>
        <w:tblLook w:val="04A0" w:firstRow="1" w:lastRow="0" w:firstColumn="1" w:lastColumn="0" w:noHBand="0" w:noVBand="1"/>
      </w:tblPr>
      <w:tblGrid>
        <w:gridCol w:w="2302"/>
        <w:gridCol w:w="1624"/>
        <w:gridCol w:w="1624"/>
        <w:gridCol w:w="1624"/>
        <w:gridCol w:w="1164"/>
        <w:gridCol w:w="1092"/>
      </w:tblGrid>
      <w:tr w:rsidR="00910DE0" w:rsidRPr="00426538" w14:paraId="5EBC0DC9" w14:textId="77777777" w:rsidTr="00E978D4">
        <w:trPr>
          <w:trHeight w:val="1154"/>
          <w:jc w:val="center"/>
        </w:trPr>
        <w:tc>
          <w:tcPr>
            <w:tcW w:w="1221" w:type="pct"/>
            <w:shd w:val="clear" w:color="auto" w:fill="4F81BD" w:themeFill="accent1"/>
            <w:vAlign w:val="center"/>
          </w:tcPr>
          <w:p w14:paraId="74E672A4" w14:textId="77777777" w:rsidR="00910DE0" w:rsidRPr="00426538" w:rsidRDefault="00910DE0" w:rsidP="009A4D96">
            <w:pPr>
              <w:spacing w:after="180" w:line="240" w:lineRule="auto"/>
              <w:jc w:val="center"/>
              <w:rPr>
                <w:rFonts w:eastAsia="Helvetica,Times New Roman" w:cstheme="minorHAnsi"/>
                <w:b/>
                <w:color w:val="000000" w:themeColor="text1"/>
                <w:sz w:val="20"/>
                <w:szCs w:val="20"/>
              </w:rPr>
            </w:pPr>
          </w:p>
        </w:tc>
        <w:tc>
          <w:tcPr>
            <w:tcW w:w="861" w:type="pct"/>
            <w:shd w:val="clear" w:color="auto" w:fill="4F81BD" w:themeFill="accent1"/>
            <w:vAlign w:val="center"/>
          </w:tcPr>
          <w:p w14:paraId="47C8F982" w14:textId="77777777" w:rsidR="00910DE0" w:rsidRPr="00426538" w:rsidRDefault="00910DE0" w:rsidP="009A4D96">
            <w:pPr>
              <w:spacing w:after="180" w:line="240" w:lineRule="auto"/>
              <w:jc w:val="center"/>
              <w:rPr>
                <w:b/>
                <w:bCs/>
                <w:sz w:val="20"/>
                <w:szCs w:val="20"/>
              </w:rPr>
            </w:pPr>
            <w:r w:rsidRPr="00426538">
              <w:rPr>
                <w:b/>
                <w:bCs/>
                <w:color w:val="FFFFFF" w:themeColor="background1"/>
                <w:sz w:val="20"/>
                <w:szCs w:val="20"/>
              </w:rPr>
              <w:t>Units</w:t>
            </w:r>
          </w:p>
        </w:tc>
        <w:tc>
          <w:tcPr>
            <w:tcW w:w="861" w:type="pct"/>
            <w:shd w:val="clear" w:color="auto" w:fill="4F81BD" w:themeFill="accent1"/>
            <w:vAlign w:val="center"/>
          </w:tcPr>
          <w:p w14:paraId="0418DADA" w14:textId="42CB0C28"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861" w:type="pct"/>
            <w:shd w:val="clear" w:color="auto" w:fill="4F81BD" w:themeFill="accent1"/>
            <w:vAlign w:val="center"/>
          </w:tcPr>
          <w:p w14:paraId="6FC568BA" w14:textId="77777777"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617" w:type="pct"/>
            <w:shd w:val="clear" w:color="auto" w:fill="4F81BD" w:themeFill="accent1"/>
            <w:vAlign w:val="center"/>
          </w:tcPr>
          <w:p w14:paraId="034FA35B" w14:textId="77777777"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579" w:type="pct"/>
            <w:shd w:val="clear" w:color="auto" w:fill="4F81BD" w:themeFill="accent1"/>
            <w:vAlign w:val="center"/>
          </w:tcPr>
          <w:p w14:paraId="213A903C" w14:textId="77777777"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912F72" w:rsidRPr="00426538" w14:paraId="224D399B" w14:textId="77777777" w:rsidTr="00E978D4">
        <w:trPr>
          <w:trHeight w:val="149"/>
          <w:jc w:val="center"/>
        </w:trPr>
        <w:tc>
          <w:tcPr>
            <w:tcW w:w="1221" w:type="pct"/>
            <w:vAlign w:val="center"/>
          </w:tcPr>
          <w:p w14:paraId="400D3B56" w14:textId="2BBC0E29" w:rsidR="00912F72" w:rsidRPr="00426538" w:rsidRDefault="00912F72" w:rsidP="00912F72">
            <w:pPr>
              <w:spacing w:after="180" w:line="240" w:lineRule="auto"/>
              <w:jc w:val="center"/>
              <w:rPr>
                <w:color w:val="000000" w:themeColor="text1"/>
                <w:sz w:val="20"/>
                <w:szCs w:val="20"/>
              </w:rPr>
            </w:pPr>
            <w:r w:rsidRPr="00593535">
              <w:rPr>
                <w:color w:val="000000" w:themeColor="text1"/>
                <w:sz w:val="20"/>
                <w:szCs w:val="20"/>
              </w:rPr>
              <w:t>First costs (Conventional)</w:t>
            </w:r>
          </w:p>
        </w:tc>
        <w:tc>
          <w:tcPr>
            <w:tcW w:w="861" w:type="pct"/>
            <w:vAlign w:val="center"/>
          </w:tcPr>
          <w:p w14:paraId="56AA3572" w14:textId="51B023C0" w:rsidR="00912F72" w:rsidRPr="00426538" w:rsidRDefault="00912F72" w:rsidP="00912F72">
            <w:pPr>
              <w:spacing w:after="180" w:line="240" w:lineRule="auto"/>
              <w:jc w:val="center"/>
              <w:rPr>
                <w:rFonts w:eastAsia="Helvetica,Times New Roman" w:cstheme="minorHAnsi"/>
                <w:sz w:val="20"/>
                <w:szCs w:val="20"/>
              </w:rPr>
            </w:pPr>
            <w:r w:rsidRPr="00593535">
              <w:rPr>
                <w:bCs/>
                <w:i/>
                <w:sz w:val="20"/>
                <w:szCs w:val="20"/>
              </w:rPr>
              <w:t>US$2014/kW</w:t>
            </w:r>
          </w:p>
        </w:tc>
        <w:tc>
          <w:tcPr>
            <w:tcW w:w="861" w:type="pct"/>
            <w:vAlign w:val="center"/>
          </w:tcPr>
          <w:p w14:paraId="5AD14322" w14:textId="3BA6AC2B" w:rsidR="00912F72" w:rsidRPr="006D6DEA" w:rsidRDefault="006C1E62" w:rsidP="00912F72">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470.5 – 3,101</w:t>
            </w:r>
          </w:p>
        </w:tc>
        <w:tc>
          <w:tcPr>
            <w:tcW w:w="861" w:type="pct"/>
            <w:vAlign w:val="center"/>
          </w:tcPr>
          <w:p w14:paraId="6782A95B" w14:textId="3D296086" w:rsidR="00912F72" w:rsidRPr="006D6DEA" w:rsidRDefault="006C1E62" w:rsidP="00912F72">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1,786</w:t>
            </w:r>
          </w:p>
        </w:tc>
        <w:tc>
          <w:tcPr>
            <w:tcW w:w="617" w:type="pct"/>
            <w:vAlign w:val="center"/>
          </w:tcPr>
          <w:p w14:paraId="1AA7E7F8" w14:textId="3B58C5AB"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2</w:t>
            </w:r>
            <w:r>
              <w:rPr>
                <w:rFonts w:eastAsia="Helvetica,Times New Roman" w:cstheme="minorHAnsi"/>
                <w:color w:val="000000" w:themeColor="text1"/>
                <w:sz w:val="20"/>
                <w:szCs w:val="20"/>
              </w:rPr>
              <w:t>4</w:t>
            </w:r>
          </w:p>
        </w:tc>
        <w:tc>
          <w:tcPr>
            <w:tcW w:w="579" w:type="pct"/>
            <w:vAlign w:val="center"/>
          </w:tcPr>
          <w:p w14:paraId="367ADBC1" w14:textId="3BF4A1EC"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8</w:t>
            </w:r>
          </w:p>
        </w:tc>
      </w:tr>
      <w:tr w:rsidR="00CB1077" w:rsidRPr="00426538" w14:paraId="29BBD18C" w14:textId="77777777" w:rsidTr="00E978D4">
        <w:trPr>
          <w:trHeight w:val="583"/>
          <w:jc w:val="center"/>
        </w:trPr>
        <w:tc>
          <w:tcPr>
            <w:tcW w:w="1221" w:type="pct"/>
            <w:vAlign w:val="center"/>
          </w:tcPr>
          <w:p w14:paraId="696E0629" w14:textId="6B3B8473" w:rsidR="00CB1077" w:rsidRPr="00426538" w:rsidRDefault="00CB1077" w:rsidP="00CB1077">
            <w:pPr>
              <w:spacing w:after="180" w:line="240" w:lineRule="auto"/>
              <w:jc w:val="center"/>
              <w:rPr>
                <w:color w:val="000000" w:themeColor="text1"/>
                <w:sz w:val="20"/>
                <w:szCs w:val="20"/>
              </w:rPr>
            </w:pPr>
            <w:r w:rsidRPr="00593535">
              <w:rPr>
                <w:color w:val="000000" w:themeColor="text1"/>
                <w:sz w:val="20"/>
                <w:szCs w:val="20"/>
              </w:rPr>
              <w:t>Fixed Operation and Maintenance Costs (Conventional)</w:t>
            </w:r>
          </w:p>
        </w:tc>
        <w:tc>
          <w:tcPr>
            <w:tcW w:w="861" w:type="pct"/>
            <w:vAlign w:val="center"/>
          </w:tcPr>
          <w:p w14:paraId="3CEF4190" w14:textId="0D08056C" w:rsidR="00CB1077" w:rsidRPr="00426538" w:rsidRDefault="00CB1077" w:rsidP="00CB1077">
            <w:pPr>
              <w:spacing w:after="180" w:line="240" w:lineRule="auto"/>
              <w:jc w:val="center"/>
              <w:rPr>
                <w:rFonts w:eastAsia="Helvetica,Times New Roman" w:cstheme="minorHAnsi"/>
                <w:sz w:val="20"/>
                <w:szCs w:val="20"/>
              </w:rPr>
            </w:pPr>
            <w:r w:rsidRPr="00593535">
              <w:rPr>
                <w:bCs/>
                <w:i/>
                <w:sz w:val="20"/>
                <w:szCs w:val="20"/>
              </w:rPr>
              <w:t>US$2014/kW</w:t>
            </w:r>
          </w:p>
        </w:tc>
        <w:tc>
          <w:tcPr>
            <w:tcW w:w="861" w:type="pct"/>
            <w:vAlign w:val="center"/>
          </w:tcPr>
          <w:p w14:paraId="41B31604" w14:textId="60D30A54"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3</w:t>
            </w:r>
            <w:r w:rsidRPr="00593535">
              <w:rPr>
                <w:rFonts w:eastAsia="Helvetica,Times New Roman" w:cstheme="minorHAnsi"/>
                <w:color w:val="000000" w:themeColor="text1"/>
                <w:sz w:val="20"/>
                <w:szCs w:val="20"/>
              </w:rPr>
              <w:t>.</w:t>
            </w:r>
            <w:r>
              <w:rPr>
                <w:rFonts w:eastAsia="Helvetica,Times New Roman" w:cstheme="minorHAnsi"/>
                <w:color w:val="000000" w:themeColor="text1"/>
                <w:sz w:val="20"/>
                <w:szCs w:val="20"/>
              </w:rPr>
              <w:t>44</w:t>
            </w:r>
            <w:r w:rsidRPr="00593535">
              <w:rPr>
                <w:rFonts w:eastAsia="Helvetica,Times New Roman" w:cstheme="minorHAnsi"/>
                <w:color w:val="000000" w:themeColor="text1"/>
                <w:sz w:val="20"/>
                <w:szCs w:val="20"/>
              </w:rPr>
              <w:t xml:space="preserve"> – 6</w:t>
            </w:r>
            <w:r>
              <w:rPr>
                <w:rFonts w:eastAsia="Helvetica,Times New Roman" w:cstheme="minorHAnsi"/>
                <w:color w:val="000000" w:themeColor="text1"/>
                <w:sz w:val="20"/>
                <w:szCs w:val="20"/>
              </w:rPr>
              <w:t>5</w:t>
            </w:r>
            <w:r w:rsidRPr="00593535">
              <w:rPr>
                <w:rFonts w:eastAsia="Helvetica,Times New Roman" w:cstheme="minorHAnsi"/>
                <w:color w:val="000000" w:themeColor="text1"/>
                <w:sz w:val="20"/>
                <w:szCs w:val="20"/>
              </w:rPr>
              <w:t>.</w:t>
            </w:r>
            <w:r>
              <w:rPr>
                <w:rFonts w:eastAsia="Helvetica,Times New Roman" w:cstheme="minorHAnsi"/>
                <w:color w:val="000000" w:themeColor="text1"/>
                <w:sz w:val="20"/>
                <w:szCs w:val="20"/>
              </w:rPr>
              <w:t>86</w:t>
            </w:r>
          </w:p>
        </w:tc>
        <w:tc>
          <w:tcPr>
            <w:tcW w:w="861" w:type="pct"/>
            <w:vAlign w:val="center"/>
          </w:tcPr>
          <w:p w14:paraId="259F13A5" w14:textId="1B401667"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34.65</w:t>
            </w:r>
          </w:p>
        </w:tc>
        <w:tc>
          <w:tcPr>
            <w:tcW w:w="617" w:type="pct"/>
            <w:vAlign w:val="center"/>
          </w:tcPr>
          <w:p w14:paraId="62C158C3" w14:textId="015D6981" w:rsidR="00CB1077" w:rsidRPr="006D6DEA" w:rsidRDefault="00CB1077" w:rsidP="00CB1077">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1</w:t>
            </w:r>
            <w:r>
              <w:rPr>
                <w:rFonts w:eastAsia="Helvetica,Times New Roman" w:cstheme="minorHAnsi"/>
                <w:color w:val="000000" w:themeColor="text1"/>
                <w:sz w:val="20"/>
                <w:szCs w:val="20"/>
              </w:rPr>
              <w:t>8</w:t>
            </w:r>
          </w:p>
        </w:tc>
        <w:tc>
          <w:tcPr>
            <w:tcW w:w="579" w:type="pct"/>
            <w:vAlign w:val="center"/>
          </w:tcPr>
          <w:p w14:paraId="2E77170B" w14:textId="444B6AA4"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highlight w:val="lightGray"/>
              </w:rPr>
              <w:t>4</w:t>
            </w:r>
          </w:p>
        </w:tc>
      </w:tr>
      <w:tr w:rsidR="00CB1077" w:rsidRPr="00426538" w14:paraId="789E9F95" w14:textId="77777777" w:rsidTr="00E978D4">
        <w:trPr>
          <w:trHeight w:val="149"/>
          <w:jc w:val="center"/>
        </w:trPr>
        <w:tc>
          <w:tcPr>
            <w:tcW w:w="1221" w:type="pct"/>
            <w:vAlign w:val="center"/>
          </w:tcPr>
          <w:p w14:paraId="564B7DFA" w14:textId="786F64F5" w:rsidR="00CB1077" w:rsidRPr="00426538" w:rsidRDefault="00CB1077" w:rsidP="00CB1077">
            <w:pPr>
              <w:spacing w:after="180" w:line="240" w:lineRule="auto"/>
              <w:jc w:val="center"/>
              <w:rPr>
                <w:color w:val="000000" w:themeColor="text1"/>
                <w:sz w:val="20"/>
                <w:szCs w:val="20"/>
              </w:rPr>
            </w:pPr>
            <w:r w:rsidRPr="00593535">
              <w:rPr>
                <w:color w:val="000000" w:themeColor="text1"/>
                <w:sz w:val="20"/>
                <w:szCs w:val="20"/>
              </w:rPr>
              <w:t>Variable Operation and Maintenance Costs (Conventional)</w:t>
            </w:r>
          </w:p>
        </w:tc>
        <w:tc>
          <w:tcPr>
            <w:tcW w:w="861" w:type="pct"/>
            <w:vAlign w:val="center"/>
          </w:tcPr>
          <w:p w14:paraId="292CCBF2" w14:textId="448F4DE6" w:rsidR="00CB1077" w:rsidRPr="00426538" w:rsidRDefault="00CB1077" w:rsidP="00CB1077">
            <w:pPr>
              <w:spacing w:after="180" w:line="240" w:lineRule="auto"/>
              <w:jc w:val="center"/>
              <w:rPr>
                <w:rFonts w:eastAsia="Helvetica,Times New Roman" w:cstheme="minorHAnsi"/>
                <w:sz w:val="20"/>
                <w:szCs w:val="20"/>
              </w:rPr>
            </w:pPr>
            <w:r w:rsidRPr="00593535">
              <w:rPr>
                <w:bCs/>
                <w:i/>
                <w:sz w:val="20"/>
                <w:szCs w:val="20"/>
              </w:rPr>
              <w:t>US$2014/kWh</w:t>
            </w:r>
          </w:p>
        </w:tc>
        <w:tc>
          <w:tcPr>
            <w:tcW w:w="861" w:type="pct"/>
            <w:vAlign w:val="center"/>
          </w:tcPr>
          <w:p w14:paraId="3698BA83" w14:textId="13B923C6"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0.001</w:t>
            </w:r>
            <w:r>
              <w:rPr>
                <w:rFonts w:eastAsia="Helvetica,Times New Roman" w:cstheme="minorHAnsi"/>
                <w:color w:val="000000" w:themeColor="text1"/>
                <w:sz w:val="20"/>
                <w:szCs w:val="20"/>
              </w:rPr>
              <w:t>6</w:t>
            </w:r>
            <w:r w:rsidRPr="00E01103">
              <w:rPr>
                <w:rFonts w:eastAsia="Helvetica,Times New Roman" w:cstheme="minorHAnsi"/>
                <w:color w:val="000000" w:themeColor="text1"/>
                <w:sz w:val="20"/>
                <w:szCs w:val="20"/>
              </w:rPr>
              <w:t xml:space="preserve"> – 0.00</w:t>
            </w:r>
            <w:r>
              <w:rPr>
                <w:rFonts w:eastAsia="Helvetica,Times New Roman" w:cstheme="minorHAnsi"/>
                <w:color w:val="000000" w:themeColor="text1"/>
                <w:sz w:val="20"/>
                <w:szCs w:val="20"/>
              </w:rPr>
              <w:t>8</w:t>
            </w:r>
          </w:p>
        </w:tc>
        <w:tc>
          <w:tcPr>
            <w:tcW w:w="861" w:type="pct"/>
            <w:vAlign w:val="center"/>
          </w:tcPr>
          <w:p w14:paraId="2C205561" w14:textId="27250CEE"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sidRPr="00E01103">
              <w:rPr>
                <w:rFonts w:eastAsia="Helvetica,Times New Roman" w:cstheme="minorHAnsi"/>
                <w:color w:val="000000" w:themeColor="text1"/>
                <w:sz w:val="20"/>
                <w:szCs w:val="20"/>
              </w:rPr>
              <w:t>0.0048</w:t>
            </w:r>
          </w:p>
        </w:tc>
        <w:tc>
          <w:tcPr>
            <w:tcW w:w="617" w:type="pct"/>
            <w:vAlign w:val="center"/>
          </w:tcPr>
          <w:p w14:paraId="6F7826B4" w14:textId="670CDC76" w:rsidR="00CB1077" w:rsidRPr="006D6DEA" w:rsidRDefault="00CB1077" w:rsidP="00CB1077">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2</w:t>
            </w:r>
            <w:r>
              <w:rPr>
                <w:rFonts w:eastAsia="Helvetica,Times New Roman" w:cstheme="minorHAnsi"/>
                <w:color w:val="000000" w:themeColor="text1"/>
                <w:sz w:val="20"/>
                <w:szCs w:val="20"/>
              </w:rPr>
              <w:t>2</w:t>
            </w:r>
          </w:p>
        </w:tc>
        <w:tc>
          <w:tcPr>
            <w:tcW w:w="579" w:type="pct"/>
            <w:vAlign w:val="center"/>
          </w:tcPr>
          <w:p w14:paraId="6F71B7A1" w14:textId="75F7172A" w:rsidR="00CB1077" w:rsidRPr="006D6DEA" w:rsidRDefault="006C1E62" w:rsidP="00CB1077">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highlight w:val="lightGray"/>
              </w:rPr>
              <w:t>8</w:t>
            </w:r>
          </w:p>
        </w:tc>
      </w:tr>
      <w:tr w:rsidR="00912F72" w:rsidRPr="00426538" w14:paraId="4CC8EC27" w14:textId="77777777" w:rsidTr="006C1E62">
        <w:trPr>
          <w:trHeight w:val="149"/>
          <w:jc w:val="center"/>
        </w:trPr>
        <w:tc>
          <w:tcPr>
            <w:tcW w:w="1221" w:type="pct"/>
            <w:vAlign w:val="center"/>
          </w:tcPr>
          <w:p w14:paraId="45834DD9" w14:textId="3CFC8108" w:rsidR="00912F72" w:rsidRPr="00426538" w:rsidRDefault="00912F72" w:rsidP="00912F72">
            <w:pPr>
              <w:spacing w:after="180" w:line="240" w:lineRule="auto"/>
              <w:jc w:val="center"/>
              <w:rPr>
                <w:color w:val="000000" w:themeColor="text1"/>
                <w:sz w:val="20"/>
                <w:szCs w:val="20"/>
              </w:rPr>
            </w:pPr>
            <w:r w:rsidRPr="00593535">
              <w:rPr>
                <w:color w:val="000000" w:themeColor="text1"/>
                <w:sz w:val="20"/>
                <w:szCs w:val="20"/>
              </w:rPr>
              <w:t>Fuel Price (Conventional)</w:t>
            </w:r>
          </w:p>
        </w:tc>
        <w:tc>
          <w:tcPr>
            <w:tcW w:w="861" w:type="pct"/>
            <w:vAlign w:val="center"/>
          </w:tcPr>
          <w:p w14:paraId="594E5CB1" w14:textId="113F596D" w:rsidR="00912F72" w:rsidRPr="00426538" w:rsidRDefault="00912F72" w:rsidP="00912F72">
            <w:pPr>
              <w:spacing w:after="180" w:line="240" w:lineRule="auto"/>
              <w:jc w:val="center"/>
              <w:rPr>
                <w:rFonts w:eastAsia="Helvetica,Times New Roman" w:cstheme="minorHAnsi"/>
                <w:b/>
                <w:sz w:val="20"/>
                <w:szCs w:val="20"/>
              </w:rPr>
            </w:pPr>
            <w:r w:rsidRPr="00593535">
              <w:rPr>
                <w:bCs/>
                <w:i/>
                <w:sz w:val="20"/>
                <w:szCs w:val="20"/>
              </w:rPr>
              <w:t>US$2014/kWh</w:t>
            </w:r>
          </w:p>
        </w:tc>
        <w:tc>
          <w:tcPr>
            <w:tcW w:w="861" w:type="pct"/>
            <w:shd w:val="clear" w:color="auto" w:fill="F2F2F2" w:themeFill="background1" w:themeFillShade="F2"/>
            <w:vAlign w:val="center"/>
          </w:tcPr>
          <w:p w14:paraId="2E46CA7E" w14:textId="26EF04A7" w:rsidR="00912F72" w:rsidRPr="00FC4613" w:rsidRDefault="00912F72" w:rsidP="005E122C">
            <w:pPr>
              <w:spacing w:after="180" w:line="240" w:lineRule="auto"/>
              <w:jc w:val="center"/>
              <w:rPr>
                <w:rFonts w:eastAsia="Helvetica,Times New Roman" w:cstheme="minorHAnsi"/>
                <w:color w:val="000000" w:themeColor="text1"/>
                <w:sz w:val="20"/>
                <w:szCs w:val="20"/>
              </w:rPr>
            </w:pPr>
          </w:p>
        </w:tc>
        <w:tc>
          <w:tcPr>
            <w:tcW w:w="861" w:type="pct"/>
            <w:vAlign w:val="center"/>
          </w:tcPr>
          <w:p w14:paraId="78F04F8B" w14:textId="6CE2A92D" w:rsidR="00912F72" w:rsidRPr="006D6DEA" w:rsidRDefault="00CB1077" w:rsidP="00912F72">
            <w:pPr>
              <w:spacing w:after="180" w:line="240" w:lineRule="auto"/>
              <w:jc w:val="center"/>
              <w:rPr>
                <w:rFonts w:eastAsia="Helvetica,Times New Roman" w:cstheme="minorHAnsi"/>
                <w:b/>
                <w:color w:val="000000" w:themeColor="text1"/>
                <w:sz w:val="20"/>
                <w:szCs w:val="20"/>
                <w:highlight w:val="lightGray"/>
              </w:rPr>
            </w:pPr>
            <w:r>
              <w:rPr>
                <w:rFonts w:eastAsia="Helvetica,Times New Roman" w:cstheme="minorHAnsi"/>
                <w:color w:val="000000" w:themeColor="text1"/>
                <w:sz w:val="20"/>
                <w:szCs w:val="20"/>
              </w:rPr>
              <w:t>0.</w:t>
            </w:r>
            <w:r w:rsidR="006C1E62">
              <w:rPr>
                <w:rFonts w:eastAsia="Helvetica,Times New Roman" w:cstheme="minorHAnsi"/>
                <w:color w:val="000000" w:themeColor="text1"/>
                <w:sz w:val="20"/>
                <w:szCs w:val="20"/>
              </w:rPr>
              <w:t>0492</w:t>
            </w:r>
          </w:p>
        </w:tc>
        <w:tc>
          <w:tcPr>
            <w:tcW w:w="617" w:type="pct"/>
            <w:shd w:val="clear" w:color="auto" w:fill="auto"/>
            <w:vAlign w:val="center"/>
          </w:tcPr>
          <w:p w14:paraId="362873EB" w14:textId="442282C1" w:rsidR="00912F72" w:rsidRPr="006D6DEA" w:rsidRDefault="006C1E62" w:rsidP="00912F72">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w:t>
            </w:r>
          </w:p>
        </w:tc>
        <w:tc>
          <w:tcPr>
            <w:tcW w:w="579" w:type="pct"/>
            <w:shd w:val="clear" w:color="auto" w:fill="auto"/>
            <w:vAlign w:val="center"/>
          </w:tcPr>
          <w:p w14:paraId="48F3D1EA" w14:textId="1DC96672"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1</w:t>
            </w:r>
          </w:p>
        </w:tc>
      </w:tr>
      <w:tr w:rsidR="00912F72" w:rsidRPr="00426538" w14:paraId="3AAC1C5A" w14:textId="77777777" w:rsidTr="00E978D4">
        <w:trPr>
          <w:trHeight w:val="149"/>
          <w:jc w:val="center"/>
        </w:trPr>
        <w:tc>
          <w:tcPr>
            <w:tcW w:w="1221" w:type="pct"/>
            <w:vAlign w:val="center"/>
          </w:tcPr>
          <w:p w14:paraId="3A181F58" w14:textId="64C8E714" w:rsidR="00912F72" w:rsidRPr="00426538" w:rsidRDefault="00912F72" w:rsidP="00912F72">
            <w:pPr>
              <w:spacing w:after="180" w:line="240" w:lineRule="auto"/>
              <w:jc w:val="center"/>
              <w:rPr>
                <w:color w:val="000000" w:themeColor="text1"/>
                <w:sz w:val="20"/>
                <w:szCs w:val="20"/>
              </w:rPr>
            </w:pPr>
            <w:r w:rsidRPr="00593535">
              <w:rPr>
                <w:color w:val="000000" w:themeColor="text1"/>
                <w:sz w:val="20"/>
                <w:szCs w:val="20"/>
              </w:rPr>
              <w:t>Learning Rate Factor (Conventional)</w:t>
            </w:r>
          </w:p>
        </w:tc>
        <w:tc>
          <w:tcPr>
            <w:tcW w:w="861" w:type="pct"/>
            <w:vAlign w:val="center"/>
          </w:tcPr>
          <w:p w14:paraId="4A773F2C" w14:textId="1961F9B0" w:rsidR="00912F72" w:rsidRPr="00426538" w:rsidRDefault="00912F72" w:rsidP="00912F72">
            <w:pPr>
              <w:spacing w:after="180" w:line="240" w:lineRule="auto"/>
              <w:jc w:val="center"/>
              <w:rPr>
                <w:rFonts w:eastAsia="Helvetica,Times New Roman" w:cstheme="minorHAnsi"/>
                <w:color w:val="000000" w:themeColor="text1"/>
                <w:sz w:val="20"/>
                <w:szCs w:val="20"/>
              </w:rPr>
            </w:pPr>
            <w:r w:rsidRPr="00593535">
              <w:rPr>
                <w:rFonts w:eastAsia="Helvetica,Times New Roman" w:cstheme="minorHAnsi"/>
                <w:color w:val="000000" w:themeColor="text1"/>
                <w:sz w:val="20"/>
                <w:szCs w:val="20"/>
              </w:rPr>
              <w:t>%</w:t>
            </w:r>
          </w:p>
        </w:tc>
        <w:tc>
          <w:tcPr>
            <w:tcW w:w="861" w:type="pct"/>
            <w:shd w:val="clear" w:color="auto" w:fill="F2F2F2" w:themeFill="background1" w:themeFillShade="F2"/>
            <w:vAlign w:val="center"/>
          </w:tcPr>
          <w:p w14:paraId="5BBF4A68" w14:textId="77777777"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p>
        </w:tc>
        <w:tc>
          <w:tcPr>
            <w:tcW w:w="861" w:type="pct"/>
            <w:vAlign w:val="center"/>
          </w:tcPr>
          <w:p w14:paraId="28DF6EBE" w14:textId="5029CD70"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r w:rsidRPr="00593535">
              <w:rPr>
                <w:rFonts w:eastAsia="Helvetica,Times New Roman" w:cstheme="minorHAnsi"/>
                <w:color w:val="000000" w:themeColor="text1"/>
                <w:sz w:val="20"/>
                <w:szCs w:val="20"/>
              </w:rPr>
              <w:t>2.00%</w:t>
            </w:r>
          </w:p>
        </w:tc>
        <w:tc>
          <w:tcPr>
            <w:tcW w:w="617" w:type="pct"/>
            <w:shd w:val="clear" w:color="auto" w:fill="F2F2F2" w:themeFill="background1" w:themeFillShade="F2"/>
            <w:vAlign w:val="center"/>
          </w:tcPr>
          <w:p w14:paraId="1EA82F8A" w14:textId="355F2F74"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p>
        </w:tc>
        <w:tc>
          <w:tcPr>
            <w:tcW w:w="579" w:type="pct"/>
            <w:shd w:val="clear" w:color="auto" w:fill="F2F2F2" w:themeFill="background1" w:themeFillShade="F2"/>
            <w:vAlign w:val="center"/>
          </w:tcPr>
          <w:p w14:paraId="353483AC" w14:textId="1FAC57D3" w:rsidR="00912F72" w:rsidRPr="006D6DEA" w:rsidRDefault="00912F72" w:rsidP="00912F72">
            <w:pPr>
              <w:spacing w:after="180" w:line="240" w:lineRule="auto"/>
              <w:jc w:val="center"/>
              <w:rPr>
                <w:rFonts w:eastAsia="Helvetica,Times New Roman" w:cstheme="minorHAnsi"/>
                <w:color w:val="000000" w:themeColor="text1"/>
                <w:sz w:val="20"/>
                <w:szCs w:val="20"/>
                <w:highlight w:val="lightGray"/>
              </w:rPr>
            </w:pPr>
          </w:p>
        </w:tc>
      </w:tr>
    </w:tbl>
    <w:p w14:paraId="7E13702C" w14:textId="77777777" w:rsidR="00D25FC7" w:rsidRPr="00426538" w:rsidRDefault="00D25FC7" w:rsidP="00EB247F">
      <w:pPr>
        <w:rPr>
          <w:bCs/>
          <w:sz w:val="21"/>
          <w:szCs w:val="21"/>
        </w:rPr>
      </w:pPr>
    </w:p>
    <w:p w14:paraId="2A309D69" w14:textId="694A4D33" w:rsidR="0021082B" w:rsidRPr="00426538" w:rsidRDefault="00274B56" w:rsidP="00EB247F">
      <w:pPr>
        <w:pStyle w:val="Caption"/>
        <w:jc w:val="center"/>
        <w:rPr>
          <w:rFonts w:asciiTheme="majorHAnsi" w:eastAsiaTheme="majorEastAsia" w:hAnsiTheme="majorHAnsi" w:cstheme="majorBidi"/>
          <w:b/>
          <w:bCs/>
          <w:color w:val="000000" w:themeColor="text1"/>
          <w:sz w:val="23"/>
          <w:szCs w:val="23"/>
          <w:lang w:eastAsia="zh-CN"/>
        </w:rPr>
      </w:pPr>
      <w:bookmarkStart w:id="59" w:name="_Toc44379352"/>
      <w:r w:rsidRPr="00426538">
        <w:t xml:space="preserve">Table </w:t>
      </w:r>
      <w:r w:rsidR="006C657B">
        <w:fldChar w:fldCharType="begin"/>
      </w:r>
      <w:r w:rsidR="006C657B">
        <w:instrText xml:space="preserve"> STYLEREF 1 \s </w:instrText>
      </w:r>
      <w:r w:rsidR="006C657B">
        <w:fldChar w:fldCharType="separate"/>
      </w:r>
      <w:r w:rsidR="00492F5E" w:rsidRPr="00426538">
        <w:t>2</w:t>
      </w:r>
      <w:r w:rsidR="006C657B">
        <w:fldChar w:fldCharType="end"/>
      </w:r>
      <w:r w:rsidR="00492F5E" w:rsidRPr="00426538">
        <w:t>.</w:t>
      </w:r>
      <w:r w:rsidR="00F4258D" w:rsidRPr="00426538">
        <w:rPr>
          <w:noProof/>
        </w:rPr>
        <w:fldChar w:fldCharType="begin"/>
      </w:r>
      <w:r w:rsidR="00F4258D" w:rsidRPr="00426538">
        <w:rPr>
          <w:noProof/>
        </w:rPr>
        <w:instrText xml:space="preserve"> SEQ Table \* ARABIC \s 1 </w:instrText>
      </w:r>
      <w:r w:rsidR="00F4258D" w:rsidRPr="00426538">
        <w:rPr>
          <w:noProof/>
        </w:rPr>
        <w:fldChar w:fldCharType="separate"/>
      </w:r>
      <w:r w:rsidR="00D25FC7" w:rsidRPr="00426538">
        <w:rPr>
          <w:noProof/>
        </w:rPr>
        <w:t>3</w:t>
      </w:r>
      <w:r w:rsidR="00F4258D" w:rsidRPr="00426538">
        <w:rPr>
          <w:noProof/>
        </w:rPr>
        <w:fldChar w:fldCharType="end"/>
      </w:r>
      <w:r w:rsidRPr="00426538">
        <w:t xml:space="preserve"> Financial Inputs</w:t>
      </w:r>
      <w:r w:rsidR="00D25FC7" w:rsidRPr="00426538">
        <w:t xml:space="preserve"> </w:t>
      </w:r>
      <w:r w:rsidR="009C0F77" w:rsidRPr="00426538">
        <w:t xml:space="preserve">for </w:t>
      </w:r>
      <w:r w:rsidR="00D25FC7" w:rsidRPr="00426538">
        <w:t>Solution</w:t>
      </w:r>
      <w:bookmarkEnd w:id="59"/>
    </w:p>
    <w:tbl>
      <w:tblPr>
        <w:tblStyle w:val="TableGrid"/>
        <w:tblW w:w="5062" w:type="pct"/>
        <w:jc w:val="center"/>
        <w:tblLook w:val="04A0" w:firstRow="1" w:lastRow="0" w:firstColumn="1" w:lastColumn="0" w:noHBand="0" w:noVBand="1"/>
      </w:tblPr>
      <w:tblGrid>
        <w:gridCol w:w="2310"/>
        <w:gridCol w:w="1632"/>
        <w:gridCol w:w="1865"/>
        <w:gridCol w:w="1397"/>
        <w:gridCol w:w="1168"/>
        <w:gridCol w:w="1094"/>
      </w:tblGrid>
      <w:tr w:rsidR="00910DE0" w:rsidRPr="00426538" w14:paraId="7E18B658" w14:textId="77777777" w:rsidTr="005C77F5">
        <w:trPr>
          <w:trHeight w:val="1163"/>
          <w:jc w:val="center"/>
        </w:trPr>
        <w:tc>
          <w:tcPr>
            <w:tcW w:w="1220" w:type="pct"/>
            <w:shd w:val="clear" w:color="auto" w:fill="4F81BD" w:themeFill="accent1"/>
            <w:vAlign w:val="center"/>
          </w:tcPr>
          <w:p w14:paraId="26137DA0" w14:textId="77777777" w:rsidR="00910DE0" w:rsidRPr="00426538" w:rsidRDefault="00910DE0" w:rsidP="009A4D96">
            <w:pPr>
              <w:spacing w:after="180" w:line="240" w:lineRule="auto"/>
              <w:jc w:val="center"/>
              <w:rPr>
                <w:rFonts w:eastAsia="Helvetica,Times New Roman" w:cstheme="minorHAnsi"/>
                <w:b/>
                <w:color w:val="000000" w:themeColor="text1"/>
                <w:sz w:val="20"/>
                <w:szCs w:val="20"/>
              </w:rPr>
            </w:pPr>
          </w:p>
        </w:tc>
        <w:tc>
          <w:tcPr>
            <w:tcW w:w="862" w:type="pct"/>
            <w:shd w:val="clear" w:color="auto" w:fill="4F81BD" w:themeFill="accent1"/>
            <w:vAlign w:val="center"/>
          </w:tcPr>
          <w:p w14:paraId="2DBDF8CC" w14:textId="268B6116" w:rsidR="00910DE0" w:rsidRPr="00426538" w:rsidRDefault="00910DE0" w:rsidP="009A4D96">
            <w:pPr>
              <w:spacing w:after="180" w:line="240" w:lineRule="auto"/>
              <w:jc w:val="center"/>
              <w:rPr>
                <w:b/>
                <w:bCs/>
                <w:sz w:val="20"/>
                <w:szCs w:val="20"/>
              </w:rPr>
            </w:pPr>
            <w:r w:rsidRPr="00426538">
              <w:rPr>
                <w:b/>
                <w:bCs/>
                <w:color w:val="FFFFFF" w:themeColor="background1"/>
                <w:sz w:val="20"/>
                <w:szCs w:val="20"/>
              </w:rPr>
              <w:t>Units</w:t>
            </w:r>
          </w:p>
        </w:tc>
        <w:tc>
          <w:tcPr>
            <w:tcW w:w="985" w:type="pct"/>
            <w:shd w:val="clear" w:color="auto" w:fill="4F81BD" w:themeFill="accent1"/>
            <w:vAlign w:val="center"/>
          </w:tcPr>
          <w:p w14:paraId="75A978E1" w14:textId="1BF0E92A"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738" w:type="pct"/>
            <w:shd w:val="clear" w:color="auto" w:fill="4F81BD" w:themeFill="accent1"/>
            <w:vAlign w:val="center"/>
          </w:tcPr>
          <w:p w14:paraId="018F52B8" w14:textId="1833173C"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617" w:type="pct"/>
            <w:shd w:val="clear" w:color="auto" w:fill="4F81BD" w:themeFill="accent1"/>
            <w:vAlign w:val="center"/>
          </w:tcPr>
          <w:p w14:paraId="7264FD6F" w14:textId="3A2AE4FA"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578" w:type="pct"/>
            <w:shd w:val="clear" w:color="auto" w:fill="4F81BD" w:themeFill="accent1"/>
            <w:vAlign w:val="center"/>
          </w:tcPr>
          <w:p w14:paraId="275B8C0E" w14:textId="1A9F0AE3" w:rsidR="00910DE0" w:rsidRPr="00426538" w:rsidRDefault="00910DE0"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910DE0" w:rsidRPr="00426538" w14:paraId="2A056D67" w14:textId="77777777" w:rsidTr="005C77F5">
        <w:trPr>
          <w:trHeight w:val="392"/>
          <w:jc w:val="center"/>
        </w:trPr>
        <w:tc>
          <w:tcPr>
            <w:tcW w:w="1220" w:type="pct"/>
            <w:vAlign w:val="center"/>
          </w:tcPr>
          <w:p w14:paraId="48F73B69" w14:textId="57830196" w:rsidR="00910DE0" w:rsidRPr="00426538" w:rsidRDefault="00910DE0" w:rsidP="009A4D96">
            <w:pPr>
              <w:spacing w:after="180" w:line="240" w:lineRule="auto"/>
              <w:jc w:val="center"/>
              <w:rPr>
                <w:color w:val="000000" w:themeColor="text1"/>
                <w:sz w:val="20"/>
                <w:szCs w:val="20"/>
              </w:rPr>
            </w:pPr>
            <w:r w:rsidRPr="00426538">
              <w:rPr>
                <w:color w:val="000000" w:themeColor="text1"/>
                <w:sz w:val="20"/>
                <w:szCs w:val="20"/>
              </w:rPr>
              <w:t>First costs (Solution)</w:t>
            </w:r>
          </w:p>
        </w:tc>
        <w:tc>
          <w:tcPr>
            <w:tcW w:w="862" w:type="pct"/>
            <w:vAlign w:val="center"/>
          </w:tcPr>
          <w:p w14:paraId="39F98CF2" w14:textId="6EE981FC" w:rsidR="00910DE0" w:rsidRPr="00426538" w:rsidRDefault="00910DE0" w:rsidP="000E568F">
            <w:pPr>
              <w:spacing w:after="180" w:line="240" w:lineRule="auto"/>
              <w:jc w:val="center"/>
              <w:rPr>
                <w:rFonts w:eastAsia="Helvetica,Times New Roman" w:cstheme="minorHAnsi"/>
                <w:sz w:val="20"/>
                <w:szCs w:val="20"/>
              </w:rPr>
            </w:pPr>
            <w:r w:rsidRPr="00426538">
              <w:rPr>
                <w:bCs/>
                <w:i/>
                <w:sz w:val="20"/>
                <w:szCs w:val="20"/>
              </w:rPr>
              <w:t>US$2014/kW</w:t>
            </w:r>
          </w:p>
        </w:tc>
        <w:tc>
          <w:tcPr>
            <w:tcW w:w="985" w:type="pct"/>
            <w:vAlign w:val="center"/>
          </w:tcPr>
          <w:p w14:paraId="0AA3AF19" w14:textId="405A3694" w:rsidR="00426060" w:rsidRPr="006C1E62" w:rsidRDefault="00DB298E"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1,</w:t>
            </w:r>
            <w:r w:rsidR="00241ED7" w:rsidRPr="006C1E62">
              <w:rPr>
                <w:rFonts w:eastAsia="Helvetica,Times New Roman" w:cstheme="minorHAnsi"/>
                <w:sz w:val="20"/>
                <w:szCs w:val="20"/>
              </w:rPr>
              <w:t xml:space="preserve">617 </w:t>
            </w:r>
            <w:r w:rsidRPr="006C1E62">
              <w:rPr>
                <w:rFonts w:eastAsia="Helvetica,Times New Roman" w:cstheme="minorHAnsi"/>
                <w:sz w:val="20"/>
                <w:szCs w:val="20"/>
              </w:rPr>
              <w:t>– 2,</w:t>
            </w:r>
            <w:r w:rsidR="00241ED7" w:rsidRPr="006C1E62">
              <w:rPr>
                <w:rFonts w:eastAsia="Helvetica,Times New Roman" w:cstheme="minorHAnsi"/>
                <w:sz w:val="20"/>
                <w:szCs w:val="20"/>
              </w:rPr>
              <w:t>603</w:t>
            </w:r>
          </w:p>
        </w:tc>
        <w:tc>
          <w:tcPr>
            <w:tcW w:w="738" w:type="pct"/>
            <w:vAlign w:val="center"/>
          </w:tcPr>
          <w:p w14:paraId="448110A6" w14:textId="70667822" w:rsidR="00426060" w:rsidRPr="006C1E62" w:rsidRDefault="00241ED7"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2,110</w:t>
            </w:r>
          </w:p>
        </w:tc>
        <w:tc>
          <w:tcPr>
            <w:tcW w:w="617" w:type="pct"/>
            <w:vAlign w:val="center"/>
          </w:tcPr>
          <w:p w14:paraId="26687D7C" w14:textId="5FECA96D" w:rsidR="00426060" w:rsidRPr="006C1E62" w:rsidRDefault="00241ED7"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16</w:t>
            </w:r>
          </w:p>
        </w:tc>
        <w:tc>
          <w:tcPr>
            <w:tcW w:w="578" w:type="pct"/>
            <w:vAlign w:val="center"/>
          </w:tcPr>
          <w:p w14:paraId="11A2B4F9" w14:textId="152C9663" w:rsidR="00426060" w:rsidRPr="006C1E62" w:rsidRDefault="00241ED7"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6</w:t>
            </w:r>
          </w:p>
        </w:tc>
      </w:tr>
      <w:tr w:rsidR="00910DE0" w:rsidRPr="00426538" w14:paraId="7FBD7FC3" w14:textId="77777777" w:rsidTr="005C77F5">
        <w:trPr>
          <w:trHeight w:val="906"/>
          <w:jc w:val="center"/>
        </w:trPr>
        <w:tc>
          <w:tcPr>
            <w:tcW w:w="1220" w:type="pct"/>
            <w:vAlign w:val="center"/>
          </w:tcPr>
          <w:p w14:paraId="58BCEFDE" w14:textId="0A040647" w:rsidR="00910DE0" w:rsidRPr="00426538" w:rsidRDefault="00910DE0" w:rsidP="009A4D96">
            <w:pPr>
              <w:spacing w:after="180" w:line="240" w:lineRule="auto"/>
              <w:jc w:val="center"/>
              <w:rPr>
                <w:color w:val="000000" w:themeColor="text1"/>
                <w:sz w:val="20"/>
                <w:szCs w:val="20"/>
              </w:rPr>
            </w:pPr>
            <w:r w:rsidRPr="00426538">
              <w:rPr>
                <w:color w:val="000000" w:themeColor="text1"/>
                <w:sz w:val="20"/>
                <w:szCs w:val="20"/>
              </w:rPr>
              <w:t>Fixed Operation and Maintenance Costs (</w:t>
            </w:r>
            <w:r w:rsidR="00E978D4" w:rsidRPr="00426538">
              <w:rPr>
                <w:color w:val="000000" w:themeColor="text1"/>
                <w:sz w:val="20"/>
                <w:szCs w:val="20"/>
              </w:rPr>
              <w:t>Solution</w:t>
            </w:r>
            <w:r w:rsidRPr="00426538">
              <w:rPr>
                <w:color w:val="000000" w:themeColor="text1"/>
                <w:sz w:val="20"/>
                <w:szCs w:val="20"/>
              </w:rPr>
              <w:t>)</w:t>
            </w:r>
          </w:p>
        </w:tc>
        <w:tc>
          <w:tcPr>
            <w:tcW w:w="862" w:type="pct"/>
            <w:vAlign w:val="center"/>
          </w:tcPr>
          <w:p w14:paraId="794FCD2A" w14:textId="0F2C8721" w:rsidR="00910DE0" w:rsidRPr="00426538" w:rsidRDefault="00910DE0" w:rsidP="000E568F">
            <w:pPr>
              <w:spacing w:after="180" w:line="240" w:lineRule="auto"/>
              <w:jc w:val="center"/>
              <w:rPr>
                <w:rFonts w:eastAsia="Helvetica,Times New Roman" w:cstheme="minorHAnsi"/>
                <w:sz w:val="20"/>
                <w:szCs w:val="20"/>
              </w:rPr>
            </w:pPr>
            <w:r w:rsidRPr="00426538">
              <w:rPr>
                <w:bCs/>
                <w:i/>
                <w:sz w:val="20"/>
                <w:szCs w:val="20"/>
              </w:rPr>
              <w:t>US$2014/kW</w:t>
            </w:r>
          </w:p>
        </w:tc>
        <w:tc>
          <w:tcPr>
            <w:tcW w:w="985" w:type="pct"/>
            <w:vAlign w:val="center"/>
          </w:tcPr>
          <w:p w14:paraId="4F470140" w14:textId="022289F9" w:rsidR="00426060" w:rsidRPr="006C1E62" w:rsidRDefault="00241ED7"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153.5</w:t>
            </w:r>
            <w:r w:rsidR="00DB298E" w:rsidRPr="006C1E62">
              <w:rPr>
                <w:rFonts w:eastAsia="Helvetica,Times New Roman" w:cstheme="minorHAnsi"/>
                <w:sz w:val="20"/>
                <w:szCs w:val="20"/>
              </w:rPr>
              <w:t xml:space="preserve"> – </w:t>
            </w:r>
            <w:r w:rsidRPr="006C1E62">
              <w:rPr>
                <w:rFonts w:eastAsia="Helvetica,Times New Roman" w:cstheme="minorHAnsi"/>
                <w:sz w:val="20"/>
                <w:szCs w:val="20"/>
              </w:rPr>
              <w:t>349.9</w:t>
            </w:r>
          </w:p>
        </w:tc>
        <w:tc>
          <w:tcPr>
            <w:tcW w:w="738" w:type="pct"/>
            <w:vAlign w:val="center"/>
          </w:tcPr>
          <w:p w14:paraId="7207DC06" w14:textId="67381208" w:rsidR="00ED06E8" w:rsidRPr="006C1E62" w:rsidRDefault="00241ED7"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251.7</w:t>
            </w:r>
          </w:p>
        </w:tc>
        <w:tc>
          <w:tcPr>
            <w:tcW w:w="617" w:type="pct"/>
            <w:vAlign w:val="center"/>
          </w:tcPr>
          <w:p w14:paraId="3290C1F9" w14:textId="0213C710" w:rsidR="00ED06E8" w:rsidRPr="006C1E62" w:rsidRDefault="00241ED7"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16</w:t>
            </w:r>
          </w:p>
        </w:tc>
        <w:tc>
          <w:tcPr>
            <w:tcW w:w="578" w:type="pct"/>
            <w:vAlign w:val="center"/>
          </w:tcPr>
          <w:p w14:paraId="766E4798" w14:textId="4BC86DBB" w:rsidR="00ED06E8" w:rsidRPr="006C1E62" w:rsidRDefault="00241ED7" w:rsidP="000E568F">
            <w:pPr>
              <w:spacing w:after="180" w:line="240" w:lineRule="auto"/>
              <w:jc w:val="center"/>
              <w:rPr>
                <w:rFonts w:eastAsia="Helvetica,Times New Roman" w:cstheme="minorHAnsi"/>
                <w:sz w:val="20"/>
                <w:szCs w:val="20"/>
              </w:rPr>
            </w:pPr>
            <w:r w:rsidRPr="006C1E62">
              <w:rPr>
                <w:rFonts w:eastAsia="Helvetica,Times New Roman" w:cstheme="minorHAnsi"/>
                <w:sz w:val="20"/>
                <w:szCs w:val="20"/>
              </w:rPr>
              <w:t>5</w:t>
            </w:r>
          </w:p>
        </w:tc>
      </w:tr>
      <w:tr w:rsidR="00DB298E" w:rsidRPr="00426538" w14:paraId="656B5B50" w14:textId="77777777" w:rsidTr="006D6DEA">
        <w:trPr>
          <w:trHeight w:val="99"/>
          <w:jc w:val="center"/>
        </w:trPr>
        <w:tc>
          <w:tcPr>
            <w:tcW w:w="1220" w:type="pct"/>
            <w:vAlign w:val="center"/>
          </w:tcPr>
          <w:p w14:paraId="22112A5D" w14:textId="1C7163AD" w:rsidR="00DB298E" w:rsidRPr="00426538" w:rsidRDefault="00DB298E" w:rsidP="00DB298E">
            <w:pPr>
              <w:spacing w:after="180" w:line="240" w:lineRule="auto"/>
              <w:jc w:val="center"/>
              <w:rPr>
                <w:color w:val="000000" w:themeColor="text1"/>
                <w:sz w:val="20"/>
                <w:szCs w:val="20"/>
              </w:rPr>
            </w:pPr>
            <w:r w:rsidRPr="00426538">
              <w:rPr>
                <w:color w:val="000000" w:themeColor="text1"/>
                <w:sz w:val="20"/>
                <w:szCs w:val="20"/>
              </w:rPr>
              <w:t>Variable Operation and Maintenance Costs (Solution)</w:t>
            </w:r>
          </w:p>
        </w:tc>
        <w:tc>
          <w:tcPr>
            <w:tcW w:w="862" w:type="pct"/>
            <w:vAlign w:val="center"/>
          </w:tcPr>
          <w:p w14:paraId="079305EF" w14:textId="06FEAD19" w:rsidR="00DB298E" w:rsidRPr="00426538" w:rsidRDefault="00DB298E" w:rsidP="00DB298E">
            <w:pPr>
              <w:spacing w:after="180" w:line="240" w:lineRule="auto"/>
              <w:jc w:val="center"/>
              <w:rPr>
                <w:rStyle w:val="CommentReference"/>
                <w:sz w:val="20"/>
                <w:szCs w:val="20"/>
              </w:rPr>
            </w:pPr>
            <w:r w:rsidRPr="00426538">
              <w:rPr>
                <w:bCs/>
                <w:i/>
                <w:sz w:val="20"/>
                <w:szCs w:val="20"/>
              </w:rPr>
              <w:t>US$2014/kWh</w:t>
            </w:r>
          </w:p>
        </w:tc>
        <w:tc>
          <w:tcPr>
            <w:tcW w:w="985" w:type="pct"/>
            <w:shd w:val="clear" w:color="auto" w:fill="F2F2F2" w:themeFill="background1" w:themeFillShade="F2"/>
            <w:vAlign w:val="center"/>
          </w:tcPr>
          <w:p w14:paraId="2E5754A1" w14:textId="74D9CA42" w:rsidR="00DB298E" w:rsidRPr="00DB298E" w:rsidRDefault="00DB298E" w:rsidP="00DB298E">
            <w:pPr>
              <w:spacing w:after="180" w:line="240" w:lineRule="auto"/>
              <w:jc w:val="center"/>
              <w:rPr>
                <w:rFonts w:eastAsia="Helvetica,Times New Roman" w:cstheme="minorHAnsi"/>
                <w:color w:val="000000" w:themeColor="text1"/>
                <w:sz w:val="20"/>
                <w:szCs w:val="20"/>
              </w:rPr>
            </w:pPr>
          </w:p>
        </w:tc>
        <w:tc>
          <w:tcPr>
            <w:tcW w:w="738" w:type="pct"/>
            <w:shd w:val="clear" w:color="auto" w:fill="F2F2F2" w:themeFill="background1" w:themeFillShade="F2"/>
            <w:vAlign w:val="center"/>
          </w:tcPr>
          <w:p w14:paraId="67565DCE" w14:textId="62313D09" w:rsidR="00DB298E" w:rsidRPr="00DB298E" w:rsidRDefault="00DB298E" w:rsidP="00DB298E">
            <w:pPr>
              <w:spacing w:line="240" w:lineRule="auto"/>
              <w:jc w:val="center"/>
              <w:rPr>
                <w:rFonts w:eastAsia="Helvetica,Times New Roman" w:cstheme="minorHAnsi"/>
                <w:color w:val="000000" w:themeColor="text1"/>
                <w:sz w:val="20"/>
                <w:szCs w:val="20"/>
              </w:rPr>
            </w:pPr>
          </w:p>
        </w:tc>
        <w:tc>
          <w:tcPr>
            <w:tcW w:w="617" w:type="pct"/>
            <w:shd w:val="clear" w:color="auto" w:fill="F2F2F2" w:themeFill="background1" w:themeFillShade="F2"/>
            <w:vAlign w:val="center"/>
          </w:tcPr>
          <w:p w14:paraId="7759A650" w14:textId="2A7E3D06" w:rsidR="00DB298E" w:rsidRPr="00DB298E" w:rsidRDefault="00DB298E" w:rsidP="00DB298E">
            <w:pPr>
              <w:spacing w:after="180" w:line="240" w:lineRule="auto"/>
              <w:jc w:val="center"/>
              <w:rPr>
                <w:rFonts w:eastAsia="Helvetica,Times New Roman" w:cstheme="minorHAnsi"/>
                <w:color w:val="000000" w:themeColor="text1"/>
                <w:sz w:val="20"/>
                <w:szCs w:val="20"/>
              </w:rPr>
            </w:pPr>
          </w:p>
        </w:tc>
        <w:tc>
          <w:tcPr>
            <w:tcW w:w="578" w:type="pct"/>
            <w:shd w:val="clear" w:color="auto" w:fill="F2F2F2" w:themeFill="background1" w:themeFillShade="F2"/>
            <w:vAlign w:val="center"/>
          </w:tcPr>
          <w:p w14:paraId="454E3C47" w14:textId="47F7C6C7" w:rsidR="00DB298E" w:rsidRPr="00DB298E" w:rsidRDefault="00DB298E" w:rsidP="00DB298E">
            <w:pPr>
              <w:spacing w:after="180" w:line="240" w:lineRule="auto"/>
              <w:jc w:val="center"/>
              <w:rPr>
                <w:rFonts w:eastAsia="Helvetica,Times New Roman" w:cstheme="minorHAnsi"/>
                <w:color w:val="000000" w:themeColor="text1"/>
                <w:sz w:val="20"/>
                <w:szCs w:val="20"/>
              </w:rPr>
            </w:pPr>
          </w:p>
        </w:tc>
      </w:tr>
      <w:tr w:rsidR="00DB298E" w:rsidRPr="00426538" w14:paraId="56960ECE" w14:textId="77777777" w:rsidTr="00DB298E">
        <w:trPr>
          <w:trHeight w:val="634"/>
          <w:jc w:val="center"/>
        </w:trPr>
        <w:tc>
          <w:tcPr>
            <w:tcW w:w="1220" w:type="pct"/>
            <w:vAlign w:val="center"/>
          </w:tcPr>
          <w:p w14:paraId="7C1C0BA0" w14:textId="4FC57365" w:rsidR="00DB298E" w:rsidRPr="00426538" w:rsidRDefault="00DB298E" w:rsidP="00DB298E">
            <w:pPr>
              <w:spacing w:after="180" w:line="240" w:lineRule="auto"/>
              <w:jc w:val="center"/>
              <w:rPr>
                <w:color w:val="000000" w:themeColor="text1"/>
                <w:sz w:val="20"/>
                <w:szCs w:val="20"/>
              </w:rPr>
            </w:pPr>
            <w:r w:rsidRPr="00426538">
              <w:rPr>
                <w:color w:val="000000" w:themeColor="text1"/>
                <w:sz w:val="20"/>
                <w:szCs w:val="20"/>
              </w:rPr>
              <w:t>Learning Rate Factor (Solution)</w:t>
            </w:r>
          </w:p>
        </w:tc>
        <w:tc>
          <w:tcPr>
            <w:tcW w:w="862" w:type="pct"/>
            <w:vAlign w:val="center"/>
          </w:tcPr>
          <w:p w14:paraId="18D7B6C5" w14:textId="6EA6B799" w:rsidR="00DB298E" w:rsidRPr="00426538" w:rsidRDefault="00DB298E" w:rsidP="00DB298E">
            <w:pPr>
              <w:spacing w:after="180" w:line="240" w:lineRule="auto"/>
              <w:jc w:val="center"/>
              <w:rPr>
                <w:rStyle w:val="CommentReference"/>
                <w:sz w:val="20"/>
                <w:szCs w:val="20"/>
              </w:rPr>
            </w:pPr>
            <w:r w:rsidRPr="00426538">
              <w:rPr>
                <w:rStyle w:val="CommentReference"/>
                <w:sz w:val="20"/>
                <w:szCs w:val="20"/>
              </w:rPr>
              <w:t>%</w:t>
            </w:r>
          </w:p>
        </w:tc>
        <w:tc>
          <w:tcPr>
            <w:tcW w:w="985" w:type="pct"/>
            <w:shd w:val="clear" w:color="auto" w:fill="F2F2F2" w:themeFill="background1" w:themeFillShade="F2"/>
            <w:vAlign w:val="center"/>
          </w:tcPr>
          <w:p w14:paraId="503DB7E2" w14:textId="5BACAA5F" w:rsidR="00DB298E" w:rsidRPr="00DB298E" w:rsidRDefault="00DB298E" w:rsidP="00DB298E">
            <w:pPr>
              <w:spacing w:after="180" w:line="240" w:lineRule="auto"/>
              <w:jc w:val="center"/>
              <w:rPr>
                <w:rFonts w:eastAsia="Helvetica,Times New Roman" w:cstheme="minorHAnsi"/>
                <w:color w:val="000000" w:themeColor="text1"/>
                <w:sz w:val="20"/>
                <w:szCs w:val="20"/>
              </w:rPr>
            </w:pPr>
          </w:p>
        </w:tc>
        <w:tc>
          <w:tcPr>
            <w:tcW w:w="738" w:type="pct"/>
            <w:shd w:val="clear" w:color="auto" w:fill="F2F2F2" w:themeFill="background1" w:themeFillShade="F2"/>
            <w:vAlign w:val="center"/>
          </w:tcPr>
          <w:p w14:paraId="6AC44958" w14:textId="0A10F2CE" w:rsidR="00DB298E" w:rsidRPr="00DB298E" w:rsidRDefault="00DB298E" w:rsidP="00DB298E">
            <w:pPr>
              <w:spacing w:line="240" w:lineRule="auto"/>
              <w:jc w:val="center"/>
              <w:rPr>
                <w:rFonts w:eastAsia="Helvetica,Times New Roman" w:cstheme="minorHAnsi"/>
                <w:color w:val="000000" w:themeColor="text1"/>
                <w:sz w:val="20"/>
                <w:szCs w:val="20"/>
              </w:rPr>
            </w:pPr>
          </w:p>
        </w:tc>
        <w:tc>
          <w:tcPr>
            <w:tcW w:w="617" w:type="pct"/>
            <w:shd w:val="clear" w:color="auto" w:fill="F2F2F2" w:themeFill="background1" w:themeFillShade="F2"/>
            <w:vAlign w:val="center"/>
          </w:tcPr>
          <w:p w14:paraId="073E928F" w14:textId="24ABC23E" w:rsidR="00DB298E" w:rsidRPr="00DB298E" w:rsidRDefault="00DB298E" w:rsidP="00DB298E">
            <w:pPr>
              <w:spacing w:after="180" w:line="240" w:lineRule="auto"/>
              <w:jc w:val="center"/>
              <w:rPr>
                <w:rFonts w:eastAsia="Helvetica,Times New Roman" w:cstheme="minorHAnsi"/>
                <w:color w:val="000000" w:themeColor="text1"/>
                <w:sz w:val="20"/>
                <w:szCs w:val="20"/>
              </w:rPr>
            </w:pPr>
          </w:p>
        </w:tc>
        <w:tc>
          <w:tcPr>
            <w:tcW w:w="578" w:type="pct"/>
            <w:shd w:val="clear" w:color="auto" w:fill="F2F2F2" w:themeFill="background1" w:themeFillShade="F2"/>
            <w:vAlign w:val="center"/>
          </w:tcPr>
          <w:p w14:paraId="0689267C" w14:textId="6C477F6A" w:rsidR="00DB298E" w:rsidRPr="00DB298E" w:rsidRDefault="00DB298E" w:rsidP="00DB298E">
            <w:pPr>
              <w:spacing w:after="180" w:line="240" w:lineRule="auto"/>
              <w:jc w:val="center"/>
              <w:rPr>
                <w:rFonts w:eastAsia="Helvetica,Times New Roman" w:cstheme="minorHAnsi"/>
                <w:color w:val="000000" w:themeColor="text1"/>
                <w:sz w:val="20"/>
                <w:szCs w:val="20"/>
              </w:rPr>
            </w:pPr>
          </w:p>
        </w:tc>
      </w:tr>
    </w:tbl>
    <w:p w14:paraId="44758595" w14:textId="77777777" w:rsidR="00B86FD0" w:rsidRPr="00426538" w:rsidRDefault="00B86FD0" w:rsidP="00EB247F"/>
    <w:p w14:paraId="56F5BC32" w14:textId="09AE649F" w:rsidR="001D17E8" w:rsidRDefault="00E069AC" w:rsidP="00FC4613">
      <w:pPr>
        <w:pStyle w:val="Heading3"/>
        <w:numPr>
          <w:ilvl w:val="2"/>
          <w:numId w:val="10"/>
        </w:numPr>
      </w:pPr>
      <w:bookmarkStart w:id="60" w:name="_Toc44379386"/>
      <w:r w:rsidRPr="00426538">
        <w:t>Technical Inputs</w:t>
      </w:r>
      <w:bookmarkEnd w:id="60"/>
    </w:p>
    <w:p w14:paraId="0256D147" w14:textId="36F2283C" w:rsidR="00F95C31" w:rsidRPr="00F95C31" w:rsidRDefault="00F95C31" w:rsidP="00F95C31">
      <w:r w:rsidRPr="00DB298E">
        <w:t xml:space="preserve">Lifetime capacity data is consistent across a </w:t>
      </w:r>
      <w:r w:rsidR="00DB298E" w:rsidRPr="00DB298E">
        <w:t>several</w:t>
      </w:r>
      <w:r w:rsidRPr="00DB298E">
        <w:t xml:space="preserve"> sources at 15</w:t>
      </w:r>
      <w:r w:rsidR="00DB298E" w:rsidRPr="00DB298E">
        <w:t xml:space="preserve"> to 20</w:t>
      </w:r>
      <w:r w:rsidRPr="00DB298E">
        <w:t xml:space="preserve"> years being the average time methane is produced at a landfill. Capacity factor varies from </w:t>
      </w:r>
      <w:r w:rsidR="00DB298E" w:rsidRPr="00DB298E">
        <w:t>74%</w:t>
      </w:r>
      <w:r w:rsidRPr="00DB298E">
        <w:t xml:space="preserve"> to 85</w:t>
      </w:r>
      <w:r w:rsidR="00DB298E" w:rsidRPr="00DB298E">
        <w:t>%</w:t>
      </w:r>
      <w:r w:rsidRPr="00DB298E">
        <w:t>, though data is centered entirely in the US and Europe.</w:t>
      </w:r>
    </w:p>
    <w:p w14:paraId="3CE5966B" w14:textId="0BE51C2F" w:rsidR="000875B5" w:rsidRPr="00426538" w:rsidRDefault="000875B5" w:rsidP="00EB247F">
      <w:pPr>
        <w:pStyle w:val="Caption"/>
        <w:jc w:val="center"/>
        <w:rPr>
          <w:rFonts w:asciiTheme="majorHAnsi" w:eastAsiaTheme="majorEastAsia" w:hAnsiTheme="majorHAnsi" w:cstheme="majorBidi"/>
          <w:b/>
          <w:bCs/>
          <w:color w:val="000000" w:themeColor="text1"/>
          <w:sz w:val="23"/>
          <w:szCs w:val="23"/>
          <w:lang w:eastAsia="zh-CN"/>
        </w:rPr>
      </w:pPr>
      <w:bookmarkStart w:id="61" w:name="_Toc44379353"/>
      <w:r w:rsidRPr="00426538">
        <w:t xml:space="preserve">Table </w:t>
      </w:r>
      <w:r w:rsidR="006C657B">
        <w:fldChar w:fldCharType="begin"/>
      </w:r>
      <w:r w:rsidR="006C657B">
        <w:instrText xml:space="preserve"> STYLEREF 1 \s </w:instrText>
      </w:r>
      <w:r w:rsidR="006C657B">
        <w:fldChar w:fldCharType="separate"/>
      </w:r>
      <w:r w:rsidRPr="00426538">
        <w:t>2</w:t>
      </w:r>
      <w:r w:rsidR="006C657B">
        <w:fldChar w:fldCharType="end"/>
      </w:r>
      <w:r w:rsidRPr="00426538">
        <w:t>.</w:t>
      </w:r>
      <w:r w:rsidR="00D158BC" w:rsidRPr="00426538">
        <w:rPr>
          <w:noProof/>
        </w:rPr>
        <w:fldChar w:fldCharType="begin"/>
      </w:r>
      <w:r w:rsidR="00D158BC" w:rsidRPr="00426538">
        <w:rPr>
          <w:noProof/>
        </w:rPr>
        <w:instrText xml:space="preserve"> SEQ Table \* ARABIC \s 1 </w:instrText>
      </w:r>
      <w:r w:rsidR="00D158BC" w:rsidRPr="00426538">
        <w:rPr>
          <w:noProof/>
        </w:rPr>
        <w:fldChar w:fldCharType="separate"/>
      </w:r>
      <w:r w:rsidR="00E978D4" w:rsidRPr="00426538">
        <w:rPr>
          <w:noProof/>
        </w:rPr>
        <w:t>4</w:t>
      </w:r>
      <w:r w:rsidR="00D158BC" w:rsidRPr="00426538">
        <w:rPr>
          <w:noProof/>
        </w:rPr>
        <w:fldChar w:fldCharType="end"/>
      </w:r>
      <w:r w:rsidRPr="00426538">
        <w:t xml:space="preserve"> </w:t>
      </w:r>
      <w:proofErr w:type="gramStart"/>
      <w:r w:rsidRPr="00426538">
        <w:t>Technical  Inputs</w:t>
      </w:r>
      <w:proofErr w:type="gramEnd"/>
      <w:r w:rsidR="00E978D4" w:rsidRPr="00426538">
        <w:t xml:space="preserve"> Conventional Technologies</w:t>
      </w:r>
      <w:bookmarkEnd w:id="61"/>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E978D4" w:rsidRPr="00426538" w14:paraId="6018AB22" w14:textId="77777777" w:rsidTr="005C77F5">
        <w:trPr>
          <w:trHeight w:val="868"/>
          <w:jc w:val="center"/>
        </w:trPr>
        <w:tc>
          <w:tcPr>
            <w:tcW w:w="1992" w:type="dxa"/>
            <w:shd w:val="clear" w:color="auto" w:fill="4F81BD" w:themeFill="accent1"/>
            <w:vAlign w:val="center"/>
          </w:tcPr>
          <w:p w14:paraId="4EC8594B" w14:textId="77777777" w:rsidR="00E978D4" w:rsidRPr="00426538" w:rsidRDefault="00E978D4" w:rsidP="009A4D96">
            <w:pPr>
              <w:spacing w:after="180" w:line="240" w:lineRule="auto"/>
              <w:jc w:val="center"/>
              <w:rPr>
                <w:rFonts w:eastAsia="Helvetica,Times New Roman" w:cstheme="minorHAnsi"/>
                <w:b/>
                <w:color w:val="FFFFFF" w:themeColor="background1"/>
                <w:sz w:val="20"/>
                <w:szCs w:val="20"/>
              </w:rPr>
            </w:pPr>
          </w:p>
        </w:tc>
        <w:tc>
          <w:tcPr>
            <w:tcW w:w="1311" w:type="dxa"/>
            <w:shd w:val="clear" w:color="auto" w:fill="4F81BD" w:themeFill="accent1"/>
            <w:vAlign w:val="center"/>
          </w:tcPr>
          <w:p w14:paraId="2319849B" w14:textId="56E33788"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Units</w:t>
            </w:r>
          </w:p>
        </w:tc>
        <w:tc>
          <w:tcPr>
            <w:tcW w:w="1795" w:type="dxa"/>
            <w:shd w:val="clear" w:color="auto" w:fill="4F81BD" w:themeFill="accent1"/>
            <w:vAlign w:val="center"/>
          </w:tcPr>
          <w:p w14:paraId="311DE699" w14:textId="661DD11D"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1590" w:type="dxa"/>
            <w:shd w:val="clear" w:color="auto" w:fill="4F81BD" w:themeFill="accent1"/>
            <w:vAlign w:val="center"/>
          </w:tcPr>
          <w:p w14:paraId="63244B3B" w14:textId="3199A5F9"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1493" w:type="dxa"/>
            <w:shd w:val="clear" w:color="auto" w:fill="4F81BD" w:themeFill="accent1"/>
            <w:vAlign w:val="center"/>
          </w:tcPr>
          <w:p w14:paraId="0266F380" w14:textId="6CDC42DD"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1380" w:type="dxa"/>
            <w:shd w:val="clear" w:color="auto" w:fill="4F81BD" w:themeFill="accent1"/>
            <w:vAlign w:val="center"/>
          </w:tcPr>
          <w:p w14:paraId="4298198A" w14:textId="22583AB3"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08019D" w:rsidRPr="00426538" w14:paraId="63867CFF" w14:textId="77777777" w:rsidTr="005C77F5">
        <w:trPr>
          <w:trHeight w:val="642"/>
          <w:jc w:val="center"/>
        </w:trPr>
        <w:tc>
          <w:tcPr>
            <w:tcW w:w="1992" w:type="dxa"/>
            <w:vAlign w:val="center"/>
          </w:tcPr>
          <w:p w14:paraId="5BEA9C34" w14:textId="678F584F" w:rsidR="0008019D" w:rsidRPr="00426538" w:rsidRDefault="0008019D" w:rsidP="0008019D">
            <w:pPr>
              <w:spacing w:line="240" w:lineRule="auto"/>
              <w:jc w:val="center"/>
              <w:rPr>
                <w:color w:val="000000" w:themeColor="text1"/>
                <w:sz w:val="20"/>
                <w:szCs w:val="20"/>
              </w:rPr>
            </w:pPr>
            <w:r w:rsidRPr="00593535">
              <w:rPr>
                <w:bCs/>
                <w:sz w:val="20"/>
                <w:szCs w:val="20"/>
              </w:rPr>
              <w:t>Lifetime Capacity (Conventional)</w:t>
            </w:r>
          </w:p>
        </w:tc>
        <w:tc>
          <w:tcPr>
            <w:tcW w:w="1311" w:type="dxa"/>
            <w:vAlign w:val="center"/>
          </w:tcPr>
          <w:p w14:paraId="78FC6EF1" w14:textId="0AC6013D" w:rsidR="0008019D" w:rsidRPr="00426538" w:rsidRDefault="0008019D" w:rsidP="0008019D">
            <w:pPr>
              <w:spacing w:after="180" w:line="240" w:lineRule="auto"/>
              <w:jc w:val="center"/>
              <w:rPr>
                <w:rFonts w:eastAsia="Helvetica,Times New Roman" w:cstheme="minorHAnsi"/>
                <w:color w:val="000000" w:themeColor="text1"/>
                <w:sz w:val="20"/>
                <w:szCs w:val="20"/>
              </w:rPr>
            </w:pPr>
            <w:r w:rsidRPr="00593535">
              <w:rPr>
                <w:bCs/>
                <w:i/>
                <w:color w:val="000000" w:themeColor="text1"/>
                <w:sz w:val="20"/>
                <w:szCs w:val="20"/>
              </w:rPr>
              <w:t>hours</w:t>
            </w:r>
          </w:p>
        </w:tc>
        <w:tc>
          <w:tcPr>
            <w:tcW w:w="1795" w:type="dxa"/>
            <w:vAlign w:val="center"/>
          </w:tcPr>
          <w:p w14:paraId="4812F414" w14:textId="23115718" w:rsidR="0008019D" w:rsidRPr="006D6DEA" w:rsidRDefault="006C1E62" w:rsidP="0008019D">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122,186</w:t>
            </w:r>
            <w:r w:rsidRPr="00593535">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223,043</w:t>
            </w:r>
          </w:p>
        </w:tc>
        <w:tc>
          <w:tcPr>
            <w:tcW w:w="1590" w:type="dxa"/>
            <w:vAlign w:val="center"/>
          </w:tcPr>
          <w:p w14:paraId="1A2A7431" w14:textId="6B46F222" w:rsidR="0008019D" w:rsidRPr="006D6DEA" w:rsidRDefault="006C1E62" w:rsidP="0008019D">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172,615</w:t>
            </w:r>
          </w:p>
        </w:tc>
        <w:tc>
          <w:tcPr>
            <w:tcW w:w="1493" w:type="dxa"/>
            <w:vAlign w:val="center"/>
          </w:tcPr>
          <w:p w14:paraId="69B835DE" w14:textId="03796F9D"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12</w:t>
            </w:r>
          </w:p>
        </w:tc>
        <w:tc>
          <w:tcPr>
            <w:tcW w:w="1380" w:type="dxa"/>
            <w:vAlign w:val="center"/>
          </w:tcPr>
          <w:p w14:paraId="5AF77D15" w14:textId="07A9E95D"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6</w:t>
            </w:r>
          </w:p>
        </w:tc>
      </w:tr>
      <w:tr w:rsidR="0008019D" w:rsidRPr="00426538" w14:paraId="1D67C409" w14:textId="77777777" w:rsidTr="005C77F5">
        <w:trPr>
          <w:trHeight w:val="642"/>
          <w:jc w:val="center"/>
        </w:trPr>
        <w:tc>
          <w:tcPr>
            <w:tcW w:w="1992" w:type="dxa"/>
            <w:vAlign w:val="center"/>
          </w:tcPr>
          <w:p w14:paraId="5ADDAC7F" w14:textId="354BD98A" w:rsidR="0008019D" w:rsidRPr="00426538" w:rsidRDefault="0008019D" w:rsidP="0008019D">
            <w:pPr>
              <w:spacing w:line="240" w:lineRule="auto"/>
              <w:jc w:val="center"/>
              <w:rPr>
                <w:color w:val="000000" w:themeColor="text1"/>
                <w:sz w:val="20"/>
                <w:szCs w:val="20"/>
              </w:rPr>
            </w:pPr>
            <w:r w:rsidRPr="00593535">
              <w:rPr>
                <w:bCs/>
                <w:sz w:val="20"/>
                <w:szCs w:val="20"/>
              </w:rPr>
              <w:t>Average Annual Use (Conventional)</w:t>
            </w:r>
          </w:p>
        </w:tc>
        <w:tc>
          <w:tcPr>
            <w:tcW w:w="1311" w:type="dxa"/>
            <w:vAlign w:val="center"/>
          </w:tcPr>
          <w:p w14:paraId="3731A45E" w14:textId="2B135D56" w:rsidR="0008019D" w:rsidRPr="00426538" w:rsidRDefault="0008019D" w:rsidP="0008019D">
            <w:pPr>
              <w:spacing w:after="180" w:line="240" w:lineRule="auto"/>
              <w:jc w:val="center"/>
              <w:rPr>
                <w:rFonts w:eastAsia="Helvetica,Times New Roman" w:cstheme="minorHAnsi"/>
                <w:color w:val="000000" w:themeColor="text1"/>
                <w:sz w:val="20"/>
                <w:szCs w:val="20"/>
              </w:rPr>
            </w:pPr>
            <w:r w:rsidRPr="00593535">
              <w:rPr>
                <w:bCs/>
                <w:i/>
                <w:color w:val="000000" w:themeColor="text1"/>
                <w:sz w:val="20"/>
                <w:szCs w:val="20"/>
              </w:rPr>
              <w:t>hours</w:t>
            </w:r>
          </w:p>
        </w:tc>
        <w:tc>
          <w:tcPr>
            <w:tcW w:w="1795" w:type="dxa"/>
            <w:vAlign w:val="center"/>
          </w:tcPr>
          <w:p w14:paraId="08234FBE" w14:textId="2292FD53" w:rsidR="0008019D" w:rsidRPr="006D6DEA" w:rsidRDefault="006C1E62" w:rsidP="0008019D">
            <w:pPr>
              <w:spacing w:after="180" w:line="240" w:lineRule="auto"/>
              <w:jc w:val="center"/>
              <w:rPr>
                <w:rFonts w:eastAsia="Helvetica,Times New Roman" w:cstheme="minorHAnsi"/>
                <w:color w:val="000000" w:themeColor="text1"/>
                <w:sz w:val="20"/>
                <w:szCs w:val="20"/>
                <w:highlight w:val="lightGray"/>
              </w:rPr>
            </w:pPr>
            <w:r>
              <w:rPr>
                <w:rFonts w:eastAsia="Helvetica,Times New Roman" w:cstheme="minorHAnsi"/>
                <w:color w:val="000000" w:themeColor="text1"/>
                <w:sz w:val="20"/>
                <w:szCs w:val="20"/>
              </w:rPr>
              <w:t>3,337</w:t>
            </w:r>
            <w:r w:rsidRPr="00593535">
              <w:rPr>
                <w:rFonts w:eastAsia="Helvetica,Times New Roman" w:cstheme="minorHAnsi"/>
                <w:color w:val="000000" w:themeColor="text1"/>
                <w:sz w:val="20"/>
                <w:szCs w:val="20"/>
              </w:rPr>
              <w:t>– 6,</w:t>
            </w:r>
            <w:r>
              <w:rPr>
                <w:rFonts w:eastAsia="Helvetica,Times New Roman" w:cstheme="minorHAnsi"/>
                <w:color w:val="000000" w:themeColor="text1"/>
                <w:sz w:val="20"/>
                <w:szCs w:val="20"/>
              </w:rPr>
              <w:t>587</w:t>
            </w:r>
          </w:p>
        </w:tc>
        <w:tc>
          <w:tcPr>
            <w:tcW w:w="1590" w:type="dxa"/>
            <w:vAlign w:val="center"/>
          </w:tcPr>
          <w:p w14:paraId="4DB6DDA0" w14:textId="7C0D1A56" w:rsidR="0008019D" w:rsidRPr="006D6DEA" w:rsidRDefault="0008019D" w:rsidP="0008019D">
            <w:pPr>
              <w:spacing w:line="240" w:lineRule="auto"/>
              <w:jc w:val="center"/>
              <w:rPr>
                <w:bCs/>
                <w:sz w:val="20"/>
                <w:szCs w:val="20"/>
                <w:highlight w:val="lightGray"/>
              </w:rPr>
            </w:pPr>
            <w:r w:rsidRPr="00372A3C">
              <w:rPr>
                <w:bCs/>
                <w:sz w:val="20"/>
                <w:szCs w:val="20"/>
              </w:rPr>
              <w:t>4,</w:t>
            </w:r>
            <w:r w:rsidR="006C1E62">
              <w:rPr>
                <w:bCs/>
                <w:sz w:val="20"/>
                <w:szCs w:val="20"/>
              </w:rPr>
              <w:t>962</w:t>
            </w:r>
          </w:p>
        </w:tc>
        <w:tc>
          <w:tcPr>
            <w:tcW w:w="1493" w:type="dxa"/>
            <w:vAlign w:val="center"/>
          </w:tcPr>
          <w:p w14:paraId="7B612667" w14:textId="399817E6"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23</w:t>
            </w:r>
          </w:p>
        </w:tc>
        <w:tc>
          <w:tcPr>
            <w:tcW w:w="1380" w:type="dxa"/>
            <w:vAlign w:val="center"/>
          </w:tcPr>
          <w:p w14:paraId="590B311B" w14:textId="2C63E89B" w:rsidR="0008019D" w:rsidRPr="006D6DEA" w:rsidRDefault="0008019D" w:rsidP="0008019D">
            <w:pPr>
              <w:spacing w:after="180" w:line="240" w:lineRule="auto"/>
              <w:jc w:val="center"/>
              <w:rPr>
                <w:rFonts w:eastAsia="Helvetica,Times New Roman" w:cstheme="minorHAnsi"/>
                <w:color w:val="000000" w:themeColor="text1"/>
                <w:sz w:val="20"/>
                <w:szCs w:val="20"/>
                <w:highlight w:val="lightGray"/>
              </w:rPr>
            </w:pPr>
            <w:r w:rsidRPr="00372A3C">
              <w:rPr>
                <w:rFonts w:eastAsia="Helvetica,Times New Roman" w:cstheme="minorHAnsi"/>
                <w:color w:val="000000" w:themeColor="text1"/>
                <w:sz w:val="20"/>
                <w:szCs w:val="20"/>
              </w:rPr>
              <w:t>4</w:t>
            </w:r>
          </w:p>
        </w:tc>
      </w:tr>
    </w:tbl>
    <w:p w14:paraId="39AA775F" w14:textId="77777777" w:rsidR="009A4D96" w:rsidRPr="00426538" w:rsidRDefault="009A4D96" w:rsidP="009A4D96">
      <w:pPr>
        <w:pStyle w:val="Caption"/>
      </w:pPr>
    </w:p>
    <w:p w14:paraId="71759B8A" w14:textId="6259838D" w:rsidR="00E978D4" w:rsidRPr="00426538" w:rsidRDefault="00E978D4" w:rsidP="00E978D4">
      <w:pPr>
        <w:pStyle w:val="Caption"/>
        <w:jc w:val="center"/>
        <w:rPr>
          <w:rFonts w:asciiTheme="majorHAnsi" w:eastAsiaTheme="majorEastAsia" w:hAnsiTheme="majorHAnsi" w:cstheme="majorBidi"/>
          <w:b/>
          <w:bCs/>
          <w:color w:val="000000" w:themeColor="text1"/>
          <w:sz w:val="23"/>
          <w:szCs w:val="23"/>
          <w:lang w:eastAsia="zh-CN"/>
        </w:rPr>
      </w:pPr>
      <w:bookmarkStart w:id="62" w:name="_Toc44379354"/>
      <w:r w:rsidRPr="00426538">
        <w:t xml:space="preserve">Table </w:t>
      </w:r>
      <w:r w:rsidR="006C657B">
        <w:fldChar w:fldCharType="begin"/>
      </w:r>
      <w:r w:rsidR="006C657B">
        <w:instrText xml:space="preserve"> STYLEREF 1 \s </w:instrText>
      </w:r>
      <w:r w:rsidR="006C657B">
        <w:fldChar w:fldCharType="separate"/>
      </w:r>
      <w:r w:rsidRPr="00426538">
        <w:t>2</w:t>
      </w:r>
      <w:r w:rsidR="006C657B">
        <w:fldChar w:fldCharType="end"/>
      </w:r>
      <w:r w:rsidRPr="00426538">
        <w:t>.</w:t>
      </w:r>
      <w:r w:rsidRPr="00426538">
        <w:rPr>
          <w:noProof/>
        </w:rPr>
        <w:fldChar w:fldCharType="begin"/>
      </w:r>
      <w:r w:rsidRPr="00426538">
        <w:rPr>
          <w:noProof/>
        </w:rPr>
        <w:instrText xml:space="preserve"> SEQ Table \* ARABIC \s 1 </w:instrText>
      </w:r>
      <w:r w:rsidRPr="00426538">
        <w:rPr>
          <w:noProof/>
        </w:rPr>
        <w:fldChar w:fldCharType="separate"/>
      </w:r>
      <w:r w:rsidRPr="00426538">
        <w:rPr>
          <w:noProof/>
        </w:rPr>
        <w:t>5</w:t>
      </w:r>
      <w:r w:rsidRPr="00426538">
        <w:rPr>
          <w:noProof/>
        </w:rPr>
        <w:fldChar w:fldCharType="end"/>
      </w:r>
      <w:r w:rsidRPr="00426538">
        <w:t xml:space="preserve"> Technical Inputs Solution</w:t>
      </w:r>
      <w:bookmarkEnd w:id="62"/>
    </w:p>
    <w:tbl>
      <w:tblPr>
        <w:tblStyle w:val="TableGrid"/>
        <w:tblW w:w="9600" w:type="dxa"/>
        <w:jc w:val="center"/>
        <w:tblLook w:val="04A0" w:firstRow="1" w:lastRow="0" w:firstColumn="1" w:lastColumn="0" w:noHBand="0" w:noVBand="1"/>
      </w:tblPr>
      <w:tblGrid>
        <w:gridCol w:w="2000"/>
        <w:gridCol w:w="1316"/>
        <w:gridCol w:w="1701"/>
        <w:gridCol w:w="1698"/>
        <w:gridCol w:w="1499"/>
        <w:gridCol w:w="1386"/>
      </w:tblGrid>
      <w:tr w:rsidR="00E978D4" w:rsidRPr="00426538" w14:paraId="13C00DA5" w14:textId="77777777" w:rsidTr="00E978D4">
        <w:trPr>
          <w:trHeight w:val="591"/>
          <w:jc w:val="center"/>
        </w:trPr>
        <w:tc>
          <w:tcPr>
            <w:tcW w:w="2000" w:type="dxa"/>
            <w:shd w:val="clear" w:color="auto" w:fill="4F81BD" w:themeFill="accent1"/>
            <w:vAlign w:val="center"/>
          </w:tcPr>
          <w:p w14:paraId="348EFAF2" w14:textId="77777777" w:rsidR="00E978D4" w:rsidRPr="00426538" w:rsidRDefault="00E978D4" w:rsidP="009A4D96">
            <w:pPr>
              <w:spacing w:after="180" w:line="240" w:lineRule="auto"/>
              <w:jc w:val="center"/>
              <w:rPr>
                <w:rFonts w:eastAsia="Helvetica,Times New Roman" w:cstheme="minorHAnsi"/>
                <w:b/>
                <w:color w:val="FFFFFF" w:themeColor="background1"/>
                <w:sz w:val="20"/>
                <w:szCs w:val="20"/>
              </w:rPr>
            </w:pPr>
          </w:p>
        </w:tc>
        <w:tc>
          <w:tcPr>
            <w:tcW w:w="1316" w:type="dxa"/>
            <w:shd w:val="clear" w:color="auto" w:fill="4F81BD" w:themeFill="accent1"/>
            <w:vAlign w:val="center"/>
          </w:tcPr>
          <w:p w14:paraId="6C3DD347"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Units</w:t>
            </w:r>
          </w:p>
        </w:tc>
        <w:tc>
          <w:tcPr>
            <w:tcW w:w="1701" w:type="dxa"/>
            <w:shd w:val="clear" w:color="auto" w:fill="4F81BD" w:themeFill="accent1"/>
            <w:vAlign w:val="center"/>
          </w:tcPr>
          <w:p w14:paraId="1ADF41EE"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Project Drawdown Data Set Range</w:t>
            </w:r>
          </w:p>
        </w:tc>
        <w:tc>
          <w:tcPr>
            <w:tcW w:w="1698" w:type="dxa"/>
            <w:shd w:val="clear" w:color="auto" w:fill="4F81BD" w:themeFill="accent1"/>
            <w:vAlign w:val="center"/>
          </w:tcPr>
          <w:p w14:paraId="01F11A1C"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Model Input</w:t>
            </w:r>
          </w:p>
        </w:tc>
        <w:tc>
          <w:tcPr>
            <w:tcW w:w="1499" w:type="dxa"/>
            <w:shd w:val="clear" w:color="auto" w:fill="4F81BD" w:themeFill="accent1"/>
            <w:vAlign w:val="center"/>
          </w:tcPr>
          <w:p w14:paraId="19836510"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Data Points (#)</w:t>
            </w:r>
          </w:p>
        </w:tc>
        <w:tc>
          <w:tcPr>
            <w:tcW w:w="1386" w:type="dxa"/>
            <w:shd w:val="clear" w:color="auto" w:fill="4F81BD" w:themeFill="accent1"/>
            <w:vAlign w:val="center"/>
          </w:tcPr>
          <w:p w14:paraId="60C8D5D4" w14:textId="77777777" w:rsidR="00E978D4" w:rsidRPr="00426538" w:rsidRDefault="00E978D4" w:rsidP="009A4D96">
            <w:pPr>
              <w:spacing w:after="180" w:line="240" w:lineRule="auto"/>
              <w:jc w:val="center"/>
              <w:rPr>
                <w:b/>
                <w:bCs/>
                <w:color w:val="FFFFFF" w:themeColor="background1"/>
                <w:sz w:val="20"/>
                <w:szCs w:val="20"/>
              </w:rPr>
            </w:pPr>
            <w:r w:rsidRPr="00426538">
              <w:rPr>
                <w:b/>
                <w:bCs/>
                <w:color w:val="FFFFFF" w:themeColor="background1"/>
                <w:sz w:val="20"/>
                <w:szCs w:val="20"/>
              </w:rPr>
              <w:t>Sources (#)</w:t>
            </w:r>
          </w:p>
        </w:tc>
      </w:tr>
      <w:tr w:rsidR="00E978D4" w:rsidRPr="00426538" w14:paraId="695CF599" w14:textId="77777777" w:rsidTr="0057522D">
        <w:trPr>
          <w:trHeight w:val="437"/>
          <w:jc w:val="center"/>
        </w:trPr>
        <w:tc>
          <w:tcPr>
            <w:tcW w:w="2000" w:type="dxa"/>
            <w:vAlign w:val="center"/>
          </w:tcPr>
          <w:p w14:paraId="54939FF5" w14:textId="77777777" w:rsidR="00E978D4" w:rsidRPr="00426538" w:rsidRDefault="00E978D4" w:rsidP="009A4D96">
            <w:pPr>
              <w:spacing w:line="240" w:lineRule="auto"/>
              <w:jc w:val="center"/>
              <w:rPr>
                <w:bCs/>
                <w:sz w:val="20"/>
                <w:szCs w:val="20"/>
              </w:rPr>
            </w:pPr>
            <w:r w:rsidRPr="00426538">
              <w:rPr>
                <w:bCs/>
                <w:sz w:val="20"/>
                <w:szCs w:val="20"/>
              </w:rPr>
              <w:t>Lifetime Capacity (Solution)</w:t>
            </w:r>
          </w:p>
        </w:tc>
        <w:tc>
          <w:tcPr>
            <w:tcW w:w="1316" w:type="dxa"/>
            <w:vAlign w:val="center"/>
          </w:tcPr>
          <w:p w14:paraId="3E6C4D96" w14:textId="77777777" w:rsidR="00E978D4" w:rsidRPr="00426538" w:rsidRDefault="00E978D4" w:rsidP="009A4D96">
            <w:pPr>
              <w:spacing w:after="180" w:line="240" w:lineRule="auto"/>
              <w:jc w:val="center"/>
              <w:rPr>
                <w:rFonts w:eastAsia="Helvetica,Times New Roman" w:cstheme="minorHAnsi"/>
                <w:color w:val="000000" w:themeColor="text1"/>
                <w:sz w:val="20"/>
                <w:szCs w:val="20"/>
              </w:rPr>
            </w:pPr>
            <w:r w:rsidRPr="00426538">
              <w:rPr>
                <w:bCs/>
                <w:i/>
                <w:color w:val="000000" w:themeColor="text1"/>
                <w:sz w:val="20"/>
                <w:szCs w:val="20"/>
              </w:rPr>
              <w:t>hours</w:t>
            </w:r>
          </w:p>
        </w:tc>
        <w:tc>
          <w:tcPr>
            <w:tcW w:w="1701" w:type="dxa"/>
            <w:vAlign w:val="center"/>
          </w:tcPr>
          <w:p w14:paraId="5BE951E7" w14:textId="025CD282" w:rsidR="007374DF" w:rsidRPr="006C1E62" w:rsidRDefault="00241ED7" w:rsidP="000E568F">
            <w:pPr>
              <w:spacing w:after="180" w:line="240" w:lineRule="auto"/>
              <w:jc w:val="center"/>
              <w:rPr>
                <w:rFonts w:eastAsia="Helvetica,Times New Roman" w:cstheme="minorHAnsi"/>
                <w:color w:val="000000" w:themeColor="text1"/>
                <w:sz w:val="20"/>
                <w:szCs w:val="20"/>
              </w:rPr>
            </w:pPr>
            <w:r w:rsidRPr="006C1E62">
              <w:rPr>
                <w:rFonts w:eastAsia="Helvetica,Times New Roman" w:cstheme="minorHAnsi"/>
                <w:color w:val="000000" w:themeColor="text1"/>
                <w:sz w:val="20"/>
                <w:szCs w:val="20"/>
              </w:rPr>
              <w:t>97,785</w:t>
            </w:r>
            <w:r w:rsidR="0034151A" w:rsidRPr="006C1E62">
              <w:rPr>
                <w:rFonts w:eastAsia="Helvetica,Times New Roman" w:cstheme="minorHAnsi"/>
                <w:color w:val="000000" w:themeColor="text1"/>
                <w:sz w:val="20"/>
                <w:szCs w:val="20"/>
              </w:rPr>
              <w:t xml:space="preserve"> – </w:t>
            </w:r>
            <w:r w:rsidRPr="006C1E62">
              <w:rPr>
                <w:rFonts w:eastAsia="Helvetica,Times New Roman" w:cstheme="minorHAnsi"/>
                <w:color w:val="000000" w:themeColor="text1"/>
                <w:sz w:val="20"/>
                <w:szCs w:val="20"/>
              </w:rPr>
              <w:t>125,724</w:t>
            </w:r>
          </w:p>
        </w:tc>
        <w:tc>
          <w:tcPr>
            <w:tcW w:w="1698" w:type="dxa"/>
            <w:vAlign w:val="center"/>
          </w:tcPr>
          <w:p w14:paraId="20F7DFAA" w14:textId="53FE64F2" w:rsidR="007374DF" w:rsidRPr="006C1E62" w:rsidRDefault="00241ED7" w:rsidP="000E568F">
            <w:pPr>
              <w:spacing w:after="180" w:line="240" w:lineRule="auto"/>
              <w:jc w:val="center"/>
              <w:rPr>
                <w:rFonts w:eastAsia="Helvetica,Times New Roman" w:cstheme="minorHAnsi"/>
                <w:color w:val="000000" w:themeColor="text1"/>
              </w:rPr>
            </w:pPr>
            <w:r w:rsidRPr="006C1E62">
              <w:rPr>
                <w:rFonts w:eastAsia="Helvetica,Times New Roman" w:cstheme="minorHAnsi"/>
                <w:color w:val="000000" w:themeColor="text1"/>
              </w:rPr>
              <w:t>111,755</w:t>
            </w:r>
          </w:p>
        </w:tc>
        <w:tc>
          <w:tcPr>
            <w:tcW w:w="1499" w:type="dxa"/>
            <w:shd w:val="clear" w:color="auto" w:fill="auto"/>
            <w:vAlign w:val="center"/>
          </w:tcPr>
          <w:p w14:paraId="604C40F1" w14:textId="3E046D9D" w:rsidR="007374DF" w:rsidRPr="0057522D" w:rsidRDefault="00241ED7" w:rsidP="000E568F">
            <w:pPr>
              <w:spacing w:after="180" w:line="240" w:lineRule="auto"/>
              <w:jc w:val="center"/>
              <w:rPr>
                <w:rFonts w:eastAsia="Helvetica,Times New Roman" w:cstheme="minorHAnsi"/>
                <w:color w:val="000000" w:themeColor="text1"/>
                <w:sz w:val="20"/>
                <w:szCs w:val="20"/>
              </w:rPr>
            </w:pPr>
            <w:r w:rsidRPr="0057522D">
              <w:rPr>
                <w:rFonts w:eastAsia="Helvetica,Times New Roman" w:cstheme="minorHAnsi"/>
                <w:color w:val="000000" w:themeColor="text1"/>
                <w:sz w:val="20"/>
                <w:szCs w:val="20"/>
              </w:rPr>
              <w:t>5</w:t>
            </w:r>
          </w:p>
        </w:tc>
        <w:tc>
          <w:tcPr>
            <w:tcW w:w="1386" w:type="dxa"/>
            <w:shd w:val="clear" w:color="auto" w:fill="auto"/>
            <w:vAlign w:val="center"/>
          </w:tcPr>
          <w:p w14:paraId="686442A0" w14:textId="4AEDF634" w:rsidR="007374DF" w:rsidRPr="0057522D" w:rsidRDefault="00241ED7" w:rsidP="000E568F">
            <w:pPr>
              <w:spacing w:after="180" w:line="240" w:lineRule="auto"/>
              <w:jc w:val="center"/>
              <w:rPr>
                <w:rFonts w:eastAsia="Helvetica,Times New Roman" w:cstheme="minorHAnsi"/>
                <w:color w:val="000000" w:themeColor="text1"/>
                <w:sz w:val="20"/>
                <w:szCs w:val="20"/>
              </w:rPr>
            </w:pPr>
            <w:r w:rsidRPr="0057522D">
              <w:rPr>
                <w:rFonts w:eastAsia="Helvetica,Times New Roman" w:cstheme="minorHAnsi"/>
                <w:color w:val="000000" w:themeColor="text1"/>
                <w:sz w:val="20"/>
                <w:szCs w:val="20"/>
              </w:rPr>
              <w:t>5</w:t>
            </w:r>
          </w:p>
        </w:tc>
      </w:tr>
      <w:tr w:rsidR="00E978D4" w:rsidRPr="00426538" w14:paraId="2C2A2D34" w14:textId="77777777" w:rsidTr="0057522D">
        <w:trPr>
          <w:trHeight w:val="307"/>
          <w:jc w:val="center"/>
        </w:trPr>
        <w:tc>
          <w:tcPr>
            <w:tcW w:w="2000" w:type="dxa"/>
            <w:vAlign w:val="center"/>
          </w:tcPr>
          <w:p w14:paraId="61A76755" w14:textId="77777777" w:rsidR="00E978D4" w:rsidRPr="00426538" w:rsidRDefault="00E978D4" w:rsidP="009A4D96">
            <w:pPr>
              <w:spacing w:line="240" w:lineRule="auto"/>
              <w:jc w:val="center"/>
              <w:rPr>
                <w:bCs/>
                <w:sz w:val="20"/>
                <w:szCs w:val="20"/>
              </w:rPr>
            </w:pPr>
            <w:r w:rsidRPr="00426538">
              <w:rPr>
                <w:bCs/>
                <w:sz w:val="20"/>
                <w:szCs w:val="20"/>
              </w:rPr>
              <w:t>Average Annual Use (Solution)</w:t>
            </w:r>
          </w:p>
        </w:tc>
        <w:tc>
          <w:tcPr>
            <w:tcW w:w="1316" w:type="dxa"/>
            <w:vAlign w:val="center"/>
          </w:tcPr>
          <w:p w14:paraId="6E34186B" w14:textId="77777777" w:rsidR="00E978D4" w:rsidRPr="0034151A" w:rsidRDefault="00E978D4" w:rsidP="009A4D96">
            <w:pPr>
              <w:spacing w:after="180" w:line="240" w:lineRule="auto"/>
              <w:jc w:val="center"/>
              <w:rPr>
                <w:rFonts w:eastAsia="Helvetica,Times New Roman" w:cstheme="minorHAnsi"/>
                <w:color w:val="000000" w:themeColor="text1"/>
                <w:sz w:val="20"/>
                <w:szCs w:val="20"/>
              </w:rPr>
            </w:pPr>
            <w:r w:rsidRPr="0034151A">
              <w:rPr>
                <w:bCs/>
                <w:i/>
                <w:color w:val="000000" w:themeColor="text1"/>
                <w:sz w:val="20"/>
                <w:szCs w:val="20"/>
              </w:rPr>
              <w:t>hours</w:t>
            </w:r>
          </w:p>
        </w:tc>
        <w:tc>
          <w:tcPr>
            <w:tcW w:w="1701" w:type="dxa"/>
            <w:vAlign w:val="center"/>
          </w:tcPr>
          <w:p w14:paraId="5F99BA54" w14:textId="204C914B" w:rsidR="007374DF" w:rsidRPr="006C1E62" w:rsidRDefault="0034151A" w:rsidP="000E568F">
            <w:pPr>
              <w:spacing w:after="180" w:line="240" w:lineRule="auto"/>
              <w:jc w:val="center"/>
              <w:rPr>
                <w:rFonts w:eastAsia="Helvetica,Times New Roman" w:cstheme="minorHAnsi"/>
                <w:color w:val="000000" w:themeColor="text1"/>
                <w:sz w:val="20"/>
                <w:szCs w:val="20"/>
              </w:rPr>
            </w:pPr>
            <w:r w:rsidRPr="006C1E62">
              <w:rPr>
                <w:rFonts w:eastAsia="Helvetica,Times New Roman" w:cstheme="minorHAnsi"/>
                <w:color w:val="000000" w:themeColor="text1"/>
                <w:sz w:val="20"/>
                <w:szCs w:val="20"/>
              </w:rPr>
              <w:t>6,598 – 7,371</w:t>
            </w:r>
          </w:p>
        </w:tc>
        <w:tc>
          <w:tcPr>
            <w:tcW w:w="1698" w:type="dxa"/>
            <w:vAlign w:val="center"/>
          </w:tcPr>
          <w:p w14:paraId="278E134A" w14:textId="71D32DF3" w:rsidR="0057522D" w:rsidRPr="006C1E62" w:rsidRDefault="00241ED7" w:rsidP="0057522D">
            <w:pPr>
              <w:spacing w:after="180" w:line="240" w:lineRule="auto"/>
              <w:jc w:val="center"/>
              <w:rPr>
                <w:rFonts w:eastAsia="Helvetica,Times New Roman" w:cstheme="minorHAnsi"/>
                <w:color w:val="000000" w:themeColor="text1"/>
              </w:rPr>
            </w:pPr>
            <w:r w:rsidRPr="006C1E62">
              <w:rPr>
                <w:rFonts w:eastAsia="Helvetica,Times New Roman" w:cstheme="minorHAnsi"/>
                <w:color w:val="000000" w:themeColor="text1"/>
              </w:rPr>
              <w:t>6</w:t>
            </w:r>
            <w:r w:rsidR="0057522D">
              <w:rPr>
                <w:rFonts w:eastAsia="Helvetica,Times New Roman" w:cstheme="minorHAnsi"/>
                <w:color w:val="000000" w:themeColor="text1"/>
              </w:rPr>
              <w:t>,</w:t>
            </w:r>
            <w:r w:rsidRPr="006C1E62">
              <w:rPr>
                <w:rFonts w:eastAsia="Helvetica,Times New Roman" w:cstheme="minorHAnsi"/>
                <w:color w:val="000000" w:themeColor="text1"/>
              </w:rPr>
              <w:t>98</w:t>
            </w:r>
            <w:r w:rsidR="0057522D">
              <w:rPr>
                <w:rFonts w:eastAsia="Helvetica,Times New Roman" w:cstheme="minorHAnsi"/>
                <w:color w:val="000000" w:themeColor="text1"/>
              </w:rPr>
              <w:t>5</w:t>
            </w:r>
          </w:p>
        </w:tc>
        <w:tc>
          <w:tcPr>
            <w:tcW w:w="1499" w:type="dxa"/>
            <w:shd w:val="clear" w:color="auto" w:fill="auto"/>
            <w:vAlign w:val="center"/>
          </w:tcPr>
          <w:p w14:paraId="1086D182" w14:textId="5A0153D0" w:rsidR="007374DF" w:rsidRPr="0057522D" w:rsidRDefault="00DB298E" w:rsidP="000E568F">
            <w:pPr>
              <w:spacing w:after="180" w:line="240" w:lineRule="auto"/>
              <w:jc w:val="center"/>
              <w:rPr>
                <w:rFonts w:eastAsia="Helvetica,Times New Roman" w:cstheme="minorHAnsi"/>
                <w:color w:val="000000" w:themeColor="text1"/>
                <w:sz w:val="20"/>
                <w:szCs w:val="20"/>
              </w:rPr>
            </w:pPr>
            <w:r w:rsidRPr="0057522D">
              <w:rPr>
                <w:rFonts w:eastAsia="Helvetica,Times New Roman" w:cstheme="minorHAnsi"/>
                <w:color w:val="000000" w:themeColor="text1"/>
                <w:sz w:val="20"/>
                <w:szCs w:val="20"/>
              </w:rPr>
              <w:t>3</w:t>
            </w:r>
          </w:p>
        </w:tc>
        <w:tc>
          <w:tcPr>
            <w:tcW w:w="1386" w:type="dxa"/>
            <w:shd w:val="clear" w:color="auto" w:fill="auto"/>
            <w:vAlign w:val="center"/>
          </w:tcPr>
          <w:p w14:paraId="1F20109E" w14:textId="72B64CBF" w:rsidR="007374DF" w:rsidRPr="0057522D" w:rsidRDefault="00DB298E" w:rsidP="000E568F">
            <w:pPr>
              <w:spacing w:after="180" w:line="240" w:lineRule="auto"/>
              <w:jc w:val="center"/>
              <w:rPr>
                <w:rFonts w:eastAsia="Helvetica,Times New Roman" w:cstheme="minorHAnsi"/>
                <w:color w:val="000000" w:themeColor="text1"/>
                <w:sz w:val="20"/>
                <w:szCs w:val="20"/>
              </w:rPr>
            </w:pPr>
            <w:r w:rsidRPr="0057522D">
              <w:rPr>
                <w:rFonts w:eastAsia="Helvetica,Times New Roman" w:cstheme="minorHAnsi"/>
                <w:color w:val="000000" w:themeColor="text1"/>
                <w:sz w:val="20"/>
                <w:szCs w:val="20"/>
              </w:rPr>
              <w:t>3</w:t>
            </w:r>
          </w:p>
        </w:tc>
      </w:tr>
    </w:tbl>
    <w:p w14:paraId="3F927A96" w14:textId="77777777" w:rsidR="00E978D4" w:rsidRPr="00426538" w:rsidRDefault="00E978D4" w:rsidP="00EB247F">
      <w:pPr>
        <w:spacing w:after="0"/>
        <w:rPr>
          <w:bCs/>
        </w:rPr>
      </w:pPr>
    </w:p>
    <w:p w14:paraId="4E32D218" w14:textId="4B684509" w:rsidR="00B144E5" w:rsidRPr="00426538" w:rsidRDefault="001E48D5" w:rsidP="00FC4613">
      <w:pPr>
        <w:pStyle w:val="Heading2"/>
        <w:numPr>
          <w:ilvl w:val="1"/>
          <w:numId w:val="10"/>
        </w:numPr>
      </w:pPr>
      <w:r>
        <w:t xml:space="preserve"> </w:t>
      </w:r>
      <w:bookmarkStart w:id="63" w:name="_Toc44379387"/>
      <w:r w:rsidR="00E069AC" w:rsidRPr="00426538">
        <w:t>Assumptions</w:t>
      </w:r>
      <w:bookmarkEnd w:id="63"/>
    </w:p>
    <w:p w14:paraId="1C71D5EB" w14:textId="55ABC60A" w:rsidR="00E33621" w:rsidRPr="00D015C1" w:rsidRDefault="00D015C1" w:rsidP="00EB247F">
      <w:pPr>
        <w:spacing w:after="240"/>
        <w:rPr>
          <w:rFonts w:cs="Times New Roman"/>
        </w:rPr>
      </w:pPr>
      <w:r w:rsidRPr="00E069AC">
        <w:t xml:space="preserve">Six overarching assumptions have been made for Project Drawdown models to enable the development and integration of individual model solutions. These are that infrastructure required for solution is available and in-place, policies required are already in-place, no carbon price is modeled, all costs accrue at the level of </w:t>
      </w:r>
      <w:r w:rsidRPr="0066316E">
        <w:t xml:space="preserve">agency modeled, improvements in technology are not modeled, </w:t>
      </w:r>
      <w:r w:rsidRPr="00D015C1">
        <w:rPr>
          <w:color w:val="000000" w:themeColor="text1"/>
        </w:rPr>
        <w:t xml:space="preserve">and that first costs may change according to learning. Full details of core assumptions and methodology are available on the Project Drawdown Reduction and Replacement Solutions (RRS) Model Framework and Guide report. </w:t>
      </w:r>
      <w:r w:rsidR="00E33621" w:rsidRPr="00426538">
        <w:rPr>
          <w:color w:val="000000" w:themeColor="text1"/>
        </w:rPr>
        <w:t>Beyond these core assumptions, there are other important assumptions made for the modeling of this specific solution</w:t>
      </w:r>
      <w:r w:rsidR="001E48D5">
        <w:rPr>
          <w:color w:val="000000" w:themeColor="text1"/>
        </w:rPr>
        <w:t xml:space="preserve"> </w:t>
      </w:r>
      <w:r w:rsidR="001E48D5">
        <w:rPr>
          <w:bCs/>
        </w:rPr>
        <w:t xml:space="preserve">since all the sources used for adoption </w:t>
      </w:r>
      <w:r w:rsidR="001E48D5" w:rsidRPr="00207699">
        <w:rPr>
          <w:bCs/>
        </w:rPr>
        <w:t xml:space="preserve">do not </w:t>
      </w:r>
      <w:r w:rsidR="001E48D5">
        <w:rPr>
          <w:bCs/>
        </w:rPr>
        <w:t>explicitly</w:t>
      </w:r>
      <w:r w:rsidR="001E48D5" w:rsidRPr="00207699">
        <w:rPr>
          <w:bCs/>
        </w:rPr>
        <w:t xml:space="preserve"> depict landfill methane capture technologies for electricity generation adoption pathways. Their results </w:t>
      </w:r>
      <w:r w:rsidR="001E48D5">
        <w:rPr>
          <w:bCs/>
        </w:rPr>
        <w:t xml:space="preserve">usually </w:t>
      </w:r>
      <w:r w:rsidR="001E48D5" w:rsidRPr="00207699">
        <w:rPr>
          <w:bCs/>
        </w:rPr>
        <w:t>combine biomass and waste for electricity generation.</w:t>
      </w:r>
      <w:r w:rsidR="00E33621" w:rsidRPr="00426538">
        <w:rPr>
          <w:color w:val="000000" w:themeColor="text1"/>
        </w:rPr>
        <w:t xml:space="preserve"> These </w:t>
      </w:r>
      <w:r w:rsidR="001E48D5">
        <w:rPr>
          <w:color w:val="000000" w:themeColor="text1"/>
        </w:rPr>
        <w:t xml:space="preserve">assumptions </w:t>
      </w:r>
      <w:r w:rsidR="00E33621" w:rsidRPr="00426538">
        <w:rPr>
          <w:color w:val="000000" w:themeColor="text1"/>
        </w:rPr>
        <w:t xml:space="preserve">are detailed </w:t>
      </w:r>
      <w:r w:rsidR="00E33621" w:rsidRPr="00426538">
        <w:rPr>
          <w:rFonts w:cs="Times New Roman"/>
          <w:color w:val="000000" w:themeColor="text1"/>
        </w:rPr>
        <w:t>below.</w:t>
      </w:r>
    </w:p>
    <w:p w14:paraId="08330C0C" w14:textId="40EEDBDC" w:rsidR="001E48D5" w:rsidRPr="00B933B6" w:rsidRDefault="00912F72" w:rsidP="00912F72">
      <w:pPr>
        <w:pStyle w:val="ListParagraph"/>
        <w:numPr>
          <w:ilvl w:val="0"/>
          <w:numId w:val="2"/>
        </w:numPr>
        <w:tabs>
          <w:tab w:val="left" w:pos="1701"/>
          <w:tab w:val="left" w:pos="2268"/>
        </w:tabs>
        <w:ind w:left="0" w:firstLine="0"/>
      </w:pPr>
      <w:r w:rsidRPr="00B933B6">
        <w:t>H</w:t>
      </w:r>
      <w:r w:rsidR="001E48D5" w:rsidRPr="00B933B6">
        <w:t xml:space="preserve">istorical global adoption share </w:t>
      </w:r>
      <w:r w:rsidR="00B933B6">
        <w:t>of</w:t>
      </w:r>
      <w:r w:rsidR="001E48D5" w:rsidRPr="00B933B6">
        <w:t xml:space="preserve"> Biogas in all Bioenergy for electricity generation was calculated from IRENA </w:t>
      </w:r>
      <w:r w:rsidR="00CB6AE2" w:rsidRPr="00B933B6">
        <w:t>Renewable Energy Statistics</w:t>
      </w:r>
      <w:r w:rsidR="00FC4613">
        <w:t xml:space="preserve"> </w:t>
      </w:r>
      <w:r w:rsidR="001E48D5" w:rsidRPr="00B933B6">
        <w:t>(</w:t>
      </w:r>
      <w:r w:rsidR="00CB6AE2" w:rsidRPr="00B933B6">
        <w:t>2019</w:t>
      </w:r>
      <w:r w:rsidR="001E48D5" w:rsidRPr="00B933B6">
        <w:t>)</w:t>
      </w:r>
      <w:r w:rsidR="00CB6AE2" w:rsidRPr="00B933B6">
        <w:t xml:space="preserve"> and averaged over the years 2014-2017, and equal to 17.9%</w:t>
      </w:r>
      <w:r w:rsidR="001E48D5" w:rsidRPr="00B933B6">
        <w:t xml:space="preserve">. </w:t>
      </w:r>
      <w:r w:rsidR="00CB6AE2" w:rsidRPr="00B933B6">
        <w:t>This share was assumed to be constant over time.</w:t>
      </w:r>
    </w:p>
    <w:p w14:paraId="06D84114" w14:textId="01D9D5D3" w:rsidR="00B933B6" w:rsidRDefault="00DC1771" w:rsidP="00B933B6">
      <w:pPr>
        <w:tabs>
          <w:tab w:val="left" w:pos="993"/>
          <w:tab w:val="left" w:pos="1701"/>
          <w:tab w:val="left" w:pos="2268"/>
        </w:tabs>
      </w:pPr>
      <w:r w:rsidRPr="00B933B6">
        <w:t xml:space="preserve">Data from IRENA (2019) indicated that the total share of global biogas production was heavily </w:t>
      </w:r>
      <w:r>
        <w:t xml:space="preserve">accounted for </w:t>
      </w:r>
      <w:proofErr w:type="gramStart"/>
      <w:r>
        <w:t>from  USA</w:t>
      </w:r>
      <w:proofErr w:type="gramEnd"/>
      <w:r>
        <w:t xml:space="preserve"> and Europe, contributing 16.1% and 72.9% respectively. In addition, according to the </w:t>
      </w:r>
      <w:r w:rsidR="002A795D">
        <w:t xml:space="preserve">US </w:t>
      </w:r>
      <w:r>
        <w:t xml:space="preserve">Energy Information Administration (EIA 2018), in 2018, the US was generating 89% of their biogas </w:t>
      </w:r>
      <w:r>
        <w:lastRenderedPageBreak/>
        <w:t xml:space="preserve">production from landfill methane. In 2018, Europe was generating 17% of their biogas from landfill methane (Scarlat </w:t>
      </w:r>
      <w:r w:rsidRPr="00B933B6">
        <w:rPr>
          <w:i/>
        </w:rPr>
        <w:t>et al.</w:t>
      </w:r>
      <w:r w:rsidR="00FC4613">
        <w:rPr>
          <w:i/>
        </w:rPr>
        <w:t>,</w:t>
      </w:r>
      <w:r>
        <w:t xml:space="preserve"> 2018). </w:t>
      </w:r>
      <w:proofErr w:type="gramStart"/>
      <w:r>
        <w:t>Assuming that</w:t>
      </w:r>
      <w:proofErr w:type="gramEnd"/>
      <w:r>
        <w:t xml:space="preserve"> the total global biogas split would follow that of the US and Europe, a weighted average was taken. </w:t>
      </w:r>
      <w:r w:rsidR="001E48D5" w:rsidRPr="00207699">
        <w:t xml:space="preserve">A final share of biogas to be considered within the scope of this solution is </w:t>
      </w:r>
      <w:r>
        <w:t>29.8</w:t>
      </w:r>
      <w:r w:rsidR="001E48D5" w:rsidRPr="00207699">
        <w:t>% while the remaining (70</w:t>
      </w:r>
      <w:r>
        <w:t>.2</w:t>
      </w:r>
      <w:r w:rsidR="001E48D5" w:rsidRPr="00207699">
        <w:t xml:space="preserve">%) are produced from wastewater and agricultural activities and used in </w:t>
      </w:r>
      <w:proofErr w:type="gramStart"/>
      <w:r w:rsidR="001E48D5" w:rsidRPr="00207699">
        <w:t>Large</w:t>
      </w:r>
      <w:proofErr w:type="gramEnd"/>
      <w:r w:rsidR="001E48D5" w:rsidRPr="00207699">
        <w:t xml:space="preserve"> digesters solution.</w:t>
      </w:r>
    </w:p>
    <w:p w14:paraId="3A7E6228" w14:textId="254AF938" w:rsidR="00DC1771" w:rsidRPr="00207699" w:rsidRDefault="00DC1771" w:rsidP="00B933B6">
      <w:pPr>
        <w:pStyle w:val="ListParagraph"/>
        <w:numPr>
          <w:ilvl w:val="0"/>
          <w:numId w:val="2"/>
        </w:numPr>
        <w:tabs>
          <w:tab w:val="left" w:pos="993"/>
          <w:tab w:val="left" w:pos="1701"/>
          <w:tab w:val="left" w:pos="2268"/>
        </w:tabs>
        <w:ind w:left="0" w:firstLine="0"/>
      </w:pPr>
      <w:r w:rsidRPr="00207699">
        <w:t xml:space="preserve">This solution only covers biogas production from landfills and therefore we needed to extract biogas from large bio-digesters from wastewater and agriculture activities from landfills that is being considered in the </w:t>
      </w:r>
      <w:r w:rsidRPr="00B933B6">
        <w:rPr>
          <w:i/>
        </w:rPr>
        <w:t>Landfill Methane Capture</w:t>
      </w:r>
      <w:r w:rsidRPr="00207699">
        <w:t xml:space="preserve"> solution. </w:t>
      </w:r>
      <w:r w:rsidR="008656C9">
        <w:t>We</w:t>
      </w:r>
      <w:r w:rsidRPr="00207699">
        <w:t xml:space="preserve"> estimate total </w:t>
      </w:r>
      <w:r w:rsidR="008656C9">
        <w:t xml:space="preserve">share of </w:t>
      </w:r>
      <w:r w:rsidRPr="00207699">
        <w:t xml:space="preserve">biogas from </w:t>
      </w:r>
      <w:r w:rsidR="008656C9">
        <w:t>all biofuels is 18%</w:t>
      </w:r>
      <w:r w:rsidRPr="00207699">
        <w:t>.</w:t>
      </w:r>
      <w:r w:rsidR="008656C9">
        <w:t xml:space="preserve"> Then the share of biogas produced from landfills is equal to 29.8%.</w:t>
      </w:r>
      <w:r>
        <w:t xml:space="preserve"> The </w:t>
      </w:r>
      <w:r w:rsidR="008656C9">
        <w:t xml:space="preserve">remainder is allocated to </w:t>
      </w:r>
      <w:r>
        <w:t>large digester solutions.</w:t>
      </w:r>
    </w:p>
    <w:p w14:paraId="08D8D351" w14:textId="1E28EF54" w:rsidR="001E48D5" w:rsidRPr="00207699" w:rsidRDefault="001E48D5" w:rsidP="00912F72">
      <w:pPr>
        <w:pStyle w:val="ListParagraph"/>
        <w:numPr>
          <w:ilvl w:val="0"/>
          <w:numId w:val="2"/>
        </w:numPr>
        <w:tabs>
          <w:tab w:val="left" w:pos="993"/>
          <w:tab w:val="left" w:pos="1701"/>
          <w:tab w:val="left" w:pos="2268"/>
        </w:tabs>
        <w:ind w:left="0" w:firstLine="0"/>
      </w:pPr>
      <w:bookmarkStart w:id="64" w:name="OLE_LINK1"/>
      <w:r w:rsidRPr="00207699">
        <w:t>Since no better information is available for biogas for electricity generation, future adoption was obtained applying the previous calculated share of biogas from landfill methane capture (</w:t>
      </w:r>
      <w:r w:rsidR="00DC1771">
        <w:t>5.</w:t>
      </w:r>
      <w:r w:rsidR="008656C9">
        <w:t>36</w:t>
      </w:r>
      <w:r w:rsidRPr="00207699">
        <w:t xml:space="preserve">%) of total bioenergy for global and regional levels and applied to the results of </w:t>
      </w:r>
      <w:r w:rsidR="008656C9">
        <w:t xml:space="preserve">all our adoption sources which include </w:t>
      </w:r>
      <w:r w:rsidRPr="00207699">
        <w:t>three selected</w:t>
      </w:r>
      <w:r w:rsidR="008656C9">
        <w:t xml:space="preserve"> scenarios from</w:t>
      </w:r>
      <w:r w:rsidRPr="00207699">
        <w:t xml:space="preserve"> </w:t>
      </w:r>
      <w:r w:rsidR="008656C9">
        <w:t>IEA WEO (2018) (Current Policies, Stated Policies, SDS), three scenarios from IEEJ Outlook (2019) (No Coal Plants, Reference, Advanced Technology), three scenarios from IEA ETP (2017) (Reference Technology, Beyond 2DS, 2DS)</w:t>
      </w:r>
      <w:r w:rsidRPr="00207699">
        <w:t>,</w:t>
      </w:r>
      <w:r w:rsidR="008656C9">
        <w:t xml:space="preserve"> three scenarios from Equinor (2018) (Rivalry, Reform, Renewal),</w:t>
      </w:r>
      <w:r w:rsidRPr="00207699">
        <w:t xml:space="preserve"> and to the results of Greenpeace (2015) </w:t>
      </w:r>
      <w:r w:rsidR="008656C9">
        <w:t>Advanced Energy Revolution</w:t>
      </w:r>
      <w:r w:rsidRPr="00207699">
        <w:t>.</w:t>
      </w:r>
    </w:p>
    <w:bookmarkEnd w:id="64"/>
    <w:p w14:paraId="012F8A32" w14:textId="4E79FFD4" w:rsidR="001E48D5" w:rsidRDefault="001E48D5" w:rsidP="00912F72">
      <w:pPr>
        <w:pStyle w:val="ListParagraph"/>
        <w:numPr>
          <w:ilvl w:val="0"/>
          <w:numId w:val="2"/>
        </w:numPr>
        <w:tabs>
          <w:tab w:val="left" w:pos="993"/>
          <w:tab w:val="left" w:pos="1701"/>
          <w:tab w:val="left" w:pos="2268"/>
        </w:tabs>
        <w:ind w:left="0" w:firstLine="0"/>
      </w:pPr>
      <w:r w:rsidRPr="00207699">
        <w:t>The uncertainty associated with the future adoption of landfill methane capture is linked to other waste management solutions as among others, waste to energy, methane biodigesters, recycling or composting that could affect the balance between the available waste for each solution</w:t>
      </w:r>
      <w:r>
        <w:t>.</w:t>
      </w:r>
    </w:p>
    <w:p w14:paraId="688E61BC" w14:textId="26484DCF" w:rsidR="001E48D5" w:rsidRPr="00B933B6" w:rsidRDefault="00D83024" w:rsidP="0060194D">
      <w:pPr>
        <w:pStyle w:val="ListParagraph"/>
        <w:numPr>
          <w:ilvl w:val="0"/>
          <w:numId w:val="2"/>
        </w:numPr>
        <w:ind w:left="0" w:firstLine="0"/>
        <w:rPr>
          <w:rFonts w:cs="Times New Roman"/>
          <w:bCs/>
          <w:color w:val="000000" w:themeColor="text1"/>
        </w:rPr>
      </w:pPr>
      <w:r>
        <w:t xml:space="preserve">      </w:t>
      </w:r>
      <w:r w:rsidR="001E48D5" w:rsidRPr="001E48D5">
        <w:t>The results from the different sources are given for every 5 or 10 years. To determine annual generation values, data interpolation methods were used to create best fit trends (</w:t>
      </w:r>
      <w:proofErr w:type="gramStart"/>
      <w:r w:rsidR="001E48D5" w:rsidRPr="001E48D5">
        <w:t>i.e.</w:t>
      </w:r>
      <w:proofErr w:type="gramEnd"/>
      <w:r w:rsidR="001E48D5" w:rsidRPr="001E48D5">
        <w:t xml:space="preserve"> 3rd polynomial trends applied between reported data).</w:t>
      </w:r>
      <w:r w:rsidR="00613011">
        <w:t xml:space="preserve"> </w:t>
      </w:r>
      <w:r w:rsidR="00613011">
        <w:rPr>
          <w:bCs/>
          <w:color w:val="000000" w:themeColor="text1"/>
        </w:rPr>
        <w:t xml:space="preserve">In cases where there are spikes, stepwise interpolation with one or more of the </w:t>
      </w:r>
      <w:proofErr w:type="gramStart"/>
      <w:r w:rsidR="00613011">
        <w:rPr>
          <w:bCs/>
          <w:color w:val="000000" w:themeColor="text1"/>
        </w:rPr>
        <w:t>outlier</w:t>
      </w:r>
      <w:proofErr w:type="gramEnd"/>
      <w:r w:rsidR="00613011">
        <w:rPr>
          <w:bCs/>
          <w:color w:val="000000" w:themeColor="text1"/>
        </w:rPr>
        <w:t xml:space="preserve"> datapoint(s) removed are performed to smooth out the trend, and complete the data for the missing years.</w:t>
      </w:r>
    </w:p>
    <w:p w14:paraId="300C45F7" w14:textId="77777777" w:rsidR="00A46825" w:rsidRDefault="00904A25" w:rsidP="00912F72">
      <w:pPr>
        <w:pStyle w:val="ListParagraph"/>
        <w:numPr>
          <w:ilvl w:val="0"/>
          <w:numId w:val="2"/>
        </w:numPr>
        <w:tabs>
          <w:tab w:val="left" w:pos="993"/>
          <w:tab w:val="left" w:pos="1701"/>
          <w:tab w:val="left" w:pos="2268"/>
        </w:tabs>
        <w:ind w:left="0" w:firstLine="0"/>
      </w:pPr>
      <w:r w:rsidRPr="00207699">
        <w:t>This analysis assumes that efficiency of landfill capture and technologies used for landfill capture are uniform across regions. While there are some indications that in tropical areas different technology choices will be made, the fidelity of data in literature is not high enough to develop credible estimates for different technology costs and efficiencies on a regional basis.</w:t>
      </w:r>
    </w:p>
    <w:p w14:paraId="05FC7237" w14:textId="45B446C8" w:rsidR="00904A25" w:rsidRDefault="00904A25" w:rsidP="00912F72">
      <w:pPr>
        <w:pStyle w:val="ListParagraph"/>
        <w:numPr>
          <w:ilvl w:val="0"/>
          <w:numId w:val="2"/>
        </w:numPr>
        <w:tabs>
          <w:tab w:val="left" w:pos="993"/>
          <w:tab w:val="left" w:pos="1701"/>
          <w:tab w:val="left" w:pos="2268"/>
          <w:tab w:val="left" w:pos="2410"/>
        </w:tabs>
        <w:ind w:left="0" w:firstLine="0"/>
      </w:pPr>
      <w:r w:rsidRPr="00207699">
        <w:t xml:space="preserve">Our descriptions for engineered landfill, basic landfill, and open landfill </w:t>
      </w:r>
      <w:proofErr w:type="gramStart"/>
      <w:r w:rsidRPr="00207699">
        <w:t>is</w:t>
      </w:r>
      <w:proofErr w:type="gramEnd"/>
      <w:r w:rsidRPr="00207699">
        <w:t xml:space="preserve"> characteristic of the general landscape for landfill technology. This is consistent with the assumptions made in the EPA’s 2013 MAC report, which is one of the most comprehensive estimates which has been done on global landfill methane capture potential. However, it does exclude sustainable landfilling technologies designed specifically for the increase of methane in order to recover it.</w:t>
      </w:r>
    </w:p>
    <w:p w14:paraId="17BB2997" w14:textId="38AC8665" w:rsidR="00904A25" w:rsidRPr="001E48D5" w:rsidRDefault="00904A25" w:rsidP="00912F72">
      <w:pPr>
        <w:pStyle w:val="ListParagraph"/>
        <w:numPr>
          <w:ilvl w:val="0"/>
          <w:numId w:val="2"/>
        </w:numPr>
        <w:tabs>
          <w:tab w:val="left" w:pos="993"/>
          <w:tab w:val="left" w:pos="1701"/>
          <w:tab w:val="left" w:pos="2410"/>
        </w:tabs>
        <w:ind w:left="0" w:firstLine="0"/>
      </w:pPr>
      <w:r w:rsidRPr="00207699">
        <w:lastRenderedPageBreak/>
        <w:t xml:space="preserve">Methane emissions are uniform across types of landfills. No change in methane emissions </w:t>
      </w:r>
      <w:proofErr w:type="gramStart"/>
      <w:r w:rsidRPr="00207699">
        <w:t>are</w:t>
      </w:r>
      <w:proofErr w:type="gramEnd"/>
      <w:r w:rsidRPr="00207699">
        <w:t xml:space="preserve"> estimated based on the design of the landfill and whether or not it encourages aerobic or anaerobic digestion.</w:t>
      </w:r>
    </w:p>
    <w:p w14:paraId="04FBF2E3" w14:textId="412B6782" w:rsidR="009D118F" w:rsidRPr="00426538" w:rsidRDefault="551A77D0" w:rsidP="0060194D">
      <w:pPr>
        <w:pStyle w:val="Heading2"/>
        <w:numPr>
          <w:ilvl w:val="1"/>
          <w:numId w:val="10"/>
        </w:numPr>
        <w:ind w:hanging="414"/>
      </w:pPr>
      <w:bookmarkStart w:id="65" w:name="_Toc44379388"/>
      <w:r w:rsidRPr="00426538">
        <w:t>I</w:t>
      </w:r>
      <w:r w:rsidR="00E069AC" w:rsidRPr="00426538">
        <w:t>ntegration</w:t>
      </w:r>
      <w:bookmarkEnd w:id="65"/>
    </w:p>
    <w:p w14:paraId="40B0D509" w14:textId="10D0F837" w:rsidR="00F61DCA" w:rsidRPr="00426538" w:rsidRDefault="00F61DCA" w:rsidP="00EB247F">
      <w:r w:rsidRPr="00426538">
        <w:t xml:space="preserve">The complete Project Drawdown integration </w:t>
      </w:r>
      <w:r w:rsidR="00A46825">
        <w:t>doc</w:t>
      </w:r>
      <w:r w:rsidRPr="00426538">
        <w:t xml:space="preserve">umentation </w:t>
      </w:r>
      <w:r w:rsidR="00B6183A" w:rsidRPr="00426538">
        <w:t xml:space="preserve">with </w:t>
      </w:r>
      <w:r w:rsidR="008006D0" w:rsidRPr="00426538">
        <w:t>details on</w:t>
      </w:r>
      <w:r w:rsidRPr="00426538">
        <w:t xml:space="preserve"> how all solution models in each sector are integrated, and how sectors are integrated to form a complete system</w:t>
      </w:r>
      <w:r w:rsidR="004C48A0" w:rsidRPr="00426538">
        <w:t xml:space="preserve"> is</w:t>
      </w:r>
      <w:r w:rsidR="008006D0" w:rsidRPr="00426538">
        <w:t xml:space="preserve"> available at </w:t>
      </w:r>
      <w:hyperlink r:id="rId22" w:history="1">
        <w:r w:rsidR="008006D0" w:rsidRPr="00426538">
          <w:rPr>
            <w:rStyle w:val="Hyperlink"/>
            <w:color w:val="auto"/>
          </w:rPr>
          <w:t>www.drawdown.org</w:t>
        </w:r>
      </w:hyperlink>
      <w:r w:rsidRPr="00426538">
        <w:t xml:space="preserve">. Those general notes are excluded from this document </w:t>
      </w:r>
      <w:proofErr w:type="gramStart"/>
      <w:r w:rsidRPr="00426538">
        <w:t xml:space="preserve">but </w:t>
      </w:r>
      <w:r w:rsidR="004C48A0" w:rsidRPr="00426538">
        <w:t xml:space="preserve"> may</w:t>
      </w:r>
      <w:proofErr w:type="gramEnd"/>
      <w:r w:rsidRPr="00426538">
        <w:t xml:space="preserve"> be</w:t>
      </w:r>
      <w:r w:rsidR="004C48A0" w:rsidRPr="00426538">
        <w:t xml:space="preserve"> referred to</w:t>
      </w:r>
      <w:r w:rsidRPr="00426538">
        <w:t xml:space="preserve"> for a complete understanding of the integration process. Only key elements of the integration process that are needed to understand how this solution fits into the entire system are described here.</w:t>
      </w:r>
    </w:p>
    <w:p w14:paraId="6E8EB265" w14:textId="315DEBE3" w:rsidR="002A4E84" w:rsidRPr="00426538" w:rsidRDefault="004C48A0" w:rsidP="00EB247F">
      <w:r w:rsidRPr="00426538">
        <w:t>T</w:t>
      </w:r>
      <w:r w:rsidR="002A4E84" w:rsidRPr="00426538">
        <w:t xml:space="preserve">he data derived from individual solution models </w:t>
      </w:r>
      <w:proofErr w:type="gramStart"/>
      <w:r w:rsidR="002A4E84" w:rsidRPr="00426538">
        <w:t xml:space="preserve">was  </w:t>
      </w:r>
      <w:r w:rsidR="00EB273B" w:rsidRPr="00426538">
        <w:t>fed</w:t>
      </w:r>
      <w:proofErr w:type="gramEnd"/>
      <w:r w:rsidR="00EB273B" w:rsidRPr="00426538">
        <w:t xml:space="preserve"> </w:t>
      </w:r>
      <w:r w:rsidR="002A4E84" w:rsidRPr="00426538">
        <w:t>into sector-level integration models to generate</w:t>
      </w:r>
      <w:r w:rsidRPr="00426538">
        <w:t xml:space="preserve"> the</w:t>
      </w:r>
      <w:r w:rsidR="002A4E84" w:rsidRPr="00426538">
        <w:t xml:space="preserve"> final results for all solutions within a global system. The </w:t>
      </w:r>
      <w:r w:rsidR="00F9088E" w:rsidRPr="00426538">
        <w:t>inter</w:t>
      </w:r>
      <w:r w:rsidR="002A4E84" w:rsidRPr="00426538">
        <w:t>link</w:t>
      </w:r>
      <w:r w:rsidR="00F9088E" w:rsidRPr="00426538">
        <w:t>age</w:t>
      </w:r>
      <w:r w:rsidR="002A4E84" w:rsidRPr="00426538">
        <w:t xml:space="preserve"> between this sector and all the others is important, but major interactions</w:t>
      </w:r>
      <w:r w:rsidR="00F9088E" w:rsidRPr="00426538">
        <w:t xml:space="preserve"> of this sector</w:t>
      </w:r>
      <w:r w:rsidR="002A4E84" w:rsidRPr="00426538">
        <w:t xml:space="preserve"> occur with energy demand-side sectors like Transport and Buildings and Cities.</w:t>
      </w:r>
    </w:p>
    <w:p w14:paraId="10D2FF27" w14:textId="7F1E60D0" w:rsidR="002A4E84" w:rsidRPr="00426538" w:rsidRDefault="009D118F" w:rsidP="00EB247F">
      <w:r w:rsidRPr="00426538">
        <w:t xml:space="preserve">Through the process of integrating </w:t>
      </w:r>
      <w:r w:rsidR="002415D6" w:rsidRPr="00426538">
        <w:t>concentrated solar power</w:t>
      </w:r>
      <w:r w:rsidRPr="00426538">
        <w:t xml:space="preserve"> with other solutions, the total addressable market for electricity generation technologies was adjusted to account for reduced demand resulting from the growth of more energy-effi</w:t>
      </w:r>
      <w:r w:rsidR="00F4258D" w:rsidRPr="00426538">
        <w:t>cient technologies (for example</w:t>
      </w:r>
      <w:r w:rsidRPr="00426538">
        <w:t xml:space="preserve"> LED lighting and heat pumps) as well as increased electrification from other solutions like electric vehicles and high-speed rail. Grid emissions factors were calculated based on the annual mix of different electricity generating technologies over time. Emissions factors for each technology were determined through a meta-analysis of multiple sources, accounting for direct and indirect emissions.</w:t>
      </w:r>
    </w:p>
    <w:p w14:paraId="0ED84BEA" w14:textId="7A2D37AB" w:rsidR="009D118F" w:rsidRPr="00426538" w:rsidRDefault="001E48D5" w:rsidP="0060194D">
      <w:pPr>
        <w:pStyle w:val="Heading2"/>
        <w:numPr>
          <w:ilvl w:val="1"/>
          <w:numId w:val="10"/>
        </w:numPr>
      </w:pPr>
      <w:r>
        <w:t xml:space="preserve"> </w:t>
      </w:r>
      <w:bookmarkStart w:id="66" w:name="_Toc44379389"/>
      <w:r w:rsidR="00E069AC" w:rsidRPr="00426538">
        <w:t>Limitations / Further Developments</w:t>
      </w:r>
      <w:bookmarkEnd w:id="66"/>
    </w:p>
    <w:p w14:paraId="0BFBE0AE" w14:textId="4873CF27" w:rsidR="00904A25" w:rsidRPr="00904A25" w:rsidRDefault="00904A25" w:rsidP="0060194D">
      <w:pPr>
        <w:pStyle w:val="Heading3"/>
        <w:numPr>
          <w:ilvl w:val="2"/>
          <w:numId w:val="10"/>
        </w:numPr>
      </w:pPr>
      <w:bookmarkStart w:id="67" w:name="_Toc471776795"/>
      <w:bookmarkStart w:id="68" w:name="_Toc44379390"/>
      <w:r w:rsidRPr="00904A25">
        <w:t>Use of Thermal Energy from Landfill Carbon Capture</w:t>
      </w:r>
      <w:bookmarkEnd w:id="67"/>
      <w:bookmarkEnd w:id="68"/>
    </w:p>
    <w:p w14:paraId="387BCBD3" w14:textId="3A331BA2" w:rsidR="00904A25" w:rsidRPr="00207699" w:rsidRDefault="00904A25" w:rsidP="00904A25">
      <w:r w:rsidRPr="00207699">
        <w:t xml:space="preserve">A share of landfill gas capture opportunities will be used to provide heat, displacing alternative or equivalent fuel use. In the case that this is an equivalent fuel, in other words, natural gas, there would be a reduction in upstream GHG </w:t>
      </w:r>
      <w:proofErr w:type="gramStart"/>
      <w:r w:rsidRPr="00207699">
        <w:t>emissions</w:t>
      </w:r>
      <w:proofErr w:type="gramEnd"/>
      <w:r w:rsidRPr="00207699">
        <w:t xml:space="preserve"> and this reduction has not been included in the calculations.</w:t>
      </w:r>
      <w:r w:rsidR="007D0471">
        <w:t xml:space="preserve"> </w:t>
      </w:r>
      <w:r w:rsidRPr="00207699">
        <w:t>Th</w:t>
      </w:r>
      <w:r w:rsidR="007D0471">
        <w:t>e current</w:t>
      </w:r>
      <w:r w:rsidRPr="00207699">
        <w:t xml:space="preserve"> RRS model does not automatically allow for a calculation of emissions reduction from displacement of fossil fuel sources used for heating.</w:t>
      </w:r>
    </w:p>
    <w:p w14:paraId="00472656" w14:textId="3CB1E55A" w:rsidR="00904A25" w:rsidRPr="00904A25" w:rsidRDefault="00904A25" w:rsidP="0060194D">
      <w:pPr>
        <w:pStyle w:val="Heading3"/>
        <w:numPr>
          <w:ilvl w:val="2"/>
          <w:numId w:val="10"/>
        </w:numPr>
      </w:pPr>
      <w:bookmarkStart w:id="69" w:name="_Toc471776796"/>
      <w:bookmarkStart w:id="70" w:name="_Toc44379391"/>
      <w:r w:rsidRPr="00904A25">
        <w:lastRenderedPageBreak/>
        <w:t>Model the Solution with a Reduction in Landfilling over Time</w:t>
      </w:r>
      <w:bookmarkEnd w:id="69"/>
      <w:bookmarkEnd w:id="70"/>
    </w:p>
    <w:p w14:paraId="44966C10" w14:textId="720C2B2C" w:rsidR="00904A25" w:rsidRPr="00207699" w:rsidRDefault="00904A25" w:rsidP="00904A25">
      <w:r w:rsidRPr="00207699">
        <w:t>Th</w:t>
      </w:r>
      <w:r w:rsidR="007D0471">
        <w:t>e current</w:t>
      </w:r>
      <w:r w:rsidRPr="00207699">
        <w:t xml:space="preserve"> model assumes that the percentage of waste going to landfills will remain constant over time. From a climate perspective, this is less than ideal, as landfilling and even landfill methane capture is the least preferable method of waste disposal. While it may reduce the total estimates for landfill methane capture, future research which includes practical reductions in the percentage of waste going to landfills over time would be a valuable addition</w:t>
      </w:r>
      <w:r w:rsidR="007D0471">
        <w:t>.</w:t>
      </w:r>
    </w:p>
    <w:p w14:paraId="44AD7CDF" w14:textId="67C1E839" w:rsidR="00F52595" w:rsidRPr="00426538" w:rsidRDefault="00F52595" w:rsidP="00EB247F">
      <w:pPr>
        <w:sectPr w:rsidR="00F52595" w:rsidRPr="00426538">
          <w:pgSz w:w="12240" w:h="15840"/>
          <w:pgMar w:top="1440" w:right="1440" w:bottom="1440" w:left="1440" w:header="720" w:footer="720" w:gutter="0"/>
          <w:cols w:space="720"/>
        </w:sectPr>
      </w:pPr>
    </w:p>
    <w:p w14:paraId="7CAFC693" w14:textId="0528F23F" w:rsidR="007C645A" w:rsidRPr="00426538" w:rsidRDefault="551A77D0" w:rsidP="00D64BA4">
      <w:pPr>
        <w:pStyle w:val="Heading1"/>
        <w:numPr>
          <w:ilvl w:val="0"/>
          <w:numId w:val="10"/>
        </w:numPr>
      </w:pPr>
      <w:bookmarkStart w:id="71" w:name="_Toc44379392"/>
      <w:r w:rsidRPr="00426538">
        <w:lastRenderedPageBreak/>
        <w:t>Results</w:t>
      </w:r>
      <w:bookmarkEnd w:id="71"/>
    </w:p>
    <w:p w14:paraId="13B4CEC0" w14:textId="504986B8" w:rsidR="00F61DCA" w:rsidRPr="00426538" w:rsidRDefault="00B24F59" w:rsidP="005C77F5">
      <w:pPr>
        <w:autoSpaceDE w:val="0"/>
        <w:autoSpaceDN w:val="0"/>
        <w:adjustRightInd w:val="0"/>
        <w:spacing w:after="0"/>
      </w:pPr>
      <w:r w:rsidRPr="00426538">
        <w:t>In th</w:t>
      </w:r>
      <w:r w:rsidR="008006D0" w:rsidRPr="00426538">
        <w:t xml:space="preserve">e following </w:t>
      </w:r>
      <w:r w:rsidRPr="00426538">
        <w:t>section selected</w:t>
      </w:r>
      <w:r w:rsidR="00F61DCA" w:rsidRPr="00426538">
        <w:t xml:space="preserve"> results derived from the </w:t>
      </w:r>
      <w:r w:rsidR="008006D0" w:rsidRPr="00426538">
        <w:t xml:space="preserve">RRS </w:t>
      </w:r>
      <w:r w:rsidR="00F61DCA" w:rsidRPr="00426538">
        <w:t>model</w:t>
      </w:r>
      <w:r w:rsidRPr="00426538">
        <w:t xml:space="preserve"> </w:t>
      </w:r>
      <w:r w:rsidR="00F9088E" w:rsidRPr="00426538">
        <w:t xml:space="preserve">are depicted </w:t>
      </w:r>
      <w:r w:rsidR="008006D0" w:rsidRPr="00426538">
        <w:t xml:space="preserve">evaluating the impact of increased adoption of </w:t>
      </w:r>
      <w:r w:rsidR="001E48D5">
        <w:t>Landfill Methane Capture</w:t>
      </w:r>
      <w:r w:rsidR="00443FE8" w:rsidRPr="00426538">
        <w:t xml:space="preserve"> technologies </w:t>
      </w:r>
      <w:r w:rsidR="008006D0" w:rsidRPr="00426538">
        <w:t xml:space="preserve">for electricity generation </w:t>
      </w:r>
      <w:r w:rsidR="00B0692D" w:rsidRPr="00426538">
        <w:t xml:space="preserve">as </w:t>
      </w:r>
      <w:r w:rsidR="008006D0" w:rsidRPr="00426538">
        <w:t>compared to conventional technologies</w:t>
      </w:r>
      <w:r w:rsidR="00C7411E">
        <w:t xml:space="preserve"> and other landfill </w:t>
      </w:r>
      <w:r w:rsidR="00532976">
        <w:t>methane</w:t>
      </w:r>
      <w:r w:rsidR="00C7411E">
        <w:t xml:space="preserve"> </w:t>
      </w:r>
      <w:r w:rsidR="00532976">
        <w:t>capture</w:t>
      </w:r>
      <w:r w:rsidR="00C7411E">
        <w:t xml:space="preserve"> alternatives</w:t>
      </w:r>
      <w:r w:rsidR="00532976">
        <w:t>.</w:t>
      </w:r>
    </w:p>
    <w:p w14:paraId="7E39F2AB" w14:textId="7182A02F" w:rsidR="00B261E0" w:rsidRDefault="007C645A" w:rsidP="00D64BA4">
      <w:pPr>
        <w:pStyle w:val="Heading2"/>
        <w:numPr>
          <w:ilvl w:val="1"/>
          <w:numId w:val="10"/>
        </w:numPr>
      </w:pPr>
      <w:bookmarkStart w:id="72" w:name="_Toc44379393"/>
      <w:r w:rsidRPr="00426538">
        <w:t>Adoption</w:t>
      </w:r>
      <w:bookmarkEnd w:id="72"/>
    </w:p>
    <w:p w14:paraId="770A77EE" w14:textId="3ED78684" w:rsidR="00C7411E" w:rsidRPr="00C7411E" w:rsidRDefault="00C7411E" w:rsidP="00D64BA4">
      <w:pPr>
        <w:pStyle w:val="Heading3"/>
        <w:numPr>
          <w:ilvl w:val="2"/>
          <w:numId w:val="10"/>
        </w:numPr>
      </w:pPr>
      <w:bookmarkStart w:id="73" w:name="_Toc471776788"/>
      <w:bookmarkStart w:id="74" w:name="_Toc44379394"/>
      <w:r w:rsidRPr="00C7411E">
        <w:t>Electricity Generation from Landfill Methane Capture</w:t>
      </w:r>
      <w:bookmarkEnd w:id="73"/>
      <w:bookmarkEnd w:id="74"/>
    </w:p>
    <w:p w14:paraId="1CA60A5B" w14:textId="444A27E4" w:rsidR="006D6758" w:rsidRPr="00426538" w:rsidRDefault="00B0692D" w:rsidP="00EB247F">
      <w:pPr>
        <w:pStyle w:val="Caption"/>
        <w:rPr>
          <w:i w:val="0"/>
          <w:iCs w:val="0"/>
          <w:color w:val="auto"/>
          <w:sz w:val="22"/>
          <w:szCs w:val="22"/>
        </w:rPr>
      </w:pPr>
      <w:r w:rsidRPr="00530C3C">
        <w:rPr>
          <w:i w:val="0"/>
          <w:iCs w:val="0"/>
          <w:color w:val="auto"/>
          <w:sz w:val="22"/>
          <w:szCs w:val="22"/>
        </w:rPr>
        <w:t>A comparison of</w:t>
      </w:r>
      <w:r w:rsidR="007C645A" w:rsidRPr="00530C3C">
        <w:rPr>
          <w:i w:val="0"/>
          <w:iCs w:val="0"/>
          <w:color w:val="auto"/>
          <w:sz w:val="22"/>
          <w:szCs w:val="22"/>
        </w:rPr>
        <w:t xml:space="preserve"> the results from the three modeled scenarios </w:t>
      </w:r>
      <w:r w:rsidR="008006D0" w:rsidRPr="00530C3C">
        <w:rPr>
          <w:i w:val="0"/>
          <w:iCs w:val="0"/>
          <w:color w:val="auto"/>
          <w:sz w:val="22"/>
          <w:szCs w:val="22"/>
        </w:rPr>
        <w:t>to the Reference Scenario allow</w:t>
      </w:r>
      <w:r w:rsidRPr="00530C3C">
        <w:rPr>
          <w:i w:val="0"/>
          <w:iCs w:val="0"/>
          <w:color w:val="auto"/>
          <w:sz w:val="22"/>
          <w:szCs w:val="22"/>
        </w:rPr>
        <w:t>s</w:t>
      </w:r>
      <w:r w:rsidR="007C645A" w:rsidRPr="00530C3C">
        <w:rPr>
          <w:i w:val="0"/>
          <w:iCs w:val="0"/>
          <w:color w:val="auto"/>
          <w:sz w:val="22"/>
          <w:szCs w:val="22"/>
        </w:rPr>
        <w:t xml:space="preserve"> </w:t>
      </w:r>
      <w:r w:rsidRPr="00530C3C">
        <w:rPr>
          <w:i w:val="0"/>
          <w:iCs w:val="0"/>
          <w:color w:val="auto"/>
          <w:sz w:val="22"/>
          <w:szCs w:val="22"/>
        </w:rPr>
        <w:t>an</w:t>
      </w:r>
      <w:r w:rsidR="007C645A" w:rsidRPr="00530C3C">
        <w:rPr>
          <w:i w:val="0"/>
          <w:iCs w:val="0"/>
          <w:color w:val="auto"/>
          <w:sz w:val="22"/>
          <w:szCs w:val="22"/>
        </w:rPr>
        <w:t xml:space="preserve"> estimat</w:t>
      </w:r>
      <w:r w:rsidRPr="00530C3C">
        <w:rPr>
          <w:i w:val="0"/>
          <w:iCs w:val="0"/>
          <w:color w:val="auto"/>
          <w:sz w:val="22"/>
          <w:szCs w:val="22"/>
        </w:rPr>
        <w:t>ion of</w:t>
      </w:r>
      <w:r w:rsidR="007C645A" w:rsidRPr="00530C3C">
        <w:rPr>
          <w:i w:val="0"/>
          <w:iCs w:val="0"/>
          <w:color w:val="auto"/>
          <w:sz w:val="22"/>
          <w:szCs w:val="22"/>
        </w:rPr>
        <w:t xml:space="preserve"> the climate and financial impacts of increased adoption of </w:t>
      </w:r>
      <w:r w:rsidR="00C7411E" w:rsidRPr="00530C3C">
        <w:rPr>
          <w:i w:val="0"/>
          <w:iCs w:val="0"/>
          <w:color w:val="auto"/>
          <w:sz w:val="22"/>
          <w:szCs w:val="22"/>
        </w:rPr>
        <w:t>landfill methane capture</w:t>
      </w:r>
      <w:r w:rsidR="007C645A" w:rsidRPr="00530C3C">
        <w:rPr>
          <w:i w:val="0"/>
          <w:iCs w:val="0"/>
          <w:color w:val="auto"/>
          <w:sz w:val="22"/>
          <w:szCs w:val="22"/>
        </w:rPr>
        <w:t xml:space="preserve"> systems. </w:t>
      </w:r>
      <w:r w:rsidRPr="00530C3C">
        <w:rPr>
          <w:i w:val="0"/>
          <w:iCs w:val="0"/>
          <w:color w:val="auto"/>
          <w:sz w:val="22"/>
          <w:szCs w:val="22"/>
        </w:rPr>
        <w:t>As a result of this exercise, t</w:t>
      </w:r>
      <w:r w:rsidR="007C645A" w:rsidRPr="00530C3C">
        <w:rPr>
          <w:i w:val="0"/>
          <w:iCs w:val="0"/>
          <w:color w:val="auto"/>
          <w:sz w:val="22"/>
          <w:szCs w:val="22"/>
        </w:rPr>
        <w:t>he</w:t>
      </w:r>
      <w:r w:rsidR="007C645A" w:rsidRPr="00530C3C">
        <w:rPr>
          <w:i w:val="0"/>
          <w:color w:val="auto"/>
          <w:sz w:val="22"/>
        </w:rPr>
        <w:t xml:space="preserve"> Plausible Scenario</w:t>
      </w:r>
      <w:r w:rsidR="005C77F5" w:rsidRPr="00530C3C">
        <w:rPr>
          <w:i w:val="0"/>
          <w:color w:val="auto"/>
          <w:sz w:val="22"/>
        </w:rPr>
        <w:t xml:space="preserve"> (PDS1)</w:t>
      </w:r>
      <w:r w:rsidR="007C645A" w:rsidRPr="00530C3C">
        <w:rPr>
          <w:i w:val="0"/>
          <w:color w:val="auto"/>
          <w:sz w:val="22"/>
        </w:rPr>
        <w:t xml:space="preserve"> projects </w:t>
      </w:r>
      <w:r w:rsidR="00B44A15" w:rsidRPr="00530C3C">
        <w:rPr>
          <w:i w:val="0"/>
          <w:color w:val="auto"/>
          <w:sz w:val="22"/>
        </w:rPr>
        <w:t>0.</w:t>
      </w:r>
      <w:r w:rsidR="00AC2A07" w:rsidRPr="00530C3C">
        <w:rPr>
          <w:i w:val="0"/>
          <w:color w:val="auto"/>
          <w:sz w:val="22"/>
        </w:rPr>
        <w:t xml:space="preserve">17 </w:t>
      </w:r>
      <w:r w:rsidR="007C645A" w:rsidRPr="00530C3C">
        <w:rPr>
          <w:i w:val="0"/>
          <w:color w:val="auto"/>
          <w:sz w:val="22"/>
        </w:rPr>
        <w:t xml:space="preserve">percent of total electricity generation worldwide coming from </w:t>
      </w:r>
      <w:r w:rsidR="00B44A15" w:rsidRPr="00530C3C">
        <w:rPr>
          <w:i w:val="0"/>
          <w:color w:val="auto"/>
          <w:sz w:val="22"/>
        </w:rPr>
        <w:t>landfill methane capture</w:t>
      </w:r>
      <w:r w:rsidR="007C645A" w:rsidRPr="00530C3C">
        <w:rPr>
          <w:i w:val="0"/>
          <w:color w:val="auto"/>
          <w:sz w:val="22"/>
        </w:rPr>
        <w:t xml:space="preserve"> </w:t>
      </w:r>
      <w:r w:rsidR="00E76E21" w:rsidRPr="00530C3C">
        <w:rPr>
          <w:i w:val="0"/>
          <w:color w:val="auto"/>
          <w:sz w:val="22"/>
        </w:rPr>
        <w:t xml:space="preserve">systems </w:t>
      </w:r>
      <w:r w:rsidR="007C645A" w:rsidRPr="00530C3C">
        <w:rPr>
          <w:i w:val="0"/>
          <w:color w:val="auto"/>
          <w:sz w:val="22"/>
        </w:rPr>
        <w:t xml:space="preserve">by 2050. In the Drawdown </w:t>
      </w:r>
      <w:r w:rsidR="005C77F5" w:rsidRPr="00530C3C">
        <w:rPr>
          <w:i w:val="0"/>
          <w:color w:val="auto"/>
          <w:sz w:val="22"/>
        </w:rPr>
        <w:t xml:space="preserve">(PDS2) </w:t>
      </w:r>
      <w:r w:rsidR="007C645A" w:rsidRPr="00530C3C">
        <w:rPr>
          <w:i w:val="0"/>
          <w:color w:val="auto"/>
          <w:sz w:val="22"/>
        </w:rPr>
        <w:t>and Optimum Scenarios</w:t>
      </w:r>
      <w:r w:rsidR="005C77F5" w:rsidRPr="00530C3C">
        <w:rPr>
          <w:i w:val="0"/>
          <w:color w:val="auto"/>
          <w:sz w:val="22"/>
        </w:rPr>
        <w:t xml:space="preserve"> (PDS3)</w:t>
      </w:r>
      <w:r w:rsidR="007C645A" w:rsidRPr="00530C3C">
        <w:rPr>
          <w:i w:val="0"/>
          <w:color w:val="auto"/>
          <w:sz w:val="22"/>
        </w:rPr>
        <w:t>, the market sha</w:t>
      </w:r>
      <w:r w:rsidR="00D201BF" w:rsidRPr="00530C3C">
        <w:rPr>
          <w:i w:val="0"/>
          <w:color w:val="auto"/>
          <w:sz w:val="22"/>
        </w:rPr>
        <w:t xml:space="preserve">re </w:t>
      </w:r>
      <w:r w:rsidR="00530C3C">
        <w:rPr>
          <w:i w:val="0"/>
          <w:color w:val="auto"/>
          <w:sz w:val="22"/>
        </w:rPr>
        <w:t>reduces to</w:t>
      </w:r>
      <w:r w:rsidR="00D201BF" w:rsidRPr="00530C3C">
        <w:rPr>
          <w:i w:val="0"/>
          <w:color w:val="auto"/>
          <w:sz w:val="22"/>
        </w:rPr>
        <w:t xml:space="preserve"> </w:t>
      </w:r>
      <w:r w:rsidR="00B44A15" w:rsidRPr="00530C3C">
        <w:rPr>
          <w:i w:val="0"/>
          <w:color w:val="auto"/>
          <w:sz w:val="22"/>
        </w:rPr>
        <w:t>0.0</w:t>
      </w:r>
      <w:r w:rsidR="00D201BF" w:rsidRPr="00530C3C">
        <w:rPr>
          <w:i w:val="0"/>
          <w:color w:val="auto"/>
          <w:sz w:val="22"/>
        </w:rPr>
        <w:t xml:space="preserve"> percent </w:t>
      </w:r>
      <w:r w:rsidR="00AC2A07" w:rsidRPr="00530C3C">
        <w:rPr>
          <w:i w:val="0"/>
          <w:color w:val="auto"/>
          <w:sz w:val="22"/>
        </w:rPr>
        <w:t>for both</w:t>
      </w:r>
      <w:r w:rsidR="007C645A" w:rsidRPr="00530C3C">
        <w:rPr>
          <w:i w:val="0"/>
          <w:iCs w:val="0"/>
          <w:color w:val="auto"/>
          <w:sz w:val="22"/>
          <w:szCs w:val="22"/>
        </w:rPr>
        <w:t>.</w:t>
      </w:r>
      <w:r w:rsidR="00B24F59" w:rsidRPr="00530C3C">
        <w:rPr>
          <w:i w:val="0"/>
          <w:iCs w:val="0"/>
          <w:color w:val="auto"/>
          <w:sz w:val="22"/>
          <w:szCs w:val="22"/>
        </w:rPr>
        <w:t xml:space="preserve"> Below </w:t>
      </w:r>
      <w:r w:rsidR="00807D37" w:rsidRPr="00530C3C">
        <w:rPr>
          <w:i w:val="0"/>
          <w:iCs w:val="0"/>
          <w:color w:val="auto"/>
          <w:sz w:val="22"/>
          <w:szCs w:val="22"/>
        </w:rPr>
        <w:t>in Table 3.</w:t>
      </w:r>
      <w:r w:rsidR="005C77F5" w:rsidRPr="00530C3C">
        <w:rPr>
          <w:i w:val="0"/>
          <w:iCs w:val="0"/>
          <w:color w:val="auto"/>
          <w:sz w:val="22"/>
          <w:szCs w:val="22"/>
        </w:rPr>
        <w:t>1</w:t>
      </w:r>
      <w:r w:rsidR="00807D37" w:rsidRPr="00530C3C">
        <w:rPr>
          <w:i w:val="0"/>
          <w:iCs w:val="0"/>
          <w:color w:val="auto"/>
          <w:sz w:val="22"/>
          <w:szCs w:val="22"/>
        </w:rPr>
        <w:t xml:space="preserve"> </w:t>
      </w:r>
      <w:r w:rsidR="00B24F59" w:rsidRPr="00530C3C">
        <w:rPr>
          <w:i w:val="0"/>
          <w:iCs w:val="0"/>
          <w:color w:val="auto"/>
          <w:sz w:val="22"/>
          <w:szCs w:val="22"/>
        </w:rPr>
        <w:t xml:space="preserve">are shown the adoptions of the solution in </w:t>
      </w:r>
      <w:r w:rsidR="00807D37" w:rsidRPr="00530C3C">
        <w:rPr>
          <w:i w:val="0"/>
          <w:iCs w:val="0"/>
          <w:color w:val="auto"/>
          <w:sz w:val="22"/>
          <w:szCs w:val="22"/>
        </w:rPr>
        <w:t>2050</w:t>
      </w:r>
      <w:r w:rsidR="00B24F59" w:rsidRPr="00530C3C">
        <w:rPr>
          <w:i w:val="0"/>
          <w:iCs w:val="0"/>
          <w:color w:val="auto"/>
          <w:sz w:val="22"/>
          <w:szCs w:val="22"/>
        </w:rPr>
        <w:t xml:space="preserve"> in functional units and percent</w:t>
      </w:r>
      <w:r w:rsidRPr="00530C3C">
        <w:rPr>
          <w:i w:val="0"/>
          <w:iCs w:val="0"/>
          <w:color w:val="auto"/>
          <w:sz w:val="22"/>
          <w:szCs w:val="22"/>
        </w:rPr>
        <w:t>age terms</w:t>
      </w:r>
      <w:r w:rsidR="00B24F59" w:rsidRPr="00530C3C">
        <w:rPr>
          <w:i w:val="0"/>
          <w:iCs w:val="0"/>
          <w:color w:val="auto"/>
          <w:sz w:val="22"/>
          <w:szCs w:val="22"/>
        </w:rPr>
        <w:t xml:space="preserve">. </w:t>
      </w:r>
      <w:r w:rsidR="00912CC8" w:rsidRPr="00530C3C">
        <w:rPr>
          <w:i w:val="0"/>
          <w:iCs w:val="0"/>
          <w:color w:val="auto"/>
          <w:sz w:val="22"/>
          <w:szCs w:val="22"/>
        </w:rPr>
        <w:t>Figure 3</w:t>
      </w:r>
      <w:r w:rsidR="00E76E21" w:rsidRPr="00530C3C">
        <w:rPr>
          <w:i w:val="0"/>
          <w:iCs w:val="0"/>
          <w:color w:val="auto"/>
          <w:sz w:val="22"/>
          <w:szCs w:val="22"/>
        </w:rPr>
        <w:t>.</w:t>
      </w:r>
      <w:r w:rsidR="00912CC8" w:rsidRPr="00530C3C">
        <w:rPr>
          <w:i w:val="0"/>
          <w:iCs w:val="0"/>
          <w:color w:val="auto"/>
          <w:sz w:val="22"/>
          <w:szCs w:val="22"/>
        </w:rPr>
        <w:t xml:space="preserve">1 depicts the </w:t>
      </w:r>
      <w:proofErr w:type="gramStart"/>
      <w:r w:rsidR="00912CC8" w:rsidRPr="00530C3C">
        <w:rPr>
          <w:i w:val="0"/>
          <w:iCs w:val="0"/>
          <w:color w:val="auto"/>
          <w:sz w:val="22"/>
          <w:szCs w:val="22"/>
        </w:rPr>
        <w:t>long term</w:t>
      </w:r>
      <w:proofErr w:type="gramEnd"/>
      <w:r w:rsidR="00912CC8" w:rsidRPr="00530C3C">
        <w:rPr>
          <w:i w:val="0"/>
          <w:iCs w:val="0"/>
          <w:color w:val="auto"/>
          <w:sz w:val="22"/>
          <w:szCs w:val="22"/>
        </w:rPr>
        <w:t xml:space="preserve"> pathway trajectories for the different scenarios of </w:t>
      </w:r>
      <w:r w:rsidR="00C7411E" w:rsidRPr="00530C3C">
        <w:rPr>
          <w:i w:val="0"/>
          <w:iCs w:val="0"/>
          <w:color w:val="auto"/>
          <w:sz w:val="22"/>
          <w:szCs w:val="22"/>
        </w:rPr>
        <w:t>landfill methane capture</w:t>
      </w:r>
      <w:r w:rsidR="00727903" w:rsidRPr="00530C3C">
        <w:rPr>
          <w:i w:val="0"/>
          <w:iCs w:val="0"/>
          <w:color w:val="auto"/>
          <w:sz w:val="22"/>
          <w:szCs w:val="22"/>
        </w:rPr>
        <w:t xml:space="preserve"> </w:t>
      </w:r>
      <w:r w:rsidR="00532976" w:rsidRPr="00530C3C">
        <w:rPr>
          <w:i w:val="0"/>
          <w:iCs w:val="0"/>
          <w:color w:val="auto"/>
          <w:sz w:val="22"/>
          <w:szCs w:val="22"/>
        </w:rPr>
        <w:t>systems.</w:t>
      </w:r>
    </w:p>
    <w:p w14:paraId="21183A78" w14:textId="3DE82561" w:rsidR="008D1491" w:rsidRPr="00426538" w:rsidRDefault="008D1491" w:rsidP="00EB247F">
      <w:pPr>
        <w:pStyle w:val="Caption"/>
        <w:jc w:val="center"/>
      </w:pPr>
      <w:bookmarkStart w:id="75" w:name="_Toc44379355"/>
      <w:r w:rsidRPr="00426538">
        <w:t xml:space="preserve">Table </w:t>
      </w:r>
      <w:fldSimple w:instr=" STYLEREF 1 \s ">
        <w:r w:rsidR="00492F5E" w:rsidRPr="00426538">
          <w:t>3</w:t>
        </w:r>
      </w:fldSimple>
      <w:r w:rsidR="00492F5E" w:rsidRPr="00426538">
        <w:t>.</w:t>
      </w:r>
      <w:fldSimple w:instr=" SEQ Table \* ARABIC \s 1 ">
        <w:r w:rsidR="00492F5E" w:rsidRPr="00426538">
          <w:t>1</w:t>
        </w:r>
      </w:fldSimple>
      <w:r w:rsidRPr="00426538">
        <w:t xml:space="preserve"> </w:t>
      </w:r>
      <w:r w:rsidR="005C77F5" w:rsidRPr="00426538">
        <w:t xml:space="preserve">World </w:t>
      </w:r>
      <w:r w:rsidRPr="00426538">
        <w:t>Adoption</w:t>
      </w:r>
      <w:r w:rsidR="005C77F5" w:rsidRPr="00426538">
        <w:t xml:space="preserve"> of the Solution</w:t>
      </w:r>
      <w:bookmarkEnd w:id="75"/>
    </w:p>
    <w:tbl>
      <w:tblPr>
        <w:tblStyle w:val="TableGrid"/>
        <w:tblW w:w="9217" w:type="dxa"/>
        <w:tblLook w:val="04A0" w:firstRow="1" w:lastRow="0" w:firstColumn="1" w:lastColumn="0" w:noHBand="0" w:noVBand="1"/>
      </w:tblPr>
      <w:tblGrid>
        <w:gridCol w:w="1951"/>
        <w:gridCol w:w="1163"/>
        <w:gridCol w:w="1417"/>
        <w:gridCol w:w="1385"/>
        <w:gridCol w:w="1652"/>
        <w:gridCol w:w="1649"/>
      </w:tblGrid>
      <w:tr w:rsidR="00971BA5" w:rsidRPr="00426538" w14:paraId="3FFD2090" w14:textId="77777777" w:rsidTr="005C77F5">
        <w:trPr>
          <w:trHeight w:val="48"/>
        </w:trPr>
        <w:tc>
          <w:tcPr>
            <w:tcW w:w="1951" w:type="dxa"/>
            <w:vMerge w:val="restart"/>
            <w:shd w:val="clear" w:color="auto" w:fill="4F81BD" w:themeFill="accent1"/>
            <w:vAlign w:val="center"/>
          </w:tcPr>
          <w:p w14:paraId="71879AD5" w14:textId="3CA30AF5" w:rsidR="00971BA5" w:rsidRPr="00426538" w:rsidRDefault="00971BA5" w:rsidP="001534F5">
            <w:pPr>
              <w:spacing w:line="240" w:lineRule="auto"/>
              <w:jc w:val="center"/>
              <w:rPr>
                <w:rFonts w:cstheme="minorHAnsi"/>
                <w:b/>
                <w:bCs/>
                <w:color w:val="FFFFFF" w:themeColor="background1"/>
                <w:sz w:val="20"/>
                <w:szCs w:val="20"/>
              </w:rPr>
            </w:pPr>
            <w:r w:rsidRPr="00426538">
              <w:rPr>
                <w:rFonts w:cstheme="minorHAnsi"/>
                <w:b/>
                <w:bCs/>
                <w:color w:val="FFFFFF" w:themeColor="background1"/>
                <w:sz w:val="20"/>
                <w:szCs w:val="20"/>
              </w:rPr>
              <w:t>Solution</w:t>
            </w:r>
          </w:p>
        </w:tc>
        <w:tc>
          <w:tcPr>
            <w:tcW w:w="1163" w:type="dxa"/>
            <w:vMerge w:val="restart"/>
            <w:shd w:val="clear" w:color="auto" w:fill="4F81BD" w:themeFill="accent1"/>
            <w:vAlign w:val="center"/>
          </w:tcPr>
          <w:p w14:paraId="736EA4CB" w14:textId="55E81B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Units</w:t>
            </w:r>
          </w:p>
        </w:tc>
        <w:tc>
          <w:tcPr>
            <w:tcW w:w="1417" w:type="dxa"/>
            <w:vMerge w:val="restart"/>
            <w:shd w:val="clear" w:color="auto" w:fill="4F81BD" w:themeFill="accent1"/>
            <w:vAlign w:val="center"/>
          </w:tcPr>
          <w:p w14:paraId="7A4BC7EC" w14:textId="56617266" w:rsidR="00971BA5" w:rsidRPr="00426538" w:rsidRDefault="00971BA5" w:rsidP="001534F5">
            <w:pPr>
              <w:spacing w:line="240" w:lineRule="auto"/>
              <w:jc w:val="center"/>
              <w:rPr>
                <w:b/>
                <w:bCs/>
                <w:color w:val="FFFFFF" w:themeColor="background1"/>
                <w:sz w:val="20"/>
                <w:szCs w:val="20"/>
              </w:rPr>
            </w:pPr>
            <w:r w:rsidRPr="00426538">
              <w:rPr>
                <w:b/>
                <w:bCs/>
                <w:iCs/>
                <w:color w:val="FFFFFF" w:themeColor="background1"/>
                <w:sz w:val="20"/>
                <w:szCs w:val="20"/>
              </w:rPr>
              <w:t xml:space="preserve">Base </w:t>
            </w:r>
            <w:proofErr w:type="gramStart"/>
            <w:r w:rsidRPr="00426538">
              <w:rPr>
                <w:b/>
                <w:bCs/>
                <w:iCs/>
                <w:color w:val="FFFFFF" w:themeColor="background1"/>
                <w:sz w:val="20"/>
                <w:szCs w:val="20"/>
              </w:rPr>
              <w:t xml:space="preserve">Year </w:t>
            </w:r>
            <w:r w:rsidRPr="00426538">
              <w:rPr>
                <w:b/>
                <w:bCs/>
                <w:color w:val="FFFFFF" w:themeColor="background1"/>
                <w:sz w:val="20"/>
                <w:szCs w:val="20"/>
              </w:rPr>
              <w:t xml:space="preserve"> (</w:t>
            </w:r>
            <w:proofErr w:type="gramEnd"/>
            <w:r w:rsidRPr="00426538">
              <w:rPr>
                <w:b/>
                <w:bCs/>
                <w:color w:val="FFFFFF" w:themeColor="background1"/>
                <w:sz w:val="20"/>
                <w:szCs w:val="20"/>
              </w:rPr>
              <w:t>2014)</w:t>
            </w:r>
          </w:p>
        </w:tc>
        <w:tc>
          <w:tcPr>
            <w:tcW w:w="4686" w:type="dxa"/>
            <w:gridSpan w:val="3"/>
            <w:shd w:val="clear" w:color="auto" w:fill="4F81BD" w:themeFill="accent1"/>
            <w:vAlign w:val="center"/>
          </w:tcPr>
          <w:p w14:paraId="1BAFBD47" w14:textId="1AD40332"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World Adoption by 2050</w:t>
            </w:r>
          </w:p>
        </w:tc>
      </w:tr>
      <w:tr w:rsidR="00971BA5" w:rsidRPr="00426538" w14:paraId="4801E75B" w14:textId="77777777" w:rsidTr="005C77F5">
        <w:trPr>
          <w:trHeight w:val="184"/>
        </w:trPr>
        <w:tc>
          <w:tcPr>
            <w:tcW w:w="1951" w:type="dxa"/>
            <w:vMerge/>
            <w:shd w:val="clear" w:color="auto" w:fill="4F81BD" w:themeFill="accent1"/>
            <w:vAlign w:val="center"/>
          </w:tcPr>
          <w:p w14:paraId="6CD710FF" w14:textId="77777777" w:rsidR="00971BA5" w:rsidRPr="00426538" w:rsidRDefault="00971BA5" w:rsidP="001534F5">
            <w:pPr>
              <w:spacing w:line="240" w:lineRule="auto"/>
              <w:jc w:val="center"/>
              <w:rPr>
                <w:rFonts w:cstheme="minorHAnsi"/>
                <w:b/>
                <w:bCs/>
                <w:i/>
                <w:color w:val="FFFFFF" w:themeColor="background1"/>
                <w:sz w:val="20"/>
                <w:szCs w:val="20"/>
              </w:rPr>
            </w:pPr>
          </w:p>
        </w:tc>
        <w:tc>
          <w:tcPr>
            <w:tcW w:w="1163" w:type="dxa"/>
            <w:vMerge/>
            <w:shd w:val="clear" w:color="auto" w:fill="4F81BD" w:themeFill="accent1"/>
            <w:vAlign w:val="center"/>
          </w:tcPr>
          <w:p w14:paraId="173F30E0" w14:textId="77777777" w:rsidR="00971BA5" w:rsidRPr="00426538" w:rsidRDefault="00971BA5" w:rsidP="001534F5">
            <w:pPr>
              <w:spacing w:line="240" w:lineRule="auto"/>
              <w:jc w:val="center"/>
              <w:rPr>
                <w:bCs/>
                <w:i/>
                <w:color w:val="FFFFFF" w:themeColor="background1"/>
                <w:sz w:val="20"/>
                <w:szCs w:val="20"/>
              </w:rPr>
            </w:pPr>
          </w:p>
        </w:tc>
        <w:tc>
          <w:tcPr>
            <w:tcW w:w="1417" w:type="dxa"/>
            <w:vMerge/>
            <w:shd w:val="clear" w:color="auto" w:fill="4F81BD" w:themeFill="accent1"/>
            <w:vAlign w:val="center"/>
          </w:tcPr>
          <w:p w14:paraId="74E7E210" w14:textId="29C848AE" w:rsidR="00971BA5" w:rsidRPr="00426538" w:rsidRDefault="00971BA5" w:rsidP="001534F5">
            <w:pPr>
              <w:spacing w:line="240" w:lineRule="auto"/>
              <w:jc w:val="center"/>
              <w:rPr>
                <w:bCs/>
                <w:i/>
                <w:color w:val="FFFFFF" w:themeColor="background1"/>
                <w:sz w:val="20"/>
                <w:szCs w:val="20"/>
              </w:rPr>
            </w:pPr>
          </w:p>
        </w:tc>
        <w:tc>
          <w:tcPr>
            <w:tcW w:w="1385" w:type="dxa"/>
            <w:shd w:val="clear" w:color="auto" w:fill="4F81BD" w:themeFill="accent1"/>
            <w:vAlign w:val="center"/>
          </w:tcPr>
          <w:p w14:paraId="3BAD7FDF" w14:textId="777777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Plausible</w:t>
            </w:r>
          </w:p>
        </w:tc>
        <w:tc>
          <w:tcPr>
            <w:tcW w:w="1652" w:type="dxa"/>
            <w:shd w:val="clear" w:color="auto" w:fill="4F81BD" w:themeFill="accent1"/>
            <w:vAlign w:val="center"/>
          </w:tcPr>
          <w:p w14:paraId="0A0F5473" w14:textId="777777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Drawdown</w:t>
            </w:r>
          </w:p>
        </w:tc>
        <w:tc>
          <w:tcPr>
            <w:tcW w:w="1649" w:type="dxa"/>
            <w:shd w:val="clear" w:color="auto" w:fill="4F81BD" w:themeFill="accent1"/>
            <w:vAlign w:val="center"/>
          </w:tcPr>
          <w:p w14:paraId="0927695E" w14:textId="77777777" w:rsidR="00971BA5" w:rsidRPr="00426538" w:rsidRDefault="00971BA5" w:rsidP="001534F5">
            <w:pPr>
              <w:spacing w:line="240" w:lineRule="auto"/>
              <w:jc w:val="center"/>
              <w:rPr>
                <w:b/>
                <w:bCs/>
                <w:iCs/>
                <w:color w:val="FFFFFF" w:themeColor="background1"/>
                <w:sz w:val="20"/>
                <w:szCs w:val="20"/>
              </w:rPr>
            </w:pPr>
            <w:r w:rsidRPr="00426538">
              <w:rPr>
                <w:b/>
                <w:bCs/>
                <w:iCs/>
                <w:color w:val="FFFFFF" w:themeColor="background1"/>
                <w:sz w:val="20"/>
                <w:szCs w:val="20"/>
              </w:rPr>
              <w:t>Optimum</w:t>
            </w:r>
          </w:p>
        </w:tc>
      </w:tr>
      <w:tr w:rsidR="005C77F5" w:rsidRPr="00426538" w14:paraId="305C72A7" w14:textId="77777777" w:rsidTr="00396031">
        <w:trPr>
          <w:trHeight w:val="619"/>
        </w:trPr>
        <w:tc>
          <w:tcPr>
            <w:tcW w:w="1951" w:type="dxa"/>
            <w:vMerge w:val="restart"/>
            <w:vAlign w:val="center"/>
          </w:tcPr>
          <w:p w14:paraId="2B8FFE1B" w14:textId="0A2EFB30" w:rsidR="005C77F5" w:rsidRPr="00C7411E" w:rsidRDefault="00C7411E" w:rsidP="001534F5">
            <w:pPr>
              <w:spacing w:line="240" w:lineRule="auto"/>
              <w:jc w:val="center"/>
              <w:rPr>
                <w:i/>
                <w:sz w:val="20"/>
                <w:szCs w:val="20"/>
              </w:rPr>
            </w:pPr>
            <w:r w:rsidRPr="00C7411E">
              <w:rPr>
                <w:rFonts w:cstheme="minorHAnsi"/>
                <w:bCs/>
                <w:i/>
                <w:color w:val="000000" w:themeColor="text1"/>
                <w:sz w:val="20"/>
                <w:szCs w:val="20"/>
              </w:rPr>
              <w:t>Landfill Methane Capture</w:t>
            </w:r>
          </w:p>
        </w:tc>
        <w:tc>
          <w:tcPr>
            <w:tcW w:w="1163" w:type="dxa"/>
            <w:vAlign w:val="center"/>
          </w:tcPr>
          <w:p w14:paraId="5BDA7373" w14:textId="4437EFB5" w:rsidR="005C77F5" w:rsidRPr="00426538" w:rsidRDefault="005C77F5" w:rsidP="001534F5">
            <w:pPr>
              <w:spacing w:line="240" w:lineRule="auto"/>
              <w:jc w:val="center"/>
              <w:rPr>
                <w:rFonts w:cstheme="minorHAnsi"/>
                <w:bCs/>
                <w:color w:val="000000" w:themeColor="text1"/>
                <w:sz w:val="20"/>
                <w:szCs w:val="20"/>
              </w:rPr>
            </w:pPr>
            <w:r w:rsidRPr="00426538">
              <w:rPr>
                <w:bCs/>
                <w:i/>
                <w:color w:val="000000" w:themeColor="text1"/>
                <w:sz w:val="20"/>
                <w:szCs w:val="20"/>
              </w:rPr>
              <w:t>Electricity Generation (TWh)</w:t>
            </w:r>
          </w:p>
        </w:tc>
        <w:tc>
          <w:tcPr>
            <w:tcW w:w="1417" w:type="dxa"/>
            <w:vAlign w:val="center"/>
          </w:tcPr>
          <w:p w14:paraId="72C0B03E" w14:textId="1CA3EA97" w:rsidR="005C77F5" w:rsidRPr="00AC2A07" w:rsidRDefault="00AC2A07" w:rsidP="001534F5">
            <w:pPr>
              <w:spacing w:line="240" w:lineRule="auto"/>
              <w:jc w:val="center"/>
              <w:rPr>
                <w:rFonts w:cstheme="minorHAnsi"/>
                <w:bCs/>
                <w:sz w:val="20"/>
                <w:szCs w:val="20"/>
              </w:rPr>
            </w:pPr>
            <w:r w:rsidRPr="00AC2A07">
              <w:rPr>
                <w:rFonts w:cstheme="minorHAnsi"/>
                <w:bCs/>
                <w:sz w:val="20"/>
                <w:szCs w:val="20"/>
              </w:rPr>
              <w:t>26.89</w:t>
            </w:r>
          </w:p>
        </w:tc>
        <w:tc>
          <w:tcPr>
            <w:tcW w:w="1385" w:type="dxa"/>
            <w:vAlign w:val="center"/>
          </w:tcPr>
          <w:p w14:paraId="2A8FE7A2" w14:textId="2FEC707B" w:rsidR="005C77F5" w:rsidRPr="00AC2A07" w:rsidRDefault="00AC2A07" w:rsidP="001534F5">
            <w:pPr>
              <w:spacing w:line="240" w:lineRule="auto"/>
              <w:jc w:val="center"/>
              <w:rPr>
                <w:sz w:val="20"/>
              </w:rPr>
            </w:pPr>
            <w:r w:rsidRPr="00AC2A07">
              <w:rPr>
                <w:sz w:val="20"/>
              </w:rPr>
              <w:t>79.47</w:t>
            </w:r>
          </w:p>
        </w:tc>
        <w:tc>
          <w:tcPr>
            <w:tcW w:w="1652" w:type="dxa"/>
            <w:vAlign w:val="center"/>
          </w:tcPr>
          <w:p w14:paraId="79EE8DDC" w14:textId="5241587C" w:rsidR="005C77F5" w:rsidRPr="00AC2A07" w:rsidRDefault="00AC2A07" w:rsidP="001534F5">
            <w:pPr>
              <w:spacing w:line="240" w:lineRule="auto"/>
              <w:jc w:val="center"/>
              <w:rPr>
                <w:sz w:val="20"/>
              </w:rPr>
            </w:pPr>
            <w:r w:rsidRPr="00AC2A07">
              <w:rPr>
                <w:sz w:val="20"/>
              </w:rPr>
              <w:t>0.00</w:t>
            </w:r>
          </w:p>
        </w:tc>
        <w:tc>
          <w:tcPr>
            <w:tcW w:w="1649" w:type="dxa"/>
            <w:vAlign w:val="center"/>
          </w:tcPr>
          <w:p w14:paraId="5B002A1D" w14:textId="4C343266" w:rsidR="005C77F5" w:rsidRPr="00AC2A07" w:rsidRDefault="00AC2A07" w:rsidP="001534F5">
            <w:pPr>
              <w:spacing w:line="240" w:lineRule="auto"/>
              <w:jc w:val="center"/>
              <w:rPr>
                <w:sz w:val="20"/>
              </w:rPr>
            </w:pPr>
            <w:r w:rsidRPr="00AC2A07">
              <w:rPr>
                <w:sz w:val="20"/>
              </w:rPr>
              <w:t>0.00</w:t>
            </w:r>
          </w:p>
        </w:tc>
      </w:tr>
      <w:tr w:rsidR="005C77F5" w:rsidRPr="00426538" w14:paraId="59E1863D" w14:textId="77777777" w:rsidTr="005C77F5">
        <w:trPr>
          <w:trHeight w:val="32"/>
        </w:trPr>
        <w:tc>
          <w:tcPr>
            <w:tcW w:w="1951" w:type="dxa"/>
            <w:vMerge/>
            <w:vAlign w:val="center"/>
          </w:tcPr>
          <w:p w14:paraId="518ED63B" w14:textId="77777777" w:rsidR="005C77F5" w:rsidRPr="00426538" w:rsidRDefault="005C77F5" w:rsidP="001534F5">
            <w:pPr>
              <w:spacing w:line="240" w:lineRule="auto"/>
              <w:jc w:val="center"/>
              <w:rPr>
                <w:sz w:val="20"/>
                <w:szCs w:val="20"/>
              </w:rPr>
            </w:pPr>
          </w:p>
        </w:tc>
        <w:tc>
          <w:tcPr>
            <w:tcW w:w="1163" w:type="dxa"/>
            <w:vAlign w:val="center"/>
          </w:tcPr>
          <w:p w14:paraId="2352B4C1" w14:textId="0398F6A2" w:rsidR="005C77F5" w:rsidRPr="00426538" w:rsidRDefault="005C77F5" w:rsidP="001534F5">
            <w:pPr>
              <w:spacing w:line="240" w:lineRule="auto"/>
              <w:jc w:val="center"/>
              <w:rPr>
                <w:rFonts w:cstheme="minorHAnsi"/>
                <w:bCs/>
                <w:color w:val="000000" w:themeColor="text1"/>
                <w:sz w:val="20"/>
                <w:szCs w:val="20"/>
              </w:rPr>
            </w:pPr>
            <w:r w:rsidRPr="00426538">
              <w:rPr>
                <w:bCs/>
                <w:i/>
                <w:iCs/>
                <w:color w:val="000000" w:themeColor="text1"/>
                <w:sz w:val="20"/>
                <w:szCs w:val="20"/>
              </w:rPr>
              <w:t>(% market)</w:t>
            </w:r>
          </w:p>
        </w:tc>
        <w:tc>
          <w:tcPr>
            <w:tcW w:w="1417" w:type="dxa"/>
            <w:vAlign w:val="center"/>
          </w:tcPr>
          <w:p w14:paraId="4FD03435" w14:textId="097E3F43" w:rsidR="005C77F5" w:rsidRPr="00C7411E" w:rsidRDefault="005C77F5" w:rsidP="001534F5">
            <w:pPr>
              <w:spacing w:line="240" w:lineRule="auto"/>
              <w:jc w:val="center"/>
              <w:rPr>
                <w:rFonts w:cstheme="minorHAnsi"/>
                <w:bCs/>
                <w:sz w:val="20"/>
                <w:szCs w:val="20"/>
                <w:highlight w:val="yellow"/>
              </w:rPr>
            </w:pPr>
            <w:r w:rsidRPr="00B44A15">
              <w:rPr>
                <w:rFonts w:cstheme="minorHAnsi"/>
                <w:bCs/>
                <w:sz w:val="20"/>
                <w:szCs w:val="20"/>
              </w:rPr>
              <w:t>0.</w:t>
            </w:r>
            <w:r w:rsidR="00AC2A07" w:rsidRPr="00B44A15">
              <w:rPr>
                <w:rFonts w:cstheme="minorHAnsi"/>
                <w:bCs/>
                <w:sz w:val="20"/>
                <w:szCs w:val="20"/>
              </w:rPr>
              <w:t>1</w:t>
            </w:r>
            <w:r w:rsidR="00AC2A07">
              <w:rPr>
                <w:rFonts w:cstheme="minorHAnsi"/>
                <w:bCs/>
                <w:sz w:val="20"/>
                <w:szCs w:val="20"/>
              </w:rPr>
              <w:t>2</w:t>
            </w:r>
            <w:r w:rsidRPr="00B44A15">
              <w:rPr>
                <w:rFonts w:cstheme="minorHAnsi"/>
                <w:bCs/>
                <w:sz w:val="20"/>
                <w:szCs w:val="20"/>
              </w:rPr>
              <w:t>%</w:t>
            </w:r>
          </w:p>
        </w:tc>
        <w:tc>
          <w:tcPr>
            <w:tcW w:w="1385" w:type="dxa"/>
            <w:vAlign w:val="center"/>
          </w:tcPr>
          <w:p w14:paraId="34CAFB53" w14:textId="7A8FB592" w:rsidR="005C77F5" w:rsidRPr="00B44A15" w:rsidRDefault="00B44A15" w:rsidP="001534F5">
            <w:pPr>
              <w:spacing w:line="240" w:lineRule="auto"/>
              <w:jc w:val="center"/>
              <w:rPr>
                <w:sz w:val="20"/>
              </w:rPr>
            </w:pPr>
            <w:r w:rsidRPr="00B44A15">
              <w:rPr>
                <w:sz w:val="20"/>
              </w:rPr>
              <w:t>0.</w:t>
            </w:r>
            <w:r w:rsidR="00AC2A07">
              <w:rPr>
                <w:sz w:val="20"/>
              </w:rPr>
              <w:t>17</w:t>
            </w:r>
            <w:r w:rsidR="005C77F5" w:rsidRPr="00B44A15">
              <w:rPr>
                <w:sz w:val="20"/>
              </w:rPr>
              <w:t>%</w:t>
            </w:r>
          </w:p>
        </w:tc>
        <w:tc>
          <w:tcPr>
            <w:tcW w:w="1652" w:type="dxa"/>
            <w:vAlign w:val="center"/>
          </w:tcPr>
          <w:p w14:paraId="43B375D1" w14:textId="02281BA7" w:rsidR="005C77F5" w:rsidRPr="00B44A15" w:rsidRDefault="00AC2A07" w:rsidP="001534F5">
            <w:pPr>
              <w:spacing w:line="240" w:lineRule="auto"/>
              <w:jc w:val="center"/>
              <w:rPr>
                <w:sz w:val="20"/>
              </w:rPr>
            </w:pPr>
            <w:r>
              <w:rPr>
                <w:sz w:val="20"/>
              </w:rPr>
              <w:t>0.0%</w:t>
            </w:r>
          </w:p>
        </w:tc>
        <w:tc>
          <w:tcPr>
            <w:tcW w:w="1649" w:type="dxa"/>
            <w:vAlign w:val="center"/>
          </w:tcPr>
          <w:p w14:paraId="7641EB01" w14:textId="026AB228" w:rsidR="005C77F5" w:rsidRPr="00B44A15" w:rsidRDefault="00AC2A07" w:rsidP="001534F5">
            <w:pPr>
              <w:spacing w:line="240" w:lineRule="auto"/>
              <w:jc w:val="center"/>
              <w:rPr>
                <w:sz w:val="20"/>
              </w:rPr>
            </w:pPr>
            <w:r>
              <w:rPr>
                <w:sz w:val="20"/>
              </w:rPr>
              <w:t>0.0%</w:t>
            </w:r>
          </w:p>
        </w:tc>
      </w:tr>
    </w:tbl>
    <w:p w14:paraId="2AB38D2C" w14:textId="77777777" w:rsidR="00762877" w:rsidRPr="00426538" w:rsidRDefault="00762877" w:rsidP="00EB247F">
      <w:pPr>
        <w:spacing w:after="0"/>
        <w:jc w:val="center"/>
        <w:rPr>
          <w:rFonts w:cstheme="minorHAnsi"/>
          <w:b/>
          <w:bCs/>
          <w:i/>
        </w:rPr>
      </w:pPr>
    </w:p>
    <w:p w14:paraId="7A2926D4" w14:textId="0114A857" w:rsidR="003A7929" w:rsidRPr="00426538" w:rsidRDefault="00AC2A07" w:rsidP="00EB247F">
      <w:pPr>
        <w:pStyle w:val="Caption"/>
        <w:jc w:val="center"/>
      </w:pPr>
      <w:r>
        <w:rPr>
          <w:noProof/>
        </w:rPr>
        <w:lastRenderedPageBreak/>
        <w:drawing>
          <wp:inline distT="0" distB="0" distL="0" distR="0" wp14:anchorId="08BAEAA7" wp14:editId="3166A805">
            <wp:extent cx="6080760" cy="2816352"/>
            <wp:effectExtent l="0" t="0" r="15240" b="15875"/>
            <wp:docPr id="10" name="Chart 10">
              <a:extLst xmlns:a="http://schemas.openxmlformats.org/drawingml/2006/main">
                <a:ext uri="{FF2B5EF4-FFF2-40B4-BE49-F238E27FC236}">
                  <a16:creationId xmlns:a16="http://schemas.microsoft.com/office/drawing/2014/main" id="{00000000-0008-0000-0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426538" w:rsidDel="00AC2A07">
        <w:rPr>
          <w:noProof/>
          <w:highlight w:val="lightGray"/>
        </w:rPr>
        <w:t xml:space="preserve"> </w:t>
      </w:r>
    </w:p>
    <w:p w14:paraId="567E303A" w14:textId="0B8DFC2B" w:rsidR="00762877" w:rsidRPr="00426538" w:rsidRDefault="00977F6D" w:rsidP="00912CC8">
      <w:pPr>
        <w:pStyle w:val="Caption"/>
        <w:jc w:val="center"/>
      </w:pPr>
      <w:bookmarkStart w:id="76" w:name="_Toc44379348"/>
      <w:r w:rsidRPr="00AC2A07">
        <w:t xml:space="preserve">Figure </w:t>
      </w:r>
      <w:r w:rsidR="006C657B">
        <w:fldChar w:fldCharType="begin"/>
      </w:r>
      <w:r w:rsidR="006C657B">
        <w:instrText xml:space="preserve"> STYLEREF 1 \s </w:instrText>
      </w:r>
      <w:r w:rsidR="006C657B">
        <w:fldChar w:fldCharType="separate"/>
      </w:r>
      <w:r w:rsidR="00F05D73" w:rsidRPr="00AC2A07">
        <w:rPr>
          <w:noProof/>
        </w:rPr>
        <w:t>3</w:t>
      </w:r>
      <w:r w:rsidR="006C657B">
        <w:rPr>
          <w:noProof/>
        </w:rPr>
        <w:fldChar w:fldCharType="end"/>
      </w:r>
      <w:r w:rsidR="00912CC8" w:rsidRPr="00AC2A07">
        <w:t>.</w:t>
      </w:r>
      <w:r w:rsidR="006C657B">
        <w:fldChar w:fldCharType="begin"/>
      </w:r>
      <w:r w:rsidR="006C657B">
        <w:instrText xml:space="preserve"> SEQ Figure \* ARABIC \s 1 </w:instrText>
      </w:r>
      <w:r w:rsidR="006C657B">
        <w:fldChar w:fldCharType="separate"/>
      </w:r>
      <w:r w:rsidR="00F05D73" w:rsidRPr="00AC2A07">
        <w:rPr>
          <w:noProof/>
        </w:rPr>
        <w:t>1</w:t>
      </w:r>
      <w:r w:rsidR="006C657B">
        <w:rPr>
          <w:noProof/>
        </w:rPr>
        <w:fldChar w:fldCharType="end"/>
      </w:r>
      <w:r w:rsidRPr="00AC2A07">
        <w:t xml:space="preserve"> </w:t>
      </w:r>
      <w:r w:rsidR="00807D37" w:rsidRPr="00AC2A07">
        <w:t xml:space="preserve">World Annual </w:t>
      </w:r>
      <w:r w:rsidRPr="00AC2A07">
        <w:t>Adoption 20</w:t>
      </w:r>
      <w:r w:rsidR="00971BA5" w:rsidRPr="00AC2A07">
        <w:t>15-206</w:t>
      </w:r>
      <w:r w:rsidRPr="00AC2A07">
        <w:t>0</w:t>
      </w:r>
      <w:bookmarkEnd w:id="76"/>
    </w:p>
    <w:p w14:paraId="034D69B5" w14:textId="301D15CB" w:rsidR="00AC2A07" w:rsidRPr="00B86FD0" w:rsidRDefault="00B86FD0" w:rsidP="00AC2A07">
      <w:r w:rsidRPr="00426538">
        <w:t xml:space="preserve">Note: </w:t>
      </w:r>
      <w:r w:rsidR="00AC2A07">
        <w:rPr>
          <w:rFonts w:cs="Times New Roman"/>
        </w:rPr>
        <w:t xml:space="preserve">As waste diversion solutions are adopted at more aggressive levels in each scenario, less waste remains for the landfill methane capture solution. Therefore, the Optimum WTE scenario will have less global electricity generation in comparison to the Plausible Scenario. </w:t>
      </w:r>
    </w:p>
    <w:p w14:paraId="563EF3E2" w14:textId="103E8C14" w:rsidR="00C7411E" w:rsidRPr="007D0471" w:rsidRDefault="00C7411E" w:rsidP="00AC2A07">
      <w:pPr>
        <w:pStyle w:val="Heading3"/>
      </w:pPr>
      <w:bookmarkStart w:id="77" w:name="_Toc44379395"/>
      <w:r w:rsidRPr="007D0471">
        <w:t>Tons of Waste</w:t>
      </w:r>
      <w:bookmarkEnd w:id="77"/>
    </w:p>
    <w:p w14:paraId="72CE645E" w14:textId="3225E821" w:rsidR="008656C9" w:rsidRPr="00426538" w:rsidRDefault="008656C9" w:rsidP="00B86FD0">
      <w:r>
        <w:t xml:space="preserve">In order to compare the waste allocated to landfill methane capture from the Waste integration model to the electricity-based scenarios, values given in tons of waste were converted to TWh of electricity produced from landfill methane capture. A </w:t>
      </w:r>
      <w:r w:rsidR="00532976" w:rsidRPr="00207699">
        <w:t>rough approximation can be made separating tons of waste used for electricity generation from other end uses based on data already calculated in the model. In calculating CH</w:t>
      </w:r>
      <w:r w:rsidR="00532976" w:rsidRPr="00532976">
        <w:rPr>
          <w:vertAlign w:val="subscript"/>
        </w:rPr>
        <w:t>4</w:t>
      </w:r>
      <w:r w:rsidR="00532976" w:rsidRPr="00207699">
        <w:t xml:space="preserve"> outputs, literature sources were used to estimate TWh per tons of waste</w:t>
      </w:r>
      <w:r>
        <w:t>, and a tonnage conversion of 0.199 TWh/ MMT waste was used.</w:t>
      </w:r>
      <w:r w:rsidR="00532976" w:rsidRPr="00207699">
        <w:t xml:space="preserve"> This figure is then multiplied by the tons of waste used in </w:t>
      </w:r>
      <w:proofErr w:type="gramStart"/>
      <w:r w:rsidR="00532976" w:rsidRPr="00207699">
        <w:t xml:space="preserve">the </w:t>
      </w:r>
      <w:r>
        <w:t>each</w:t>
      </w:r>
      <w:proofErr w:type="gramEnd"/>
      <w:r w:rsidRPr="00207699">
        <w:t xml:space="preserve"> </w:t>
      </w:r>
      <w:r w:rsidR="00532976" w:rsidRPr="00207699">
        <w:t xml:space="preserve">scenario to determine total TWh electricity potential in that waste. </w:t>
      </w:r>
    </w:p>
    <w:p w14:paraId="6B6F22E7" w14:textId="5036EC35" w:rsidR="003A7929" w:rsidRPr="00426538" w:rsidRDefault="551A77D0" w:rsidP="004E1F50">
      <w:pPr>
        <w:pStyle w:val="Heading3"/>
        <w:numPr>
          <w:ilvl w:val="2"/>
          <w:numId w:val="10"/>
        </w:numPr>
      </w:pPr>
      <w:bookmarkStart w:id="78" w:name="_Toc44379396"/>
      <w:r w:rsidRPr="00426538">
        <w:t>Climate Impacts</w:t>
      </w:r>
      <w:bookmarkEnd w:id="78"/>
    </w:p>
    <w:p w14:paraId="0D7CA4CB" w14:textId="75E99165" w:rsidR="00B86FD0" w:rsidRPr="00426538" w:rsidRDefault="003A7929" w:rsidP="00B86FD0">
      <w:pPr>
        <w:pStyle w:val="Caption"/>
        <w:rPr>
          <w:i w:val="0"/>
          <w:iCs w:val="0"/>
          <w:color w:val="auto"/>
          <w:sz w:val="22"/>
          <w:szCs w:val="22"/>
        </w:rPr>
      </w:pPr>
      <w:r w:rsidRPr="00426538">
        <w:rPr>
          <w:i w:val="0"/>
          <w:iCs w:val="0"/>
          <w:color w:val="auto"/>
          <w:sz w:val="22"/>
          <w:szCs w:val="22"/>
        </w:rPr>
        <w:t>Below are the emissions results of the analysis for each scenario which include total emissions reduction and atmospheric concentration changes. For a detailed explanation of each result, please see the glossary (</w:t>
      </w:r>
      <w:r w:rsidRPr="00A02122">
        <w:rPr>
          <w:i w:val="0"/>
          <w:iCs w:val="0"/>
          <w:color w:val="auto"/>
          <w:sz w:val="22"/>
          <w:szCs w:val="22"/>
        </w:rPr>
        <w:t>Section 6).</w:t>
      </w:r>
      <w:r w:rsidR="00B86FD0" w:rsidRPr="00A02122">
        <w:rPr>
          <w:i w:val="0"/>
          <w:iCs w:val="0"/>
          <w:color w:val="auto"/>
          <w:sz w:val="22"/>
          <w:szCs w:val="22"/>
        </w:rPr>
        <w:t xml:space="preserve"> </w:t>
      </w:r>
      <w:r w:rsidR="007C645A" w:rsidRPr="00A02122">
        <w:rPr>
          <w:i w:val="0"/>
          <w:iCs w:val="0"/>
          <w:color w:val="auto"/>
          <w:sz w:val="22"/>
          <w:szCs w:val="22"/>
        </w:rPr>
        <w:t>The Plausible Scenari</w:t>
      </w:r>
      <w:r w:rsidR="001B3003" w:rsidRPr="00A02122">
        <w:rPr>
          <w:i w:val="0"/>
          <w:iCs w:val="0"/>
          <w:color w:val="auto"/>
          <w:sz w:val="22"/>
          <w:szCs w:val="22"/>
        </w:rPr>
        <w:t xml:space="preserve">o results in the avoidance of </w:t>
      </w:r>
      <w:r w:rsidR="00A02122" w:rsidRPr="00A02122">
        <w:rPr>
          <w:i w:val="0"/>
          <w:color w:val="auto"/>
          <w:sz w:val="22"/>
        </w:rPr>
        <w:t>6.69</w:t>
      </w:r>
      <w:r w:rsidR="007C645A" w:rsidRPr="00A02122">
        <w:rPr>
          <w:i w:val="0"/>
          <w:color w:val="auto"/>
          <w:sz w:val="22"/>
        </w:rPr>
        <w:t xml:space="preserve"> gigatons of carbon dioxide-equivalent greenhouse gas emissio</w:t>
      </w:r>
      <w:r w:rsidR="00BB79D6" w:rsidRPr="00A02122">
        <w:rPr>
          <w:i w:val="0"/>
          <w:color w:val="auto"/>
          <w:sz w:val="22"/>
        </w:rPr>
        <w:t>ns between 2020-2050</w:t>
      </w:r>
      <w:r w:rsidR="005C77F5" w:rsidRPr="00A02122">
        <w:rPr>
          <w:i w:val="0"/>
          <w:color w:val="auto"/>
          <w:sz w:val="22"/>
        </w:rPr>
        <w:t>.</w:t>
      </w:r>
      <w:r w:rsidR="005C77F5" w:rsidRPr="00A02122">
        <w:rPr>
          <w:i w:val="0"/>
          <w:iCs w:val="0"/>
          <w:color w:val="auto"/>
          <w:sz w:val="22"/>
          <w:szCs w:val="22"/>
        </w:rPr>
        <w:t xml:space="preserve"> </w:t>
      </w:r>
      <w:r w:rsidR="007C645A" w:rsidRPr="00A02122">
        <w:rPr>
          <w:i w:val="0"/>
          <w:iCs w:val="0"/>
          <w:color w:val="auto"/>
          <w:sz w:val="22"/>
          <w:szCs w:val="22"/>
        </w:rPr>
        <w:t xml:space="preserve">Both the Drawdown and Optimum Scenarios are more ambitious in the growth of </w:t>
      </w:r>
      <w:r w:rsidR="00727903" w:rsidRPr="00A02122">
        <w:rPr>
          <w:i w:val="0"/>
          <w:iCs w:val="0"/>
          <w:color w:val="auto"/>
          <w:sz w:val="22"/>
          <w:szCs w:val="22"/>
        </w:rPr>
        <w:t>CSP</w:t>
      </w:r>
      <w:r w:rsidR="007C645A" w:rsidRPr="00A02122">
        <w:rPr>
          <w:i w:val="0"/>
          <w:iCs w:val="0"/>
          <w:color w:val="auto"/>
          <w:sz w:val="22"/>
          <w:szCs w:val="22"/>
        </w:rPr>
        <w:t xml:space="preserve"> technologies, </w:t>
      </w:r>
      <w:r w:rsidR="00A02122" w:rsidRPr="00A02122">
        <w:rPr>
          <w:i w:val="0"/>
          <w:iCs w:val="0"/>
          <w:color w:val="auto"/>
          <w:sz w:val="22"/>
          <w:szCs w:val="22"/>
        </w:rPr>
        <w:t xml:space="preserve">however bounded by less available waste, </w:t>
      </w:r>
      <w:r w:rsidR="007C645A" w:rsidRPr="00A02122">
        <w:rPr>
          <w:i w:val="0"/>
          <w:iCs w:val="0"/>
          <w:color w:val="auto"/>
          <w:sz w:val="22"/>
          <w:szCs w:val="22"/>
        </w:rPr>
        <w:t xml:space="preserve">with impacts on greenhouse gas emissions reductions over 2020-2050 of </w:t>
      </w:r>
      <w:r w:rsidR="00A02122" w:rsidRPr="00A02122">
        <w:rPr>
          <w:i w:val="0"/>
          <w:color w:val="auto"/>
          <w:sz w:val="22"/>
        </w:rPr>
        <w:t xml:space="preserve">0.96 </w:t>
      </w:r>
      <w:r w:rsidR="007C645A" w:rsidRPr="00A02122">
        <w:rPr>
          <w:i w:val="0"/>
          <w:color w:val="auto"/>
          <w:sz w:val="22"/>
        </w:rPr>
        <w:t>gigatons of carbon dioxide-equivalent</w:t>
      </w:r>
      <w:r w:rsidR="00A02122" w:rsidRPr="00A02122">
        <w:rPr>
          <w:i w:val="0"/>
          <w:color w:val="auto"/>
          <w:sz w:val="22"/>
        </w:rPr>
        <w:t xml:space="preserve"> and ad </w:t>
      </w:r>
      <w:r w:rsidR="00A02122" w:rsidRPr="00A02122">
        <w:rPr>
          <w:i w:val="0"/>
          <w:color w:val="auto"/>
          <w:sz w:val="22"/>
        </w:rPr>
        <w:lastRenderedPageBreak/>
        <w:t>addition of 3.0 gigatons of carbon dioxide-equivalent respectively</w:t>
      </w:r>
      <w:r w:rsidR="00BB79D6" w:rsidRPr="00A02122">
        <w:rPr>
          <w:i w:val="0"/>
          <w:iCs w:val="0"/>
          <w:color w:val="auto"/>
          <w:sz w:val="22"/>
          <w:szCs w:val="22"/>
        </w:rPr>
        <w:t>.</w:t>
      </w:r>
      <w:r w:rsidR="00057050" w:rsidRPr="00426538">
        <w:rPr>
          <w:i w:val="0"/>
          <w:iCs w:val="0"/>
          <w:color w:val="auto"/>
          <w:sz w:val="22"/>
          <w:szCs w:val="22"/>
        </w:rPr>
        <w:t xml:space="preserve"> Tables 3.</w:t>
      </w:r>
      <w:r w:rsidR="00532976">
        <w:rPr>
          <w:i w:val="0"/>
          <w:iCs w:val="0"/>
          <w:color w:val="auto"/>
          <w:sz w:val="22"/>
          <w:szCs w:val="22"/>
        </w:rPr>
        <w:t>4</w:t>
      </w:r>
      <w:r w:rsidR="00057050" w:rsidRPr="00426538">
        <w:rPr>
          <w:i w:val="0"/>
          <w:iCs w:val="0"/>
          <w:color w:val="auto"/>
          <w:sz w:val="22"/>
          <w:szCs w:val="22"/>
        </w:rPr>
        <w:t xml:space="preserve"> and 3.</w:t>
      </w:r>
      <w:r w:rsidR="00532976">
        <w:rPr>
          <w:i w:val="0"/>
          <w:iCs w:val="0"/>
          <w:color w:val="auto"/>
          <w:sz w:val="22"/>
          <w:szCs w:val="22"/>
        </w:rPr>
        <w:t>5</w:t>
      </w:r>
      <w:r w:rsidR="00057050" w:rsidRPr="00426538">
        <w:rPr>
          <w:i w:val="0"/>
          <w:iCs w:val="0"/>
          <w:color w:val="auto"/>
          <w:sz w:val="22"/>
          <w:szCs w:val="22"/>
        </w:rPr>
        <w:t xml:space="preserve"> provide additional information on the climate impacts of the solution adoption.</w:t>
      </w:r>
    </w:p>
    <w:p w14:paraId="4DA2B4CB" w14:textId="537BECD4" w:rsidR="00762877" w:rsidRPr="00426538" w:rsidRDefault="0066753A" w:rsidP="00EB247F">
      <w:pPr>
        <w:pStyle w:val="Caption"/>
        <w:jc w:val="center"/>
        <w:rPr>
          <w:rFonts w:eastAsia="Times New Roman" w:cs="Times New Roman"/>
          <w:sz w:val="24"/>
          <w:szCs w:val="24"/>
          <w:lang w:eastAsia="zh-CN"/>
        </w:rPr>
      </w:pPr>
      <w:r w:rsidRPr="00426538">
        <w:t xml:space="preserve">Table </w:t>
      </w:r>
      <w:r w:rsidR="006C657B">
        <w:fldChar w:fldCharType="begin"/>
      </w:r>
      <w:r w:rsidR="006C657B">
        <w:instrText xml:space="preserve"> STYLEREF 1 \s </w:instrText>
      </w:r>
      <w:r w:rsidR="006C657B">
        <w:fldChar w:fldCharType="separate"/>
      </w:r>
      <w:r w:rsidR="00492F5E" w:rsidRPr="00426538">
        <w:t>3</w:t>
      </w:r>
      <w:r w:rsidR="006C657B">
        <w:fldChar w:fldCharType="end"/>
      </w:r>
      <w:r w:rsidR="00492F5E" w:rsidRPr="00426538">
        <w:t>.</w:t>
      </w:r>
      <w:r w:rsidR="00532976">
        <w:t>4</w:t>
      </w:r>
      <w:r w:rsidRPr="00426538">
        <w:t xml:space="preserve"> Climate Impacts</w:t>
      </w:r>
    </w:p>
    <w:tbl>
      <w:tblPr>
        <w:tblW w:w="9376" w:type="dxa"/>
        <w:jc w:val="center"/>
        <w:tblLayout w:type="fixed"/>
        <w:tblCellMar>
          <w:top w:w="15" w:type="dxa"/>
          <w:left w:w="15" w:type="dxa"/>
          <w:bottom w:w="15" w:type="dxa"/>
          <w:right w:w="15" w:type="dxa"/>
        </w:tblCellMar>
        <w:tblLook w:val="04A0" w:firstRow="1" w:lastRow="0" w:firstColumn="1" w:lastColumn="0" w:noHBand="0" w:noVBand="1"/>
      </w:tblPr>
      <w:tblGrid>
        <w:gridCol w:w="2052"/>
        <w:gridCol w:w="2441"/>
        <w:gridCol w:w="2441"/>
        <w:gridCol w:w="2442"/>
      </w:tblGrid>
      <w:tr w:rsidR="005C77F5" w:rsidRPr="00426538" w14:paraId="0150056F" w14:textId="1D8EC1D7" w:rsidTr="005C77F5">
        <w:trPr>
          <w:trHeight w:val="388"/>
          <w:jc w:val="center"/>
        </w:trPr>
        <w:tc>
          <w:tcPr>
            <w:tcW w:w="205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03E3878"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Scenario</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E0923C5"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Maximum Annual Emissions Reduction</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FADFDAF"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Total Emissions Reduction</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8D8D42A" w14:textId="77777777" w:rsidR="005C77F5" w:rsidRPr="00426538" w:rsidRDefault="005C77F5"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Emissions Reduction in 2050</w:t>
            </w:r>
          </w:p>
        </w:tc>
      </w:tr>
      <w:tr w:rsidR="005C77F5" w:rsidRPr="00426538" w14:paraId="6B5C6387" w14:textId="411C48F1" w:rsidTr="005C77F5">
        <w:trPr>
          <w:trHeight w:val="306"/>
          <w:jc w:val="center"/>
        </w:trPr>
        <w:tc>
          <w:tcPr>
            <w:tcW w:w="2052"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5C77F5" w:rsidRPr="00426538" w:rsidRDefault="005C77F5" w:rsidP="001534F5">
            <w:pPr>
              <w:spacing w:line="240" w:lineRule="auto"/>
              <w:jc w:val="center"/>
              <w:rPr>
                <w:rFonts w:cstheme="minorHAnsi"/>
                <w:b/>
                <w:bCs/>
                <w:i/>
                <w:color w:val="FFFFFF" w:themeColor="background1"/>
                <w:sz w:val="20"/>
                <w:szCs w:val="20"/>
                <w:lang w:eastAsia="zh-CN"/>
              </w:rPr>
            </w:pP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7D6628D" w14:textId="77777777" w:rsidR="005C77F5" w:rsidRPr="00426538" w:rsidRDefault="005C77F5"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(Gt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-eq/yr.)</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668F7C2F" w14:textId="77777777" w:rsidR="005C77F5" w:rsidRPr="00426538" w:rsidRDefault="005C77F5"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Gt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-eq/yr. (2020-2050)</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3E01EFE1" w14:textId="77777777" w:rsidR="005C77F5" w:rsidRPr="00426538" w:rsidRDefault="005C77F5"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(Gt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-eq/year)</w:t>
            </w:r>
          </w:p>
        </w:tc>
      </w:tr>
      <w:tr w:rsidR="005C77F5" w:rsidRPr="00426538" w14:paraId="354A2249" w14:textId="7B11184C"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63153F" w14:textId="77777777" w:rsidR="005C77F5" w:rsidRPr="00426538" w:rsidRDefault="005C77F5" w:rsidP="001534F5">
            <w:pPr>
              <w:shd w:val="clear" w:color="auto" w:fill="FFFFFF" w:themeFill="background1"/>
              <w:spacing w:after="0" w:line="240" w:lineRule="auto"/>
              <w:jc w:val="center"/>
              <w:rPr>
                <w:i/>
                <w:iCs/>
                <w:color w:val="000000" w:themeColor="text1"/>
                <w:sz w:val="20"/>
                <w:szCs w:val="20"/>
                <w:lang w:eastAsia="zh-CN"/>
              </w:rPr>
            </w:pPr>
            <w:r w:rsidRPr="00426538">
              <w:rPr>
                <w:b/>
                <w:bCs/>
                <w:i/>
                <w:iCs/>
                <w:color w:val="000000" w:themeColor="text1"/>
                <w:sz w:val="20"/>
                <w:szCs w:val="20"/>
                <w:lang w:eastAsia="zh-CN"/>
              </w:rPr>
              <w:t>Plausible</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32FE9C" w14:textId="099715C2" w:rsidR="005C77F5" w:rsidRPr="00A02122" w:rsidRDefault="00A02122" w:rsidP="001534F5">
            <w:pPr>
              <w:shd w:val="clear" w:color="auto" w:fill="FFFFFF"/>
              <w:spacing w:after="0" w:line="240" w:lineRule="auto"/>
              <w:jc w:val="center"/>
              <w:rPr>
                <w:color w:val="000000" w:themeColor="text1"/>
                <w:sz w:val="20"/>
              </w:rPr>
            </w:pPr>
            <w:r>
              <w:rPr>
                <w:color w:val="000000" w:themeColor="text1"/>
                <w:sz w:val="20"/>
              </w:rPr>
              <w:t>0.34</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5E6FA7" w14:textId="042A7498" w:rsidR="005C77F5" w:rsidRPr="00A02122" w:rsidRDefault="00A02122" w:rsidP="001534F5">
            <w:pPr>
              <w:shd w:val="clear" w:color="auto" w:fill="FFFFFF"/>
              <w:spacing w:after="0" w:line="240" w:lineRule="auto"/>
              <w:jc w:val="center"/>
              <w:rPr>
                <w:color w:val="000000" w:themeColor="text1"/>
                <w:sz w:val="20"/>
              </w:rPr>
            </w:pPr>
            <w:r>
              <w:rPr>
                <w:color w:val="000000" w:themeColor="text1"/>
                <w:sz w:val="20"/>
              </w:rPr>
              <w:t>6.69</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76625454" w14:textId="6BC798C6" w:rsidR="005C77F5" w:rsidRPr="00A02122" w:rsidRDefault="00A02122" w:rsidP="001534F5">
            <w:pPr>
              <w:shd w:val="clear" w:color="auto" w:fill="FFFFFF"/>
              <w:spacing w:after="0" w:line="240" w:lineRule="auto"/>
              <w:jc w:val="center"/>
              <w:rPr>
                <w:color w:val="000000" w:themeColor="text1"/>
                <w:sz w:val="20"/>
              </w:rPr>
            </w:pPr>
            <w:r>
              <w:rPr>
                <w:color w:val="000000" w:themeColor="text1"/>
                <w:sz w:val="20"/>
              </w:rPr>
              <w:t>0.18</w:t>
            </w:r>
          </w:p>
        </w:tc>
      </w:tr>
      <w:tr w:rsidR="005C77F5" w:rsidRPr="00426538" w14:paraId="7DCB0C2E" w14:textId="35D5AF3A"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122973" w14:textId="77777777" w:rsidR="005C77F5" w:rsidRPr="00426538" w:rsidRDefault="005C77F5" w:rsidP="001534F5">
            <w:pPr>
              <w:shd w:val="clear" w:color="auto" w:fill="FFFFFF" w:themeFill="background1"/>
              <w:spacing w:after="0" w:line="240" w:lineRule="auto"/>
              <w:jc w:val="center"/>
              <w:rPr>
                <w:i/>
                <w:iCs/>
                <w:color w:val="000000" w:themeColor="text1"/>
                <w:sz w:val="20"/>
                <w:szCs w:val="20"/>
                <w:lang w:eastAsia="zh-CN"/>
              </w:rPr>
            </w:pPr>
            <w:r w:rsidRPr="00426538">
              <w:rPr>
                <w:b/>
                <w:bCs/>
                <w:i/>
                <w:iCs/>
                <w:color w:val="000000" w:themeColor="text1"/>
                <w:sz w:val="20"/>
                <w:szCs w:val="20"/>
                <w:lang w:eastAsia="zh-CN"/>
              </w:rPr>
              <w:t>Drawdown</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CD264C" w14:textId="633CCE8D" w:rsidR="005C77F5" w:rsidRPr="00A02122" w:rsidRDefault="00A02122" w:rsidP="001534F5">
            <w:pPr>
              <w:shd w:val="clear" w:color="auto" w:fill="FFFFFF"/>
              <w:spacing w:after="0" w:line="240" w:lineRule="auto"/>
              <w:jc w:val="center"/>
              <w:rPr>
                <w:color w:val="000000" w:themeColor="text1"/>
                <w:sz w:val="20"/>
              </w:rPr>
            </w:pPr>
            <w:r>
              <w:rPr>
                <w:color w:val="000000" w:themeColor="text1"/>
                <w:sz w:val="20"/>
              </w:rPr>
              <w:t>0.21</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4325D3" w14:textId="053A84EF" w:rsidR="005C77F5" w:rsidRPr="00A02122" w:rsidRDefault="00A02122" w:rsidP="001534F5">
            <w:pPr>
              <w:shd w:val="clear" w:color="auto" w:fill="FFFFFF"/>
              <w:spacing w:after="0" w:line="240" w:lineRule="auto"/>
              <w:jc w:val="center"/>
              <w:rPr>
                <w:color w:val="000000" w:themeColor="text1"/>
                <w:sz w:val="20"/>
              </w:rPr>
            </w:pPr>
            <w:r>
              <w:rPr>
                <w:color w:val="000000" w:themeColor="text1"/>
                <w:sz w:val="20"/>
              </w:rPr>
              <w:t>0.96</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41AF5134" w14:textId="310A6FC2" w:rsidR="005C77F5" w:rsidRPr="00A02122" w:rsidRDefault="00A02122" w:rsidP="001534F5">
            <w:pPr>
              <w:shd w:val="clear" w:color="auto" w:fill="FFFFFF"/>
              <w:spacing w:after="0" w:line="240" w:lineRule="auto"/>
              <w:jc w:val="center"/>
              <w:rPr>
                <w:color w:val="000000" w:themeColor="text1"/>
                <w:sz w:val="20"/>
              </w:rPr>
            </w:pPr>
            <w:r>
              <w:rPr>
                <w:color w:val="000000" w:themeColor="text1"/>
                <w:sz w:val="20"/>
              </w:rPr>
              <w:t>-0.37</w:t>
            </w:r>
          </w:p>
        </w:tc>
      </w:tr>
      <w:tr w:rsidR="00E76E21" w:rsidRPr="00426538" w14:paraId="7CA1AA1B" w14:textId="3D7819CF" w:rsidTr="005C77F5">
        <w:trPr>
          <w:trHeight w:val="163"/>
          <w:jc w:val="center"/>
        </w:trPr>
        <w:tc>
          <w:tcPr>
            <w:tcW w:w="205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9F4E2C" w14:textId="77777777" w:rsidR="00E76E21" w:rsidRPr="00426538" w:rsidRDefault="00E76E21" w:rsidP="00E76E21">
            <w:pPr>
              <w:shd w:val="clear" w:color="auto" w:fill="FFFFFF" w:themeFill="background1"/>
              <w:spacing w:after="0" w:line="240" w:lineRule="auto"/>
              <w:jc w:val="center"/>
              <w:rPr>
                <w:i/>
                <w:iCs/>
                <w:color w:val="000000" w:themeColor="text1"/>
                <w:sz w:val="20"/>
                <w:szCs w:val="20"/>
                <w:lang w:eastAsia="zh-CN"/>
              </w:rPr>
            </w:pPr>
            <w:r w:rsidRPr="00426538">
              <w:rPr>
                <w:b/>
                <w:bCs/>
                <w:i/>
                <w:iCs/>
                <w:color w:val="000000" w:themeColor="text1"/>
                <w:sz w:val="20"/>
                <w:szCs w:val="20"/>
                <w:lang w:eastAsia="zh-CN"/>
              </w:rPr>
              <w:t>Optimum</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86EBCB" w14:textId="786E4262" w:rsidR="00E76E21" w:rsidRPr="00A02122" w:rsidRDefault="00A02122" w:rsidP="00E76E21">
            <w:pPr>
              <w:shd w:val="clear" w:color="auto" w:fill="FFFFFF"/>
              <w:spacing w:after="0" w:line="240" w:lineRule="auto"/>
              <w:jc w:val="center"/>
              <w:rPr>
                <w:color w:val="000000" w:themeColor="text1"/>
                <w:sz w:val="20"/>
              </w:rPr>
            </w:pPr>
            <w:r>
              <w:rPr>
                <w:color w:val="000000" w:themeColor="text1"/>
                <w:sz w:val="20"/>
              </w:rPr>
              <w:t>0.11</w:t>
            </w:r>
          </w:p>
        </w:tc>
        <w:tc>
          <w:tcPr>
            <w:tcW w:w="24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107D52" w14:textId="38F5B2CC" w:rsidR="00E76E21" w:rsidRPr="00A02122" w:rsidRDefault="00A02122" w:rsidP="00E76E21">
            <w:pPr>
              <w:shd w:val="clear" w:color="auto" w:fill="FFFFFF"/>
              <w:spacing w:after="0" w:line="240" w:lineRule="auto"/>
              <w:jc w:val="center"/>
              <w:rPr>
                <w:color w:val="000000" w:themeColor="text1"/>
                <w:sz w:val="20"/>
              </w:rPr>
            </w:pPr>
            <w:r>
              <w:rPr>
                <w:color w:val="000000" w:themeColor="text1"/>
                <w:sz w:val="20"/>
              </w:rPr>
              <w:t>-3.0</w:t>
            </w:r>
          </w:p>
        </w:tc>
        <w:tc>
          <w:tcPr>
            <w:tcW w:w="24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hideMark/>
          </w:tcPr>
          <w:p w14:paraId="6E4588E5" w14:textId="44D90610" w:rsidR="00E76E21" w:rsidRPr="00A02122" w:rsidRDefault="00A02122" w:rsidP="00E76E21">
            <w:pPr>
              <w:shd w:val="clear" w:color="auto" w:fill="FFFFFF"/>
              <w:spacing w:after="0" w:line="240" w:lineRule="auto"/>
              <w:jc w:val="center"/>
              <w:rPr>
                <w:color w:val="000000" w:themeColor="text1"/>
                <w:sz w:val="20"/>
              </w:rPr>
            </w:pPr>
            <w:r>
              <w:rPr>
                <w:color w:val="000000" w:themeColor="text1"/>
                <w:sz w:val="20"/>
              </w:rPr>
              <w:t>-0.27</w:t>
            </w:r>
          </w:p>
        </w:tc>
      </w:tr>
    </w:tbl>
    <w:p w14:paraId="43965544" w14:textId="77777777" w:rsidR="00BB79D6" w:rsidRPr="00426538" w:rsidRDefault="00BB79D6" w:rsidP="00EB247F">
      <w:pPr>
        <w:pStyle w:val="Caption"/>
      </w:pPr>
      <w:bookmarkStart w:id="79" w:name="_Toc524993443"/>
    </w:p>
    <w:p w14:paraId="404FACD9" w14:textId="60395986" w:rsidR="001534F5" w:rsidRPr="00426538" w:rsidRDefault="001534F5" w:rsidP="00727903">
      <w:pPr>
        <w:spacing w:after="0"/>
      </w:pPr>
      <w:r w:rsidRPr="00426538">
        <w:t xml:space="preserve">The solution was integrated with all other Project Drawdown solutions and may have different emissions results from the models. This is due to adjustments caused by interactions among solutions that limit full adoption (such as by feedstock or demand limits) or that limit the full benefit of some solutions (such as reduced </w:t>
      </w:r>
      <w:r w:rsidRPr="00530C3C">
        <w:t xml:space="preserve">individual solution impact when technologies are combined). After integration, the impact on emission reduction for this solution is </w:t>
      </w:r>
      <w:r w:rsidR="00530C3C" w:rsidRPr="00530C3C">
        <w:t>6.67</w:t>
      </w:r>
      <w:r w:rsidRPr="00530C3C">
        <w:t xml:space="preserve"> gigatons of carbon dioxide-equivalent in the </w:t>
      </w:r>
      <w:r w:rsidR="00532976" w:rsidRPr="00530C3C">
        <w:t>PD</w:t>
      </w:r>
      <w:r w:rsidR="00530C3C" w:rsidRPr="00530C3C">
        <w:t>S1 -</w:t>
      </w:r>
      <w:r w:rsidR="00532976" w:rsidRPr="00530C3C">
        <w:t xml:space="preserve"> </w:t>
      </w:r>
      <w:r w:rsidRPr="00530C3C">
        <w:t xml:space="preserve">Plausible scenario, </w:t>
      </w:r>
      <w:r w:rsidR="00530C3C" w:rsidRPr="00530C3C">
        <w:t>0.96</w:t>
      </w:r>
      <w:r w:rsidRPr="00530C3C">
        <w:t xml:space="preserve"> gigatons of carbon dioxide-equivalent for the Drawdown Scenario and </w:t>
      </w:r>
      <w:r w:rsidR="00530C3C" w:rsidRPr="00530C3C">
        <w:t>a negative impact of -3.0</w:t>
      </w:r>
      <w:r w:rsidRPr="00530C3C">
        <w:t xml:space="preserve"> gigatons of carbon dioxide-equivalent for the </w:t>
      </w:r>
      <w:r w:rsidR="00532976" w:rsidRPr="00530C3C">
        <w:t xml:space="preserve">PD </w:t>
      </w:r>
      <w:r w:rsidRPr="00530C3C">
        <w:t xml:space="preserve">Optimum </w:t>
      </w:r>
      <w:r w:rsidR="00532976" w:rsidRPr="00530C3C">
        <w:t>s</w:t>
      </w:r>
      <w:r w:rsidRPr="00530C3C">
        <w:t>cenario.</w:t>
      </w:r>
      <w:r w:rsidR="00912CC8" w:rsidRPr="00530C3C">
        <w:t xml:space="preserve"> Figure 3.2. show the world annual emissions reduction trajectories for the different scenarios for the long term.</w:t>
      </w:r>
    </w:p>
    <w:p w14:paraId="528C93A0" w14:textId="77777777" w:rsidR="00727903" w:rsidRPr="00426538" w:rsidRDefault="00727903" w:rsidP="00727903">
      <w:pPr>
        <w:spacing w:after="0"/>
      </w:pPr>
    </w:p>
    <w:p w14:paraId="524B77BF" w14:textId="4ACE5B08" w:rsidR="00762877" w:rsidRPr="00426538" w:rsidRDefault="003A7929" w:rsidP="00EB247F">
      <w:pPr>
        <w:pStyle w:val="Caption"/>
        <w:jc w:val="center"/>
        <w:rPr>
          <w:rFonts w:eastAsia="Times New Roman" w:cs="Times New Roman"/>
          <w:sz w:val="24"/>
          <w:szCs w:val="24"/>
          <w:lang w:eastAsia="zh-CN"/>
        </w:rPr>
      </w:pPr>
      <w:r w:rsidRPr="00426538">
        <w:t xml:space="preserve">Table </w:t>
      </w:r>
      <w:r w:rsidR="006C657B">
        <w:fldChar w:fldCharType="begin"/>
      </w:r>
      <w:r w:rsidR="006C657B">
        <w:instrText xml:space="preserve"> STYLEREF 1 \s </w:instrText>
      </w:r>
      <w:r w:rsidR="006C657B">
        <w:fldChar w:fldCharType="separate"/>
      </w:r>
      <w:r w:rsidRPr="00426538">
        <w:t>3</w:t>
      </w:r>
      <w:r w:rsidR="006C657B">
        <w:fldChar w:fldCharType="end"/>
      </w:r>
      <w:r w:rsidRPr="00426538">
        <w:t>.</w:t>
      </w:r>
      <w:r w:rsidR="00532976">
        <w:t>5</w:t>
      </w:r>
      <w:r w:rsidRPr="00426538">
        <w:t xml:space="preserve"> Impacts on Atmospheric Concentrations of CO</w:t>
      </w:r>
      <w:r w:rsidRPr="00426538">
        <w:rPr>
          <w:vertAlign w:val="subscript"/>
        </w:rPr>
        <w:t>2</w:t>
      </w:r>
      <w:r w:rsidRPr="00426538">
        <w:t>-eq</w:t>
      </w:r>
      <w:bookmarkEnd w:id="79"/>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426538" w14:paraId="6867F03C" w14:textId="77777777" w:rsidTr="005C77F5">
        <w:trPr>
          <w:trHeight w:val="46"/>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426538" w:rsidRDefault="003A7929"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426538" w:rsidRDefault="003A7929"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426538" w:rsidRDefault="003A7929" w:rsidP="001534F5">
            <w:pPr>
              <w:spacing w:line="240" w:lineRule="auto"/>
              <w:jc w:val="center"/>
              <w:rPr>
                <w:rFonts w:cstheme="minorHAnsi"/>
                <w:b/>
                <w:bCs/>
                <w:color w:val="FFFFFF" w:themeColor="background1"/>
                <w:sz w:val="20"/>
                <w:szCs w:val="20"/>
                <w:lang w:eastAsia="zh-CN"/>
              </w:rPr>
            </w:pPr>
            <w:r w:rsidRPr="00426538">
              <w:rPr>
                <w:rFonts w:cstheme="minorHAnsi"/>
                <w:b/>
                <w:bCs/>
                <w:color w:val="FFFFFF" w:themeColor="background1"/>
                <w:sz w:val="20"/>
                <w:szCs w:val="20"/>
                <w:lang w:eastAsia="zh-CN"/>
              </w:rPr>
              <w:t>GHG Concentration Rate of Change in 2050</w:t>
            </w:r>
          </w:p>
        </w:tc>
      </w:tr>
      <w:tr w:rsidR="003A7929" w:rsidRPr="00426538" w14:paraId="143693A2" w14:textId="77777777" w:rsidTr="005C77F5">
        <w:trPr>
          <w:trHeight w:val="26"/>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426538" w:rsidRDefault="003A7929" w:rsidP="001534F5">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426538" w:rsidRDefault="003A7929"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PPM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426538" w:rsidRDefault="003A7929" w:rsidP="001534F5">
            <w:pPr>
              <w:spacing w:line="240" w:lineRule="auto"/>
              <w:jc w:val="center"/>
              <w:rPr>
                <w:rFonts w:cstheme="minorHAnsi"/>
                <w:bCs/>
                <w:i/>
                <w:color w:val="FFFFFF" w:themeColor="background1"/>
                <w:sz w:val="20"/>
                <w:szCs w:val="20"/>
                <w:lang w:eastAsia="zh-CN"/>
              </w:rPr>
            </w:pPr>
            <w:r w:rsidRPr="00426538">
              <w:rPr>
                <w:rFonts w:cstheme="minorHAnsi"/>
                <w:bCs/>
                <w:i/>
                <w:color w:val="FFFFFF" w:themeColor="background1"/>
                <w:sz w:val="20"/>
                <w:szCs w:val="20"/>
                <w:lang w:eastAsia="zh-CN"/>
              </w:rPr>
              <w:t>PPM CO</w:t>
            </w:r>
            <w:r w:rsidRPr="00426538">
              <w:rPr>
                <w:rFonts w:cstheme="minorHAnsi"/>
                <w:bCs/>
                <w:i/>
                <w:color w:val="FFFFFF" w:themeColor="background1"/>
                <w:sz w:val="20"/>
                <w:szCs w:val="20"/>
                <w:vertAlign w:val="subscript"/>
                <w:lang w:eastAsia="zh-CN"/>
              </w:rPr>
              <w:t>2</w:t>
            </w:r>
            <w:r w:rsidRPr="00426538">
              <w:rPr>
                <w:rFonts w:cstheme="minorHAnsi"/>
                <w:bCs/>
                <w:i/>
                <w:color w:val="FFFFFF" w:themeColor="background1"/>
                <w:sz w:val="20"/>
                <w:szCs w:val="20"/>
                <w:lang w:eastAsia="zh-CN"/>
              </w:rPr>
              <w:t>-eq change from 2049-2050</w:t>
            </w:r>
          </w:p>
        </w:tc>
      </w:tr>
      <w:tr w:rsidR="003A7929" w:rsidRPr="00426538"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426538" w:rsidRDefault="003A7929" w:rsidP="001534F5">
            <w:pPr>
              <w:shd w:val="clear" w:color="auto" w:fill="FFFFFF" w:themeFill="background1"/>
              <w:spacing w:after="0" w:line="240" w:lineRule="auto"/>
              <w:jc w:val="center"/>
              <w:rPr>
                <w:color w:val="000000" w:themeColor="text1"/>
                <w:sz w:val="20"/>
                <w:szCs w:val="20"/>
                <w:lang w:eastAsia="zh-CN"/>
              </w:rPr>
            </w:pPr>
            <w:r w:rsidRPr="00426538">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3DF9C02E" w:rsidR="003A7929" w:rsidRPr="003D0C54" w:rsidRDefault="003D0C54" w:rsidP="001534F5">
            <w:pPr>
              <w:shd w:val="clear" w:color="auto" w:fill="FFFFFF"/>
              <w:spacing w:after="0" w:line="240" w:lineRule="auto"/>
              <w:jc w:val="center"/>
              <w:rPr>
                <w:color w:val="000000" w:themeColor="text1"/>
                <w:sz w:val="20"/>
              </w:rPr>
            </w:pPr>
            <w:r>
              <w:rPr>
                <w:color w:val="000000" w:themeColor="text1"/>
                <w:sz w:val="20"/>
              </w:rPr>
              <w:t>0.54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7F5F9C41" w:rsidR="003A7929" w:rsidRPr="003D0C54" w:rsidRDefault="003D0C54" w:rsidP="001534F5">
            <w:pPr>
              <w:shd w:val="clear" w:color="auto" w:fill="FFFFFF"/>
              <w:spacing w:after="0" w:line="240" w:lineRule="auto"/>
              <w:jc w:val="center"/>
              <w:rPr>
                <w:color w:val="000000" w:themeColor="text1"/>
                <w:sz w:val="20"/>
              </w:rPr>
            </w:pPr>
            <w:r>
              <w:rPr>
                <w:color w:val="000000" w:themeColor="text1"/>
                <w:sz w:val="20"/>
              </w:rPr>
              <w:t>0.01</w:t>
            </w:r>
          </w:p>
        </w:tc>
      </w:tr>
      <w:tr w:rsidR="00C569DB" w:rsidRPr="00426538"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C569DB" w:rsidRPr="00426538" w:rsidRDefault="00C569DB" w:rsidP="00C569DB">
            <w:pPr>
              <w:shd w:val="clear" w:color="auto" w:fill="FFFFFF" w:themeFill="background1"/>
              <w:spacing w:after="0" w:line="240" w:lineRule="auto"/>
              <w:jc w:val="center"/>
              <w:rPr>
                <w:color w:val="000000" w:themeColor="text1"/>
                <w:sz w:val="20"/>
                <w:szCs w:val="20"/>
                <w:lang w:eastAsia="zh-CN"/>
              </w:rPr>
            </w:pPr>
            <w:r w:rsidRPr="00426538">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314E6779" w:rsidR="00C569DB" w:rsidRPr="003D0C54" w:rsidRDefault="003D0C54" w:rsidP="00C569DB">
            <w:pPr>
              <w:shd w:val="clear" w:color="auto" w:fill="FFFFFF"/>
              <w:spacing w:after="0" w:line="240" w:lineRule="auto"/>
              <w:jc w:val="center"/>
              <w:rPr>
                <w:color w:val="000000" w:themeColor="text1"/>
                <w:sz w:val="20"/>
              </w:rPr>
            </w:pPr>
            <w:r>
              <w:rPr>
                <w:color w:val="000000" w:themeColor="text1"/>
                <w:sz w:val="20"/>
              </w:rPr>
              <w:t>0.02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11FA5DE8" w:rsidR="00C569DB" w:rsidRPr="003D0C54" w:rsidRDefault="003D0C54" w:rsidP="00C569DB">
            <w:pPr>
              <w:shd w:val="clear" w:color="auto" w:fill="FFFFFF"/>
              <w:spacing w:after="0" w:line="240" w:lineRule="auto"/>
              <w:jc w:val="center"/>
              <w:rPr>
                <w:color w:val="000000" w:themeColor="text1"/>
                <w:sz w:val="20"/>
              </w:rPr>
            </w:pPr>
            <w:r>
              <w:rPr>
                <w:color w:val="000000" w:themeColor="text1"/>
                <w:sz w:val="20"/>
              </w:rPr>
              <w:t>-0.04</w:t>
            </w:r>
          </w:p>
        </w:tc>
      </w:tr>
      <w:tr w:rsidR="0030099E" w:rsidRPr="00426538" w14:paraId="7A2BE5CA"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426538" w:rsidRDefault="0030099E" w:rsidP="001534F5">
            <w:pPr>
              <w:shd w:val="clear" w:color="auto" w:fill="FFFFFF" w:themeFill="background1"/>
              <w:spacing w:after="0" w:line="240" w:lineRule="auto"/>
              <w:jc w:val="center"/>
              <w:rPr>
                <w:color w:val="000000" w:themeColor="text1"/>
                <w:sz w:val="20"/>
                <w:szCs w:val="20"/>
                <w:lang w:eastAsia="zh-CN"/>
              </w:rPr>
            </w:pPr>
            <w:r w:rsidRPr="00426538">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4CF13D29" w:rsidR="0030099E" w:rsidRPr="003D0C54" w:rsidRDefault="003D0C54" w:rsidP="001534F5">
            <w:pPr>
              <w:shd w:val="clear" w:color="auto" w:fill="FFFFFF"/>
              <w:spacing w:after="0" w:line="240" w:lineRule="auto"/>
              <w:jc w:val="center"/>
              <w:rPr>
                <w:color w:val="000000" w:themeColor="text1"/>
                <w:sz w:val="20"/>
              </w:rPr>
            </w:pPr>
            <w:r>
              <w:rPr>
                <w:color w:val="000000" w:themeColor="text1"/>
                <w:sz w:val="20"/>
              </w:rPr>
              <w:t>-0.28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4999C471" w:rsidR="0030099E" w:rsidRPr="003D0C54" w:rsidRDefault="003D0C54" w:rsidP="001534F5">
            <w:pPr>
              <w:shd w:val="clear" w:color="auto" w:fill="FFFFFF"/>
              <w:spacing w:after="0" w:line="240" w:lineRule="auto"/>
              <w:jc w:val="center"/>
              <w:rPr>
                <w:color w:val="000000" w:themeColor="text1"/>
                <w:sz w:val="20"/>
              </w:rPr>
            </w:pPr>
            <w:r>
              <w:rPr>
                <w:color w:val="000000" w:themeColor="text1"/>
                <w:sz w:val="20"/>
              </w:rPr>
              <w:t>-0.02</w:t>
            </w:r>
          </w:p>
        </w:tc>
      </w:tr>
    </w:tbl>
    <w:p w14:paraId="52077D33" w14:textId="77777777" w:rsidR="003A7FE2" w:rsidRPr="00426538" w:rsidRDefault="003A7FE2" w:rsidP="00EB247F">
      <w:pPr>
        <w:pStyle w:val="Caption"/>
      </w:pPr>
    </w:p>
    <w:p w14:paraId="61997373" w14:textId="1C7BCBA0" w:rsidR="003A7929" w:rsidRPr="00426538" w:rsidRDefault="002A3134" w:rsidP="00EB247F">
      <w:pPr>
        <w:jc w:val="center"/>
      </w:pPr>
      <w:r w:rsidRPr="002A3134">
        <w:rPr>
          <w:noProof/>
        </w:rPr>
        <w:lastRenderedPageBreak/>
        <w:t xml:space="preserve"> </w:t>
      </w:r>
      <w:r>
        <w:rPr>
          <w:noProof/>
        </w:rPr>
        <w:drawing>
          <wp:inline distT="0" distB="0" distL="0" distR="0" wp14:anchorId="0DBA1E6A" wp14:editId="17E381F9">
            <wp:extent cx="6080760" cy="2816352"/>
            <wp:effectExtent l="0" t="0" r="15240" b="15875"/>
            <wp:docPr id="11" name="Chart 11">
              <a:extLst xmlns:a="http://schemas.openxmlformats.org/drawingml/2006/main">
                <a:ext uri="{FF2B5EF4-FFF2-40B4-BE49-F238E27FC236}">
                  <a16:creationId xmlns:a16="http://schemas.microsoft.com/office/drawing/2014/main" id="{00000000-0008-0000-04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DAEFCF6" w14:textId="172BEFFE" w:rsidR="00762877" w:rsidRPr="00426538" w:rsidRDefault="003A7929" w:rsidP="00996E91">
      <w:pPr>
        <w:pStyle w:val="Caption"/>
        <w:jc w:val="center"/>
      </w:pPr>
      <w:bookmarkStart w:id="80" w:name="_Toc524993433"/>
      <w:bookmarkStart w:id="81" w:name="_Toc44379349"/>
      <w:r w:rsidRPr="002A3134">
        <w:t xml:space="preserve">Figure </w:t>
      </w:r>
      <w:r w:rsidR="006C657B">
        <w:fldChar w:fldCharType="begin"/>
      </w:r>
      <w:r w:rsidR="006C657B">
        <w:instrText xml:space="preserve"> STYLEREF 1 \s </w:instrText>
      </w:r>
      <w:r w:rsidR="006C657B">
        <w:fldChar w:fldCharType="separate"/>
      </w:r>
      <w:r w:rsidR="00F05D73" w:rsidRPr="002A3134">
        <w:rPr>
          <w:noProof/>
        </w:rPr>
        <w:t>3</w:t>
      </w:r>
      <w:r w:rsidR="006C657B">
        <w:rPr>
          <w:noProof/>
        </w:rPr>
        <w:fldChar w:fldCharType="end"/>
      </w:r>
      <w:r w:rsidRPr="002A3134">
        <w:t>.</w:t>
      </w:r>
      <w:r w:rsidR="006C657B">
        <w:fldChar w:fldCharType="begin"/>
      </w:r>
      <w:r w:rsidR="006C657B">
        <w:instrText xml:space="preserve"> SEQ Figure \* ARABIC \s 1 </w:instrText>
      </w:r>
      <w:r w:rsidR="006C657B">
        <w:fldChar w:fldCharType="separate"/>
      </w:r>
      <w:r w:rsidR="00F05D73" w:rsidRPr="002A3134">
        <w:rPr>
          <w:noProof/>
        </w:rPr>
        <w:t>2</w:t>
      </w:r>
      <w:r w:rsidR="006C657B">
        <w:rPr>
          <w:noProof/>
        </w:rPr>
        <w:fldChar w:fldCharType="end"/>
      </w:r>
      <w:r w:rsidRPr="002A3134">
        <w:t xml:space="preserve"> World Annual</w:t>
      </w:r>
      <w:r w:rsidRPr="002A3134">
        <w:rPr>
          <w:vertAlign w:val="subscript"/>
        </w:rPr>
        <w:t xml:space="preserve"> </w:t>
      </w:r>
      <w:r w:rsidRPr="002A3134">
        <w:t>Greenhouse Gas Emissions Reduction</w:t>
      </w:r>
      <w:bookmarkEnd w:id="80"/>
      <w:bookmarkEnd w:id="81"/>
    </w:p>
    <w:p w14:paraId="66EC2EBB" w14:textId="500D3397" w:rsidR="00B261E0" w:rsidRPr="00426538" w:rsidRDefault="551A77D0" w:rsidP="0060194D">
      <w:pPr>
        <w:pStyle w:val="Heading2"/>
        <w:numPr>
          <w:ilvl w:val="1"/>
          <w:numId w:val="10"/>
        </w:numPr>
      </w:pPr>
      <w:bookmarkStart w:id="82" w:name="_Toc44379397"/>
      <w:r w:rsidRPr="00426538">
        <w:t>Financial Impacts</w:t>
      </w:r>
      <w:bookmarkEnd w:id="82"/>
    </w:p>
    <w:p w14:paraId="67D10FD6" w14:textId="55512B4C" w:rsidR="00E9270B" w:rsidRPr="005460F1" w:rsidRDefault="00E9270B" w:rsidP="005C77F5">
      <w:r w:rsidRPr="00426538">
        <w:t xml:space="preserve">The financial </w:t>
      </w:r>
      <w:r w:rsidR="00C569DB" w:rsidRPr="00426538">
        <w:t>impacts</w:t>
      </w:r>
      <w:r w:rsidRPr="00426538">
        <w:t xml:space="preserve"> incurred by replacing conventional grid electricity sources with </w:t>
      </w:r>
      <w:r w:rsidR="00532976">
        <w:t>landfill methane capture</w:t>
      </w:r>
      <w:r w:rsidR="00C569DB" w:rsidRPr="00426538">
        <w:t xml:space="preserve"> systems</w:t>
      </w:r>
      <w:r w:rsidRPr="00426538">
        <w:t xml:space="preserve"> are </w:t>
      </w:r>
      <w:r w:rsidR="00A366F6" w:rsidRPr="00426538">
        <w:t>significant</w:t>
      </w:r>
      <w:r w:rsidRPr="005460F1">
        <w:t xml:space="preserve">. </w:t>
      </w:r>
      <w:r w:rsidR="00204BFC" w:rsidRPr="005460F1">
        <w:t xml:space="preserve">The </w:t>
      </w:r>
      <w:r w:rsidR="005C77F5" w:rsidRPr="005460F1">
        <w:t>Plausible scenario presents US$</w:t>
      </w:r>
      <w:r w:rsidR="005460F1" w:rsidRPr="005460F1">
        <w:t>3.30</w:t>
      </w:r>
      <w:r w:rsidR="005C77F5" w:rsidRPr="005460F1">
        <w:t xml:space="preserve"> billion in </w:t>
      </w:r>
      <w:r w:rsidR="00204BFC" w:rsidRPr="005460F1">
        <w:t xml:space="preserve">in savings from </w:t>
      </w:r>
      <w:r w:rsidR="00C569DB" w:rsidRPr="005460F1">
        <w:t>marginal</w:t>
      </w:r>
      <w:r w:rsidR="00204BFC" w:rsidRPr="005460F1">
        <w:t xml:space="preserve"> </w:t>
      </w:r>
      <w:r w:rsidR="005C77F5" w:rsidRPr="005460F1">
        <w:t>first costs</w:t>
      </w:r>
      <w:r w:rsidR="00996E91" w:rsidRPr="005460F1">
        <w:t xml:space="preserve"> and</w:t>
      </w:r>
      <w:r w:rsidR="005C77F5" w:rsidRPr="005460F1">
        <w:t xml:space="preserve"> </w:t>
      </w:r>
      <w:r w:rsidR="00996E91" w:rsidRPr="005460F1">
        <w:t>ov</w:t>
      </w:r>
      <w:r w:rsidR="005C77F5" w:rsidRPr="005460F1">
        <w:t>er US$</w:t>
      </w:r>
      <w:r w:rsidR="005460F1" w:rsidRPr="005460F1">
        <w:t xml:space="preserve">20.35 </w:t>
      </w:r>
      <w:r w:rsidR="00C569DB" w:rsidRPr="005460F1">
        <w:t>billion</w:t>
      </w:r>
      <w:r w:rsidR="005C77F5" w:rsidRPr="005460F1">
        <w:t xml:space="preserve"> of net operating </w:t>
      </w:r>
      <w:r w:rsidR="00C569DB" w:rsidRPr="005460F1">
        <w:t xml:space="preserve">cost </w:t>
      </w:r>
      <w:r w:rsidR="005C77F5" w:rsidRPr="005460F1">
        <w:t>savings are projected over</w:t>
      </w:r>
      <w:r w:rsidR="00204BFC" w:rsidRPr="005460F1">
        <w:t xml:space="preserve"> 2020 to 2050</w:t>
      </w:r>
      <w:r w:rsidR="00C569DB" w:rsidRPr="005460F1">
        <w:t xml:space="preserve">. </w:t>
      </w:r>
      <w:r w:rsidR="00996E91" w:rsidRPr="005460F1">
        <w:t xml:space="preserve">Both PDS2 and PDS3 have </w:t>
      </w:r>
      <w:r w:rsidR="005460F1" w:rsidRPr="005460F1">
        <w:t>zero</w:t>
      </w:r>
      <w:r w:rsidR="00996E91" w:rsidRPr="005460F1">
        <w:t xml:space="preserve"> marginal first costs and </w:t>
      </w:r>
      <w:r w:rsidR="005460F1" w:rsidRPr="005460F1">
        <w:t>3.38</w:t>
      </w:r>
      <w:r w:rsidR="00996E91" w:rsidRPr="005460F1">
        <w:t xml:space="preserve"> </w:t>
      </w:r>
      <w:proofErr w:type="gramStart"/>
      <w:r w:rsidR="00C569DB" w:rsidRPr="005460F1">
        <w:t>billions</w:t>
      </w:r>
      <w:proofErr w:type="gramEnd"/>
      <w:r w:rsidR="00996E91" w:rsidRPr="005460F1">
        <w:t xml:space="preserve"> of net operating savings</w:t>
      </w:r>
      <w:r w:rsidR="00204BFC" w:rsidRPr="005460F1">
        <w:t xml:space="preserve"> </w:t>
      </w:r>
      <w:r w:rsidR="005460F1" w:rsidRPr="005460F1">
        <w:t xml:space="preserve">and 15.7 net operating costs, respectively </w:t>
      </w:r>
      <w:r w:rsidR="00204BFC" w:rsidRPr="005460F1">
        <w:t>over the same period</w:t>
      </w:r>
      <w:r w:rsidR="00996E91" w:rsidRPr="005460F1">
        <w:t xml:space="preserve">. </w:t>
      </w:r>
    </w:p>
    <w:p w14:paraId="7B5C6E11" w14:textId="7A5EEAD0" w:rsidR="003A7929" w:rsidRPr="00426538" w:rsidRDefault="00E9270B" w:rsidP="005C77F5">
      <w:r w:rsidRPr="005460F1">
        <w:t xml:space="preserve">The capital costs for PDS adoption of </w:t>
      </w:r>
      <w:r w:rsidR="00D83024" w:rsidRPr="005460F1">
        <w:t>landfill methane capture</w:t>
      </w:r>
      <w:r w:rsidR="00C569DB" w:rsidRPr="005460F1">
        <w:t xml:space="preserve"> systems</w:t>
      </w:r>
      <w:r w:rsidRPr="005460F1">
        <w:t xml:space="preserve"> will require significant investments, as the cumulative capital costs are over $</w:t>
      </w:r>
      <w:r w:rsidR="005460F1" w:rsidRPr="005460F1">
        <w:t>37.2 billion</w:t>
      </w:r>
      <w:r w:rsidRPr="005460F1">
        <w:t xml:space="preserve"> under the Plausible Scenario.</w:t>
      </w:r>
      <w:r w:rsidRPr="00426538">
        <w:rPr>
          <w:bCs/>
        </w:rPr>
        <w:t xml:space="preserve"> </w:t>
      </w:r>
      <w:r w:rsidR="003A7929" w:rsidRPr="00426538">
        <w:rPr>
          <w:iCs/>
          <w:kern w:val="2"/>
          <w:lang w:eastAsia="zh-CN"/>
        </w:rPr>
        <w:t xml:space="preserve">Below </w:t>
      </w:r>
      <w:r w:rsidRPr="00426538">
        <w:rPr>
          <w:iCs/>
          <w:kern w:val="2"/>
          <w:lang w:eastAsia="zh-CN"/>
        </w:rPr>
        <w:t>in T</w:t>
      </w:r>
      <w:r w:rsidR="00912CC8" w:rsidRPr="00426538">
        <w:rPr>
          <w:iCs/>
          <w:kern w:val="2"/>
          <w:lang w:eastAsia="zh-CN"/>
        </w:rPr>
        <w:t xml:space="preserve">able 3.4 </w:t>
      </w:r>
      <w:r w:rsidR="003A7929" w:rsidRPr="00426538">
        <w:rPr>
          <w:iCs/>
          <w:kern w:val="2"/>
          <w:lang w:eastAsia="zh-CN"/>
        </w:rPr>
        <w:t>are the financial results of the analysis for each scenario. For a detailed explanation of each result, please see the glossary (Section 6).</w:t>
      </w:r>
    </w:p>
    <w:p w14:paraId="4F6C2C45" w14:textId="77777777" w:rsidR="00E14F94" w:rsidRPr="00426538" w:rsidRDefault="00E14F94" w:rsidP="00EB247F">
      <w:pPr>
        <w:spacing w:after="0"/>
        <w:rPr>
          <w:bCs/>
          <w:i/>
        </w:rPr>
      </w:pPr>
    </w:p>
    <w:p w14:paraId="09347CCA" w14:textId="38CA1A28" w:rsidR="00492F5E" w:rsidRPr="00426538" w:rsidRDefault="00492F5E" w:rsidP="00EB247F">
      <w:pPr>
        <w:pStyle w:val="Caption"/>
        <w:jc w:val="center"/>
        <w:rPr>
          <w:i w:val="0"/>
          <w:iCs w:val="0"/>
        </w:rPr>
      </w:pPr>
      <w:bookmarkStart w:id="83" w:name="_Toc44379356"/>
      <w:r w:rsidRPr="00426538">
        <w:t xml:space="preserve">Table </w:t>
      </w:r>
      <w:r w:rsidR="006C657B">
        <w:fldChar w:fldCharType="begin"/>
      </w:r>
      <w:r w:rsidR="006C657B">
        <w:instrText xml:space="preserve"> STYLEREF 1 \s </w:instrText>
      </w:r>
      <w:r w:rsidR="006C657B">
        <w:fldChar w:fldCharType="separate"/>
      </w:r>
      <w:r w:rsidRPr="00426538">
        <w:t>3</w:t>
      </w:r>
      <w:r w:rsidR="006C657B">
        <w:fldChar w:fldCharType="end"/>
      </w:r>
      <w:r w:rsidRPr="00426538">
        <w:t>.</w:t>
      </w:r>
      <w:r w:rsidR="006C657B">
        <w:fldChar w:fldCharType="begin"/>
      </w:r>
      <w:r w:rsidR="006C657B">
        <w:instrText xml:space="preserve"> SEQ Table \* ARABIC \s 1 </w:instrText>
      </w:r>
      <w:r w:rsidR="006C657B">
        <w:fldChar w:fldCharType="separate"/>
      </w:r>
      <w:r w:rsidRPr="00426538">
        <w:t>4</w:t>
      </w:r>
      <w:r w:rsidR="006C657B">
        <w:fldChar w:fldCharType="end"/>
      </w:r>
      <w:r w:rsidRPr="00426538">
        <w:t xml:space="preserve"> Financial Impacts</w:t>
      </w:r>
      <w:bookmarkEnd w:id="83"/>
    </w:p>
    <w:tbl>
      <w:tblPr>
        <w:tblW w:w="0" w:type="auto"/>
        <w:tblCellMar>
          <w:top w:w="15" w:type="dxa"/>
          <w:left w:w="15" w:type="dxa"/>
          <w:bottom w:w="15" w:type="dxa"/>
          <w:right w:w="15" w:type="dxa"/>
        </w:tblCellMar>
        <w:tblLook w:val="04A0" w:firstRow="1" w:lastRow="0" w:firstColumn="1" w:lastColumn="0" w:noHBand="0" w:noVBand="1"/>
      </w:tblPr>
      <w:tblGrid>
        <w:gridCol w:w="1145"/>
        <w:gridCol w:w="1858"/>
        <w:gridCol w:w="1805"/>
        <w:gridCol w:w="1851"/>
        <w:gridCol w:w="2681"/>
      </w:tblGrid>
      <w:tr w:rsidR="00E9782A" w:rsidRPr="00426538" w14:paraId="02CA9FB7" w14:textId="77777777" w:rsidTr="00FB649C">
        <w:trPr>
          <w:trHeight w:val="820"/>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73B5F21"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BD60AA"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Cumulative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4B320DE8"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Marginal First Cost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A4C674E"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Net Operating Savings</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48ABD301" w14:textId="77777777" w:rsidR="00E9782A" w:rsidRPr="00426538" w:rsidRDefault="00E9782A" w:rsidP="00912CC8">
            <w:pPr>
              <w:spacing w:after="0" w:line="240" w:lineRule="auto"/>
              <w:jc w:val="center"/>
              <w:rPr>
                <w:b/>
                <w:color w:val="FFFFFF" w:themeColor="background1"/>
                <w:sz w:val="20"/>
                <w:szCs w:val="20"/>
                <w:lang w:eastAsia="zh-CN"/>
              </w:rPr>
            </w:pPr>
            <w:r w:rsidRPr="00426538">
              <w:rPr>
                <w:b/>
                <w:bCs/>
                <w:color w:val="FFFFFF" w:themeColor="background1"/>
                <w:sz w:val="20"/>
                <w:szCs w:val="20"/>
                <w:lang w:eastAsia="zh-CN"/>
              </w:rPr>
              <w:t>Lifetime Cashflow Savings NPV (of All Implementation Units)</w:t>
            </w:r>
          </w:p>
        </w:tc>
      </w:tr>
      <w:tr w:rsidR="00E9782A" w:rsidRPr="00426538" w14:paraId="67FE449F" w14:textId="77777777" w:rsidTr="00FB649C">
        <w:trPr>
          <w:trHeight w:val="640"/>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E9782A" w:rsidRPr="00426538" w:rsidRDefault="00E9782A" w:rsidP="00912CC8">
            <w:pPr>
              <w:spacing w:after="0" w:line="240" w:lineRule="auto"/>
              <w:rPr>
                <w:rFonts w:eastAsia="Times New Roman" w:cstheme="minorHAnsi"/>
                <w:b/>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4ADDBA3"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2015-2050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CCFE258"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2015-2050 Billion USD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3E2B138C"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2020-2050 Billion USD</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2CEBAAA5" w14:textId="77777777" w:rsidR="00E9782A" w:rsidRPr="00426538" w:rsidRDefault="00E9782A" w:rsidP="00912CC8">
            <w:pPr>
              <w:spacing w:after="0" w:line="240" w:lineRule="auto"/>
              <w:jc w:val="center"/>
              <w:rPr>
                <w:i/>
                <w:color w:val="FFFFFF" w:themeColor="background1"/>
                <w:sz w:val="20"/>
                <w:szCs w:val="20"/>
                <w:lang w:eastAsia="zh-CN"/>
              </w:rPr>
            </w:pPr>
            <w:r w:rsidRPr="00426538">
              <w:rPr>
                <w:i/>
                <w:color w:val="FFFFFF" w:themeColor="background1"/>
                <w:sz w:val="20"/>
                <w:szCs w:val="20"/>
                <w:lang w:eastAsia="zh-CN"/>
              </w:rPr>
              <w:t>Billion USD</w:t>
            </w:r>
          </w:p>
        </w:tc>
      </w:tr>
      <w:tr w:rsidR="00E9782A" w:rsidRPr="00426538" w14:paraId="2CCDE781"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9B68F2" w14:textId="77777777" w:rsidR="00E9782A" w:rsidRPr="00426538" w:rsidRDefault="00E9782A" w:rsidP="00912CC8">
            <w:pPr>
              <w:spacing w:after="0" w:line="240" w:lineRule="auto"/>
              <w:jc w:val="center"/>
              <w:rPr>
                <w:sz w:val="20"/>
                <w:szCs w:val="20"/>
                <w:lang w:eastAsia="zh-CN"/>
              </w:rPr>
            </w:pPr>
            <w:r w:rsidRPr="00426538">
              <w:rPr>
                <w:b/>
                <w:bCs/>
                <w:color w:val="000000" w:themeColor="text1"/>
                <w:sz w:val="20"/>
                <w:szCs w:val="20"/>
                <w:lang w:eastAsia="zh-CN"/>
              </w:rPr>
              <w:lastRenderedPageBreak/>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15D5F2" w14:textId="3708E2FF" w:rsidR="00E9782A" w:rsidRPr="005460F1" w:rsidRDefault="005460F1" w:rsidP="00912CC8">
            <w:pPr>
              <w:spacing w:after="0" w:line="240" w:lineRule="auto"/>
              <w:jc w:val="center"/>
              <w:rPr>
                <w:sz w:val="20"/>
              </w:rPr>
            </w:pPr>
            <w:r>
              <w:rPr>
                <w:sz w:val="20"/>
              </w:rPr>
              <w:t>37.24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BD6A13" w14:textId="6AF91977" w:rsidR="00E9782A" w:rsidRPr="005460F1" w:rsidRDefault="005460F1" w:rsidP="00912CC8">
            <w:pPr>
              <w:spacing w:after="0" w:line="240" w:lineRule="auto"/>
              <w:jc w:val="center"/>
              <w:rPr>
                <w:sz w:val="20"/>
              </w:rPr>
            </w:pPr>
            <w:r>
              <w:rPr>
                <w:sz w:val="20"/>
              </w:rPr>
              <w:t>3.3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9B277B" w14:textId="7152D959" w:rsidR="00E9782A" w:rsidRPr="005460F1" w:rsidRDefault="005460F1" w:rsidP="00912CC8">
            <w:pPr>
              <w:spacing w:after="0" w:line="240" w:lineRule="auto"/>
              <w:jc w:val="center"/>
              <w:rPr>
                <w:sz w:val="20"/>
              </w:rPr>
            </w:pPr>
            <w:r>
              <w:rPr>
                <w:sz w:val="20"/>
              </w:rPr>
              <w:t>20.35</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403F6C" w14:textId="1269138F" w:rsidR="00E9782A" w:rsidRPr="005460F1" w:rsidRDefault="005460F1" w:rsidP="00912CC8">
            <w:pPr>
              <w:spacing w:after="0" w:line="240" w:lineRule="auto"/>
              <w:jc w:val="center"/>
              <w:rPr>
                <w:sz w:val="20"/>
              </w:rPr>
            </w:pPr>
            <w:r>
              <w:rPr>
                <w:sz w:val="20"/>
              </w:rPr>
              <w:t>4.08</w:t>
            </w:r>
          </w:p>
        </w:tc>
      </w:tr>
      <w:tr w:rsidR="00E9782A" w:rsidRPr="00426538" w14:paraId="6C3482B4"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2370E76" w14:textId="77777777" w:rsidR="00E9782A" w:rsidRPr="00426538" w:rsidRDefault="00E9782A" w:rsidP="00912CC8">
            <w:pPr>
              <w:spacing w:after="0" w:line="240" w:lineRule="auto"/>
              <w:jc w:val="center"/>
              <w:rPr>
                <w:sz w:val="20"/>
                <w:szCs w:val="20"/>
                <w:lang w:eastAsia="zh-CN"/>
              </w:rPr>
            </w:pPr>
            <w:r w:rsidRPr="00426538">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32B376" w14:textId="642021E6" w:rsidR="00E9782A" w:rsidRPr="005460F1" w:rsidRDefault="005460F1" w:rsidP="00912CC8">
            <w:pPr>
              <w:spacing w:after="0" w:line="240" w:lineRule="auto"/>
              <w:jc w:val="center"/>
              <w:rPr>
                <w:sz w:val="20"/>
              </w:rPr>
            </w:pPr>
            <w:r>
              <w:rPr>
                <w:sz w:val="20"/>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1B939A" w14:textId="3FC1634D" w:rsidR="00E9782A" w:rsidRPr="005460F1" w:rsidRDefault="005460F1" w:rsidP="00912CC8">
            <w:pPr>
              <w:spacing w:after="0" w:line="240" w:lineRule="auto"/>
              <w:jc w:val="center"/>
              <w:rPr>
                <w:sz w:val="20"/>
              </w:rPr>
            </w:pPr>
            <w:r>
              <w:rPr>
                <w:sz w:val="20"/>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FA5DB3" w14:textId="790B4647" w:rsidR="00E9782A" w:rsidRPr="005460F1" w:rsidRDefault="005460F1" w:rsidP="00912CC8">
            <w:pPr>
              <w:spacing w:after="0" w:line="240" w:lineRule="auto"/>
              <w:jc w:val="center"/>
              <w:rPr>
                <w:sz w:val="20"/>
              </w:rPr>
            </w:pPr>
            <w:r>
              <w:rPr>
                <w:sz w:val="20"/>
              </w:rPr>
              <w:t>3.38</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7233A8" w14:textId="409412AB" w:rsidR="00E9782A" w:rsidRPr="005460F1" w:rsidRDefault="005460F1" w:rsidP="00912CC8">
            <w:pPr>
              <w:spacing w:after="0" w:line="240" w:lineRule="auto"/>
              <w:jc w:val="center"/>
              <w:rPr>
                <w:sz w:val="20"/>
              </w:rPr>
            </w:pPr>
            <w:r>
              <w:rPr>
                <w:sz w:val="20"/>
              </w:rPr>
              <w:t>-</w:t>
            </w:r>
          </w:p>
        </w:tc>
      </w:tr>
      <w:tr w:rsidR="00A366F6" w:rsidRPr="00426538" w14:paraId="76A27626" w14:textId="77777777" w:rsidTr="00E9782A">
        <w:trPr>
          <w:trHeight w:val="44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8728F4" w14:textId="77777777" w:rsidR="00A366F6" w:rsidRPr="00426538" w:rsidRDefault="00A366F6" w:rsidP="00A366F6">
            <w:pPr>
              <w:spacing w:after="0" w:line="240" w:lineRule="auto"/>
              <w:jc w:val="center"/>
              <w:rPr>
                <w:sz w:val="20"/>
                <w:szCs w:val="20"/>
                <w:lang w:eastAsia="zh-CN"/>
              </w:rPr>
            </w:pPr>
            <w:r w:rsidRPr="00426538">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3AF255" w14:textId="0B9D1426" w:rsidR="00A366F6" w:rsidRPr="005460F1" w:rsidRDefault="005460F1" w:rsidP="00A366F6">
            <w:pPr>
              <w:spacing w:after="0" w:line="240" w:lineRule="auto"/>
              <w:jc w:val="center"/>
              <w:rPr>
                <w:sz w:val="20"/>
              </w:rPr>
            </w:pPr>
            <w:r>
              <w:rPr>
                <w:sz w:val="20"/>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6F6A9C" w14:textId="241AAA1B" w:rsidR="00A366F6" w:rsidRPr="005460F1" w:rsidRDefault="005460F1" w:rsidP="00A366F6">
            <w:pPr>
              <w:spacing w:after="0" w:line="240" w:lineRule="auto"/>
              <w:jc w:val="center"/>
              <w:rPr>
                <w:sz w:val="20"/>
              </w:rPr>
            </w:pPr>
            <w:r>
              <w:rPr>
                <w:sz w:val="20"/>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59EAAB" w14:textId="2DFC9F68" w:rsidR="00A366F6" w:rsidRPr="005460F1" w:rsidRDefault="005460F1" w:rsidP="00A366F6">
            <w:pPr>
              <w:spacing w:after="0" w:line="240" w:lineRule="auto"/>
              <w:jc w:val="center"/>
              <w:rPr>
                <w:sz w:val="20"/>
              </w:rPr>
            </w:pPr>
            <w:r>
              <w:rPr>
                <w:sz w:val="20"/>
              </w:rPr>
              <w:t>-15.68</w:t>
            </w:r>
          </w:p>
        </w:tc>
        <w:tc>
          <w:tcPr>
            <w:tcW w:w="26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14A8F5" w14:textId="4F7C2B34" w:rsidR="00A366F6" w:rsidRPr="005460F1" w:rsidRDefault="005460F1" w:rsidP="00A366F6">
            <w:pPr>
              <w:spacing w:after="0" w:line="240" w:lineRule="auto"/>
              <w:jc w:val="center"/>
              <w:rPr>
                <w:sz w:val="20"/>
              </w:rPr>
            </w:pPr>
            <w:r>
              <w:rPr>
                <w:sz w:val="20"/>
              </w:rPr>
              <w:t>-</w:t>
            </w:r>
          </w:p>
        </w:tc>
      </w:tr>
    </w:tbl>
    <w:p w14:paraId="2C06DB22" w14:textId="7A31340A" w:rsidR="006745FF" w:rsidRPr="00426538" w:rsidRDefault="006745FF" w:rsidP="00EB247F"/>
    <w:p w14:paraId="6039AB12" w14:textId="266313FE" w:rsidR="009E6074" w:rsidRPr="00426538" w:rsidRDefault="000070F6" w:rsidP="00EB247F">
      <w:pPr>
        <w:pStyle w:val="Caption"/>
        <w:jc w:val="center"/>
      </w:pPr>
      <w:bookmarkStart w:id="84" w:name="_Toc524993434"/>
      <w:r w:rsidRPr="000070F6">
        <w:rPr>
          <w:noProof/>
        </w:rPr>
        <w:t xml:space="preserve"> </w:t>
      </w:r>
      <w:r>
        <w:rPr>
          <w:noProof/>
        </w:rPr>
        <w:drawing>
          <wp:inline distT="0" distB="0" distL="0" distR="0" wp14:anchorId="338572CE" wp14:editId="0F516382">
            <wp:extent cx="5830957" cy="2902227"/>
            <wp:effectExtent l="0" t="0" r="11430" b="6350"/>
            <wp:docPr id="12" name="Chart 12">
              <a:extLst xmlns:a="http://schemas.openxmlformats.org/drawingml/2006/main">
                <a:ext uri="{FF2B5EF4-FFF2-40B4-BE49-F238E27FC236}">
                  <a16:creationId xmlns:a16="http://schemas.microsoft.com/office/drawing/2014/main" id="{00000000-0008-0000-04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E116A57" w14:textId="505EF05A" w:rsidR="006745FF" w:rsidRPr="00426538" w:rsidRDefault="006745FF" w:rsidP="00EB247F">
      <w:pPr>
        <w:pStyle w:val="Caption"/>
        <w:jc w:val="center"/>
      </w:pPr>
      <w:bookmarkStart w:id="85" w:name="_Toc44379350"/>
      <w:r w:rsidRPr="000070F6">
        <w:t xml:space="preserve">Figure </w:t>
      </w:r>
      <w:r w:rsidR="006C657B">
        <w:fldChar w:fldCharType="begin"/>
      </w:r>
      <w:r w:rsidR="006C657B">
        <w:instrText xml:space="preserve"> STYLEREF 1 \s </w:instrText>
      </w:r>
      <w:r w:rsidR="006C657B">
        <w:fldChar w:fldCharType="separate"/>
      </w:r>
      <w:r w:rsidR="00F05D73" w:rsidRPr="000070F6">
        <w:rPr>
          <w:noProof/>
        </w:rPr>
        <w:t>3</w:t>
      </w:r>
      <w:r w:rsidR="006C657B">
        <w:rPr>
          <w:noProof/>
        </w:rPr>
        <w:fldChar w:fldCharType="end"/>
      </w:r>
      <w:r w:rsidRPr="000070F6">
        <w:t>.</w:t>
      </w:r>
      <w:r w:rsidR="006C657B">
        <w:fldChar w:fldCharType="begin"/>
      </w:r>
      <w:r w:rsidR="006C657B">
        <w:instrText xml:space="preserve"> SEQ Figure \* ARABIC \s 1 </w:instrText>
      </w:r>
      <w:r w:rsidR="006C657B">
        <w:fldChar w:fldCharType="separate"/>
      </w:r>
      <w:r w:rsidR="00F05D73" w:rsidRPr="000070F6">
        <w:rPr>
          <w:noProof/>
        </w:rPr>
        <w:t>3</w:t>
      </w:r>
      <w:r w:rsidR="006C657B">
        <w:rPr>
          <w:noProof/>
        </w:rPr>
        <w:fldChar w:fldCharType="end"/>
      </w:r>
      <w:r w:rsidRPr="000070F6">
        <w:t xml:space="preserve"> Operating Costs Over Time </w:t>
      </w:r>
      <w:bookmarkEnd w:id="84"/>
      <w:r w:rsidR="00276E19" w:rsidRPr="000070F6">
        <w:t>for the three PD scenarios</w:t>
      </w:r>
      <w:bookmarkEnd w:id="85"/>
    </w:p>
    <w:p w14:paraId="638C27B6" w14:textId="745DF843" w:rsidR="00F52595" w:rsidRDefault="551A77D0" w:rsidP="0060194D">
      <w:pPr>
        <w:pStyle w:val="Heading1"/>
        <w:numPr>
          <w:ilvl w:val="0"/>
          <w:numId w:val="10"/>
        </w:numPr>
      </w:pPr>
      <w:bookmarkStart w:id="86" w:name="_Toc44379398"/>
      <w:r w:rsidRPr="00426538">
        <w:t>Discussion</w:t>
      </w:r>
      <w:bookmarkEnd w:id="86"/>
    </w:p>
    <w:p w14:paraId="221E7437" w14:textId="7D1DC53E" w:rsidR="007D0471" w:rsidRPr="00207699" w:rsidRDefault="007D0471" w:rsidP="007D0471">
      <w:r w:rsidRPr="00207699">
        <w:t xml:space="preserve">This study models a scenario where landfill methane capture could significantly reduce future GHG emissions and help drawdown the amount of </w:t>
      </w:r>
      <w:r w:rsidRPr="0000693D">
        <w:t xml:space="preserve">carbon in the atmosphere by </w:t>
      </w:r>
      <w:r w:rsidR="0000693D" w:rsidRPr="0000693D">
        <w:t>0.</w:t>
      </w:r>
      <w:r w:rsidR="00763F1D">
        <w:t>54</w:t>
      </w:r>
      <w:r w:rsidR="00763F1D" w:rsidRPr="0000693D">
        <w:t xml:space="preserve"> </w:t>
      </w:r>
      <w:r w:rsidRPr="0000693D">
        <w:t>ppm by 2050. This is a</w:t>
      </w:r>
      <w:r w:rsidR="0000693D" w:rsidRPr="0000693D">
        <w:t>n important</w:t>
      </w:r>
      <w:r w:rsidRPr="0000693D">
        <w:t xml:space="preserve"> decrease, and is less than the true total amount possible, as it was chosen to use reference</w:t>
      </w:r>
      <w:r w:rsidRPr="00207699">
        <w:t xml:space="preserve"> climate mitigation scenarios estimations for landfill gas to electricity adoption, under the assertion that ambitious adoption of landfill gas to electricity is less ideal than diverting waste to alternate disposal options.</w:t>
      </w:r>
    </w:p>
    <w:p w14:paraId="055D2DF6" w14:textId="77777777" w:rsidR="007D0471" w:rsidRPr="007D0471" w:rsidRDefault="007D0471" w:rsidP="007D0471">
      <w:r w:rsidRPr="007D0471">
        <w:t xml:space="preserve">Overall, landfill methane capture solutions are a net benefit for the climate. From a financial perspective, while some up-front costs are required for landfill gas to electricity technologies, the </w:t>
      </w:r>
      <w:proofErr w:type="gramStart"/>
      <w:r w:rsidRPr="007D0471">
        <w:t>long term</w:t>
      </w:r>
      <w:proofErr w:type="gramEnd"/>
      <w:r w:rsidRPr="007D0471">
        <w:t xml:space="preserve"> return on investment is significant and therefore these technologies are a sound investment.</w:t>
      </w:r>
    </w:p>
    <w:p w14:paraId="426AFBD6" w14:textId="7A24E490" w:rsidR="007D0471" w:rsidRDefault="007D0471" w:rsidP="007D0471">
      <w:r w:rsidRPr="007D0471">
        <w:t xml:space="preserve">The overall climate and financial impact </w:t>
      </w:r>
      <w:proofErr w:type="gramStart"/>
      <w:r w:rsidRPr="007D0471">
        <w:t>varies</w:t>
      </w:r>
      <w:proofErr w:type="gramEnd"/>
      <w:r w:rsidRPr="007D0471">
        <w:t xml:space="preserve"> significantly based on a few key assumptions. First, the model only calculates CH</w:t>
      </w:r>
      <w:r w:rsidRPr="007D0471">
        <w:rPr>
          <w:vertAlign w:val="subscript"/>
        </w:rPr>
        <w:t>4</w:t>
      </w:r>
      <w:r w:rsidRPr="007D0471">
        <w:t xml:space="preserve"> emissions impacts which take place during the </w:t>
      </w:r>
      <w:r w:rsidR="00763F1D" w:rsidRPr="007D0471">
        <w:t>20</w:t>
      </w:r>
      <w:r w:rsidR="00763F1D">
        <w:t>20</w:t>
      </w:r>
      <w:r w:rsidRPr="007D0471">
        <w:t>-20</w:t>
      </w:r>
      <w:r>
        <w:t>50</w:t>
      </w:r>
      <w:r w:rsidRPr="007D0471">
        <w:t xml:space="preserve"> timeframe. If the </w:t>
      </w:r>
      <w:r w:rsidRPr="007D0471">
        <w:lastRenderedPageBreak/>
        <w:t xml:space="preserve">emissions from the entire lifetime savings of the landfill are </w:t>
      </w:r>
      <w:proofErr w:type="gramStart"/>
      <w:r w:rsidRPr="007D0471">
        <w:t>taken into account</w:t>
      </w:r>
      <w:proofErr w:type="gramEnd"/>
      <w:r w:rsidRPr="007D0471">
        <w:t>, the overall GHG reduction is almost double. Perhaps even more significant is the variation in adoption data depending on whether the reference, conservative, or ambitious scenarios are chosen.</w:t>
      </w:r>
    </w:p>
    <w:p w14:paraId="4D87FFF4" w14:textId="5B74BE1A" w:rsidR="007D0471" w:rsidRPr="007D0471" w:rsidRDefault="007D0471" w:rsidP="007D0471">
      <w:r w:rsidRPr="007D0471">
        <w:t xml:space="preserve">While it is clearly a ‘second-best’ waste management strategy, </w:t>
      </w:r>
      <w:proofErr w:type="gramStart"/>
      <w:r w:rsidRPr="007D0471">
        <w:t>as long as</w:t>
      </w:r>
      <w:proofErr w:type="gramEnd"/>
      <w:r w:rsidRPr="007D0471">
        <w:t xml:space="preserve"> landfills are being created it is still a viable and important solution for climate mitigation. Aside from the significant climate benefits and </w:t>
      </w:r>
      <w:proofErr w:type="gramStart"/>
      <w:r w:rsidRPr="007D0471">
        <w:t>long term</w:t>
      </w:r>
      <w:proofErr w:type="gramEnd"/>
      <w:r w:rsidRPr="007D0471">
        <w:t xml:space="preserve"> cost savings shown by this study, landfills which capture methane are safer and less of a public health hazard than those which do</w:t>
      </w:r>
      <w:r>
        <w:t xml:space="preserve"> no</w:t>
      </w:r>
      <w:r w:rsidRPr="007D0471">
        <w:t>t. Therefore, as landfills move globally from open dumps or basic landfills to engineered sanitary landfills, adoption can and should be expected to continue to increase.</w:t>
      </w:r>
    </w:p>
    <w:p w14:paraId="2139E8E7" w14:textId="55BA9E1E" w:rsidR="006745FF" w:rsidRPr="00426538" w:rsidRDefault="006745FF" w:rsidP="008C574E">
      <w:pPr>
        <w:pStyle w:val="Heading2"/>
        <w:numPr>
          <w:ilvl w:val="1"/>
          <w:numId w:val="10"/>
        </w:numPr>
      </w:pPr>
      <w:bookmarkStart w:id="87" w:name="_Toc44379399"/>
      <w:r w:rsidRPr="00426538">
        <w:t>Benchmarks</w:t>
      </w:r>
      <w:bookmarkEnd w:id="87"/>
    </w:p>
    <w:p w14:paraId="27F91B0F" w14:textId="1ACD1A9B" w:rsidR="003C1D5D" w:rsidRPr="003C1D5D" w:rsidRDefault="003C1D5D" w:rsidP="003C1D5D">
      <w:pPr>
        <w:rPr>
          <w:bCs/>
          <w:iCs/>
        </w:rPr>
      </w:pPr>
      <w:r w:rsidRPr="003C1D5D">
        <w:rPr>
          <w:bCs/>
          <w:iCs/>
        </w:rPr>
        <w:t xml:space="preserve">Table 4.1 depicts a benchmark of Project Drawdown results for 2050 on the three developed scenarios to six other publicly available scenarios from IEA (2017) and Greenpeace (2015). The benchmarked results account for total electricity generation projected for the year 2050 from Biomass and Renewable Waste, while project Drawdown results account for the </w:t>
      </w:r>
      <w:r>
        <w:rPr>
          <w:bCs/>
          <w:iCs/>
        </w:rPr>
        <w:t>landfill methane capture</w:t>
      </w:r>
      <w:r w:rsidRPr="003C1D5D">
        <w:rPr>
          <w:bCs/>
          <w:iCs/>
        </w:rPr>
        <w:t xml:space="preserve"> solution results. There are no direct comparable benchmarks to the </w:t>
      </w:r>
      <w:r>
        <w:rPr>
          <w:bCs/>
          <w:iCs/>
        </w:rPr>
        <w:t>landfill methane capture</w:t>
      </w:r>
      <w:r w:rsidRPr="003C1D5D">
        <w:rPr>
          <w:bCs/>
          <w:iCs/>
        </w:rPr>
        <w:t xml:space="preserve"> solution, therefore these references can be used to bound the adoption of the </w:t>
      </w:r>
      <w:r>
        <w:rPr>
          <w:bCs/>
          <w:iCs/>
        </w:rPr>
        <w:t>landfill methane capture</w:t>
      </w:r>
      <w:r w:rsidRPr="003C1D5D">
        <w:rPr>
          <w:bCs/>
          <w:iCs/>
        </w:rPr>
        <w:t xml:space="preserve"> solution among other solutions. The values reported below are raw data points from the sources. </w:t>
      </w:r>
    </w:p>
    <w:p w14:paraId="79DB6E21" w14:textId="77777777" w:rsidR="006745FF" w:rsidRPr="00426538" w:rsidRDefault="006745FF" w:rsidP="00EB247F">
      <w:pPr>
        <w:pStyle w:val="Caption"/>
        <w:jc w:val="center"/>
        <w:rPr>
          <w:b/>
          <w:bCs/>
        </w:rPr>
      </w:pPr>
      <w:bookmarkStart w:id="88" w:name="_Toc524993445"/>
      <w:bookmarkStart w:id="89" w:name="_Toc44379357"/>
      <w:r w:rsidRPr="00426538">
        <w:t xml:space="preserve">Table </w:t>
      </w:r>
      <w:r w:rsidR="006C657B">
        <w:fldChar w:fldCharType="begin"/>
      </w:r>
      <w:r w:rsidR="006C657B">
        <w:instrText xml:space="preserve"> STYLEREF 1 \s </w:instrText>
      </w:r>
      <w:r w:rsidR="006C657B">
        <w:fldChar w:fldCharType="separate"/>
      </w:r>
      <w:r w:rsidRPr="00426538">
        <w:t>4</w:t>
      </w:r>
      <w:r w:rsidR="006C657B">
        <w:fldChar w:fldCharType="end"/>
      </w:r>
      <w:r w:rsidRPr="00426538">
        <w:t>.</w:t>
      </w:r>
      <w:r w:rsidR="006C657B">
        <w:fldChar w:fldCharType="begin"/>
      </w:r>
      <w:r w:rsidR="006C657B">
        <w:instrText xml:space="preserve"> SEQ Table \* ARABIC \s 1 </w:instrText>
      </w:r>
      <w:r w:rsidR="006C657B">
        <w:fldChar w:fldCharType="separate"/>
      </w:r>
      <w:r w:rsidRPr="00426538">
        <w:t>1</w:t>
      </w:r>
      <w:r w:rsidR="006C657B">
        <w:fldChar w:fldCharType="end"/>
      </w:r>
      <w:r w:rsidRPr="00426538">
        <w:t xml:space="preserve"> Benchmarks</w:t>
      </w:r>
      <w:bookmarkEnd w:id="88"/>
      <w:bookmarkEnd w:id="89"/>
    </w:p>
    <w:tbl>
      <w:tblPr>
        <w:tblStyle w:val="TableGrid"/>
        <w:tblW w:w="9209" w:type="dxa"/>
        <w:tblLook w:val="04A0" w:firstRow="1" w:lastRow="0" w:firstColumn="1" w:lastColumn="0" w:noHBand="0" w:noVBand="1"/>
      </w:tblPr>
      <w:tblGrid>
        <w:gridCol w:w="4815"/>
        <w:gridCol w:w="2268"/>
        <w:gridCol w:w="2126"/>
      </w:tblGrid>
      <w:tr w:rsidR="00996E91" w:rsidRPr="00426538" w14:paraId="70C8E283" w14:textId="77777777" w:rsidTr="00D35D6B">
        <w:trPr>
          <w:trHeight w:val="329"/>
        </w:trPr>
        <w:tc>
          <w:tcPr>
            <w:tcW w:w="4815" w:type="dxa"/>
            <w:shd w:val="clear" w:color="auto" w:fill="4F81BD" w:themeFill="accent1"/>
            <w:vAlign w:val="center"/>
          </w:tcPr>
          <w:p w14:paraId="721CED95" w14:textId="594D904F" w:rsidR="00996E91" w:rsidRPr="00D35D6B" w:rsidRDefault="00996E91" w:rsidP="00D35D6B">
            <w:pPr>
              <w:spacing w:after="0" w:line="240" w:lineRule="auto"/>
              <w:jc w:val="center"/>
              <w:rPr>
                <w:b/>
                <w:bCs/>
                <w:color w:val="FFFFFF" w:themeColor="background1"/>
                <w:sz w:val="20"/>
                <w:szCs w:val="20"/>
              </w:rPr>
            </w:pPr>
            <w:r w:rsidRPr="00D35D6B">
              <w:rPr>
                <w:b/>
                <w:bCs/>
                <w:color w:val="FFFFFF" w:themeColor="background1"/>
                <w:sz w:val="20"/>
                <w:szCs w:val="20"/>
              </w:rPr>
              <w:t>Source and Scenario</w:t>
            </w:r>
          </w:p>
        </w:tc>
        <w:tc>
          <w:tcPr>
            <w:tcW w:w="2268" w:type="dxa"/>
            <w:shd w:val="clear" w:color="auto" w:fill="4F81BD" w:themeFill="accent1"/>
            <w:vAlign w:val="center"/>
          </w:tcPr>
          <w:p w14:paraId="2C9D3A78" w14:textId="3930D889" w:rsidR="00996E91" w:rsidRPr="00D35D6B" w:rsidRDefault="00996E91" w:rsidP="00D35D6B">
            <w:pPr>
              <w:spacing w:after="0" w:line="240" w:lineRule="auto"/>
              <w:jc w:val="center"/>
              <w:rPr>
                <w:b/>
                <w:bCs/>
                <w:color w:val="FFFFFF" w:themeColor="background1"/>
                <w:sz w:val="20"/>
                <w:szCs w:val="20"/>
              </w:rPr>
            </w:pPr>
            <w:r w:rsidRPr="00D35D6B">
              <w:rPr>
                <w:b/>
                <w:bCs/>
                <w:color w:val="FFFFFF" w:themeColor="background1"/>
                <w:sz w:val="20"/>
                <w:szCs w:val="20"/>
              </w:rPr>
              <w:t>Electricity Generation in 2050 (TWh)</w:t>
            </w:r>
          </w:p>
        </w:tc>
        <w:tc>
          <w:tcPr>
            <w:tcW w:w="2126" w:type="dxa"/>
            <w:shd w:val="clear" w:color="auto" w:fill="4F81BD" w:themeFill="accent1"/>
            <w:vAlign w:val="center"/>
          </w:tcPr>
          <w:p w14:paraId="54169280" w14:textId="7589E293" w:rsidR="00996E91" w:rsidRPr="00D35D6B" w:rsidRDefault="00996E91" w:rsidP="00D35D6B">
            <w:pPr>
              <w:spacing w:after="0" w:line="240" w:lineRule="auto"/>
              <w:jc w:val="center"/>
              <w:rPr>
                <w:b/>
                <w:bCs/>
                <w:color w:val="FFFFFF" w:themeColor="background1"/>
                <w:sz w:val="20"/>
                <w:szCs w:val="20"/>
              </w:rPr>
            </w:pPr>
            <w:r w:rsidRPr="00D35D6B">
              <w:rPr>
                <w:b/>
                <w:bCs/>
                <w:color w:val="FFFFFF" w:themeColor="background1"/>
                <w:sz w:val="20"/>
                <w:szCs w:val="20"/>
              </w:rPr>
              <w:t>Market Share in 2050 (%)</w:t>
            </w:r>
          </w:p>
        </w:tc>
      </w:tr>
      <w:tr w:rsidR="00A366F6" w:rsidRPr="00426538" w14:paraId="2E1052D1" w14:textId="77777777" w:rsidTr="009A201F">
        <w:trPr>
          <w:trHeight w:val="432"/>
        </w:trPr>
        <w:tc>
          <w:tcPr>
            <w:tcW w:w="4815" w:type="dxa"/>
            <w:shd w:val="clear" w:color="auto" w:fill="auto"/>
            <w:vAlign w:val="center"/>
          </w:tcPr>
          <w:p w14:paraId="0BDC479F" w14:textId="32423622" w:rsidR="00A366F6" w:rsidRPr="0094398E" w:rsidRDefault="00A366F6" w:rsidP="00A366F6">
            <w:pPr>
              <w:spacing w:line="240" w:lineRule="auto"/>
              <w:jc w:val="left"/>
              <w:rPr>
                <w:b/>
                <w:sz w:val="20"/>
              </w:rPr>
            </w:pPr>
            <w:r w:rsidRPr="0094398E">
              <w:rPr>
                <w:b/>
                <w:sz w:val="20"/>
              </w:rPr>
              <w:t>Project Drawdown – Plausible Scenario (PDS1)</w:t>
            </w:r>
          </w:p>
        </w:tc>
        <w:tc>
          <w:tcPr>
            <w:tcW w:w="2268" w:type="dxa"/>
            <w:shd w:val="clear" w:color="auto" w:fill="auto"/>
            <w:vAlign w:val="center"/>
          </w:tcPr>
          <w:p w14:paraId="1CB45443" w14:textId="6D2364A2" w:rsidR="00A366F6" w:rsidRPr="0094398E" w:rsidRDefault="0094398E" w:rsidP="009A201F">
            <w:pPr>
              <w:spacing w:line="240" w:lineRule="auto"/>
              <w:jc w:val="center"/>
              <w:rPr>
                <w:b/>
                <w:sz w:val="20"/>
              </w:rPr>
            </w:pPr>
            <w:r w:rsidRPr="0094398E">
              <w:rPr>
                <w:b/>
                <w:sz w:val="20"/>
              </w:rPr>
              <w:t>79.47</w:t>
            </w:r>
          </w:p>
        </w:tc>
        <w:tc>
          <w:tcPr>
            <w:tcW w:w="2126" w:type="dxa"/>
            <w:shd w:val="clear" w:color="auto" w:fill="auto"/>
            <w:vAlign w:val="center"/>
          </w:tcPr>
          <w:p w14:paraId="4D115C57" w14:textId="4F2FEC29" w:rsidR="00A366F6" w:rsidRPr="0094398E" w:rsidRDefault="0094398E" w:rsidP="009A201F">
            <w:pPr>
              <w:spacing w:line="240" w:lineRule="auto"/>
              <w:jc w:val="center"/>
              <w:rPr>
                <w:b/>
                <w:sz w:val="20"/>
              </w:rPr>
            </w:pPr>
            <w:r w:rsidRPr="0094398E">
              <w:rPr>
                <w:b/>
                <w:sz w:val="20"/>
              </w:rPr>
              <w:t>0.17%</w:t>
            </w:r>
          </w:p>
        </w:tc>
      </w:tr>
      <w:tr w:rsidR="00A366F6" w:rsidRPr="00426538" w14:paraId="4663F018" w14:textId="77777777" w:rsidTr="009A201F">
        <w:trPr>
          <w:trHeight w:val="432"/>
        </w:trPr>
        <w:tc>
          <w:tcPr>
            <w:tcW w:w="4815" w:type="dxa"/>
            <w:shd w:val="clear" w:color="auto" w:fill="auto"/>
            <w:vAlign w:val="center"/>
          </w:tcPr>
          <w:p w14:paraId="6D174A46" w14:textId="6F36D4D9" w:rsidR="00A366F6" w:rsidRPr="0094398E" w:rsidRDefault="00A366F6" w:rsidP="00A366F6">
            <w:pPr>
              <w:spacing w:line="240" w:lineRule="auto"/>
              <w:jc w:val="left"/>
              <w:rPr>
                <w:b/>
                <w:sz w:val="20"/>
              </w:rPr>
            </w:pPr>
            <w:r w:rsidRPr="0094398E">
              <w:rPr>
                <w:b/>
                <w:sz w:val="20"/>
              </w:rPr>
              <w:t>Project Drawdown – Drawdown Scenario (PDS2)</w:t>
            </w:r>
          </w:p>
        </w:tc>
        <w:tc>
          <w:tcPr>
            <w:tcW w:w="2268" w:type="dxa"/>
            <w:shd w:val="clear" w:color="auto" w:fill="auto"/>
            <w:vAlign w:val="center"/>
          </w:tcPr>
          <w:p w14:paraId="31894615" w14:textId="0E400138" w:rsidR="00A366F6" w:rsidRPr="0094398E" w:rsidRDefault="0094398E" w:rsidP="009A201F">
            <w:pPr>
              <w:spacing w:line="240" w:lineRule="auto"/>
              <w:jc w:val="center"/>
              <w:rPr>
                <w:b/>
                <w:sz w:val="20"/>
              </w:rPr>
            </w:pPr>
            <w:r w:rsidRPr="0094398E">
              <w:rPr>
                <w:b/>
                <w:sz w:val="20"/>
              </w:rPr>
              <w:t>0.00</w:t>
            </w:r>
          </w:p>
        </w:tc>
        <w:tc>
          <w:tcPr>
            <w:tcW w:w="2126" w:type="dxa"/>
            <w:shd w:val="clear" w:color="auto" w:fill="auto"/>
            <w:vAlign w:val="center"/>
          </w:tcPr>
          <w:p w14:paraId="7A5267C5" w14:textId="753FE132" w:rsidR="00A366F6" w:rsidRPr="0094398E" w:rsidRDefault="0094398E" w:rsidP="009A201F">
            <w:pPr>
              <w:spacing w:line="240" w:lineRule="auto"/>
              <w:jc w:val="center"/>
              <w:rPr>
                <w:b/>
                <w:sz w:val="20"/>
              </w:rPr>
            </w:pPr>
            <w:r w:rsidRPr="0094398E">
              <w:rPr>
                <w:b/>
                <w:sz w:val="20"/>
              </w:rPr>
              <w:t>0.0%</w:t>
            </w:r>
          </w:p>
        </w:tc>
      </w:tr>
      <w:tr w:rsidR="00A366F6" w:rsidRPr="00426538" w14:paraId="4B58F897" w14:textId="77777777" w:rsidTr="009A201F">
        <w:trPr>
          <w:trHeight w:val="432"/>
        </w:trPr>
        <w:tc>
          <w:tcPr>
            <w:tcW w:w="4815" w:type="dxa"/>
            <w:shd w:val="clear" w:color="auto" w:fill="auto"/>
            <w:vAlign w:val="center"/>
          </w:tcPr>
          <w:p w14:paraId="0043B7A1" w14:textId="040B3BBB" w:rsidR="00A366F6" w:rsidRPr="0094398E" w:rsidRDefault="00A366F6" w:rsidP="00A366F6">
            <w:pPr>
              <w:spacing w:line="240" w:lineRule="auto"/>
              <w:jc w:val="left"/>
              <w:rPr>
                <w:b/>
                <w:sz w:val="20"/>
              </w:rPr>
            </w:pPr>
            <w:r w:rsidRPr="0094398E">
              <w:rPr>
                <w:b/>
                <w:sz w:val="20"/>
              </w:rPr>
              <w:t>Project Drawdown – Optimum Scenario (PDS3)</w:t>
            </w:r>
          </w:p>
        </w:tc>
        <w:tc>
          <w:tcPr>
            <w:tcW w:w="2268" w:type="dxa"/>
            <w:shd w:val="clear" w:color="auto" w:fill="auto"/>
            <w:vAlign w:val="center"/>
          </w:tcPr>
          <w:p w14:paraId="40E83A22" w14:textId="7C845622" w:rsidR="00A366F6" w:rsidRPr="0094398E" w:rsidRDefault="0094398E" w:rsidP="009A201F">
            <w:pPr>
              <w:spacing w:line="240" w:lineRule="auto"/>
              <w:jc w:val="center"/>
              <w:rPr>
                <w:b/>
                <w:sz w:val="20"/>
              </w:rPr>
            </w:pPr>
            <w:r w:rsidRPr="0094398E">
              <w:rPr>
                <w:b/>
                <w:sz w:val="20"/>
              </w:rPr>
              <w:t>0.00</w:t>
            </w:r>
          </w:p>
        </w:tc>
        <w:tc>
          <w:tcPr>
            <w:tcW w:w="2126" w:type="dxa"/>
            <w:shd w:val="clear" w:color="auto" w:fill="auto"/>
            <w:vAlign w:val="center"/>
          </w:tcPr>
          <w:p w14:paraId="280B0F5C" w14:textId="6C26E6CE" w:rsidR="00A366F6" w:rsidRPr="0094398E" w:rsidRDefault="0094398E" w:rsidP="009A201F">
            <w:pPr>
              <w:spacing w:line="240" w:lineRule="auto"/>
              <w:jc w:val="center"/>
              <w:rPr>
                <w:b/>
                <w:sz w:val="20"/>
              </w:rPr>
            </w:pPr>
            <w:r w:rsidRPr="0094398E">
              <w:rPr>
                <w:b/>
                <w:sz w:val="20"/>
              </w:rPr>
              <w:t>0.0%</w:t>
            </w:r>
          </w:p>
        </w:tc>
      </w:tr>
      <w:tr w:rsidR="00B970AA" w:rsidRPr="00426538" w14:paraId="289707D9" w14:textId="77777777" w:rsidTr="009A201F">
        <w:trPr>
          <w:trHeight w:val="432"/>
        </w:trPr>
        <w:tc>
          <w:tcPr>
            <w:tcW w:w="4815" w:type="dxa"/>
            <w:shd w:val="clear" w:color="auto" w:fill="auto"/>
            <w:vAlign w:val="center"/>
          </w:tcPr>
          <w:p w14:paraId="65A69EF1" w14:textId="7D5E8687" w:rsidR="00B970AA" w:rsidRPr="007D0471" w:rsidRDefault="00B970AA" w:rsidP="00B970AA">
            <w:pPr>
              <w:spacing w:line="240" w:lineRule="auto"/>
              <w:jc w:val="left"/>
              <w:rPr>
                <w:bCs/>
                <w:sz w:val="20"/>
                <w:highlight w:val="green"/>
              </w:rPr>
            </w:pPr>
            <w:r w:rsidRPr="00842B09">
              <w:rPr>
                <w:sz w:val="20"/>
              </w:rPr>
              <w:t>IEA Energy Technologies Perspectives (201</w:t>
            </w:r>
            <w:r>
              <w:rPr>
                <w:sz w:val="20"/>
              </w:rPr>
              <w:t>7</w:t>
            </w:r>
            <w:r w:rsidRPr="00842B09">
              <w:rPr>
                <w:sz w:val="20"/>
              </w:rPr>
              <w:t xml:space="preserve">) – </w:t>
            </w:r>
            <w:r>
              <w:rPr>
                <w:sz w:val="20"/>
              </w:rPr>
              <w:t>World Reference Technology Scenario</w:t>
            </w:r>
          </w:p>
        </w:tc>
        <w:tc>
          <w:tcPr>
            <w:tcW w:w="2268" w:type="dxa"/>
            <w:shd w:val="clear" w:color="auto" w:fill="auto"/>
            <w:vAlign w:val="center"/>
          </w:tcPr>
          <w:p w14:paraId="693F09FD" w14:textId="015DEAA0" w:rsidR="00B970AA" w:rsidRPr="0000693D" w:rsidRDefault="00B970AA" w:rsidP="00B970AA">
            <w:pPr>
              <w:spacing w:line="240" w:lineRule="auto"/>
              <w:jc w:val="center"/>
              <w:rPr>
                <w:bCs/>
                <w:sz w:val="20"/>
              </w:rPr>
            </w:pPr>
            <w:r>
              <w:rPr>
                <w:bCs/>
                <w:sz w:val="20"/>
              </w:rPr>
              <w:t>2,198</w:t>
            </w:r>
          </w:p>
        </w:tc>
        <w:tc>
          <w:tcPr>
            <w:tcW w:w="2126" w:type="dxa"/>
            <w:shd w:val="clear" w:color="auto" w:fill="auto"/>
            <w:vAlign w:val="center"/>
          </w:tcPr>
          <w:p w14:paraId="5718A6A0" w14:textId="5087BF48" w:rsidR="00B970AA" w:rsidRPr="0000693D" w:rsidRDefault="00B970AA" w:rsidP="00B970AA">
            <w:pPr>
              <w:spacing w:line="240" w:lineRule="auto"/>
              <w:jc w:val="center"/>
              <w:rPr>
                <w:bCs/>
                <w:sz w:val="20"/>
              </w:rPr>
            </w:pPr>
            <w:r>
              <w:rPr>
                <w:bCs/>
                <w:sz w:val="20"/>
              </w:rPr>
              <w:t>4.68%</w:t>
            </w:r>
          </w:p>
        </w:tc>
      </w:tr>
      <w:tr w:rsidR="00B970AA" w:rsidRPr="00426538" w14:paraId="050ACC57" w14:textId="77777777" w:rsidTr="00D35D6B">
        <w:trPr>
          <w:trHeight w:val="427"/>
        </w:trPr>
        <w:tc>
          <w:tcPr>
            <w:tcW w:w="4815" w:type="dxa"/>
            <w:shd w:val="clear" w:color="auto" w:fill="auto"/>
            <w:vAlign w:val="center"/>
          </w:tcPr>
          <w:p w14:paraId="0584602D" w14:textId="02C20EDE" w:rsidR="00B970AA" w:rsidRPr="00D35D6B" w:rsidRDefault="00B970AA" w:rsidP="00B970AA">
            <w:pPr>
              <w:spacing w:line="240" w:lineRule="auto"/>
              <w:jc w:val="left"/>
              <w:rPr>
                <w:sz w:val="20"/>
              </w:rPr>
            </w:pPr>
            <w:r w:rsidRPr="00842B09">
              <w:rPr>
                <w:sz w:val="20"/>
              </w:rPr>
              <w:t>IEA Energy Technologies Perspectives (201</w:t>
            </w:r>
            <w:r>
              <w:rPr>
                <w:sz w:val="20"/>
              </w:rPr>
              <w:t>7</w:t>
            </w:r>
            <w:r w:rsidRPr="00842B09">
              <w:rPr>
                <w:sz w:val="20"/>
              </w:rPr>
              <w:t xml:space="preserve">) – </w:t>
            </w:r>
            <w:r>
              <w:rPr>
                <w:sz w:val="20"/>
              </w:rPr>
              <w:t>2DS</w:t>
            </w:r>
          </w:p>
        </w:tc>
        <w:tc>
          <w:tcPr>
            <w:tcW w:w="2268" w:type="dxa"/>
            <w:shd w:val="clear" w:color="auto" w:fill="auto"/>
            <w:vAlign w:val="center"/>
          </w:tcPr>
          <w:p w14:paraId="695ED788" w14:textId="0BE892E1" w:rsidR="00B970AA" w:rsidRPr="00D35D6B" w:rsidRDefault="00B970AA" w:rsidP="00B970AA">
            <w:pPr>
              <w:spacing w:line="240" w:lineRule="auto"/>
              <w:jc w:val="center"/>
              <w:rPr>
                <w:bCs/>
                <w:sz w:val="20"/>
              </w:rPr>
            </w:pPr>
            <w:r>
              <w:rPr>
                <w:bCs/>
                <w:sz w:val="20"/>
              </w:rPr>
              <w:t>2,939</w:t>
            </w:r>
          </w:p>
        </w:tc>
        <w:tc>
          <w:tcPr>
            <w:tcW w:w="2126" w:type="dxa"/>
            <w:shd w:val="clear" w:color="auto" w:fill="auto"/>
            <w:vAlign w:val="center"/>
          </w:tcPr>
          <w:p w14:paraId="60D7DAD1" w14:textId="74576BEC" w:rsidR="00B970AA" w:rsidRPr="00D35D6B" w:rsidRDefault="00B970AA" w:rsidP="00B970AA">
            <w:pPr>
              <w:spacing w:line="240" w:lineRule="auto"/>
              <w:jc w:val="center"/>
              <w:rPr>
                <w:bCs/>
                <w:sz w:val="20"/>
              </w:rPr>
            </w:pPr>
            <w:r>
              <w:rPr>
                <w:bCs/>
                <w:sz w:val="20"/>
              </w:rPr>
              <w:t>6.91%</w:t>
            </w:r>
          </w:p>
        </w:tc>
      </w:tr>
      <w:tr w:rsidR="00B970AA" w:rsidRPr="00426538" w14:paraId="156109D8" w14:textId="77777777" w:rsidTr="00B970AA">
        <w:trPr>
          <w:trHeight w:val="339"/>
        </w:trPr>
        <w:tc>
          <w:tcPr>
            <w:tcW w:w="4815" w:type="dxa"/>
            <w:shd w:val="clear" w:color="auto" w:fill="auto"/>
            <w:vAlign w:val="center"/>
          </w:tcPr>
          <w:p w14:paraId="56AD2E0D" w14:textId="06D96447" w:rsidR="00B970AA" w:rsidRPr="00D35D6B" w:rsidRDefault="00B970AA" w:rsidP="00B970AA">
            <w:pPr>
              <w:spacing w:line="240" w:lineRule="auto"/>
              <w:jc w:val="left"/>
              <w:rPr>
                <w:sz w:val="20"/>
              </w:rPr>
            </w:pPr>
            <w:r w:rsidRPr="00842B09">
              <w:rPr>
                <w:sz w:val="20"/>
              </w:rPr>
              <w:t>IEA Energy Technologies Perspectives (201</w:t>
            </w:r>
            <w:r>
              <w:rPr>
                <w:sz w:val="20"/>
              </w:rPr>
              <w:t>7</w:t>
            </w:r>
            <w:r w:rsidRPr="00842B09">
              <w:rPr>
                <w:sz w:val="20"/>
              </w:rPr>
              <w:t>) –</w:t>
            </w:r>
            <w:r>
              <w:rPr>
                <w:sz w:val="20"/>
              </w:rPr>
              <w:t xml:space="preserve"> Beyond</w:t>
            </w:r>
            <w:r w:rsidRPr="00842B09">
              <w:rPr>
                <w:sz w:val="20"/>
              </w:rPr>
              <w:t xml:space="preserve"> 2DS</w:t>
            </w:r>
          </w:p>
        </w:tc>
        <w:tc>
          <w:tcPr>
            <w:tcW w:w="2268" w:type="dxa"/>
            <w:shd w:val="clear" w:color="auto" w:fill="auto"/>
            <w:vAlign w:val="center"/>
          </w:tcPr>
          <w:p w14:paraId="4CCC7E84" w14:textId="5CE8A3A0" w:rsidR="00B970AA" w:rsidRPr="00D35D6B" w:rsidRDefault="00B970AA" w:rsidP="00B970AA">
            <w:pPr>
              <w:spacing w:line="240" w:lineRule="auto"/>
              <w:jc w:val="center"/>
              <w:rPr>
                <w:bCs/>
                <w:sz w:val="20"/>
              </w:rPr>
            </w:pPr>
            <w:r>
              <w:rPr>
                <w:bCs/>
                <w:sz w:val="20"/>
              </w:rPr>
              <w:t>3,589</w:t>
            </w:r>
          </w:p>
        </w:tc>
        <w:tc>
          <w:tcPr>
            <w:tcW w:w="2126" w:type="dxa"/>
            <w:shd w:val="clear" w:color="auto" w:fill="auto"/>
            <w:vAlign w:val="center"/>
          </w:tcPr>
          <w:p w14:paraId="5C1E66F7" w14:textId="63DA14ED" w:rsidR="00B970AA" w:rsidRPr="00D35D6B" w:rsidRDefault="00B970AA" w:rsidP="00B970AA">
            <w:pPr>
              <w:spacing w:line="240" w:lineRule="auto"/>
              <w:jc w:val="center"/>
              <w:rPr>
                <w:bCs/>
                <w:sz w:val="20"/>
              </w:rPr>
            </w:pPr>
            <w:r>
              <w:rPr>
                <w:bCs/>
                <w:sz w:val="20"/>
              </w:rPr>
              <w:t>8.10%</w:t>
            </w:r>
          </w:p>
        </w:tc>
      </w:tr>
      <w:tr w:rsidR="00B970AA" w:rsidRPr="00426538" w14:paraId="2502834E" w14:textId="77777777" w:rsidTr="00B970AA">
        <w:trPr>
          <w:trHeight w:val="117"/>
        </w:trPr>
        <w:tc>
          <w:tcPr>
            <w:tcW w:w="4815" w:type="dxa"/>
            <w:shd w:val="clear" w:color="auto" w:fill="auto"/>
            <w:vAlign w:val="center"/>
          </w:tcPr>
          <w:p w14:paraId="032C8EE1" w14:textId="01FD8745" w:rsidR="00B970AA" w:rsidRPr="00D35D6B" w:rsidRDefault="00B970AA" w:rsidP="00B970AA">
            <w:pPr>
              <w:spacing w:line="240" w:lineRule="auto"/>
              <w:jc w:val="left"/>
              <w:rPr>
                <w:sz w:val="20"/>
              </w:rPr>
            </w:pPr>
            <w:r w:rsidRPr="001169AF">
              <w:rPr>
                <w:sz w:val="20"/>
              </w:rPr>
              <w:t>Greenpeace Energy [R]evolution (2015) – Reference Scenario</w:t>
            </w:r>
            <w:r>
              <w:rPr>
                <w:sz w:val="20"/>
              </w:rPr>
              <w:t xml:space="preserve"> </w:t>
            </w:r>
            <w:r w:rsidRPr="004F40EF">
              <w:rPr>
                <w:i/>
                <w:sz w:val="20"/>
              </w:rPr>
              <w:t>(includes Electricity + CHP)</w:t>
            </w:r>
          </w:p>
        </w:tc>
        <w:tc>
          <w:tcPr>
            <w:tcW w:w="2268" w:type="dxa"/>
            <w:shd w:val="clear" w:color="auto" w:fill="auto"/>
            <w:vAlign w:val="center"/>
          </w:tcPr>
          <w:p w14:paraId="5F721020" w14:textId="763B1564" w:rsidR="00B970AA" w:rsidRPr="00D35D6B" w:rsidRDefault="00B970AA" w:rsidP="00B970AA">
            <w:pPr>
              <w:spacing w:line="240" w:lineRule="auto"/>
              <w:jc w:val="center"/>
              <w:rPr>
                <w:bCs/>
                <w:sz w:val="20"/>
              </w:rPr>
            </w:pPr>
            <w:r>
              <w:rPr>
                <w:bCs/>
                <w:sz w:val="20"/>
              </w:rPr>
              <w:t>1,577</w:t>
            </w:r>
          </w:p>
        </w:tc>
        <w:tc>
          <w:tcPr>
            <w:tcW w:w="2126" w:type="dxa"/>
            <w:shd w:val="clear" w:color="auto" w:fill="auto"/>
            <w:vAlign w:val="center"/>
          </w:tcPr>
          <w:p w14:paraId="35E172EB" w14:textId="53B0876E" w:rsidR="00B970AA" w:rsidRPr="00D35D6B" w:rsidRDefault="00B970AA" w:rsidP="00B970AA">
            <w:pPr>
              <w:spacing w:line="240" w:lineRule="auto"/>
              <w:jc w:val="center"/>
              <w:rPr>
                <w:bCs/>
                <w:sz w:val="20"/>
              </w:rPr>
            </w:pPr>
            <w:r>
              <w:rPr>
                <w:bCs/>
                <w:sz w:val="20"/>
              </w:rPr>
              <w:t>11.30%</w:t>
            </w:r>
          </w:p>
        </w:tc>
      </w:tr>
      <w:tr w:rsidR="00B970AA" w:rsidRPr="00426538" w14:paraId="348B5B82" w14:textId="77777777" w:rsidTr="00B970AA">
        <w:trPr>
          <w:trHeight w:val="531"/>
        </w:trPr>
        <w:tc>
          <w:tcPr>
            <w:tcW w:w="4815" w:type="dxa"/>
            <w:shd w:val="clear" w:color="auto" w:fill="auto"/>
            <w:vAlign w:val="center"/>
          </w:tcPr>
          <w:p w14:paraId="6C740A52" w14:textId="3648594F" w:rsidR="00B970AA" w:rsidRPr="00D35D6B" w:rsidRDefault="00B970AA" w:rsidP="00B970AA">
            <w:pPr>
              <w:spacing w:line="240" w:lineRule="auto"/>
              <w:jc w:val="left"/>
              <w:rPr>
                <w:sz w:val="20"/>
              </w:rPr>
            </w:pPr>
            <w:r w:rsidRPr="001169AF">
              <w:rPr>
                <w:sz w:val="20"/>
              </w:rPr>
              <w:t>Greenpeace Energy [R]evolution (2015) – Energy Revolution Scenario</w:t>
            </w:r>
            <w:r>
              <w:rPr>
                <w:sz w:val="20"/>
              </w:rPr>
              <w:t xml:space="preserve"> </w:t>
            </w:r>
            <w:r w:rsidRPr="004F40EF">
              <w:rPr>
                <w:i/>
                <w:sz w:val="20"/>
              </w:rPr>
              <w:t>(includes Electricity + CHP)</w:t>
            </w:r>
          </w:p>
        </w:tc>
        <w:tc>
          <w:tcPr>
            <w:tcW w:w="2268" w:type="dxa"/>
            <w:shd w:val="clear" w:color="auto" w:fill="auto"/>
            <w:vAlign w:val="center"/>
          </w:tcPr>
          <w:p w14:paraId="3ABCD477" w14:textId="1096F715" w:rsidR="00B970AA" w:rsidRPr="00D35D6B" w:rsidRDefault="00B970AA" w:rsidP="00B970AA">
            <w:pPr>
              <w:spacing w:line="240" w:lineRule="auto"/>
              <w:jc w:val="center"/>
              <w:rPr>
                <w:bCs/>
                <w:sz w:val="20"/>
              </w:rPr>
            </w:pPr>
            <w:r>
              <w:rPr>
                <w:bCs/>
                <w:sz w:val="20"/>
              </w:rPr>
              <w:t>3,039</w:t>
            </w:r>
          </w:p>
        </w:tc>
        <w:tc>
          <w:tcPr>
            <w:tcW w:w="2126" w:type="dxa"/>
            <w:shd w:val="clear" w:color="auto" w:fill="auto"/>
            <w:vAlign w:val="center"/>
          </w:tcPr>
          <w:p w14:paraId="792FA9A0" w14:textId="0A9189C5" w:rsidR="00B970AA" w:rsidRPr="00D35D6B" w:rsidRDefault="00B970AA" w:rsidP="00B970AA">
            <w:pPr>
              <w:spacing w:line="240" w:lineRule="auto"/>
              <w:jc w:val="center"/>
              <w:rPr>
                <w:bCs/>
                <w:sz w:val="20"/>
              </w:rPr>
            </w:pPr>
            <w:r>
              <w:rPr>
                <w:bCs/>
                <w:sz w:val="20"/>
              </w:rPr>
              <w:t>24.57%</w:t>
            </w:r>
          </w:p>
        </w:tc>
      </w:tr>
      <w:tr w:rsidR="00B970AA" w:rsidRPr="00426538" w14:paraId="3BED0675" w14:textId="77777777" w:rsidTr="00B970AA">
        <w:trPr>
          <w:trHeight w:val="337"/>
        </w:trPr>
        <w:tc>
          <w:tcPr>
            <w:tcW w:w="4815" w:type="dxa"/>
            <w:shd w:val="clear" w:color="auto" w:fill="auto"/>
            <w:vAlign w:val="center"/>
          </w:tcPr>
          <w:p w14:paraId="614251C8" w14:textId="0C5EF355" w:rsidR="00B970AA" w:rsidRPr="00D35D6B" w:rsidRDefault="00B970AA" w:rsidP="00B970AA">
            <w:pPr>
              <w:spacing w:line="240" w:lineRule="auto"/>
              <w:jc w:val="left"/>
              <w:rPr>
                <w:sz w:val="20"/>
              </w:rPr>
            </w:pPr>
            <w:r w:rsidRPr="00E50E55">
              <w:rPr>
                <w:sz w:val="20"/>
              </w:rPr>
              <w:t>Greenpeace Energy [R]evolution (2015) – Advanced Energy Revolution Scenario</w:t>
            </w:r>
            <w:r>
              <w:rPr>
                <w:sz w:val="20"/>
              </w:rPr>
              <w:t xml:space="preserve"> </w:t>
            </w:r>
            <w:r w:rsidRPr="004F40EF">
              <w:rPr>
                <w:i/>
                <w:sz w:val="20"/>
              </w:rPr>
              <w:t>(includes Electricity + CHP)</w:t>
            </w:r>
          </w:p>
        </w:tc>
        <w:tc>
          <w:tcPr>
            <w:tcW w:w="2268" w:type="dxa"/>
            <w:shd w:val="clear" w:color="auto" w:fill="auto"/>
            <w:vAlign w:val="center"/>
          </w:tcPr>
          <w:p w14:paraId="48485167" w14:textId="31A9B02A" w:rsidR="00B970AA" w:rsidRPr="00D35D6B" w:rsidRDefault="00B970AA" w:rsidP="00B970AA">
            <w:pPr>
              <w:spacing w:line="240" w:lineRule="auto"/>
              <w:jc w:val="center"/>
              <w:rPr>
                <w:bCs/>
                <w:sz w:val="20"/>
              </w:rPr>
            </w:pPr>
            <w:r>
              <w:rPr>
                <w:bCs/>
                <w:sz w:val="20"/>
              </w:rPr>
              <w:t>3,193</w:t>
            </w:r>
          </w:p>
        </w:tc>
        <w:tc>
          <w:tcPr>
            <w:tcW w:w="2126" w:type="dxa"/>
            <w:shd w:val="clear" w:color="auto" w:fill="auto"/>
            <w:vAlign w:val="center"/>
          </w:tcPr>
          <w:p w14:paraId="1967BDE7" w14:textId="55D7FC25" w:rsidR="00B970AA" w:rsidRPr="00D35D6B" w:rsidRDefault="00B970AA" w:rsidP="00B970AA">
            <w:pPr>
              <w:spacing w:line="240" w:lineRule="auto"/>
              <w:jc w:val="center"/>
              <w:rPr>
                <w:bCs/>
                <w:sz w:val="20"/>
              </w:rPr>
            </w:pPr>
            <w:r>
              <w:rPr>
                <w:bCs/>
                <w:sz w:val="20"/>
              </w:rPr>
              <w:t>19.83%</w:t>
            </w:r>
          </w:p>
        </w:tc>
      </w:tr>
    </w:tbl>
    <w:p w14:paraId="2A51FEC2" w14:textId="406333B7" w:rsidR="00B20FA0" w:rsidRPr="00426538" w:rsidRDefault="00B20FA0">
      <w:pPr>
        <w:spacing w:after="160" w:line="259" w:lineRule="auto"/>
        <w:jc w:val="left"/>
        <w:rPr>
          <w:rFonts w:asciiTheme="majorHAnsi" w:eastAsiaTheme="majorEastAsia" w:hAnsiTheme="majorHAnsi" w:cs="Times New Roman (Headings CS)"/>
          <w:b/>
          <w:bCs/>
          <w:smallCaps/>
          <w:color w:val="4F81BD" w:themeColor="accent1"/>
          <w:sz w:val="36"/>
          <w:szCs w:val="36"/>
        </w:rPr>
      </w:pPr>
    </w:p>
    <w:p w14:paraId="7454D80C" w14:textId="09FA3F6D" w:rsidR="00434F61" w:rsidRPr="00426538" w:rsidRDefault="551A77D0" w:rsidP="006E60DE">
      <w:pPr>
        <w:pStyle w:val="Heading1"/>
        <w:numPr>
          <w:ilvl w:val="0"/>
          <w:numId w:val="10"/>
        </w:numPr>
      </w:pPr>
      <w:bookmarkStart w:id="90" w:name="_Toc44379400"/>
      <w:r w:rsidRPr="00426538">
        <w:t>References</w:t>
      </w:r>
      <w:bookmarkEnd w:id="90"/>
    </w:p>
    <w:p w14:paraId="22EE6DE8" w14:textId="15B57F33" w:rsidR="007D0471" w:rsidRPr="007D0471" w:rsidRDefault="007D0471" w:rsidP="0057522D">
      <w:bookmarkStart w:id="91" w:name="_Hlk535249618"/>
      <w:r w:rsidRPr="007D0471">
        <w:t xml:space="preserve">AMPERE (2014). </w:t>
      </w:r>
      <w:r w:rsidRPr="00B36517">
        <w:rPr>
          <w:i/>
        </w:rPr>
        <w:t xml:space="preserve">AMPERE Database. Regions Definitions. </w:t>
      </w:r>
      <w:r w:rsidRPr="007D0471">
        <w:t xml:space="preserve">EU FP7 AMPERE Project </w:t>
      </w:r>
      <w:r w:rsidR="00B36517">
        <w:t>Retrieved from:</w:t>
      </w:r>
      <w:r w:rsidRPr="007D0471">
        <w:t xml:space="preserve"> </w:t>
      </w:r>
      <w:hyperlink r:id="rId26" w:anchor="regiondefs" w:history="1">
        <w:r w:rsidRPr="007D0471">
          <w:rPr>
            <w:rStyle w:val="Hyperlink"/>
          </w:rPr>
          <w:t>https://secure.iiasa.ac.at/web-apps/ene/AMPEREDB/dsd?Action=htmlpage&amp;page=about#regiondefs</w:t>
        </w:r>
      </w:hyperlink>
    </w:p>
    <w:p w14:paraId="522B4131" w14:textId="7EE1363C" w:rsidR="007D0471" w:rsidRPr="006D6DEA" w:rsidRDefault="007D0471" w:rsidP="0057522D">
      <w:r w:rsidRPr="007D0471">
        <w:t xml:space="preserve">Bahor, B., M. Van </w:t>
      </w:r>
      <w:r w:rsidRPr="006D6DEA">
        <w:t>Brunt, J. Stovall, and K. Blue. (2009). Integrated Waste Management as a</w:t>
      </w:r>
      <w:r w:rsidR="00B36517" w:rsidRPr="006D6DEA">
        <w:t xml:space="preserve"> </w:t>
      </w:r>
      <w:r w:rsidRPr="006D6DEA">
        <w:t xml:space="preserve">Climate Change Stabilization Wedge. </w:t>
      </w:r>
      <w:r w:rsidRPr="006D6DEA">
        <w:rPr>
          <w:i/>
        </w:rPr>
        <w:t>Waste Management &amp; Research 27 (9): 839–49.</w:t>
      </w:r>
    </w:p>
    <w:p w14:paraId="6070E81D" w14:textId="77777777" w:rsidR="007D0471" w:rsidRPr="006D6DEA" w:rsidRDefault="007D0471" w:rsidP="0057522D">
      <w:r w:rsidRPr="006D6DEA">
        <w:fldChar w:fldCharType="begin"/>
      </w:r>
      <w:r w:rsidRPr="006D6DEA">
        <w:instrText xml:space="preserve"> ADDIN ZOTERO_BIBL {"custom":[]} CSL_BIBLIOGRAPHY </w:instrText>
      </w:r>
      <w:r w:rsidRPr="006D6DEA">
        <w:fldChar w:fldCharType="separate"/>
      </w:r>
      <w:r w:rsidRPr="006D6DEA">
        <w:t xml:space="preserve">Bogner, J., Abdelrafie Ahmed, M., Diaz, C., Faaij, A., Gao, Q., Hasimoto, S., Zhang, T. (2007). </w:t>
      </w:r>
      <w:r w:rsidRPr="006D6DEA">
        <w:rPr>
          <w:i/>
        </w:rPr>
        <w:t>Waste management</w:t>
      </w:r>
      <w:r w:rsidRPr="006D6DEA">
        <w:t>. In Climate Change 2007: Mitigation. Contribution of Working Group III to the Fourth Assessment Report of the Intergovernmental Panel on Climate Change. Cambridge University Press.</w:t>
      </w:r>
    </w:p>
    <w:p w14:paraId="66858F47" w14:textId="77777777" w:rsidR="007D0471" w:rsidRPr="006D6DEA" w:rsidRDefault="007D0471" w:rsidP="0057522D">
      <w:r w:rsidRPr="006D6DEA">
        <w:t xml:space="preserve">Bogner, J., &amp; Matthews, E. (2003). Global methane emissions from landfills: New methodology and annual estimates 1980–1996. </w:t>
      </w:r>
      <w:r w:rsidRPr="006D6DEA">
        <w:rPr>
          <w:i/>
        </w:rPr>
        <w:t>Global Biogeochemical Cycles, 17(2), 1065.</w:t>
      </w:r>
      <w:r w:rsidRPr="006D6DEA">
        <w:t xml:space="preserve"> doi:10.1029/2002GB001913</w:t>
      </w:r>
    </w:p>
    <w:p w14:paraId="6E11DF51" w14:textId="77777777" w:rsidR="001C4F00" w:rsidRPr="006D6DEA" w:rsidRDefault="001C4F00" w:rsidP="0057522D">
      <w:r w:rsidRPr="006D6DEA">
        <w:t xml:space="preserve">Chandel, M., Kwok, G., Jackson, R., Pratson, L. (2012). The Potential waste to energy in reducing GHG. Emissions. </w:t>
      </w:r>
      <w:r w:rsidRPr="006D6DEA">
        <w:rPr>
          <w:i/>
        </w:rPr>
        <w:t>Carbon Management, 3(2), 133-144.</w:t>
      </w:r>
    </w:p>
    <w:p w14:paraId="328FC937" w14:textId="77777777" w:rsidR="006D6DEA" w:rsidRPr="006D6DEA" w:rsidRDefault="006D6DEA" w:rsidP="0057522D">
      <w:pPr>
        <w:rPr>
          <w:rFonts w:cs="Times New Roman"/>
        </w:rPr>
      </w:pPr>
      <w:r w:rsidRPr="006D6DEA">
        <w:rPr>
          <w:rFonts w:cs="Times New Roman"/>
        </w:rPr>
        <w:t xml:space="preserve">Ecofys. (2018). </w:t>
      </w:r>
      <w:r w:rsidRPr="006D6DEA">
        <w:rPr>
          <w:rFonts w:cs="Times New Roman"/>
          <w:i/>
        </w:rPr>
        <w:t>Energy transition within 1.5ºC.</w:t>
      </w:r>
      <w:r w:rsidRPr="006D6DEA">
        <w:rPr>
          <w:rFonts w:cs="Times New Roman"/>
        </w:rPr>
        <w:t xml:space="preserve"> A disruptive approach to 100% decarbonization of the global energy system by 2050. Ecofys- A Navigant Company. Retrieved from: </w:t>
      </w:r>
      <w:hyperlink r:id="rId27" w:history="1">
        <w:r w:rsidRPr="006D6DEA">
          <w:rPr>
            <w:rStyle w:val="Hyperlink"/>
            <w:rFonts w:cs="Times New Roman"/>
          </w:rPr>
          <w:t>https://www.navigant.com/-/media/www/site/downloads/energy/2018/navigant2018energytransitionwithin15c.pdf</w:t>
        </w:r>
      </w:hyperlink>
    </w:p>
    <w:p w14:paraId="2CD68277" w14:textId="2F9E7C43" w:rsidR="007D0471" w:rsidRPr="006D6DEA" w:rsidRDefault="007D0471" w:rsidP="0057522D">
      <w:r w:rsidRPr="006D6DEA">
        <w:t>EESI (2013). L</w:t>
      </w:r>
      <w:r w:rsidRPr="006D6DEA">
        <w:rPr>
          <w:i/>
        </w:rPr>
        <w:t xml:space="preserve">andfill Methane Fact Sheet. </w:t>
      </w:r>
      <w:r w:rsidRPr="006D6DEA">
        <w:t xml:space="preserve">Environmental and Energy Study Institute. </w:t>
      </w:r>
      <w:r w:rsidR="00B36517" w:rsidRPr="006D6DEA">
        <w:t>Retrieved from</w:t>
      </w:r>
      <w:r w:rsidRPr="006D6DEA">
        <w:t>: http://www.eesi.org/files/FactSheet_Landfill-Methane_042613.pdf</w:t>
      </w:r>
    </w:p>
    <w:p w14:paraId="1E701041" w14:textId="19B4F5BA" w:rsidR="002A795D" w:rsidRDefault="002A795D" w:rsidP="0057522D">
      <w:pPr>
        <w:jc w:val="left"/>
      </w:pPr>
      <w:r>
        <w:t xml:space="preserve">EIA (2019). </w:t>
      </w:r>
      <w:r w:rsidRPr="002A795D">
        <w:rPr>
          <w:i/>
        </w:rPr>
        <w:t>Biomass explained landfill gas and biogas</w:t>
      </w:r>
      <w:r>
        <w:t xml:space="preserve">. US Energy Information Administration. Retrieved from: </w:t>
      </w:r>
      <w:hyperlink r:id="rId28" w:history="1">
        <w:r w:rsidRPr="002A795D">
          <w:t>https://www.eia.gov/energyexplained/biomass/landfill-gas-and-biogas.php</w:t>
        </w:r>
      </w:hyperlink>
      <w:r>
        <w:t>.</w:t>
      </w:r>
    </w:p>
    <w:p w14:paraId="3C57E9BF" w14:textId="7A0E4594" w:rsidR="007D0471" w:rsidRPr="006D6DEA" w:rsidRDefault="007D0471" w:rsidP="0057522D">
      <w:r w:rsidRPr="006D6DEA">
        <w:t xml:space="preserve">EPA (2012). </w:t>
      </w:r>
      <w:r w:rsidRPr="006D6DEA">
        <w:rPr>
          <w:i/>
        </w:rPr>
        <w:t>International best practices guide for landfill gas energy project</w:t>
      </w:r>
      <w:r w:rsidRPr="006D6DEA">
        <w:t>s. Environmental Protection Agency.</w:t>
      </w:r>
    </w:p>
    <w:p w14:paraId="13AF080D" w14:textId="401C5F40" w:rsidR="007D0471" w:rsidRDefault="007D0471" w:rsidP="0057522D">
      <w:r w:rsidRPr="006D6DEA">
        <w:t xml:space="preserve">EPA (2015). </w:t>
      </w:r>
      <w:r w:rsidRPr="006D6DEA">
        <w:rPr>
          <w:i/>
        </w:rPr>
        <w:t>Landfill Methane Outreach Program.</w:t>
      </w:r>
      <w:r w:rsidRPr="006D6DEA">
        <w:t xml:space="preserve"> Environmental Protection Agency. Retrieved February 25, 2015, from http://www.epa.gov/lmop/faq/lfg.html#ref6</w:t>
      </w:r>
    </w:p>
    <w:p w14:paraId="1B7EF13F" w14:textId="1FD91F4E" w:rsidR="00AE075F" w:rsidRPr="006D6DEA" w:rsidRDefault="00AE075F" w:rsidP="0057522D">
      <w:r>
        <w:t xml:space="preserve">EPA (2020). </w:t>
      </w:r>
      <w:r w:rsidRPr="00AE075F">
        <w:rPr>
          <w:i/>
        </w:rPr>
        <w:t xml:space="preserve">LFG Energy Project Development Handbook. </w:t>
      </w:r>
      <w:r>
        <w:t>Environmental Protection Agency.</w:t>
      </w:r>
    </w:p>
    <w:p w14:paraId="10E2EE72" w14:textId="1E43C1DD" w:rsidR="006D6DEA" w:rsidRPr="006D6DEA" w:rsidRDefault="006D6DEA" w:rsidP="0057522D">
      <w:pPr>
        <w:rPr>
          <w:rFonts w:cs="Times New Roman"/>
        </w:rPr>
      </w:pPr>
      <w:r w:rsidRPr="006D6DEA">
        <w:rPr>
          <w:rFonts w:cs="Times New Roman"/>
        </w:rPr>
        <w:t xml:space="preserve">Equinor. (2018). </w:t>
      </w:r>
      <w:r w:rsidRPr="006D6DEA">
        <w:rPr>
          <w:rFonts w:cs="Times New Roman"/>
          <w:i/>
        </w:rPr>
        <w:t>Energy Perspectives 2018, Long-term macro and market outlook.</w:t>
      </w:r>
      <w:r w:rsidRPr="006D6DEA">
        <w:rPr>
          <w:rFonts w:cs="Times New Roman"/>
        </w:rPr>
        <w:t xml:space="preserve"> Equinor. Retrieved from: </w:t>
      </w:r>
      <w:hyperlink r:id="rId29" w:history="1">
        <w:r w:rsidRPr="006D6DEA">
          <w:rPr>
            <w:rStyle w:val="Hyperlink"/>
            <w:rFonts w:cs="Times New Roman"/>
          </w:rPr>
          <w:t>https://www.equinor.com/en/news/07jun2018-energy-perspectives.html</w:t>
        </w:r>
      </w:hyperlink>
    </w:p>
    <w:p w14:paraId="3CD48F06" w14:textId="77777777" w:rsidR="007D0471" w:rsidRPr="006D6DEA" w:rsidRDefault="007D0471" w:rsidP="0057522D">
      <w:r w:rsidRPr="006D6DEA">
        <w:lastRenderedPageBreak/>
        <w:t xml:space="preserve">Froiland, J., &amp; Pipatti, R. (2001). </w:t>
      </w:r>
      <w:r w:rsidRPr="006D6DEA">
        <w:rPr>
          <w:i/>
        </w:rPr>
        <w:t>CH</w:t>
      </w:r>
      <w:r w:rsidRPr="006D6DEA">
        <w:rPr>
          <w:i/>
          <w:vertAlign w:val="subscript"/>
        </w:rPr>
        <w:t>4</w:t>
      </w:r>
      <w:r w:rsidRPr="006D6DEA">
        <w:rPr>
          <w:i/>
        </w:rPr>
        <w:t xml:space="preserve"> emissions from solid waste disposal. </w:t>
      </w:r>
      <w:r w:rsidRPr="006D6DEA">
        <w:t>In Good practice guidance and uncertainty management in national greenhouse gas inventories (pp. 419–439). Intergovernmental Panel on Climate Change.</w:t>
      </w:r>
    </w:p>
    <w:p w14:paraId="417FAAC7" w14:textId="7FF941F1" w:rsidR="007D0471" w:rsidRPr="006D6DEA" w:rsidRDefault="007D0471" w:rsidP="0057522D">
      <w:r w:rsidRPr="006D6DEA">
        <w:t xml:space="preserve">Greenpeace </w:t>
      </w:r>
      <w:r w:rsidR="00B36517" w:rsidRPr="006D6DEA">
        <w:t>(</w:t>
      </w:r>
      <w:r w:rsidRPr="006D6DEA">
        <w:t>2015</w:t>
      </w:r>
      <w:r w:rsidR="00B36517" w:rsidRPr="006D6DEA">
        <w:t>)</w:t>
      </w:r>
      <w:r w:rsidRPr="006D6DEA">
        <w:t xml:space="preserve">. World Energy [R]evolution, a sustainable world energy outlook. Greenpeace. </w:t>
      </w:r>
      <w:r w:rsidR="00B36517" w:rsidRPr="006D6DEA">
        <w:t>Retrieved from</w:t>
      </w:r>
      <w:r w:rsidRPr="006D6DEA">
        <w:t xml:space="preserve">: </w:t>
      </w:r>
      <w:hyperlink r:id="rId30" w:history="1">
        <w:r w:rsidRPr="006D6DEA">
          <w:rPr>
            <w:rStyle w:val="Hyperlink"/>
          </w:rPr>
          <w:t>http://www.greenpeace.org/international/Global/international/publications/climate/2015/Energy-Revolution-2015-Full.pdf</w:t>
        </w:r>
      </w:hyperlink>
    </w:p>
    <w:p w14:paraId="59C766B6" w14:textId="77777777" w:rsidR="007D0471" w:rsidRPr="006D6DEA" w:rsidRDefault="007D0471" w:rsidP="0057522D">
      <w:r w:rsidRPr="006D6DEA">
        <w:t xml:space="preserve">Goldsmith, C. D., Chanton, J., Abichou, T., Swan, N., Green, R., &amp; Hater, G. (2012). Methane emissions from 20 landfills across the United States using vertical radial plume mapping. </w:t>
      </w:r>
      <w:r w:rsidRPr="006D6DEA">
        <w:rPr>
          <w:i/>
        </w:rPr>
        <w:t>Journal of the Air &amp; Waste Management Association, 62(2), 183–197.</w:t>
      </w:r>
      <w:r w:rsidRPr="006D6DEA">
        <w:t xml:space="preserve"> doi:10.1080/10473289.2011.639480</w:t>
      </w:r>
    </w:p>
    <w:p w14:paraId="51BC4CD3" w14:textId="0D4536E5" w:rsidR="007D0471" w:rsidRPr="006D6DEA" w:rsidRDefault="007D0471" w:rsidP="0057522D">
      <w:r w:rsidRPr="006D6DEA">
        <w:t xml:space="preserve">Hamrin, J. (2016). </w:t>
      </w:r>
      <w:r w:rsidRPr="006D6DEA">
        <w:rPr>
          <w:i/>
        </w:rPr>
        <w:t>Grid-Connected Renewable Energy Generation Toolkit: Overview.</w:t>
      </w:r>
      <w:r w:rsidRPr="006D6DEA">
        <w:t xml:space="preserve"> Accessed December 26. </w:t>
      </w:r>
      <w:r w:rsidR="00B36517" w:rsidRPr="006D6DEA">
        <w:t xml:space="preserve">Retrieved from </w:t>
      </w:r>
      <w:r w:rsidRPr="006D6DEA">
        <w:t>http://www.energytoolbox.org/gcre/index.shtml.</w:t>
      </w:r>
    </w:p>
    <w:p w14:paraId="3FDC2C65" w14:textId="77777777" w:rsidR="007D0471" w:rsidRPr="006D6DEA" w:rsidRDefault="007D0471" w:rsidP="0057522D">
      <w:r w:rsidRPr="006D6DEA">
        <w:rPr>
          <w:lang w:val="pt-PT"/>
        </w:rPr>
        <w:t xml:space="preserve">Hoornweg, D., &amp; Bhada-Tata, P. (2012). </w:t>
      </w:r>
      <w:r w:rsidRPr="006D6DEA">
        <w:rPr>
          <w:i/>
        </w:rPr>
        <w:t>What a waste: A global review of solid waste management.</w:t>
      </w:r>
      <w:r w:rsidRPr="006D6DEA">
        <w:t xml:space="preserve"> World Bank.</w:t>
      </w:r>
    </w:p>
    <w:p w14:paraId="7C9FEE30" w14:textId="08C80D5F" w:rsidR="007D0471" w:rsidRPr="006D6DEA" w:rsidRDefault="007D0471" w:rsidP="0057522D">
      <w:r w:rsidRPr="006D6DEA">
        <w:t>Hoornweg, D., Bhada-Tata, P. and Kennedy, C. (2015). Peak Waste: When Is It Likely to Occur?</w:t>
      </w:r>
      <w:r w:rsidRPr="006D6DEA">
        <w:rPr>
          <w:i/>
        </w:rPr>
        <w:t xml:space="preserve"> Journal of Industrial Ecology 19 (1): 117–28.</w:t>
      </w:r>
    </w:p>
    <w:p w14:paraId="1E819CED" w14:textId="77777777" w:rsidR="007D0471" w:rsidRPr="006D6DEA" w:rsidRDefault="007D0471" w:rsidP="0057522D">
      <w:r w:rsidRPr="006D6DEA">
        <w:t xml:space="preserve">ICF (2012). </w:t>
      </w:r>
      <w:r w:rsidRPr="006D6DEA">
        <w:rPr>
          <w:i/>
        </w:rPr>
        <w:t>Global anthropogenic non-CO</w:t>
      </w:r>
      <w:r w:rsidRPr="006D6DEA">
        <w:rPr>
          <w:i/>
          <w:vertAlign w:val="subscript"/>
        </w:rPr>
        <w:t>2</w:t>
      </w:r>
      <w:r w:rsidRPr="006D6DEA">
        <w:rPr>
          <w:i/>
        </w:rPr>
        <w:t xml:space="preserve"> greenhouse gas emissions: 1990-2030</w:t>
      </w:r>
      <w:r w:rsidRPr="006D6DEA">
        <w:t xml:space="preserve"> (No. 430-R-12-006). US Environmental Protection Agency.</w:t>
      </w:r>
    </w:p>
    <w:p w14:paraId="53E389AC" w14:textId="45BE068A" w:rsidR="00763F1D" w:rsidRPr="00763F1D" w:rsidRDefault="00763F1D" w:rsidP="0057522D">
      <w:pPr>
        <w:rPr>
          <w:rFonts w:cs="Times New Roman"/>
          <w:color w:val="000000" w:themeColor="text1"/>
        </w:rPr>
      </w:pPr>
      <w:r w:rsidRPr="78DB0A59">
        <w:rPr>
          <w:rFonts w:cs="Times New Roman"/>
          <w:color w:val="000000" w:themeColor="text1"/>
        </w:rPr>
        <w:t xml:space="preserve">IEA. (2016a). Annex I: Municipal solid waste potential in cities. Retrieved November 14, 2016, from </w:t>
      </w:r>
      <w:hyperlink r:id="rId31">
        <w:r w:rsidRPr="78DB0A59">
          <w:rPr>
            <w:rStyle w:val="Hyperlink"/>
            <w:rFonts w:cs="Times New Roman"/>
            <w:color w:val="000000" w:themeColor="text1"/>
          </w:rPr>
          <w:t>http://www.iea.org/media/etp/etp2016/AnnexI_MSWpotential_web.pdf</w:t>
        </w:r>
      </w:hyperlink>
      <w:r w:rsidRPr="78DB0A59">
        <w:rPr>
          <w:rFonts w:cs="Times New Roman"/>
          <w:color w:val="000000" w:themeColor="text1"/>
        </w:rPr>
        <w:t>.</w:t>
      </w:r>
    </w:p>
    <w:p w14:paraId="6D6E02BE" w14:textId="59E22648" w:rsidR="007D0471" w:rsidRDefault="007D0471" w:rsidP="0057522D">
      <w:r w:rsidRPr="006D6DEA">
        <w:t xml:space="preserve">IEA (2016). </w:t>
      </w:r>
      <w:r w:rsidRPr="006D6DEA">
        <w:rPr>
          <w:i/>
        </w:rPr>
        <w:t>Energy Technology Perspectives 2016.</w:t>
      </w:r>
      <w:r w:rsidRPr="006D6DEA">
        <w:t xml:space="preserve"> International Energy Agency. OECD/IEA, Paris. </w:t>
      </w:r>
      <w:r w:rsidR="00B36517" w:rsidRPr="006D6DEA">
        <w:t xml:space="preserve">Retrieved from </w:t>
      </w:r>
      <w:r w:rsidRPr="006D6DEA">
        <w:t>https://www.iea.org/publications/freepublications/publication/EnergyTechnologyPerspectives2016_ExecutiveSummary_EnglishVersion.pdf</w:t>
      </w:r>
    </w:p>
    <w:p w14:paraId="3E936F94" w14:textId="77777777" w:rsidR="006D6DEA" w:rsidRPr="006D6DEA" w:rsidRDefault="006D6DEA" w:rsidP="0057522D">
      <w:pPr>
        <w:rPr>
          <w:rFonts w:cs="Times New Roman"/>
        </w:rPr>
      </w:pPr>
      <w:r w:rsidRPr="006D6DEA">
        <w:rPr>
          <w:rFonts w:cs="Times New Roman"/>
        </w:rPr>
        <w:t xml:space="preserve">IEA. (2017). </w:t>
      </w:r>
      <w:r w:rsidRPr="006D6DEA">
        <w:rPr>
          <w:rFonts w:cs="Times New Roman"/>
          <w:i/>
        </w:rPr>
        <w:t>Energy Technology Perspectives 2017 - Catalysing Energy Technology Transformations.</w:t>
      </w:r>
      <w:r w:rsidRPr="006D6DEA">
        <w:rPr>
          <w:rFonts w:cs="Times New Roman"/>
        </w:rPr>
        <w:t xml:space="preserve"> International Energy Agency (IEA). Retrieved from: </w:t>
      </w:r>
      <w:hyperlink r:id="rId32" w:history="1">
        <w:r w:rsidRPr="006D6DEA">
          <w:rPr>
            <w:rStyle w:val="Hyperlink"/>
            <w:rFonts w:cs="Times New Roman"/>
          </w:rPr>
          <w:t>https://www.iea.org/etp/</w:t>
        </w:r>
      </w:hyperlink>
    </w:p>
    <w:p w14:paraId="392C464D" w14:textId="77777777" w:rsidR="006D6DEA" w:rsidRPr="006D6DEA" w:rsidRDefault="006D6DEA" w:rsidP="0057522D">
      <w:pPr>
        <w:rPr>
          <w:rFonts w:cs="Times New Roman"/>
        </w:rPr>
      </w:pPr>
      <w:r w:rsidRPr="006D6DEA">
        <w:rPr>
          <w:rFonts w:cs="Times New Roman"/>
        </w:rPr>
        <w:t xml:space="preserve">IEA. (2018). </w:t>
      </w:r>
      <w:r w:rsidRPr="006D6DEA">
        <w:rPr>
          <w:rFonts w:cs="Times New Roman"/>
          <w:i/>
        </w:rPr>
        <w:t>World Energy Outlook 2018.</w:t>
      </w:r>
      <w:r w:rsidRPr="006D6DEA">
        <w:rPr>
          <w:rFonts w:cs="Times New Roman"/>
        </w:rPr>
        <w:t xml:space="preserve"> International Energy Agency (IEA). Retrieved from: </w:t>
      </w:r>
      <w:hyperlink r:id="rId33" w:history="1">
        <w:r w:rsidRPr="006D6DEA">
          <w:rPr>
            <w:rStyle w:val="Hyperlink"/>
            <w:rFonts w:cs="Times New Roman"/>
          </w:rPr>
          <w:t>https://webstore.iea.org/world-energy-outlook-2018</w:t>
        </w:r>
      </w:hyperlink>
    </w:p>
    <w:p w14:paraId="0C7CF761" w14:textId="77777777" w:rsidR="00912F72" w:rsidRDefault="00912F72" w:rsidP="0057522D">
      <w:pPr>
        <w:rPr>
          <w:rFonts w:cs="Times New Roman"/>
        </w:rPr>
      </w:pPr>
      <w:r>
        <w:rPr>
          <w:rFonts w:cs="Times New Roman"/>
        </w:rPr>
        <w:t xml:space="preserve">IEA (2019). Energy Prices and Taxes – Quarterly Statistics – First Quarter 2019. International Energy Agency. </w:t>
      </w:r>
      <w:r w:rsidRPr="00EC195C">
        <w:rPr>
          <w:rFonts w:cs="Times New Roman"/>
        </w:rPr>
        <w:t>OECD/IEA, Paris.</w:t>
      </w:r>
    </w:p>
    <w:p w14:paraId="50A3FFA6" w14:textId="0ECC31D5" w:rsidR="006D6DEA" w:rsidRPr="006D6DEA" w:rsidRDefault="006D6DEA" w:rsidP="0057522D">
      <w:pPr>
        <w:rPr>
          <w:rFonts w:cs="Times New Roman"/>
        </w:rPr>
      </w:pPr>
      <w:r w:rsidRPr="006D6DEA">
        <w:rPr>
          <w:rFonts w:cs="Times New Roman"/>
        </w:rPr>
        <w:lastRenderedPageBreak/>
        <w:t xml:space="preserve">IEEJ. (2018). </w:t>
      </w:r>
      <w:r w:rsidRPr="006D6DEA">
        <w:rPr>
          <w:rFonts w:cs="Times New Roman"/>
          <w:i/>
        </w:rPr>
        <w:t>IEEJ Outlook 2019 – Energy transition and a thorny oath for 3E challenges.</w:t>
      </w:r>
      <w:r w:rsidRPr="006D6DEA">
        <w:rPr>
          <w:rFonts w:cs="Times New Roman"/>
        </w:rPr>
        <w:t xml:space="preserve"> The Institute of Energy Economics Japan. Available at: </w:t>
      </w:r>
      <w:hyperlink r:id="rId34" w:history="1">
        <w:r w:rsidRPr="006D6DEA">
          <w:rPr>
            <w:rStyle w:val="Hyperlink"/>
            <w:rFonts w:cs="Times New Roman"/>
          </w:rPr>
          <w:t>https://eneken.ieej.or.jp/data/8122.pdf</w:t>
        </w:r>
      </w:hyperlink>
    </w:p>
    <w:p w14:paraId="306C1A47" w14:textId="4D5CFE32" w:rsidR="007D0471" w:rsidRPr="006D6DEA" w:rsidRDefault="007D0471" w:rsidP="0057522D">
      <w:r w:rsidRPr="006D6DEA">
        <w:t xml:space="preserve">IPCC. (2006). </w:t>
      </w:r>
      <w:r w:rsidRPr="006D6DEA">
        <w:rPr>
          <w:i/>
        </w:rPr>
        <w:t>Waste Generation, Composition, and Management Data</w:t>
      </w:r>
      <w:r w:rsidRPr="006D6DEA">
        <w:t xml:space="preserve">. In 2006 IPCC </w:t>
      </w:r>
      <w:r w:rsidR="00B36517" w:rsidRPr="006D6DEA">
        <w:t>Guidelines</w:t>
      </w:r>
      <w:r w:rsidRPr="006D6DEA">
        <w:t xml:space="preserve"> for National Greenhouse Gas Inventories. Vol. 5. Waste. </w:t>
      </w:r>
      <w:r w:rsidR="00B36517" w:rsidRPr="006D6DEA">
        <w:t xml:space="preserve">Retrieved from </w:t>
      </w:r>
      <w:r w:rsidRPr="006D6DEA">
        <w:t>http://www.ipcc-nggip.iges.or.jp/public/2006gl/pdf/5_Volume5/V5_2_Ch2_Waste_Data.pdf.</w:t>
      </w:r>
    </w:p>
    <w:p w14:paraId="53660BFE" w14:textId="6049442B" w:rsidR="007D0471" w:rsidRPr="006D6DEA" w:rsidRDefault="007D0471" w:rsidP="0057522D">
      <w:r w:rsidRPr="006D6DEA">
        <w:t xml:space="preserve">IPCC. </w:t>
      </w:r>
      <w:r w:rsidR="00B36517" w:rsidRPr="006D6DEA">
        <w:t>(</w:t>
      </w:r>
      <w:r w:rsidRPr="006D6DEA">
        <w:t>2007</w:t>
      </w:r>
      <w:r w:rsidR="00B36517" w:rsidRPr="006D6DEA">
        <w:t>)</w:t>
      </w:r>
      <w:r w:rsidRPr="006D6DEA">
        <w:t xml:space="preserve">. </w:t>
      </w:r>
      <w:r w:rsidRPr="006D6DEA">
        <w:rPr>
          <w:i/>
        </w:rPr>
        <w:t>Solid Waste Disposal.</w:t>
      </w:r>
      <w:r w:rsidRPr="006D6DEA">
        <w:t xml:space="preserve"> In 2006 IPCC Guidelines for National Greenhouse Gas</w:t>
      </w:r>
      <w:r w:rsidR="00B36517" w:rsidRPr="006D6DEA">
        <w:t xml:space="preserve"> </w:t>
      </w:r>
      <w:r w:rsidRPr="006D6DEA">
        <w:t xml:space="preserve">Inventories. Vol. 5. Waste. </w:t>
      </w:r>
      <w:r w:rsidR="00B36517" w:rsidRPr="006D6DEA">
        <w:t xml:space="preserve">Retrieved from </w:t>
      </w:r>
      <w:r w:rsidRPr="006D6DEA">
        <w:t>http://www.ipcc-nggip.iges.or.jp/public/2006gl/pdf/5_Volume5/V5_3_Ch3_SWDS.pdf.</w:t>
      </w:r>
    </w:p>
    <w:p w14:paraId="0CE6F195" w14:textId="069BAAA4" w:rsidR="007D0471" w:rsidRDefault="007D0471" w:rsidP="0057522D">
      <w:r w:rsidRPr="006D6DEA">
        <w:t xml:space="preserve">IRENA (2012). </w:t>
      </w:r>
      <w:r w:rsidRPr="006D6DEA">
        <w:rPr>
          <w:i/>
        </w:rPr>
        <w:t>Biomass for Power Generation. Volume 1: Power Sector Issue 1/5.</w:t>
      </w:r>
      <w:r w:rsidRPr="006D6DEA">
        <w:t xml:space="preserve"> Renewable Energy technologies: Costs Analysis Series. International Renewable Energy Agency.</w:t>
      </w:r>
      <w:r w:rsidR="00B36517" w:rsidRPr="006D6DEA">
        <w:t xml:space="preserve"> Retrieved from</w:t>
      </w:r>
      <w:r w:rsidRPr="006D6DEA">
        <w:t>: https://www.irena.org/DocumentDownloads/Publications/RE_Technologies_Cost_Analysis-BIOMASS.pdf</w:t>
      </w:r>
    </w:p>
    <w:p w14:paraId="1CEE07EF" w14:textId="6792A888" w:rsidR="006D6DEA" w:rsidRDefault="006D6DEA" w:rsidP="0057522D">
      <w:pPr>
        <w:rPr>
          <w:rFonts w:cs="Times New Roman"/>
        </w:rPr>
      </w:pPr>
      <w:r w:rsidRPr="006D6DEA">
        <w:rPr>
          <w:rFonts w:cs="Times New Roman"/>
        </w:rPr>
        <w:t>IRENA. (2019).</w:t>
      </w:r>
      <w:r w:rsidRPr="006D6DEA">
        <w:rPr>
          <w:rFonts w:cs="Times New Roman"/>
          <w:i/>
        </w:rPr>
        <w:t xml:space="preserve"> Global energy transformation: </w:t>
      </w:r>
      <w:r w:rsidRPr="006D6DEA">
        <w:rPr>
          <w:rFonts w:cs="Times New Roman"/>
        </w:rPr>
        <w:t>The REmap transition pathway (Background report to 2019 edition), International Renewable Energy Agency, Abu Dhabi.</w:t>
      </w:r>
    </w:p>
    <w:p w14:paraId="00586844" w14:textId="77D1B604" w:rsidR="00AE075F" w:rsidRPr="006D6DEA" w:rsidRDefault="00AE075F" w:rsidP="0057522D">
      <w:pPr>
        <w:rPr>
          <w:rFonts w:cs="Times New Roman"/>
        </w:rPr>
      </w:pPr>
      <w:r>
        <w:rPr>
          <w:rFonts w:cs="Times New Roman"/>
        </w:rPr>
        <w:t xml:space="preserve">IRENA (2019). </w:t>
      </w:r>
      <w:r w:rsidRPr="00AE075F">
        <w:rPr>
          <w:rFonts w:cs="Times New Roman"/>
          <w:i/>
        </w:rPr>
        <w:t>Renewable Energy Statistics 2019</w:t>
      </w:r>
      <w:r>
        <w:rPr>
          <w:rFonts w:cs="Times New Roman"/>
        </w:rPr>
        <w:t>, International Renewable Energy Agency, Abu Dhabi.</w:t>
      </w:r>
    </w:p>
    <w:p w14:paraId="12CEA099" w14:textId="4340A67F" w:rsidR="007D0471" w:rsidRDefault="007D0471" w:rsidP="0057522D">
      <w:r w:rsidRPr="006D6DEA">
        <w:t xml:space="preserve">Ishigaki, T., Hirata, O., Oda, T., Wangyao, K., Chiemchaisri, C,, Towprayoon, S., Yam, M. (2011). </w:t>
      </w:r>
      <w:r w:rsidRPr="006D6DEA">
        <w:rPr>
          <w:i/>
        </w:rPr>
        <w:t>Greenhouse Gas Emission from Solid Waste Disposal Sites in Asia.</w:t>
      </w:r>
      <w:r w:rsidRPr="006D6DEA">
        <w:t xml:space="preserve"> Integrated Waste Management - Volume II. doi: 10.5772/21044</w:t>
      </w:r>
    </w:p>
    <w:p w14:paraId="1C560FEA" w14:textId="72D61372" w:rsidR="00AE075F" w:rsidRPr="0057522D" w:rsidRDefault="00AE075F" w:rsidP="0057522D">
      <w:pPr>
        <w:autoSpaceDE w:val="0"/>
        <w:autoSpaceDN w:val="0"/>
        <w:adjustRightInd w:val="0"/>
        <w:jc w:val="left"/>
      </w:pPr>
      <w:r w:rsidRPr="0060194D">
        <w:t xml:space="preserve">Kaza, Silpa, Lisa Yao, Perinaz Bhada-Tata, and Frank Van Woerden. (2018). </w:t>
      </w:r>
      <w:r w:rsidRPr="0060194D">
        <w:rPr>
          <w:i/>
        </w:rPr>
        <w:t xml:space="preserve">What a Waste 2.0: A Global Snapshot of Solid Waste Management to 2050. </w:t>
      </w:r>
      <w:r w:rsidRPr="0060194D">
        <w:t>Urban Development Series. Washington, DC: World Bank. doi:10.1596/978-1-4648 -1329-0.</w:t>
      </w:r>
    </w:p>
    <w:p w14:paraId="1BF3BB4A" w14:textId="77777777" w:rsidR="007D0471" w:rsidRPr="006D6DEA" w:rsidRDefault="007D0471" w:rsidP="0057522D">
      <w:r w:rsidRPr="006D6DEA">
        <w:t xml:space="preserve">Lehtila, A., Monni, S., Pipatti, R., Savolainen, I., &amp; Syri, S. (2007). </w:t>
      </w:r>
      <w:r w:rsidRPr="006D6DEA">
        <w:rPr>
          <w:i/>
        </w:rPr>
        <w:t>Global Climate Change Mitigation Scenarios for Solid Waste Management.</w:t>
      </w:r>
      <w:r w:rsidRPr="006D6DEA">
        <w:t xml:space="preserve"> Retrieved from http://ntis.library.gatech.edu/handle/123456789/6671</w:t>
      </w:r>
    </w:p>
    <w:p w14:paraId="7064D814" w14:textId="77777777" w:rsidR="007D0471" w:rsidRPr="006D6DEA" w:rsidRDefault="007D0471" w:rsidP="0057522D">
      <w:r w:rsidRPr="006D6DEA">
        <w:t xml:space="preserve">Myhre, G., Shindell, D., Breon, F.-M., Collins, W., Fuglestvedt, J., Huan, J., … Zhang, H. (2013). </w:t>
      </w:r>
      <w:r w:rsidRPr="006D6DEA">
        <w:rPr>
          <w:i/>
        </w:rPr>
        <w:t>Anthropogenic and natural radiative forcing.</w:t>
      </w:r>
      <w:r w:rsidRPr="006D6DEA">
        <w:t xml:space="preserve"> In The Physical Science Basis. Contribution of Working Group I to the Fifth Assessment Report of the Intergovernmental Panel on Climate Change. Cambridge ; New York: Cambridge University Press.</w:t>
      </w:r>
    </w:p>
    <w:p w14:paraId="67C25B11" w14:textId="78FF477E" w:rsidR="007D0471" w:rsidRPr="006D6DEA" w:rsidRDefault="007D0471" w:rsidP="0057522D">
      <w:r w:rsidRPr="006D6DEA">
        <w:t xml:space="preserve">Pipatti, R., &amp; Svardal, P. (2006). </w:t>
      </w:r>
      <w:r w:rsidRPr="006D6DEA">
        <w:rPr>
          <w:i/>
        </w:rPr>
        <w:t>Chapter 3: Solid waste disposal.</w:t>
      </w:r>
      <w:r w:rsidRPr="006D6DEA">
        <w:t xml:space="preserve"> In 2006 IPCC </w:t>
      </w:r>
      <w:r w:rsidR="00B36517" w:rsidRPr="006D6DEA">
        <w:t>Guidelines</w:t>
      </w:r>
      <w:r w:rsidRPr="006D6DEA">
        <w:t xml:space="preserve"> for National Greenhouse Gas Inventories.</w:t>
      </w:r>
    </w:p>
    <w:p w14:paraId="262C9948" w14:textId="1FB45970" w:rsidR="007D0471" w:rsidRPr="006D6DEA" w:rsidRDefault="007D0471" w:rsidP="0057522D">
      <w:r w:rsidRPr="006D6DEA">
        <w:lastRenderedPageBreak/>
        <w:t xml:space="preserve">Powell, J., Townsend, T., and Zimmerman, J. (2016). Estimates of Solid Waste Disposal Rates and Reduction Targets for Landfill Gas Emissions. </w:t>
      </w:r>
      <w:r w:rsidRPr="006D6DEA">
        <w:rPr>
          <w:i/>
        </w:rPr>
        <w:t>Nature Climate Change</w:t>
      </w:r>
      <w:r w:rsidR="00B36517" w:rsidRPr="006D6DEA">
        <w:rPr>
          <w:i/>
        </w:rPr>
        <w:t xml:space="preserve"> 6, 162-165</w:t>
      </w:r>
      <w:r w:rsidRPr="006D6DEA">
        <w:rPr>
          <w:i/>
        </w:rPr>
        <w:t xml:space="preserve">. </w:t>
      </w:r>
      <w:r w:rsidRPr="006D6DEA">
        <w:t>doi:10.1038/nclimate2804.</w:t>
      </w:r>
    </w:p>
    <w:p w14:paraId="18012D89" w14:textId="77777777" w:rsidR="007D0471" w:rsidRPr="006D6DEA" w:rsidRDefault="007D0471" w:rsidP="0057522D">
      <w:r w:rsidRPr="006D6DEA">
        <w:t xml:space="preserve">Ragnauth, S., Petrusa, J., Alsalam, J., &amp; Beach, R. (2013). </w:t>
      </w:r>
      <w:r w:rsidRPr="006D6DEA">
        <w:rPr>
          <w:i/>
        </w:rPr>
        <w:t>Global mitigation of non-CO</w:t>
      </w:r>
      <w:r w:rsidRPr="006D6DEA">
        <w:rPr>
          <w:i/>
          <w:vertAlign w:val="subscript"/>
        </w:rPr>
        <w:t>2</w:t>
      </w:r>
      <w:r w:rsidRPr="006D6DEA">
        <w:rPr>
          <w:i/>
        </w:rPr>
        <w:t xml:space="preserve"> greenhouse gases: 2010-2030 (No. 430-R-13-011). </w:t>
      </w:r>
      <w:r w:rsidRPr="006D6DEA">
        <w:t>Washington, DC: Environmental Protection Agency.</w:t>
      </w:r>
    </w:p>
    <w:p w14:paraId="003C941A" w14:textId="4ABBB92C" w:rsidR="007D0471" w:rsidRPr="006D6DEA" w:rsidRDefault="007D0471" w:rsidP="0057522D">
      <w:r w:rsidRPr="006D6DEA">
        <w:t xml:space="preserve">Rajaram, Vasudevan, Faisal Zia Siddiqui, and Mohd Emran Khan. </w:t>
      </w:r>
      <w:r w:rsidR="00B36517" w:rsidRPr="006D6DEA">
        <w:t>(</w:t>
      </w:r>
      <w:r w:rsidRPr="006D6DEA">
        <w:t>2011</w:t>
      </w:r>
      <w:r w:rsidR="00B36517" w:rsidRPr="006D6DEA">
        <w:t>)</w:t>
      </w:r>
      <w:r w:rsidRPr="006D6DEA">
        <w:t xml:space="preserve">. </w:t>
      </w:r>
      <w:r w:rsidRPr="006D6DEA">
        <w:rPr>
          <w:i/>
        </w:rPr>
        <w:t>From Landfill Gas to Energy: Technologies and Challenges.</w:t>
      </w:r>
      <w:r w:rsidRPr="006D6DEA">
        <w:t xml:space="preserve"> CRC Press.</w:t>
      </w:r>
    </w:p>
    <w:p w14:paraId="177A7416" w14:textId="77777777" w:rsidR="006D6DEA" w:rsidRPr="006D6DEA" w:rsidRDefault="006D6DEA" w:rsidP="0057522D">
      <w:pPr>
        <w:rPr>
          <w:rStyle w:val="Hyperlink"/>
          <w:rFonts w:cs="Times New Roman"/>
          <w:color w:val="auto"/>
          <w:u w:val="none"/>
        </w:rPr>
      </w:pPr>
      <w:r w:rsidRPr="006D6DEA">
        <w:rPr>
          <w:rFonts w:cs="Times New Roman"/>
        </w:rPr>
        <w:t xml:space="preserve">Ram M., Bogdanov D., Aghahosseini A., Gulagi A., Oyewo A.S., Child M., Caldera U., Sadovskaia K., Farfan J., Barbosa LSNS., Fasihi M., Khalili S., Dalheimer B.,Gruber G., Traber T., De Caluwe F., Fell H.-J., Breyer C. (2019). </w:t>
      </w:r>
      <w:r w:rsidRPr="006D6DEA">
        <w:rPr>
          <w:rFonts w:cs="Times New Roman"/>
          <w:i/>
        </w:rPr>
        <w:t xml:space="preserve">Global Energy System based on 100% Renewable Energy –Power, Heat, Transport and Desalination Sectors. </w:t>
      </w:r>
      <w:r w:rsidRPr="006D6DEA">
        <w:rPr>
          <w:rFonts w:cs="Times New Roman"/>
        </w:rPr>
        <w:t xml:space="preserve">Study by Lappeenranta University of Technology and Energy Watch Group, Lappeenranta, Berlin, March 2019. Retrieved from: </w:t>
      </w:r>
      <w:hyperlink r:id="rId35" w:history="1">
        <w:r w:rsidRPr="006D6DEA">
          <w:rPr>
            <w:rStyle w:val="Hyperlink"/>
            <w:rFonts w:cs="Times New Roman"/>
          </w:rPr>
          <w:t>http://energywatchgroup.org/wp-content/uploads/EWG_LUT_100RE_All_Sectors_Global_Report_2019.pdf</w:t>
        </w:r>
      </w:hyperlink>
    </w:p>
    <w:p w14:paraId="4FFE62A2" w14:textId="59ADBC88" w:rsidR="002A795D" w:rsidRDefault="002A795D" w:rsidP="0057522D">
      <w:r>
        <w:t xml:space="preserve">Scarlat, Nicolae, </w:t>
      </w:r>
      <w:r w:rsidRPr="002A795D">
        <w:t>Jean-François Dallemand, Fernando Fahl</w:t>
      </w:r>
      <w:r>
        <w:t xml:space="preserve"> (2018). Biogas: Developments and perspectives in Europe. </w:t>
      </w:r>
      <w:r w:rsidRPr="002A795D">
        <w:rPr>
          <w:i/>
        </w:rPr>
        <w:t>Renewable Energy</w:t>
      </w:r>
      <w:r>
        <w:t>, 129(A), 457-472. doi:</w:t>
      </w:r>
      <w:r w:rsidRPr="002A795D">
        <w:t xml:space="preserve"> 10.1016/j.renene.2018.03.006.</w:t>
      </w:r>
    </w:p>
    <w:p w14:paraId="2F0A46D2" w14:textId="3DD28328" w:rsidR="007D0471" w:rsidRPr="006D6DEA" w:rsidRDefault="007D0471" w:rsidP="0057522D">
      <w:r w:rsidRPr="006D6DEA">
        <w:t xml:space="preserve">Spokas, K., Bogner, J., Chanton, J. P., Morcet, M., Aran, C., Graff, C. Hebe, I. (2006). Methane mass balance at three landfill sites: What is the efficiency of capture by gas collection systems? </w:t>
      </w:r>
      <w:r w:rsidRPr="006D6DEA">
        <w:rPr>
          <w:i/>
        </w:rPr>
        <w:t>Waste Management, 26(5), 516–525</w:t>
      </w:r>
      <w:r w:rsidRPr="006D6DEA">
        <w:t>. doi:10.1016/j.wasman.2005.07.021</w:t>
      </w:r>
    </w:p>
    <w:p w14:paraId="384BA18F" w14:textId="260DADA8" w:rsidR="007D0471" w:rsidRDefault="007D0471" w:rsidP="0057522D">
      <w:pPr>
        <w:rPr>
          <w:i/>
        </w:rPr>
      </w:pPr>
      <w:r w:rsidRPr="006D6DEA">
        <w:t>Themelis, N</w:t>
      </w:r>
      <w:r w:rsidR="00B36517" w:rsidRPr="006D6DEA">
        <w:t>.,</w:t>
      </w:r>
      <w:r w:rsidRPr="006D6DEA">
        <w:t xml:space="preserve"> J., Barriga, </w:t>
      </w:r>
      <w:r w:rsidR="00B36517" w:rsidRPr="006D6DEA">
        <w:t xml:space="preserve">M., </w:t>
      </w:r>
      <w:r w:rsidRPr="006D6DEA">
        <w:t xml:space="preserve">Estevez, </w:t>
      </w:r>
      <w:r w:rsidR="00B36517" w:rsidRPr="006D6DEA">
        <w:t xml:space="preserve">P., </w:t>
      </w:r>
      <w:r w:rsidRPr="006D6DEA">
        <w:t>Velasco</w:t>
      </w:r>
      <w:r w:rsidR="00B36517" w:rsidRPr="006D6DEA">
        <w:t>, M., G.,</w:t>
      </w:r>
      <w:r w:rsidRPr="006D6DEA">
        <w:t xml:space="preserve"> </w:t>
      </w:r>
      <w:r w:rsidR="00B36517" w:rsidRPr="006D6DEA">
        <w:t>(</w:t>
      </w:r>
      <w:r w:rsidRPr="006D6DEA">
        <w:t>2013</w:t>
      </w:r>
      <w:r w:rsidR="00B36517" w:rsidRPr="006D6DEA">
        <w:t>)</w:t>
      </w:r>
      <w:r w:rsidRPr="006D6DEA">
        <w:t xml:space="preserve">. </w:t>
      </w:r>
      <w:r w:rsidRPr="006D6DEA">
        <w:rPr>
          <w:i/>
        </w:rPr>
        <w:t>Guidebook for the Application of Waste to Energy Technologies in Latin America and the Caribbean.</w:t>
      </w:r>
    </w:p>
    <w:p w14:paraId="25FA6CD3" w14:textId="0E2ADECD" w:rsidR="00763F1D" w:rsidRPr="00763F1D" w:rsidRDefault="00763F1D" w:rsidP="0057522D">
      <w:pPr>
        <w:rPr>
          <w:rFonts w:eastAsia="Times New Roman" w:cs="Times New Roman"/>
          <w:i/>
          <w:iCs/>
          <w:color w:val="1D1C1D"/>
        </w:rPr>
      </w:pPr>
      <w:r w:rsidRPr="78DB0A59">
        <w:rPr>
          <w:rFonts w:eastAsia="Times New Roman" w:cs="Times New Roman"/>
          <w:color w:val="1D1C1D"/>
        </w:rPr>
        <w:t xml:space="preserve">United Nations, Department of Economic and Social Affairs, Population Division (2018). </w:t>
      </w:r>
      <w:r w:rsidRPr="78DB0A59">
        <w:rPr>
          <w:rFonts w:eastAsia="Times New Roman" w:cs="Times New Roman"/>
          <w:i/>
          <w:iCs/>
          <w:color w:val="1D1C1D"/>
        </w:rPr>
        <w:t>World Urbanization Prospects 2018.</w:t>
      </w:r>
    </w:p>
    <w:p w14:paraId="75CBD17B" w14:textId="594A3046" w:rsidR="00763F1D" w:rsidRPr="00763F1D" w:rsidRDefault="00763F1D" w:rsidP="0057522D">
      <w:pPr>
        <w:rPr>
          <w:rFonts w:eastAsia="Times New Roman" w:cs="Times New Roman"/>
        </w:rPr>
      </w:pPr>
      <w:r w:rsidRPr="00D6453A">
        <w:rPr>
          <w:rFonts w:eastAsia="Times New Roman" w:cs="Times New Roman"/>
          <w:color w:val="000000"/>
        </w:rPr>
        <w:t>United Nations Environment Program. (2015). Global Waste Management Outlook. International Solid Waste Association.</w:t>
      </w:r>
    </w:p>
    <w:p w14:paraId="4881C6D0" w14:textId="12E9D29B" w:rsidR="007D0471" w:rsidRPr="006D6DEA" w:rsidRDefault="007D0471" w:rsidP="0057522D">
      <w:r w:rsidRPr="006D6DEA">
        <w:t xml:space="preserve">US EPA, OAR. </w:t>
      </w:r>
      <w:r w:rsidR="00B36517" w:rsidRPr="006D6DEA">
        <w:t>(</w:t>
      </w:r>
      <w:r w:rsidRPr="006D6DEA">
        <w:t>2016</w:t>
      </w:r>
      <w:r w:rsidR="00B36517" w:rsidRPr="006D6DEA">
        <w:t>)</w:t>
      </w:r>
      <w:r w:rsidRPr="006D6DEA">
        <w:t xml:space="preserve">. </w:t>
      </w:r>
      <w:r w:rsidRPr="006D6DEA">
        <w:rPr>
          <w:i/>
        </w:rPr>
        <w:t>Benefits of Landfill Gas Energy Projects. Overviews and Factsheets</w:t>
      </w:r>
      <w:r w:rsidRPr="006D6DEA">
        <w:t xml:space="preserve">. </w:t>
      </w:r>
      <w:r w:rsidR="00B36517" w:rsidRPr="006D6DEA">
        <w:t xml:space="preserve">Retrieved from </w:t>
      </w:r>
      <w:r w:rsidRPr="006D6DEA">
        <w:t xml:space="preserve"> https://www.epa.gov/lmop/benefits-landfill-gas-energy-projects.</w:t>
      </w:r>
    </w:p>
    <w:p w14:paraId="78245C85" w14:textId="66B2A741" w:rsidR="007D0471" w:rsidRPr="006D6DEA" w:rsidRDefault="007D0471" w:rsidP="0057522D">
      <w:r w:rsidRPr="006D6DEA">
        <w:t xml:space="preserve">World Bank (2005). </w:t>
      </w:r>
      <w:r w:rsidRPr="006D6DEA">
        <w:rPr>
          <w:i/>
        </w:rPr>
        <w:t>Technical and Economic Assessment of off grid, mini grid and grid electrification technologies.</w:t>
      </w:r>
      <w:r w:rsidRPr="006D6DEA">
        <w:t xml:space="preserve"> Energy Sector Management Assistance Program. </w:t>
      </w:r>
      <w:r w:rsidR="00B36517" w:rsidRPr="006D6DEA">
        <w:t xml:space="preserve">Retrieved from </w:t>
      </w:r>
      <w:hyperlink r:id="rId36" w:history="1">
        <w:r w:rsidRPr="006D6DEA">
          <w:rPr>
            <w:rStyle w:val="Hyperlink"/>
          </w:rPr>
          <w:t>http://documents.worldbank.org/curated/en/634581468333897517/pdf/430990ESM0REVISED01public1.pdf</w:t>
        </w:r>
      </w:hyperlink>
    </w:p>
    <w:p w14:paraId="1200C9DF" w14:textId="38C3C3E1" w:rsidR="00B20FA0" w:rsidRPr="006D6DEA" w:rsidRDefault="007D0471" w:rsidP="0057522D">
      <w:pPr>
        <w:rPr>
          <w:rFonts w:cs="Times New Roman"/>
        </w:rPr>
      </w:pPr>
      <w:r w:rsidRPr="006D6DEA">
        <w:lastRenderedPageBreak/>
        <w:fldChar w:fldCharType="end"/>
      </w:r>
      <w:bookmarkEnd w:id="91"/>
    </w:p>
    <w:p w14:paraId="67A36872" w14:textId="08B164AD" w:rsidR="006745FF" w:rsidRPr="00426538" w:rsidRDefault="006745FF" w:rsidP="00BB3C2B">
      <w:pPr>
        <w:pStyle w:val="Heading1"/>
        <w:numPr>
          <w:ilvl w:val="0"/>
          <w:numId w:val="14"/>
        </w:numPr>
      </w:pPr>
      <w:bookmarkStart w:id="92" w:name="_Toc44379401"/>
      <w:r w:rsidRPr="00426538">
        <w:t>Glossary</w:t>
      </w:r>
      <w:bookmarkEnd w:id="92"/>
    </w:p>
    <w:p w14:paraId="02D27B4A" w14:textId="64FD13A7" w:rsidR="006745FF" w:rsidRPr="00426538" w:rsidRDefault="006745FF" w:rsidP="00996E91">
      <w:r w:rsidRPr="00426538">
        <w:rPr>
          <w:b/>
        </w:rPr>
        <w:t>Adoption Scenario</w:t>
      </w:r>
      <w:r w:rsidRPr="00426538">
        <w:t xml:space="preserve"> – the predicted annual adoption over the period 2015 to 2060, which is usually measured in </w:t>
      </w:r>
      <w:r w:rsidRPr="00426538">
        <w:rPr>
          <w:b/>
        </w:rPr>
        <w:t>Functional Units</w:t>
      </w:r>
      <w:r w:rsidRPr="00426538">
        <w:t>. A range of scenarios is programmed in the model, but the user may enter her own. Note that the assumption behind most scenarios is one of growth. If for instance</w:t>
      </w:r>
      <w:r w:rsidR="00F4258D" w:rsidRPr="00426538">
        <w:t>,</w:t>
      </w:r>
      <w:r w:rsidRPr="00426538">
        <w:t xml:space="preserve"> a solution is one of reduced heating energy usage due to better insulation, then the solution adoption is translated into an increase in </w:t>
      </w:r>
      <w:r w:rsidR="00F4258D" w:rsidRPr="00426538">
        <w:t xml:space="preserve">the </w:t>
      </w:r>
      <w:r w:rsidRPr="00426538">
        <w:t xml:space="preserve">use of insulation. There are two types of adoption scenarios in use: </w:t>
      </w:r>
      <w:r w:rsidRPr="00426538">
        <w:rPr>
          <w:b/>
        </w:rPr>
        <w:t>Reference (REF)</w:t>
      </w:r>
      <w:r w:rsidRPr="00426538">
        <w:t xml:space="preserve"> where global adoption remains mostly constant, and </w:t>
      </w:r>
      <w:r w:rsidRPr="00426538">
        <w:rPr>
          <w:b/>
        </w:rPr>
        <w:t>Project Drawdown Scenarios (PDS)</w:t>
      </w:r>
      <w:r w:rsidRPr="00426538">
        <w:t xml:space="preserve"> which illustrate </w:t>
      </w:r>
      <w:r w:rsidR="00F4258D" w:rsidRPr="00426538">
        <w:t xml:space="preserve">the </w:t>
      </w:r>
      <w:r w:rsidRPr="00426538">
        <w:t>high growth of the solution.</w:t>
      </w:r>
    </w:p>
    <w:p w14:paraId="5FD0673A" w14:textId="5BE7E387" w:rsidR="006745FF" w:rsidRPr="00426538" w:rsidRDefault="006745FF" w:rsidP="00996E91">
      <w:r w:rsidRPr="00426538">
        <w:rPr>
          <w:b/>
        </w:rPr>
        <w:t>Approximate PPM Equivalent</w:t>
      </w:r>
      <w:r w:rsidRPr="00426538">
        <w:t xml:space="preserve"> – the reduction in </w:t>
      </w:r>
      <w:r w:rsidR="00F4258D" w:rsidRPr="00426538">
        <w:t xml:space="preserve">the </w:t>
      </w:r>
      <w:r w:rsidRPr="00426538">
        <w:t>atmospheric concentration of CO</w:t>
      </w:r>
      <w:r w:rsidRPr="00426538">
        <w:rPr>
          <w:vertAlign w:val="subscript"/>
        </w:rPr>
        <w:t>2</w:t>
      </w:r>
      <w:r w:rsidRPr="00426538">
        <w:t xml:space="preserve"> (in </w:t>
      </w:r>
      <w:r w:rsidRPr="00426538">
        <w:rPr>
          <w:b/>
        </w:rPr>
        <w:t>PPM</w:t>
      </w:r>
      <w:r w:rsidRPr="00426538">
        <w:t xml:space="preserve">) that is expected to result if the </w:t>
      </w:r>
      <w:r w:rsidRPr="00426538">
        <w:rPr>
          <w:b/>
        </w:rPr>
        <w:t>PDS Scenario</w:t>
      </w:r>
      <w:r w:rsidRPr="00426538">
        <w:t xml:space="preserve"> occurs. This assumes a discrete avoided pulse model based on the Bern Carbon Cycle model.</w:t>
      </w:r>
    </w:p>
    <w:p w14:paraId="59150663" w14:textId="6A10A787" w:rsidR="006745FF" w:rsidRPr="00426538" w:rsidRDefault="006745FF" w:rsidP="00996E91">
      <w:r w:rsidRPr="00426538">
        <w:rPr>
          <w:b/>
        </w:rPr>
        <w:t>Average Abatement Cost</w:t>
      </w:r>
      <w:r w:rsidRPr="00426538">
        <w:t xml:space="preserve"> – the ratio of the present value of the solution (</w:t>
      </w:r>
      <w:r w:rsidRPr="00426538">
        <w:rPr>
          <w:b/>
        </w:rPr>
        <w:t>Net</w:t>
      </w:r>
      <w:r w:rsidRPr="00426538">
        <w:t xml:space="preserve"> </w:t>
      </w:r>
      <w:r w:rsidRPr="00426538">
        <w:rPr>
          <w:b/>
        </w:rPr>
        <w:t xml:space="preserve">Operating Savings </w:t>
      </w:r>
      <w:r w:rsidRPr="00426538">
        <w:t>minus</w:t>
      </w:r>
      <w:r w:rsidRPr="00426538">
        <w:rPr>
          <w:b/>
        </w:rPr>
        <w:t xml:space="preserve"> Marginal First Costs</w:t>
      </w:r>
      <w:r w:rsidRPr="00426538">
        <w:t xml:space="preserve">) and the </w:t>
      </w:r>
      <w:r w:rsidRPr="00426538">
        <w:rPr>
          <w:b/>
        </w:rPr>
        <w:t>Total Emissions Reduction</w:t>
      </w:r>
      <w:r w:rsidRPr="00426538">
        <w:t xml:space="preserve">. This is a single value for each solution for each </w:t>
      </w:r>
      <w:r w:rsidRPr="00426538">
        <w:rPr>
          <w:b/>
        </w:rPr>
        <w:t>PDS Scenario</w:t>
      </w:r>
      <w:r w:rsidRPr="00426538">
        <w:t xml:space="preserve"> and is used to build the characteristic “</w:t>
      </w:r>
      <w:r w:rsidRPr="00426538">
        <w:rPr>
          <w:i/>
        </w:rPr>
        <w:t>Marginal Abatement Cost</w:t>
      </w:r>
      <w:r w:rsidRPr="00426538">
        <w:t>” curves when Average Abatement Cost values for each solution are ordered and graphed.</w:t>
      </w:r>
    </w:p>
    <w:p w14:paraId="16A2F2DD" w14:textId="7A0E21D5" w:rsidR="006745FF" w:rsidRPr="00426538" w:rsidRDefault="006745FF" w:rsidP="00996E91">
      <w:r w:rsidRPr="00426538">
        <w:rPr>
          <w:b/>
        </w:rPr>
        <w:t>Average Annual Use</w:t>
      </w:r>
      <w:r w:rsidRPr="00426538">
        <w:t xml:space="preserve"> – the average number of functional units that a single implementation unit typically provides in one year. This is usually a weighted average for all users according to the data available. For instance, </w:t>
      </w:r>
      <w:r w:rsidR="00F4258D" w:rsidRPr="00426538">
        <w:t xml:space="preserve">the </w:t>
      </w:r>
      <w:r w:rsidRPr="00426538">
        <w:t xml:space="preserve">total number of passenger-km driven by a hybrid vehicle in a year depends on </w:t>
      </w:r>
      <w:r w:rsidR="00F4258D" w:rsidRPr="00426538">
        <w:t xml:space="preserve">the </w:t>
      </w:r>
      <w:r w:rsidRPr="00426538">
        <w:t xml:space="preserve">country and </w:t>
      </w:r>
      <w:r w:rsidR="00F4258D" w:rsidRPr="00426538">
        <w:t xml:space="preserve">the </w:t>
      </w:r>
      <w:r w:rsidRPr="00426538">
        <w:t xml:space="preserve">typical number of occupants. We take global weighted averages for this input. This is used to estimate the </w:t>
      </w:r>
      <w:r w:rsidRPr="00426538">
        <w:rPr>
          <w:b/>
        </w:rPr>
        <w:t>Replacement Time</w:t>
      </w:r>
      <w:r w:rsidRPr="00426538">
        <w:t>.</w:t>
      </w:r>
    </w:p>
    <w:p w14:paraId="044BB52C" w14:textId="77777777" w:rsidR="006745FF" w:rsidRPr="00426538" w:rsidRDefault="006745FF" w:rsidP="00996E91">
      <w:r w:rsidRPr="00426538">
        <w:rPr>
          <w:b/>
        </w:rPr>
        <w:t>Cumulative First Cost</w:t>
      </w:r>
      <w:r w:rsidRPr="00426538">
        <w:t xml:space="preserve"> – the total </w:t>
      </w:r>
      <w:r w:rsidRPr="00426538">
        <w:rPr>
          <w:b/>
        </w:rPr>
        <w:t>First Cost</w:t>
      </w:r>
      <w:r w:rsidRPr="00426538">
        <w:t xml:space="preserve"> of solution </w:t>
      </w:r>
      <w:r w:rsidRPr="00426538">
        <w:rPr>
          <w:b/>
        </w:rPr>
        <w:t>Implementation Units</w:t>
      </w:r>
      <w:r w:rsidRPr="00426538">
        <w:t xml:space="preserve"> purchased in the </w:t>
      </w:r>
      <w:r w:rsidRPr="00426538">
        <w:rPr>
          <w:b/>
        </w:rPr>
        <w:t>PDS Scenario</w:t>
      </w:r>
      <w:r w:rsidRPr="00426538">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266B4A50" w:rsidR="006745FF" w:rsidRPr="00426538" w:rsidRDefault="006745FF" w:rsidP="00996E91">
      <w:r w:rsidRPr="00426538">
        <w:rPr>
          <w:b/>
        </w:rPr>
        <w:t>Direct Emissions</w:t>
      </w:r>
      <w:r w:rsidRPr="00426538">
        <w:t xml:space="preserve"> – emissions caused by the operation of the solution, which are typically caused </w:t>
      </w:r>
      <w:r w:rsidR="00F4258D" w:rsidRPr="00426538">
        <w:t>by</w:t>
      </w:r>
      <w:r w:rsidRPr="00426538">
        <w:t xml:space="preserve"> the lifetime </w:t>
      </w:r>
      <w:r w:rsidR="00F4258D" w:rsidRPr="00426538">
        <w:t xml:space="preserve">use </w:t>
      </w:r>
      <w:r w:rsidRPr="00426538">
        <w:t>of the solution. They should be entered into the model normalized per functional unit.</w:t>
      </w:r>
    </w:p>
    <w:p w14:paraId="1C32899A" w14:textId="30052717" w:rsidR="006745FF" w:rsidRPr="00426538" w:rsidRDefault="006745FF" w:rsidP="00996E91">
      <w:r w:rsidRPr="00426538">
        <w:rPr>
          <w:b/>
        </w:rPr>
        <w:t>Discount Rate</w:t>
      </w:r>
      <w:r w:rsidRPr="00426538">
        <w:t>- the interest rate used in discounted cash flow (DCF) analysis to determine the present value of future cash flows. The discount rate in DCF analysis takes into account</w:t>
      </w:r>
      <w:r w:rsidR="00F4258D" w:rsidRPr="00426538">
        <w:t>,</w:t>
      </w:r>
      <w:r w:rsidRPr="00426538">
        <w:t xml:space="preserve"> not just the time value of money, </w:t>
      </w:r>
      <w:r w:rsidRPr="00426538">
        <w:lastRenderedPageBreak/>
        <w:t xml:space="preserve">but also the risk or uncertainty of future cash </w:t>
      </w:r>
      <w:proofErr w:type="gramStart"/>
      <w:r w:rsidRPr="00426538">
        <w:t>flows;</w:t>
      </w:r>
      <w:proofErr w:type="gramEnd"/>
      <w:r w:rsidRPr="00426538">
        <w:t xml:space="preserve"> the greater the uncertainty of future cash flows, the </w:t>
      </w:r>
      <w:r w:rsidR="00F4258D" w:rsidRPr="00426538">
        <w:t>higher the discount rate.</w:t>
      </w:r>
      <w:r w:rsidRPr="00426538">
        <w:t xml:space="preserve"> Most importantly, the greater the discount rate, the more the future savings are devalued (which impacts the financial but not the climate impacts of the solution).  </w:t>
      </w:r>
    </w:p>
    <w:p w14:paraId="59D5AC90" w14:textId="77777777" w:rsidR="006745FF" w:rsidRPr="00426538" w:rsidRDefault="006745FF" w:rsidP="00996E91">
      <w:r w:rsidRPr="00426538">
        <w:rPr>
          <w:b/>
        </w:rPr>
        <w:t>Emissions</w:t>
      </w:r>
      <w:r w:rsidRPr="00426538">
        <w:t xml:space="preserve"> </w:t>
      </w:r>
      <w:r w:rsidRPr="00426538">
        <w:rPr>
          <w:b/>
        </w:rPr>
        <w:t>Factor</w:t>
      </w:r>
      <w:r w:rsidRPr="00426538">
        <w:t>– the average normalized emissions resulting from consumption of a unit of electricity across the global grid. Typical units are kg CO</w:t>
      </w:r>
      <w:r w:rsidRPr="00426538">
        <w:rPr>
          <w:vertAlign w:val="subscript"/>
        </w:rPr>
        <w:t>2</w:t>
      </w:r>
      <w:r w:rsidRPr="00426538">
        <w:t>e/kWh.</w:t>
      </w:r>
    </w:p>
    <w:p w14:paraId="754A056C" w14:textId="77777777" w:rsidR="006745FF" w:rsidRPr="00426538" w:rsidRDefault="006745FF" w:rsidP="00996E91">
      <w:r w:rsidRPr="00426538">
        <w:rPr>
          <w:b/>
        </w:rPr>
        <w:t>First Cost</w:t>
      </w:r>
      <w:r w:rsidRPr="00426538">
        <w:t xml:space="preserve">- the investment cost per </w:t>
      </w:r>
      <w:r w:rsidRPr="00426538">
        <w:rPr>
          <w:b/>
        </w:rPr>
        <w:t>Implementation Unit</w:t>
      </w:r>
      <w:r w:rsidRPr="00426538">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3E85B31" w:rsidR="006745FF" w:rsidRPr="00426538" w:rsidRDefault="006745FF" w:rsidP="00996E91">
      <w:r w:rsidRPr="00426538">
        <w:rPr>
          <w:b/>
        </w:rPr>
        <w:t>Functional Unit</w:t>
      </w:r>
      <w:r w:rsidRPr="00426538">
        <w:t xml:space="preserve"> – a measurement unit that represents the value, provided to the world, of the function that the solution performs. This depends on the solution. Therefore, LED Lighting provides petalumen-hours of light, Biomass provides tera-</w:t>
      </w:r>
      <w:proofErr w:type="gramStart"/>
      <w:r w:rsidRPr="00426538">
        <w:t>watt-hours</w:t>
      </w:r>
      <w:proofErr w:type="gramEnd"/>
      <w:r w:rsidRPr="00426538">
        <w:t xml:space="preserve"> of electricity and</w:t>
      </w:r>
      <w:r w:rsidR="00F4258D" w:rsidRPr="00426538">
        <w:t xml:space="preserve"> high-</w:t>
      </w:r>
      <w:r w:rsidRPr="00426538">
        <w:t>speed rail provides billions of passenger-km of mobility.</w:t>
      </w:r>
    </w:p>
    <w:p w14:paraId="40F3C0D9" w14:textId="29A617B7" w:rsidR="006745FF" w:rsidRPr="00426538" w:rsidRDefault="006745FF" w:rsidP="00996E91">
      <w:r w:rsidRPr="00426538">
        <w:rPr>
          <w:b/>
        </w:rPr>
        <w:t>Grid Emissions</w:t>
      </w:r>
      <w:r w:rsidRPr="00426538">
        <w:t xml:space="preserve"> – emissions caused </w:t>
      </w:r>
      <w:proofErr w:type="gramStart"/>
      <w:r w:rsidRPr="00426538">
        <w:t xml:space="preserve">by </w:t>
      </w:r>
      <w:r w:rsidR="00F4258D" w:rsidRPr="00426538">
        <w:t xml:space="preserve">the </w:t>
      </w:r>
      <w:r w:rsidRPr="00426538">
        <w:t>use of</w:t>
      </w:r>
      <w:proofErr w:type="gramEnd"/>
      <w:r w:rsidRPr="00426538">
        <w:t xml:space="preserve"> the electricity grid in supplying power to any operation associated with a solution. They should be in the units described below each variable entry cell. Drawdown models assume that the global electric grid, even in a Reference Sce</w:t>
      </w:r>
      <w:r w:rsidR="00F4258D" w:rsidRPr="00426538">
        <w:t>nario, is slowly getting cleaner</w:t>
      </w:r>
      <w:r w:rsidRPr="00426538">
        <w:t xml:space="preserve"> and that emissions factors fall over time resulting in lower grid emissions for the same electricity demand.</w:t>
      </w:r>
    </w:p>
    <w:p w14:paraId="623A0FE9" w14:textId="77777777" w:rsidR="006745FF" w:rsidRPr="00426538" w:rsidRDefault="006745FF" w:rsidP="00996E91">
      <w:r w:rsidRPr="00426538">
        <w:rPr>
          <w:b/>
        </w:rPr>
        <w:t>Implementation Unit</w:t>
      </w:r>
      <w:r w:rsidRPr="00426538">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426538" w:rsidRDefault="006745FF" w:rsidP="00996E91">
      <w:r w:rsidRPr="00426538">
        <w:rPr>
          <w:b/>
        </w:rPr>
        <w:t>Indirect Emissions</w:t>
      </w:r>
      <w:r w:rsidRPr="00426538">
        <w:t xml:space="preserve"> – emissions caused by the production or delivery or setup or establishment of the solution in a specified area. These are NOT caused by </w:t>
      </w:r>
      <w:proofErr w:type="gramStart"/>
      <w:r w:rsidRPr="00426538">
        <w:t>day to day</w:t>
      </w:r>
      <w:proofErr w:type="gramEnd"/>
      <w:r w:rsidRPr="00426538">
        <w:t xml:space="preserve"> operations or growth over time, but they should be entered into the model normalized on a per functional unit or per implementation unit basis.</w:t>
      </w:r>
    </w:p>
    <w:p w14:paraId="40402176" w14:textId="32E7830A" w:rsidR="006745FF" w:rsidRPr="00426538" w:rsidRDefault="006745FF" w:rsidP="00996E91">
      <w:r w:rsidRPr="00426538">
        <w:rPr>
          <w:b/>
        </w:rPr>
        <w:t>Learning Rate/Learning Curve</w:t>
      </w:r>
      <w:r w:rsidRPr="00426538">
        <w:t xml:space="preserve"> - Learning curves (sometimes called experience curves) are used to analyze a well-known and easily observed phenomenon: humans become increasingly efficient with experience. The first time a product is manufactured, or a service </w:t>
      </w:r>
      <w:r w:rsidR="00A84924" w:rsidRPr="00426538">
        <w:t xml:space="preserve">is </w:t>
      </w:r>
      <w:r w:rsidRPr="00426538">
        <w:t xml:space="preserve">provided, costs are high, work is inefficient, quality is marginal, and time is wasted. As experienced is acquired, costs decline, efficiency and quality improve, and waste is reduced. The model has a tool for calculating how costs change due to </w:t>
      </w:r>
      <w:r w:rsidRPr="00426538">
        <w:lastRenderedPageBreak/>
        <w:t xml:space="preserve">learning. A 2% learning rate means that the cost of producing a </w:t>
      </w:r>
      <w:proofErr w:type="gramStart"/>
      <w:r w:rsidRPr="00426538">
        <w:t>good drops</w:t>
      </w:r>
      <w:proofErr w:type="gramEnd"/>
      <w:r w:rsidRPr="00426538">
        <w:t xml:space="preserve"> by 2% every time total production doubles.</w:t>
      </w:r>
    </w:p>
    <w:p w14:paraId="77507D03" w14:textId="77777777" w:rsidR="006745FF" w:rsidRPr="00426538" w:rsidRDefault="006745FF" w:rsidP="00996E91">
      <w:r w:rsidRPr="00426538">
        <w:rPr>
          <w:b/>
        </w:rPr>
        <w:t>Lifetime Capacity</w:t>
      </w:r>
      <w:r w:rsidRPr="00426538">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426538">
        <w:rPr>
          <w:b/>
        </w:rPr>
        <w:t>Replacement Time</w:t>
      </w:r>
      <w:r w:rsidRPr="00426538">
        <w:t xml:space="preserve">. and has a direct impact on the cost to install/acquire technologies/practices over time. </w:t>
      </w:r>
      <w:proofErr w:type="gramStart"/>
      <w:r w:rsidRPr="00426538">
        <w:t>E.g.</w:t>
      </w:r>
      <w:proofErr w:type="gramEnd"/>
      <w:r w:rsidRPr="00426538">
        <w:t xml:space="preserve">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426538" w:rsidRDefault="006745FF" w:rsidP="00996E91">
      <w:r w:rsidRPr="00426538">
        <w:rPr>
          <w:b/>
        </w:rPr>
        <w:t>Lifetime Operating Savings</w:t>
      </w:r>
      <w:r w:rsidRPr="00426538">
        <w:t>–the operating cost in the PDS versus the REF scenarios over the lifetime of the implementation units purchased during the model period regardless of when their useful life ends.</w:t>
      </w:r>
    </w:p>
    <w:p w14:paraId="49E72DD2" w14:textId="77777777" w:rsidR="006745FF" w:rsidRPr="00426538" w:rsidRDefault="006745FF" w:rsidP="00996E91">
      <w:r w:rsidRPr="00426538">
        <w:rPr>
          <w:b/>
        </w:rPr>
        <w:t>Lifetime Cashflow NPV</w:t>
      </w:r>
      <w:r w:rsidRPr="00426538">
        <w:t xml:space="preserve">-the present value (PV) of the net cash flows (PDS versus REF) in each year of the model period (2015-2060). The net cash flows include net operating costs and first costs. There are two results in the model: Lifetime Cashflow NPV for a Single </w:t>
      </w:r>
      <w:r w:rsidRPr="00426538">
        <w:rPr>
          <w:b/>
        </w:rPr>
        <w:t>Implementation Unit</w:t>
      </w:r>
      <w:r w:rsidRPr="00426538">
        <w:t xml:space="preserve">, which refers to the installation of one </w:t>
      </w:r>
      <w:r w:rsidRPr="00426538">
        <w:rPr>
          <w:b/>
        </w:rPr>
        <w:t>Implementation Unit</w:t>
      </w:r>
      <w:r w:rsidRPr="00426538">
        <w:t xml:space="preserve">, and Lifetime Cashflow NPV of All Units, which refers to all </w:t>
      </w:r>
      <w:r w:rsidRPr="00426538">
        <w:rPr>
          <w:b/>
        </w:rPr>
        <w:t>Implementation Units</w:t>
      </w:r>
      <w:r w:rsidRPr="00426538">
        <w:t xml:space="preserve"> installed in a particular scenario. These calculations are also available using profit inputs instead of operating costs.</w:t>
      </w:r>
    </w:p>
    <w:p w14:paraId="44D5A85B" w14:textId="77777777" w:rsidR="006745FF" w:rsidRPr="00426538" w:rsidRDefault="006745FF" w:rsidP="00996E91">
      <w:r w:rsidRPr="00426538">
        <w:rPr>
          <w:b/>
        </w:rPr>
        <w:t>Marginal First Cost</w:t>
      </w:r>
      <w:r w:rsidRPr="00426538">
        <w:t xml:space="preserve"> – the difference between the </w:t>
      </w:r>
      <w:r w:rsidRPr="00426538">
        <w:rPr>
          <w:b/>
        </w:rPr>
        <w:t>First Cost</w:t>
      </w:r>
      <w:r w:rsidRPr="00426538">
        <w:t xml:space="preserve"> of all units (solution and conventional) installed in the </w:t>
      </w:r>
      <w:r w:rsidRPr="00426538">
        <w:rPr>
          <w:b/>
        </w:rPr>
        <w:t>PDS Scenario</w:t>
      </w:r>
      <w:r w:rsidRPr="00426538">
        <w:t xml:space="preserve"> and the </w:t>
      </w:r>
      <w:r w:rsidRPr="00426538">
        <w:rPr>
          <w:b/>
        </w:rPr>
        <w:t>First Cost</w:t>
      </w:r>
      <w:r w:rsidRPr="00426538">
        <w:t xml:space="preserve"> of all units installed in the </w:t>
      </w:r>
      <w:r w:rsidRPr="00426538">
        <w:rPr>
          <w:b/>
        </w:rPr>
        <w:t>REF Scenario</w:t>
      </w:r>
      <w:r w:rsidRPr="00426538">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426538" w:rsidRDefault="006745FF" w:rsidP="00996E91">
      <w:r w:rsidRPr="00426538">
        <w:rPr>
          <w:b/>
        </w:rPr>
        <w:t>Net Annual Functional Units (NAFU)</w:t>
      </w:r>
      <w:r w:rsidRPr="00426538">
        <w:t xml:space="preserve"> – the adoption in the PDS minus the adoption in the REF in each year of analysis. In the model, this represents the additional annual functional demand captured either by the solution in the </w:t>
      </w:r>
      <w:r w:rsidRPr="00426538">
        <w:rPr>
          <w:b/>
        </w:rPr>
        <w:t>PDS Scenario</w:t>
      </w:r>
      <w:r w:rsidRPr="00426538">
        <w:t xml:space="preserve"> or the conventional in the </w:t>
      </w:r>
      <w:r w:rsidRPr="00426538">
        <w:rPr>
          <w:b/>
        </w:rPr>
        <w:t>REF Scenario</w:t>
      </w:r>
      <w:r w:rsidRPr="00426538">
        <w:t>.</w:t>
      </w:r>
    </w:p>
    <w:p w14:paraId="0360F8D5" w14:textId="77777777" w:rsidR="006745FF" w:rsidRPr="00426538" w:rsidRDefault="006745FF" w:rsidP="00996E91">
      <w:r w:rsidRPr="00426538">
        <w:rPr>
          <w:b/>
        </w:rPr>
        <w:t>Net Annual Implementation Units (NAIU)</w:t>
      </w:r>
      <w:r w:rsidRPr="00426538">
        <w:t xml:space="preserve"> – the number of </w:t>
      </w:r>
      <w:r w:rsidRPr="00426538">
        <w:rPr>
          <w:b/>
        </w:rPr>
        <w:t>Implementation Units</w:t>
      </w:r>
      <w:r w:rsidRPr="00426538">
        <w:t xml:space="preserve"> of the solution that are needed in the PDS to supply the </w:t>
      </w:r>
      <w:r w:rsidRPr="00426538">
        <w:rPr>
          <w:b/>
        </w:rPr>
        <w:t>Net Annual Functional Units (NAFU).</w:t>
      </w:r>
      <w:r w:rsidRPr="00426538">
        <w:t xml:space="preserve"> This equals the adoption in the PDS minus the adoption in the REF in each year of analysis divided by the average annual use.</w:t>
      </w:r>
    </w:p>
    <w:p w14:paraId="3A36C3BE" w14:textId="77777777" w:rsidR="006745FF" w:rsidRPr="00426538" w:rsidRDefault="006745FF" w:rsidP="00996E91">
      <w:r w:rsidRPr="00426538">
        <w:rPr>
          <w:b/>
        </w:rPr>
        <w:t>Net Operating Savings</w:t>
      </w:r>
      <w:r w:rsidRPr="00426538">
        <w:t xml:space="preserve"> – The undiscounted difference between the operating cost of all units (solution and conventional) in the </w:t>
      </w:r>
      <w:r w:rsidRPr="00426538">
        <w:rPr>
          <w:b/>
        </w:rPr>
        <w:t>PDS Scenario</w:t>
      </w:r>
      <w:r w:rsidRPr="00426538">
        <w:t xml:space="preserve"> minus that of all units in the </w:t>
      </w:r>
      <w:r w:rsidRPr="00426538">
        <w:rPr>
          <w:b/>
        </w:rPr>
        <w:t>REF Scenario</w:t>
      </w:r>
      <w:r w:rsidRPr="00426538">
        <w:t>.</w:t>
      </w:r>
    </w:p>
    <w:p w14:paraId="62002AFC" w14:textId="769AE42E" w:rsidR="006745FF" w:rsidRPr="00426538" w:rsidRDefault="006745FF" w:rsidP="00996E91">
      <w:r w:rsidRPr="00426538">
        <w:rPr>
          <w:b/>
        </w:rPr>
        <w:lastRenderedPageBreak/>
        <w:t xml:space="preserve">Operating Costs </w:t>
      </w:r>
      <w:r w:rsidRPr="00426538">
        <w:t xml:space="preserve">– the average cost to ensure </w:t>
      </w:r>
      <w:r w:rsidR="00A84924" w:rsidRPr="00426538">
        <w:t xml:space="preserve">the </w:t>
      </w:r>
      <w:r w:rsidRPr="00426538">
        <w:t>operation of an activity (conventional or solution) which is measured in 2014$US/</w:t>
      </w:r>
      <w:r w:rsidRPr="00426538">
        <w:rPr>
          <w:b/>
        </w:rPr>
        <w:t>Functional Unit</w:t>
      </w:r>
      <w:r w:rsidRPr="00426538">
        <w:t xml:space="preserve">.  This is needed to estimate how much it would cost to achieve the adoption projected when compared to the </w:t>
      </w:r>
      <w:r w:rsidRPr="00426538">
        <w:rPr>
          <w:b/>
        </w:rPr>
        <w:t>REF Case</w:t>
      </w:r>
      <w:r w:rsidRPr="00426538">
        <w:t xml:space="preserve">. Note that this excludes </w:t>
      </w:r>
      <w:r w:rsidRPr="00426538">
        <w:rPr>
          <w:b/>
        </w:rPr>
        <w:t>First Costs</w:t>
      </w:r>
      <w:r w:rsidRPr="00426538">
        <w:t xml:space="preserve"> for implementing the solution.</w:t>
      </w:r>
    </w:p>
    <w:p w14:paraId="3B7DF305" w14:textId="77777777" w:rsidR="006745FF" w:rsidRPr="00426538" w:rsidRDefault="006745FF" w:rsidP="00996E91">
      <w:r w:rsidRPr="00426538">
        <w:rPr>
          <w:b/>
        </w:rPr>
        <w:t>Payback Period</w:t>
      </w:r>
      <w:r w:rsidRPr="00426538">
        <w:t xml:space="preserve"> – the number of years required to pay all the </w:t>
      </w:r>
      <w:r w:rsidRPr="00426538">
        <w:rPr>
          <w:b/>
        </w:rPr>
        <w:t>First Costs</w:t>
      </w:r>
      <w:r w:rsidRPr="00426538">
        <w:t xml:space="preserve"> of the solution using </w:t>
      </w:r>
      <w:r w:rsidRPr="00426538">
        <w:rPr>
          <w:b/>
        </w:rPr>
        <w:t>Net Operating Savings</w:t>
      </w:r>
      <w:r w:rsidRPr="00426538">
        <w:t xml:space="preserve">. There are four specific metrics each with one of </w:t>
      </w:r>
      <w:r w:rsidRPr="00426538">
        <w:rPr>
          <w:b/>
        </w:rPr>
        <w:t>Marginal First Costs</w:t>
      </w:r>
      <w:r w:rsidRPr="00426538">
        <w:t xml:space="preserve"> or </w:t>
      </w:r>
      <w:r w:rsidRPr="00426538">
        <w:rPr>
          <w:b/>
        </w:rPr>
        <w:t>First Costs</w:t>
      </w:r>
      <w:r w:rsidRPr="00426538">
        <w:t xml:space="preserve"> of the solution only combined with either discounted or non-discounted values. All four are in the model. Additionally, the four outputs are calculated using the increased profit estimation instead of </w:t>
      </w:r>
      <w:r w:rsidRPr="00426538">
        <w:rPr>
          <w:b/>
        </w:rPr>
        <w:t>Net Operating Savings</w:t>
      </w:r>
      <w:r w:rsidRPr="00426538">
        <w:t>.</w:t>
      </w:r>
    </w:p>
    <w:p w14:paraId="69E0C8C0" w14:textId="7B2FDAF5" w:rsidR="006745FF" w:rsidRPr="00426538" w:rsidRDefault="006745FF" w:rsidP="00996E91">
      <w:r w:rsidRPr="00426538">
        <w:rPr>
          <w:b/>
        </w:rPr>
        <w:t>PDS/ Project Drawdown Scenario</w:t>
      </w:r>
      <w:r w:rsidRPr="00426538">
        <w:t xml:space="preserve"> – this is the high growth scenario for </w:t>
      </w:r>
      <w:r w:rsidR="00A84924" w:rsidRPr="00426538">
        <w:t xml:space="preserve">the </w:t>
      </w:r>
      <w:r w:rsidRPr="00426538">
        <w:t>adoption of the solution</w:t>
      </w:r>
      <w:r w:rsidR="00A84924" w:rsidRPr="00426538">
        <w:t>.</w:t>
      </w:r>
    </w:p>
    <w:p w14:paraId="6F8267F5" w14:textId="77777777" w:rsidR="006745FF" w:rsidRPr="00426538" w:rsidRDefault="006745FF" w:rsidP="00996E91">
      <w:r w:rsidRPr="00426538">
        <w:rPr>
          <w:b/>
        </w:rPr>
        <w:t>PPB/ Parts per Billion</w:t>
      </w:r>
      <w:r w:rsidRPr="00426538">
        <w:t xml:space="preserve"> – a measure of concentration for atmospheric gases. 10 million PPB = 1%.</w:t>
      </w:r>
    </w:p>
    <w:p w14:paraId="78DB05A8" w14:textId="77777777" w:rsidR="006745FF" w:rsidRPr="00426538" w:rsidRDefault="006745FF" w:rsidP="00996E91">
      <w:r w:rsidRPr="00426538">
        <w:rPr>
          <w:b/>
        </w:rPr>
        <w:t>PPM/ Parts per Million</w:t>
      </w:r>
      <w:r w:rsidRPr="00426538">
        <w:t xml:space="preserve"> – a measure of concentration for atmospheric gases. 10 thousand PPM = 1%.</w:t>
      </w:r>
    </w:p>
    <w:p w14:paraId="0574EE5A" w14:textId="75EFD473" w:rsidR="006745FF" w:rsidRPr="00426538" w:rsidRDefault="006745FF" w:rsidP="00996E91">
      <w:r w:rsidRPr="00426538">
        <w:rPr>
          <w:b/>
        </w:rPr>
        <w:t>REF/ Reference Scenario</w:t>
      </w:r>
      <w:r w:rsidRPr="00426538">
        <w:t xml:space="preserve"> – this is the low growth scenario for </w:t>
      </w:r>
      <w:r w:rsidR="00A84924" w:rsidRPr="00426538">
        <w:t xml:space="preserve">the </w:t>
      </w:r>
      <w:r w:rsidRPr="00426538">
        <w:t xml:space="preserve">adoption of the solution against which all </w:t>
      </w:r>
      <w:r w:rsidRPr="00426538">
        <w:rPr>
          <w:b/>
        </w:rPr>
        <w:t>PDS scenarios</w:t>
      </w:r>
      <w:r w:rsidRPr="00426538">
        <w:t xml:space="preserve"> are compared.</w:t>
      </w:r>
    </w:p>
    <w:p w14:paraId="71E8B0F5" w14:textId="77777777" w:rsidR="006745FF" w:rsidRPr="00426538" w:rsidRDefault="006745FF" w:rsidP="00996E91">
      <w:r w:rsidRPr="00426538">
        <w:rPr>
          <w:b/>
        </w:rPr>
        <w:t>Replacement Time</w:t>
      </w:r>
      <w:r w:rsidRPr="00426538">
        <w:t xml:space="preserve">- the length of time in years, from installation/acquisition/setup of the solution through usage until a new installation/acquisition/setup is required to replace the earlier one.  This is calculated as the ratio of </w:t>
      </w:r>
      <w:r w:rsidRPr="00426538">
        <w:rPr>
          <w:b/>
        </w:rPr>
        <w:t>Lifetime Capacity</w:t>
      </w:r>
      <w:r w:rsidRPr="00426538">
        <w:t xml:space="preserve"> and the </w:t>
      </w:r>
      <w:r w:rsidRPr="00426538">
        <w:rPr>
          <w:b/>
        </w:rPr>
        <w:t>Average Annual Use</w:t>
      </w:r>
      <w:r w:rsidRPr="00426538">
        <w:t>.</w:t>
      </w:r>
    </w:p>
    <w:p w14:paraId="013DD235" w14:textId="71FC070D" w:rsidR="00D25FC7" w:rsidRPr="00426538" w:rsidRDefault="001759D2" w:rsidP="00996E91">
      <w:r w:rsidRPr="00426538">
        <w:rPr>
          <w:b/>
        </w:rPr>
        <w:t xml:space="preserve">TAM/ Total Addressable Market </w:t>
      </w:r>
      <w:r w:rsidRPr="00426538">
        <w:t>–</w:t>
      </w:r>
      <w:r w:rsidR="00D25FC7" w:rsidRPr="00426538">
        <w:t xml:space="preserve"> represents the total potential market of functional demand provided by the technologies and practices under investigation, adjusting for estimated economic and population growth. For this solutions sector, it represents </w:t>
      </w:r>
      <w:r w:rsidR="00A84924" w:rsidRPr="00426538">
        <w:t xml:space="preserve">the </w:t>
      </w:r>
      <w:r w:rsidRPr="00426538">
        <w:t>world and regional total addressable markets for electricity generation technologies in which the solutions are considered.</w:t>
      </w:r>
    </w:p>
    <w:p w14:paraId="06D9A50A" w14:textId="0FBA1D20" w:rsidR="006745FF" w:rsidRPr="00426538" w:rsidRDefault="006745FF" w:rsidP="00996E91">
      <w:r w:rsidRPr="00426538">
        <w:rPr>
          <w:b/>
        </w:rPr>
        <w:t>Total Emissions Reduction</w:t>
      </w:r>
      <w:r w:rsidRPr="00426538">
        <w:t xml:space="preserve"> – the sum of </w:t>
      </w:r>
      <w:r w:rsidR="00A84924" w:rsidRPr="00426538">
        <w:t xml:space="preserve">the </w:t>
      </w:r>
      <w:r w:rsidRPr="00426538">
        <w:t xml:space="preserve">grid, fuel, indirect, and other direct emissions reductions over the analysis period. The emissions reduction of each of these is the difference between the emissions that would have resulted in the </w:t>
      </w:r>
      <w:r w:rsidRPr="00426538">
        <w:rPr>
          <w:b/>
        </w:rPr>
        <w:t>REF Scenario</w:t>
      </w:r>
      <w:r w:rsidRPr="00426538">
        <w:t xml:space="preserve"> (from both solution and conventional) and the emissions that would result in the </w:t>
      </w:r>
      <w:r w:rsidRPr="00426538">
        <w:rPr>
          <w:b/>
        </w:rPr>
        <w:t>PDS Scenario</w:t>
      </w:r>
      <w:r w:rsidRPr="00426538">
        <w:t>. These may also be considered as “emissions avoided” as they may have occurred in the REF Scenario, but not in the PDS Scenario.</w:t>
      </w:r>
    </w:p>
    <w:p w14:paraId="512C529B" w14:textId="2DAF5158" w:rsidR="001759D2" w:rsidRPr="00426538" w:rsidRDefault="001759D2" w:rsidP="00996E91">
      <w:pPr>
        <w:rPr>
          <w:rFonts w:cstheme="minorHAnsi"/>
        </w:rPr>
      </w:pPr>
      <w:r w:rsidRPr="00426538">
        <w:rPr>
          <w:rFonts w:cstheme="minorHAnsi"/>
          <w:b/>
        </w:rPr>
        <w:t>Transition solutions</w:t>
      </w:r>
      <w:r w:rsidRPr="00426538">
        <w:rPr>
          <w:rFonts w:cstheme="minorHAnsi"/>
        </w:rPr>
        <w:t xml:space="preserve"> </w:t>
      </w:r>
      <w:r w:rsidR="00A84924" w:rsidRPr="00426538">
        <w:rPr>
          <w:rFonts w:cstheme="minorHAnsi"/>
        </w:rPr>
        <w:t xml:space="preserve">- </w:t>
      </w:r>
      <w:r w:rsidRPr="00426538">
        <w:rPr>
          <w:rFonts w:cstheme="minorHAnsi"/>
        </w:rPr>
        <w:t>are considered till better technologies a</w:t>
      </w:r>
      <w:r w:rsidR="00A84924" w:rsidRPr="00426538">
        <w:rPr>
          <w:rFonts w:cstheme="minorHAnsi"/>
        </w:rPr>
        <w:t>nd less impactful are more cost-</w:t>
      </w:r>
      <w:r w:rsidRPr="00426538">
        <w:rPr>
          <w:rFonts w:cstheme="minorHAnsi"/>
        </w:rPr>
        <w:t xml:space="preserve">effective and mature. </w:t>
      </w:r>
    </w:p>
    <w:p w14:paraId="57B3845F" w14:textId="50903586" w:rsidR="006745FF" w:rsidRPr="00426538" w:rsidRDefault="006745FF" w:rsidP="00EB247F">
      <w:r w:rsidRPr="00426538">
        <w:rPr>
          <w:b/>
        </w:rPr>
        <w:t>TWh/ Terawatt-hour</w:t>
      </w:r>
      <w:r w:rsidRPr="00426538">
        <w:t xml:space="preserve"> – A unit of energy equal to 1 billion kilowatt-hours</w:t>
      </w:r>
      <w:r w:rsidR="0087599B" w:rsidRPr="00426538">
        <w:t>.</w:t>
      </w:r>
    </w:p>
    <w:sectPr w:rsidR="006745FF" w:rsidRPr="004265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B49CA" w14:textId="77777777" w:rsidR="006C657B" w:rsidRDefault="006C657B" w:rsidP="00D26F59">
      <w:pPr>
        <w:spacing w:after="0"/>
      </w:pPr>
      <w:r>
        <w:separator/>
      </w:r>
    </w:p>
  </w:endnote>
  <w:endnote w:type="continuationSeparator" w:id="0">
    <w:p w14:paraId="2CDF8174" w14:textId="77777777" w:rsidR="006C657B" w:rsidRDefault="006C657B" w:rsidP="00D26F59">
      <w:pPr>
        <w:spacing w:after="0"/>
      </w:pPr>
      <w:r>
        <w:continuationSeparator/>
      </w:r>
    </w:p>
  </w:endnote>
  <w:endnote w:type="continuationNotice" w:id="1">
    <w:p w14:paraId="69E09DF2" w14:textId="77777777" w:rsidR="006C657B" w:rsidRDefault="006C65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Times New Roman">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605004" w:rsidRDefault="00605004"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605004" w:rsidRDefault="00605004"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1670" w14:textId="77777777" w:rsidR="00605004" w:rsidRDefault="00605004">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8CAE7D4" w14:textId="77777777" w:rsidR="00605004" w:rsidRDefault="00605004" w:rsidP="00EB247F">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1993B" w14:textId="77777777" w:rsidR="006C657B" w:rsidRDefault="006C657B" w:rsidP="00D26F59">
      <w:pPr>
        <w:spacing w:after="0"/>
      </w:pPr>
      <w:r>
        <w:separator/>
      </w:r>
    </w:p>
  </w:footnote>
  <w:footnote w:type="continuationSeparator" w:id="0">
    <w:p w14:paraId="21982E4F" w14:textId="77777777" w:rsidR="006C657B" w:rsidRDefault="006C657B" w:rsidP="00D26F59">
      <w:pPr>
        <w:spacing w:after="0"/>
      </w:pPr>
      <w:r>
        <w:continuationSeparator/>
      </w:r>
    </w:p>
  </w:footnote>
  <w:footnote w:type="continuationNotice" w:id="1">
    <w:p w14:paraId="25FCB83A" w14:textId="77777777" w:rsidR="006C657B" w:rsidRDefault="006C657B">
      <w:pPr>
        <w:spacing w:after="0" w:line="240" w:lineRule="auto"/>
      </w:pPr>
    </w:p>
  </w:footnote>
  <w:footnote w:id="2">
    <w:p w14:paraId="6C8902A7" w14:textId="2BFA732C" w:rsidR="00605004" w:rsidRDefault="00605004" w:rsidP="00767F96">
      <w:pPr>
        <w:pStyle w:val="FootnoteText"/>
      </w:pPr>
      <w:r w:rsidRPr="009A4D96">
        <w:rPr>
          <w:rStyle w:val="FootnoteReference"/>
        </w:rPr>
        <w:footnoteRef/>
      </w:r>
      <w:r w:rsidRPr="009A4D96">
        <w:t xml:space="preserve"> The IPCC’s 5</w:t>
      </w:r>
      <w:r w:rsidRPr="009A4D96">
        <w:rPr>
          <w:vertAlign w:val="superscript"/>
        </w:rPr>
        <w:t>th</w:t>
      </w:r>
      <w:r w:rsidRPr="009A4D96">
        <w:t xml:space="preserve"> Assessment Report analyzes the following sources: </w:t>
      </w:r>
      <w:r w:rsidRPr="009A4D96">
        <w:rPr>
          <w:u w:val="single"/>
        </w:rPr>
        <w:t>Coal:</w:t>
      </w:r>
      <w:r w:rsidRPr="009A4D96">
        <w:t xml:space="preserve"> Black and Veatch (2012), DEA (2012), IEA/NEA (2010), IEA (2013a), IEA-RETD (2013), Schmidt et al. (2012), US EIA (2013). </w:t>
      </w:r>
      <w:r w:rsidRPr="009A4D96">
        <w:rPr>
          <w:u w:val="single"/>
        </w:rPr>
        <w:t>Gas Combined Cycle:</w:t>
      </w:r>
      <w:r w:rsidRPr="009A4D96">
        <w:t xml:space="preserve"> Black and Veatch (2012), DEA </w:t>
      </w:r>
      <w:r>
        <w:t xml:space="preserve">(2012), </w:t>
      </w:r>
      <w:r w:rsidRPr="00E069AC">
        <w:t>IEA/NEA (2010), IEA (2011),</w:t>
      </w:r>
      <w:r>
        <w:t xml:space="preserve"> </w:t>
      </w:r>
      <w:r w:rsidRPr="00E069AC">
        <w:t xml:space="preserve">IEA (2013a), IEA-RETD (2013), Schmidt </w:t>
      </w:r>
      <w:r w:rsidRPr="00E069AC">
        <w:rPr>
          <w:i/>
        </w:rPr>
        <w:t>et al.</w:t>
      </w:r>
      <w:r w:rsidRPr="00E069AC">
        <w:t xml:space="preserve"> (2012), US EIA (2013).</w:t>
      </w:r>
    </w:p>
  </w:footnote>
  <w:footnote w:id="3">
    <w:p w14:paraId="73480CD1" w14:textId="335335F1" w:rsidR="00605004" w:rsidRPr="001E2CCC" w:rsidRDefault="00605004" w:rsidP="001E2CCC">
      <w:pPr>
        <w:spacing w:after="0" w:line="240" w:lineRule="auto"/>
        <w:jc w:val="left"/>
        <w:rPr>
          <w:rFonts w:eastAsia="Times New Roman" w:cs="Times New Roman"/>
          <w:sz w:val="18"/>
          <w:szCs w:val="18"/>
          <w:lang w:eastAsia="en-US"/>
        </w:rPr>
      </w:pPr>
      <w:r>
        <w:rPr>
          <w:rStyle w:val="FootnoteReference"/>
        </w:rPr>
        <w:footnoteRef/>
      </w:r>
      <w:r>
        <w:t xml:space="preserve"> </w:t>
      </w:r>
      <w:r w:rsidRPr="002971A6">
        <w:rPr>
          <w:rStyle w:val="FootnoteReference"/>
          <w:rFonts w:cs="Times New Roman"/>
          <w:sz w:val="18"/>
          <w:szCs w:val="18"/>
        </w:rPr>
        <w:footnoteRef/>
      </w:r>
      <w:r w:rsidRPr="002971A6">
        <w:rPr>
          <w:rFonts w:cs="Times New Roman"/>
          <w:sz w:val="18"/>
          <w:szCs w:val="18"/>
        </w:rPr>
        <w:t xml:space="preserve"> </w:t>
      </w:r>
      <w:r w:rsidRPr="002971A6">
        <w:rPr>
          <w:rFonts w:eastAsia="Times New Roman" w:cs="Times New Roman"/>
          <w:sz w:val="18"/>
          <w:szCs w:val="18"/>
          <w:lang w:eastAsia="en-US"/>
        </w:rPr>
        <w:t>Current adoption is defined as the amount of functional demand supplied by the solution in 2018. This study uses 2014 as the base year due to the availability of global adoption data for all Project Drawdown solutions evaluated</w:t>
      </w:r>
    </w:p>
  </w:footnote>
  <w:footnote w:id="4">
    <w:p w14:paraId="418B24EF" w14:textId="0799230B" w:rsidR="00605004" w:rsidRPr="00DA06FE" w:rsidRDefault="00605004" w:rsidP="00290D71">
      <w:pPr>
        <w:pStyle w:val="FootnoteText"/>
      </w:pPr>
      <w:r w:rsidRPr="00DA06FE">
        <w:rPr>
          <w:rStyle w:val="FootnoteReference"/>
        </w:rPr>
        <w:footnoteRef/>
      </w:r>
      <w:r w:rsidRPr="00DA06FE">
        <w:t xml:space="preserve"> </w:t>
      </w:r>
      <w:r w:rsidRPr="00DA06FE">
        <w:rPr>
          <w:rFonts w:eastAsia="Times New Roman" w:cs="Times New Roman"/>
          <w:lang w:eastAsia="en-US"/>
        </w:rPr>
        <w:t>All monetary values are prese</w:t>
      </w:r>
      <w:r>
        <w:rPr>
          <w:rFonts w:eastAsia="Times New Roman" w:cs="Times New Roman"/>
          <w:lang w:eastAsia="en-US"/>
        </w:rPr>
        <w:t>nted in US$2014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F6531B"/>
    <w:multiLevelType w:val="hybridMultilevel"/>
    <w:tmpl w:val="11D0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7F6A80"/>
    <w:multiLevelType w:val="multilevel"/>
    <w:tmpl w:val="D1A0938C"/>
    <w:lvl w:ilvl="0">
      <w:start w:val="1"/>
      <w:numFmt w:val="decimal"/>
      <w:lvlText w:val="%1."/>
      <w:lvlJc w:val="left"/>
      <w:pPr>
        <w:ind w:left="84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6" w15:restartNumberingAfterBreak="0">
    <w:nsid w:val="186F1C7D"/>
    <w:multiLevelType w:val="hybridMultilevel"/>
    <w:tmpl w:val="9EF83672"/>
    <w:lvl w:ilvl="0" w:tplc="C206D1D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10216"/>
    <w:multiLevelType w:val="multilevel"/>
    <w:tmpl w:val="D1A0938C"/>
    <w:lvl w:ilvl="0">
      <w:start w:val="1"/>
      <w:numFmt w:val="decimal"/>
      <w:lvlText w:val="%1."/>
      <w:lvlJc w:val="left"/>
      <w:pPr>
        <w:ind w:left="840" w:hanging="360"/>
      </w:pPr>
      <w:rPr>
        <w:rFonts w:hint="default"/>
      </w:rPr>
    </w:lvl>
    <w:lvl w:ilvl="1">
      <w:start w:val="1"/>
      <w:numFmt w:val="decimal"/>
      <w:isLgl/>
      <w:lvlText w:val="%1.%2"/>
      <w:lvlJc w:val="left"/>
      <w:pPr>
        <w:ind w:left="84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8" w15:restartNumberingAfterBreak="0">
    <w:nsid w:val="210C0C11"/>
    <w:multiLevelType w:val="hybridMultilevel"/>
    <w:tmpl w:val="0F80E93A"/>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823D79"/>
    <w:multiLevelType w:val="hybridMultilevel"/>
    <w:tmpl w:val="1BDE8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50047717"/>
    <w:multiLevelType w:val="hybridMultilevel"/>
    <w:tmpl w:val="80303A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EDC67B9A">
      <w:start w:val="3"/>
      <w:numFmt w:val="decimal"/>
      <w:pStyle w:val="Heading1"/>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25B784A"/>
    <w:multiLevelType w:val="multilevel"/>
    <w:tmpl w:val="5AF4CEA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997202"/>
    <w:multiLevelType w:val="hybridMultilevel"/>
    <w:tmpl w:val="FD1491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B3B6857"/>
    <w:multiLevelType w:val="hybridMultilevel"/>
    <w:tmpl w:val="5568C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0"/>
  </w:num>
  <w:num w:numId="4">
    <w:abstractNumId w:val="11"/>
  </w:num>
  <w:num w:numId="5">
    <w:abstractNumId w:val="16"/>
  </w:num>
  <w:num w:numId="6">
    <w:abstractNumId w:val="14"/>
  </w:num>
  <w:num w:numId="7">
    <w:abstractNumId w:val="14"/>
    <w:lvlOverride w:ilvl="0">
      <w:startOverride w:val="1"/>
    </w:lvlOverride>
    <w:lvlOverride w:ilvl="1">
      <w:startOverride w:val="1"/>
    </w:lvlOverride>
  </w:num>
  <w:num w:numId="8">
    <w:abstractNumId w:val="9"/>
  </w:num>
  <w:num w:numId="9">
    <w:abstractNumId w:val="2"/>
  </w:num>
  <w:num w:numId="10">
    <w:abstractNumId w:val="5"/>
  </w:num>
  <w:num w:numId="11">
    <w:abstractNumId w:val="15"/>
  </w:num>
  <w:num w:numId="12">
    <w:abstractNumId w:val="13"/>
  </w:num>
  <w:num w:numId="13">
    <w:abstractNumId w:val="3"/>
  </w:num>
  <w:num w:numId="14">
    <w:abstractNumId w:val="6"/>
  </w:num>
  <w:num w:numId="15">
    <w:abstractNumId w:val="7"/>
  </w:num>
  <w:num w:numId="16">
    <w:abstractNumId w:val="8"/>
  </w:num>
  <w:num w:numId="1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09CC"/>
    <w:rsid w:val="0000143C"/>
    <w:rsid w:val="0000693D"/>
    <w:rsid w:val="000070F6"/>
    <w:rsid w:val="00010EA5"/>
    <w:rsid w:val="00013338"/>
    <w:rsid w:val="00014CE5"/>
    <w:rsid w:val="000178CE"/>
    <w:rsid w:val="00024F11"/>
    <w:rsid w:val="00027B88"/>
    <w:rsid w:val="000305E1"/>
    <w:rsid w:val="000307C8"/>
    <w:rsid w:val="000330C6"/>
    <w:rsid w:val="00035FF4"/>
    <w:rsid w:val="00037470"/>
    <w:rsid w:val="0004495D"/>
    <w:rsid w:val="0004536A"/>
    <w:rsid w:val="00047198"/>
    <w:rsid w:val="0005005E"/>
    <w:rsid w:val="000500E3"/>
    <w:rsid w:val="00053CCB"/>
    <w:rsid w:val="00054158"/>
    <w:rsid w:val="000563A0"/>
    <w:rsid w:val="00056ED1"/>
    <w:rsid w:val="00057050"/>
    <w:rsid w:val="00060BF2"/>
    <w:rsid w:val="000654B5"/>
    <w:rsid w:val="00065C32"/>
    <w:rsid w:val="00067F7F"/>
    <w:rsid w:val="00073852"/>
    <w:rsid w:val="00075F31"/>
    <w:rsid w:val="0008019D"/>
    <w:rsid w:val="000828F9"/>
    <w:rsid w:val="000829DC"/>
    <w:rsid w:val="000856B7"/>
    <w:rsid w:val="000875B5"/>
    <w:rsid w:val="0008760D"/>
    <w:rsid w:val="00090620"/>
    <w:rsid w:val="00090D3E"/>
    <w:rsid w:val="0009232E"/>
    <w:rsid w:val="0009243A"/>
    <w:rsid w:val="0009271D"/>
    <w:rsid w:val="00093DD1"/>
    <w:rsid w:val="0009541F"/>
    <w:rsid w:val="00095D76"/>
    <w:rsid w:val="00097A24"/>
    <w:rsid w:val="000A3131"/>
    <w:rsid w:val="000A6F40"/>
    <w:rsid w:val="000B1609"/>
    <w:rsid w:val="000B1918"/>
    <w:rsid w:val="000B2022"/>
    <w:rsid w:val="000B24C7"/>
    <w:rsid w:val="000B3EE3"/>
    <w:rsid w:val="000C3205"/>
    <w:rsid w:val="000C3F49"/>
    <w:rsid w:val="000C7A55"/>
    <w:rsid w:val="000D1226"/>
    <w:rsid w:val="000D30DE"/>
    <w:rsid w:val="000D3855"/>
    <w:rsid w:val="000D5726"/>
    <w:rsid w:val="000D7BC5"/>
    <w:rsid w:val="000E13DC"/>
    <w:rsid w:val="000E1F7F"/>
    <w:rsid w:val="000E568F"/>
    <w:rsid w:val="000E594F"/>
    <w:rsid w:val="000E6F81"/>
    <w:rsid w:val="000F131E"/>
    <w:rsid w:val="000F24D4"/>
    <w:rsid w:val="000F4ADE"/>
    <w:rsid w:val="00100371"/>
    <w:rsid w:val="00100EAE"/>
    <w:rsid w:val="00101408"/>
    <w:rsid w:val="001073C8"/>
    <w:rsid w:val="00107812"/>
    <w:rsid w:val="00110315"/>
    <w:rsid w:val="001104FB"/>
    <w:rsid w:val="00112479"/>
    <w:rsid w:val="00123A28"/>
    <w:rsid w:val="00124262"/>
    <w:rsid w:val="00124C49"/>
    <w:rsid w:val="00125B80"/>
    <w:rsid w:val="0013065D"/>
    <w:rsid w:val="001322CD"/>
    <w:rsid w:val="00134210"/>
    <w:rsid w:val="00136093"/>
    <w:rsid w:val="00140F1E"/>
    <w:rsid w:val="00142A42"/>
    <w:rsid w:val="0014589B"/>
    <w:rsid w:val="00152585"/>
    <w:rsid w:val="00152E5D"/>
    <w:rsid w:val="001534F5"/>
    <w:rsid w:val="0015617F"/>
    <w:rsid w:val="0016294F"/>
    <w:rsid w:val="00163E7D"/>
    <w:rsid w:val="00164BE7"/>
    <w:rsid w:val="0017243F"/>
    <w:rsid w:val="001759D2"/>
    <w:rsid w:val="001767E2"/>
    <w:rsid w:val="00176B3E"/>
    <w:rsid w:val="001A1865"/>
    <w:rsid w:val="001A1AB8"/>
    <w:rsid w:val="001A6EB0"/>
    <w:rsid w:val="001B1300"/>
    <w:rsid w:val="001B3003"/>
    <w:rsid w:val="001B58F5"/>
    <w:rsid w:val="001B6342"/>
    <w:rsid w:val="001B6745"/>
    <w:rsid w:val="001C2907"/>
    <w:rsid w:val="001C2B1E"/>
    <w:rsid w:val="001C2B6F"/>
    <w:rsid w:val="001C3DC0"/>
    <w:rsid w:val="001C49CB"/>
    <w:rsid w:val="001C4F00"/>
    <w:rsid w:val="001C5872"/>
    <w:rsid w:val="001D17E8"/>
    <w:rsid w:val="001E0029"/>
    <w:rsid w:val="001E0FF2"/>
    <w:rsid w:val="001E2CCC"/>
    <w:rsid w:val="001E48D5"/>
    <w:rsid w:val="001E6420"/>
    <w:rsid w:val="001F202F"/>
    <w:rsid w:val="001F2EFC"/>
    <w:rsid w:val="001F6EC8"/>
    <w:rsid w:val="001F6FB0"/>
    <w:rsid w:val="00202788"/>
    <w:rsid w:val="0020337C"/>
    <w:rsid w:val="00204BFC"/>
    <w:rsid w:val="00204E0F"/>
    <w:rsid w:val="002054FC"/>
    <w:rsid w:val="00205872"/>
    <w:rsid w:val="00206F37"/>
    <w:rsid w:val="00207A78"/>
    <w:rsid w:val="0021082B"/>
    <w:rsid w:val="00215656"/>
    <w:rsid w:val="00215C67"/>
    <w:rsid w:val="00215F04"/>
    <w:rsid w:val="00216B08"/>
    <w:rsid w:val="00217490"/>
    <w:rsid w:val="00221954"/>
    <w:rsid w:val="002226ED"/>
    <w:rsid w:val="00222F4D"/>
    <w:rsid w:val="00224BDF"/>
    <w:rsid w:val="0023178B"/>
    <w:rsid w:val="00231FAD"/>
    <w:rsid w:val="00232AAA"/>
    <w:rsid w:val="00233C0E"/>
    <w:rsid w:val="002348A7"/>
    <w:rsid w:val="00237AD1"/>
    <w:rsid w:val="002415D6"/>
    <w:rsid w:val="00241ED7"/>
    <w:rsid w:val="00242668"/>
    <w:rsid w:val="002476A8"/>
    <w:rsid w:val="00247D42"/>
    <w:rsid w:val="00253C05"/>
    <w:rsid w:val="00254FB6"/>
    <w:rsid w:val="00255D19"/>
    <w:rsid w:val="00260326"/>
    <w:rsid w:val="002603E9"/>
    <w:rsid w:val="0026327C"/>
    <w:rsid w:val="00264D1A"/>
    <w:rsid w:val="00265D0B"/>
    <w:rsid w:val="0026614A"/>
    <w:rsid w:val="00266635"/>
    <w:rsid w:val="00267B3D"/>
    <w:rsid w:val="00270442"/>
    <w:rsid w:val="00272912"/>
    <w:rsid w:val="0027419A"/>
    <w:rsid w:val="00274B56"/>
    <w:rsid w:val="0027547A"/>
    <w:rsid w:val="002768AA"/>
    <w:rsid w:val="00276E19"/>
    <w:rsid w:val="00285876"/>
    <w:rsid w:val="002875C6"/>
    <w:rsid w:val="00290D71"/>
    <w:rsid w:val="00291D3C"/>
    <w:rsid w:val="00293391"/>
    <w:rsid w:val="002956E8"/>
    <w:rsid w:val="002A3134"/>
    <w:rsid w:val="002A45D2"/>
    <w:rsid w:val="002A4E84"/>
    <w:rsid w:val="002A62C7"/>
    <w:rsid w:val="002A795D"/>
    <w:rsid w:val="002B1AFB"/>
    <w:rsid w:val="002B4E23"/>
    <w:rsid w:val="002B791A"/>
    <w:rsid w:val="002C0063"/>
    <w:rsid w:val="002C0282"/>
    <w:rsid w:val="002C62B6"/>
    <w:rsid w:val="002C7FAC"/>
    <w:rsid w:val="002D402C"/>
    <w:rsid w:val="002D4B9E"/>
    <w:rsid w:val="002D569B"/>
    <w:rsid w:val="002D5C14"/>
    <w:rsid w:val="002D6588"/>
    <w:rsid w:val="002E3A50"/>
    <w:rsid w:val="002E49AA"/>
    <w:rsid w:val="002E5A27"/>
    <w:rsid w:val="002E5A3E"/>
    <w:rsid w:val="002E69FF"/>
    <w:rsid w:val="002F0BD8"/>
    <w:rsid w:val="002F3E75"/>
    <w:rsid w:val="0030099E"/>
    <w:rsid w:val="00300CEE"/>
    <w:rsid w:val="0030218A"/>
    <w:rsid w:val="00303670"/>
    <w:rsid w:val="003069EE"/>
    <w:rsid w:val="003114F8"/>
    <w:rsid w:val="00314268"/>
    <w:rsid w:val="00316731"/>
    <w:rsid w:val="00322355"/>
    <w:rsid w:val="00324A5E"/>
    <w:rsid w:val="00325AF7"/>
    <w:rsid w:val="00325DC0"/>
    <w:rsid w:val="003260E9"/>
    <w:rsid w:val="00327B08"/>
    <w:rsid w:val="003309A3"/>
    <w:rsid w:val="00333492"/>
    <w:rsid w:val="00333748"/>
    <w:rsid w:val="0034151A"/>
    <w:rsid w:val="00344262"/>
    <w:rsid w:val="0034746E"/>
    <w:rsid w:val="00356CDC"/>
    <w:rsid w:val="003612A7"/>
    <w:rsid w:val="00362F21"/>
    <w:rsid w:val="00367667"/>
    <w:rsid w:val="0037089C"/>
    <w:rsid w:val="003727F8"/>
    <w:rsid w:val="00374564"/>
    <w:rsid w:val="0038334F"/>
    <w:rsid w:val="00385015"/>
    <w:rsid w:val="00390F80"/>
    <w:rsid w:val="003922A1"/>
    <w:rsid w:val="0039421C"/>
    <w:rsid w:val="00395868"/>
    <w:rsid w:val="00396031"/>
    <w:rsid w:val="003A2697"/>
    <w:rsid w:val="003A2A85"/>
    <w:rsid w:val="003A4CBC"/>
    <w:rsid w:val="003A54D5"/>
    <w:rsid w:val="003A7315"/>
    <w:rsid w:val="003A7929"/>
    <w:rsid w:val="003A7FE2"/>
    <w:rsid w:val="003B2BDF"/>
    <w:rsid w:val="003B4C27"/>
    <w:rsid w:val="003C025A"/>
    <w:rsid w:val="003C04AF"/>
    <w:rsid w:val="003C0A6B"/>
    <w:rsid w:val="003C1D5D"/>
    <w:rsid w:val="003C3271"/>
    <w:rsid w:val="003C69B0"/>
    <w:rsid w:val="003C6F59"/>
    <w:rsid w:val="003C7EB2"/>
    <w:rsid w:val="003D0C54"/>
    <w:rsid w:val="003D6EF8"/>
    <w:rsid w:val="003E0AE3"/>
    <w:rsid w:val="003E1C3B"/>
    <w:rsid w:val="003E39A8"/>
    <w:rsid w:val="003F29DB"/>
    <w:rsid w:val="003F4C47"/>
    <w:rsid w:val="003F6703"/>
    <w:rsid w:val="004057C8"/>
    <w:rsid w:val="004070CE"/>
    <w:rsid w:val="00412483"/>
    <w:rsid w:val="00412D36"/>
    <w:rsid w:val="00416A4B"/>
    <w:rsid w:val="004204D4"/>
    <w:rsid w:val="00421821"/>
    <w:rsid w:val="00422F84"/>
    <w:rsid w:val="00426060"/>
    <w:rsid w:val="00426538"/>
    <w:rsid w:val="004304F4"/>
    <w:rsid w:val="00433358"/>
    <w:rsid w:val="004341C7"/>
    <w:rsid w:val="00434F61"/>
    <w:rsid w:val="0044137C"/>
    <w:rsid w:val="00441AAC"/>
    <w:rsid w:val="00441D85"/>
    <w:rsid w:val="00442F4B"/>
    <w:rsid w:val="00443FE8"/>
    <w:rsid w:val="004506B0"/>
    <w:rsid w:val="0045676A"/>
    <w:rsid w:val="004575C6"/>
    <w:rsid w:val="00461407"/>
    <w:rsid w:val="0046599C"/>
    <w:rsid w:val="0047143B"/>
    <w:rsid w:val="00471CB8"/>
    <w:rsid w:val="00481F8C"/>
    <w:rsid w:val="00483FFA"/>
    <w:rsid w:val="004858E0"/>
    <w:rsid w:val="00486C75"/>
    <w:rsid w:val="00487017"/>
    <w:rsid w:val="00487CC0"/>
    <w:rsid w:val="00490475"/>
    <w:rsid w:val="00490843"/>
    <w:rsid w:val="00490F36"/>
    <w:rsid w:val="00492F5E"/>
    <w:rsid w:val="00494CF1"/>
    <w:rsid w:val="00496526"/>
    <w:rsid w:val="004A3431"/>
    <w:rsid w:val="004A35AE"/>
    <w:rsid w:val="004A4DFA"/>
    <w:rsid w:val="004A6074"/>
    <w:rsid w:val="004A6EB6"/>
    <w:rsid w:val="004A73FA"/>
    <w:rsid w:val="004A7C5F"/>
    <w:rsid w:val="004B10DF"/>
    <w:rsid w:val="004B1A0B"/>
    <w:rsid w:val="004B1F30"/>
    <w:rsid w:val="004B45D0"/>
    <w:rsid w:val="004B4859"/>
    <w:rsid w:val="004B4939"/>
    <w:rsid w:val="004B4FA1"/>
    <w:rsid w:val="004B75B7"/>
    <w:rsid w:val="004C04C5"/>
    <w:rsid w:val="004C1461"/>
    <w:rsid w:val="004C48A0"/>
    <w:rsid w:val="004D097F"/>
    <w:rsid w:val="004D345F"/>
    <w:rsid w:val="004D4992"/>
    <w:rsid w:val="004D5174"/>
    <w:rsid w:val="004D5520"/>
    <w:rsid w:val="004D5E2D"/>
    <w:rsid w:val="004E1F50"/>
    <w:rsid w:val="004E3024"/>
    <w:rsid w:val="004E3757"/>
    <w:rsid w:val="004E3FEB"/>
    <w:rsid w:val="004E4047"/>
    <w:rsid w:val="004E4194"/>
    <w:rsid w:val="004E6B53"/>
    <w:rsid w:val="004E70B9"/>
    <w:rsid w:val="004F0F9D"/>
    <w:rsid w:val="004F1696"/>
    <w:rsid w:val="004F2A80"/>
    <w:rsid w:val="004F5425"/>
    <w:rsid w:val="00501369"/>
    <w:rsid w:val="00503F11"/>
    <w:rsid w:val="00514AAA"/>
    <w:rsid w:val="0052454E"/>
    <w:rsid w:val="005251A9"/>
    <w:rsid w:val="00530079"/>
    <w:rsid w:val="00530C3C"/>
    <w:rsid w:val="00531B73"/>
    <w:rsid w:val="0053240D"/>
    <w:rsid w:val="00532976"/>
    <w:rsid w:val="005341AC"/>
    <w:rsid w:val="00535AC0"/>
    <w:rsid w:val="00540434"/>
    <w:rsid w:val="00540530"/>
    <w:rsid w:val="005416AB"/>
    <w:rsid w:val="00541D39"/>
    <w:rsid w:val="00543CC9"/>
    <w:rsid w:val="005460F1"/>
    <w:rsid w:val="00553CB7"/>
    <w:rsid w:val="0055600F"/>
    <w:rsid w:val="00557A3B"/>
    <w:rsid w:val="00561650"/>
    <w:rsid w:val="00561F35"/>
    <w:rsid w:val="00564C96"/>
    <w:rsid w:val="00566353"/>
    <w:rsid w:val="00570C51"/>
    <w:rsid w:val="00571512"/>
    <w:rsid w:val="00571C64"/>
    <w:rsid w:val="00573CBC"/>
    <w:rsid w:val="00574657"/>
    <w:rsid w:val="0057522D"/>
    <w:rsid w:val="00582151"/>
    <w:rsid w:val="005823D5"/>
    <w:rsid w:val="00584CBD"/>
    <w:rsid w:val="00584ECC"/>
    <w:rsid w:val="0058579C"/>
    <w:rsid w:val="00586AA5"/>
    <w:rsid w:val="00590EC7"/>
    <w:rsid w:val="00592C39"/>
    <w:rsid w:val="00592D80"/>
    <w:rsid w:val="005978A5"/>
    <w:rsid w:val="005A40A2"/>
    <w:rsid w:val="005A4855"/>
    <w:rsid w:val="005A6986"/>
    <w:rsid w:val="005B7A11"/>
    <w:rsid w:val="005C1F55"/>
    <w:rsid w:val="005C6EC2"/>
    <w:rsid w:val="005C77F5"/>
    <w:rsid w:val="005D026A"/>
    <w:rsid w:val="005D2BAC"/>
    <w:rsid w:val="005D2C9C"/>
    <w:rsid w:val="005D49A8"/>
    <w:rsid w:val="005D5A09"/>
    <w:rsid w:val="005E122C"/>
    <w:rsid w:val="005E12C0"/>
    <w:rsid w:val="005E40E9"/>
    <w:rsid w:val="005E4912"/>
    <w:rsid w:val="005F1E2F"/>
    <w:rsid w:val="005F38E3"/>
    <w:rsid w:val="005F391F"/>
    <w:rsid w:val="005F6F5D"/>
    <w:rsid w:val="005F79A8"/>
    <w:rsid w:val="005F7AF4"/>
    <w:rsid w:val="00601777"/>
    <w:rsid w:val="0060194D"/>
    <w:rsid w:val="00602DF7"/>
    <w:rsid w:val="006035E9"/>
    <w:rsid w:val="00603E1E"/>
    <w:rsid w:val="00605004"/>
    <w:rsid w:val="0060672D"/>
    <w:rsid w:val="00607146"/>
    <w:rsid w:val="00613011"/>
    <w:rsid w:val="00613608"/>
    <w:rsid w:val="00613B7C"/>
    <w:rsid w:val="00624082"/>
    <w:rsid w:val="00626C1F"/>
    <w:rsid w:val="00627537"/>
    <w:rsid w:val="00630CD1"/>
    <w:rsid w:val="00631908"/>
    <w:rsid w:val="00631D39"/>
    <w:rsid w:val="00633DAA"/>
    <w:rsid w:val="00635618"/>
    <w:rsid w:val="00636669"/>
    <w:rsid w:val="00637C4B"/>
    <w:rsid w:val="00640665"/>
    <w:rsid w:val="00643A5B"/>
    <w:rsid w:val="006476D5"/>
    <w:rsid w:val="0065285E"/>
    <w:rsid w:val="00652B00"/>
    <w:rsid w:val="00652D9D"/>
    <w:rsid w:val="00653F88"/>
    <w:rsid w:val="00654D87"/>
    <w:rsid w:val="0065579A"/>
    <w:rsid w:val="00664333"/>
    <w:rsid w:val="00666AAB"/>
    <w:rsid w:val="0066753A"/>
    <w:rsid w:val="0066787A"/>
    <w:rsid w:val="006745FF"/>
    <w:rsid w:val="00683100"/>
    <w:rsid w:val="0068446D"/>
    <w:rsid w:val="0069370D"/>
    <w:rsid w:val="006944BA"/>
    <w:rsid w:val="00694F63"/>
    <w:rsid w:val="00695682"/>
    <w:rsid w:val="00695E13"/>
    <w:rsid w:val="00696A8C"/>
    <w:rsid w:val="006A0F43"/>
    <w:rsid w:val="006A106E"/>
    <w:rsid w:val="006A4A08"/>
    <w:rsid w:val="006A7503"/>
    <w:rsid w:val="006B267A"/>
    <w:rsid w:val="006B78ED"/>
    <w:rsid w:val="006C1E62"/>
    <w:rsid w:val="006C273F"/>
    <w:rsid w:val="006C54EB"/>
    <w:rsid w:val="006C657B"/>
    <w:rsid w:val="006D2C63"/>
    <w:rsid w:val="006D3B96"/>
    <w:rsid w:val="006D6012"/>
    <w:rsid w:val="006D6758"/>
    <w:rsid w:val="006D6DEA"/>
    <w:rsid w:val="006E1962"/>
    <w:rsid w:val="006E1E80"/>
    <w:rsid w:val="006E21B1"/>
    <w:rsid w:val="006E32FC"/>
    <w:rsid w:val="006E60DE"/>
    <w:rsid w:val="006E6C65"/>
    <w:rsid w:val="006F1447"/>
    <w:rsid w:val="006F2600"/>
    <w:rsid w:val="006F3F4D"/>
    <w:rsid w:val="006F505C"/>
    <w:rsid w:val="006F6334"/>
    <w:rsid w:val="006F79FA"/>
    <w:rsid w:val="007028BF"/>
    <w:rsid w:val="00707913"/>
    <w:rsid w:val="007102BE"/>
    <w:rsid w:val="0071129A"/>
    <w:rsid w:val="00717861"/>
    <w:rsid w:val="00720F3A"/>
    <w:rsid w:val="00721C7F"/>
    <w:rsid w:val="0072333E"/>
    <w:rsid w:val="00723D59"/>
    <w:rsid w:val="00724051"/>
    <w:rsid w:val="0072606A"/>
    <w:rsid w:val="00727903"/>
    <w:rsid w:val="00733AE6"/>
    <w:rsid w:val="00736ACE"/>
    <w:rsid w:val="007374DF"/>
    <w:rsid w:val="00740504"/>
    <w:rsid w:val="00744694"/>
    <w:rsid w:val="007470A7"/>
    <w:rsid w:val="00747F54"/>
    <w:rsid w:val="007500D3"/>
    <w:rsid w:val="00753F11"/>
    <w:rsid w:val="007546AE"/>
    <w:rsid w:val="007546C9"/>
    <w:rsid w:val="007576C6"/>
    <w:rsid w:val="00761959"/>
    <w:rsid w:val="00761DA8"/>
    <w:rsid w:val="00762877"/>
    <w:rsid w:val="00763931"/>
    <w:rsid w:val="00763F1D"/>
    <w:rsid w:val="00764000"/>
    <w:rsid w:val="00767F96"/>
    <w:rsid w:val="007779E9"/>
    <w:rsid w:val="00781EDD"/>
    <w:rsid w:val="007864AB"/>
    <w:rsid w:val="00791571"/>
    <w:rsid w:val="0079350D"/>
    <w:rsid w:val="00794375"/>
    <w:rsid w:val="00794BA5"/>
    <w:rsid w:val="007A2AE1"/>
    <w:rsid w:val="007A58F9"/>
    <w:rsid w:val="007A661C"/>
    <w:rsid w:val="007B33E7"/>
    <w:rsid w:val="007B6B37"/>
    <w:rsid w:val="007C1586"/>
    <w:rsid w:val="007C1E31"/>
    <w:rsid w:val="007C28E3"/>
    <w:rsid w:val="007C436D"/>
    <w:rsid w:val="007C62D5"/>
    <w:rsid w:val="007C645A"/>
    <w:rsid w:val="007C6CD4"/>
    <w:rsid w:val="007C75F8"/>
    <w:rsid w:val="007D0429"/>
    <w:rsid w:val="007D0471"/>
    <w:rsid w:val="007D1608"/>
    <w:rsid w:val="007D2C50"/>
    <w:rsid w:val="007D2C6A"/>
    <w:rsid w:val="007D4C43"/>
    <w:rsid w:val="007D6308"/>
    <w:rsid w:val="007D6BC9"/>
    <w:rsid w:val="007E19E1"/>
    <w:rsid w:val="007E36A2"/>
    <w:rsid w:val="007E5E3C"/>
    <w:rsid w:val="007E63C7"/>
    <w:rsid w:val="007E73E2"/>
    <w:rsid w:val="007F01D1"/>
    <w:rsid w:val="007F1A54"/>
    <w:rsid w:val="007F218C"/>
    <w:rsid w:val="008006D0"/>
    <w:rsid w:val="00801004"/>
    <w:rsid w:val="00802BDA"/>
    <w:rsid w:val="00805D9A"/>
    <w:rsid w:val="00807D37"/>
    <w:rsid w:val="00810BF9"/>
    <w:rsid w:val="008113FA"/>
    <w:rsid w:val="0081340C"/>
    <w:rsid w:val="0081443E"/>
    <w:rsid w:val="00814EF4"/>
    <w:rsid w:val="008203FB"/>
    <w:rsid w:val="008209C2"/>
    <w:rsid w:val="008214A6"/>
    <w:rsid w:val="00826C41"/>
    <w:rsid w:val="008274C2"/>
    <w:rsid w:val="00830299"/>
    <w:rsid w:val="008332CA"/>
    <w:rsid w:val="008332EC"/>
    <w:rsid w:val="0083647A"/>
    <w:rsid w:val="008368CA"/>
    <w:rsid w:val="00837784"/>
    <w:rsid w:val="00842B09"/>
    <w:rsid w:val="00843F48"/>
    <w:rsid w:val="0084641A"/>
    <w:rsid w:val="00847D79"/>
    <w:rsid w:val="0085286D"/>
    <w:rsid w:val="008627CC"/>
    <w:rsid w:val="008656C9"/>
    <w:rsid w:val="00870D8C"/>
    <w:rsid w:val="00871B19"/>
    <w:rsid w:val="008728A0"/>
    <w:rsid w:val="00873B7F"/>
    <w:rsid w:val="0087599B"/>
    <w:rsid w:val="00876ADB"/>
    <w:rsid w:val="008806DE"/>
    <w:rsid w:val="00890483"/>
    <w:rsid w:val="008A76EC"/>
    <w:rsid w:val="008C574E"/>
    <w:rsid w:val="008D1491"/>
    <w:rsid w:val="008D376D"/>
    <w:rsid w:val="008D6D1A"/>
    <w:rsid w:val="008E6B1D"/>
    <w:rsid w:val="008E6FEF"/>
    <w:rsid w:val="008F2ACC"/>
    <w:rsid w:val="008F30D9"/>
    <w:rsid w:val="00904A25"/>
    <w:rsid w:val="00905FBB"/>
    <w:rsid w:val="00907977"/>
    <w:rsid w:val="00907B1B"/>
    <w:rsid w:val="00910DE0"/>
    <w:rsid w:val="00912CC8"/>
    <w:rsid w:val="00912F72"/>
    <w:rsid w:val="0091496E"/>
    <w:rsid w:val="0092159D"/>
    <w:rsid w:val="00923F5D"/>
    <w:rsid w:val="00927941"/>
    <w:rsid w:val="0093067B"/>
    <w:rsid w:val="00930CA0"/>
    <w:rsid w:val="00930DE7"/>
    <w:rsid w:val="009310ED"/>
    <w:rsid w:val="009323F1"/>
    <w:rsid w:val="00933FD7"/>
    <w:rsid w:val="00935D88"/>
    <w:rsid w:val="00936B09"/>
    <w:rsid w:val="00937CEB"/>
    <w:rsid w:val="0094069E"/>
    <w:rsid w:val="00941CE1"/>
    <w:rsid w:val="0094349E"/>
    <w:rsid w:val="0094398E"/>
    <w:rsid w:val="00943B23"/>
    <w:rsid w:val="009470AC"/>
    <w:rsid w:val="00951B63"/>
    <w:rsid w:val="009528A6"/>
    <w:rsid w:val="0095297A"/>
    <w:rsid w:val="00954872"/>
    <w:rsid w:val="00954CF1"/>
    <w:rsid w:val="0095787D"/>
    <w:rsid w:val="0096211B"/>
    <w:rsid w:val="00962201"/>
    <w:rsid w:val="00963552"/>
    <w:rsid w:val="00966563"/>
    <w:rsid w:val="00967E71"/>
    <w:rsid w:val="00971BA5"/>
    <w:rsid w:val="00971F1D"/>
    <w:rsid w:val="00972080"/>
    <w:rsid w:val="0097419C"/>
    <w:rsid w:val="00975091"/>
    <w:rsid w:val="009777E1"/>
    <w:rsid w:val="00977F6D"/>
    <w:rsid w:val="00981A95"/>
    <w:rsid w:val="00982379"/>
    <w:rsid w:val="00983E39"/>
    <w:rsid w:val="00984BF7"/>
    <w:rsid w:val="0098523B"/>
    <w:rsid w:val="0098783E"/>
    <w:rsid w:val="00992B8D"/>
    <w:rsid w:val="00996E91"/>
    <w:rsid w:val="00997BE8"/>
    <w:rsid w:val="009A201F"/>
    <w:rsid w:val="009A22B6"/>
    <w:rsid w:val="009A43C2"/>
    <w:rsid w:val="009A4537"/>
    <w:rsid w:val="009A4D96"/>
    <w:rsid w:val="009B4DAF"/>
    <w:rsid w:val="009B54EE"/>
    <w:rsid w:val="009B7C4C"/>
    <w:rsid w:val="009C01F6"/>
    <w:rsid w:val="009C0F77"/>
    <w:rsid w:val="009C30D4"/>
    <w:rsid w:val="009C57FB"/>
    <w:rsid w:val="009D0CBE"/>
    <w:rsid w:val="009D118F"/>
    <w:rsid w:val="009D3B78"/>
    <w:rsid w:val="009D79F8"/>
    <w:rsid w:val="009E59B8"/>
    <w:rsid w:val="009E6074"/>
    <w:rsid w:val="009E6E89"/>
    <w:rsid w:val="009E79B6"/>
    <w:rsid w:val="009F306A"/>
    <w:rsid w:val="009F3A10"/>
    <w:rsid w:val="009F413A"/>
    <w:rsid w:val="009F4361"/>
    <w:rsid w:val="009F4DF2"/>
    <w:rsid w:val="009F5599"/>
    <w:rsid w:val="00A02122"/>
    <w:rsid w:val="00A0321D"/>
    <w:rsid w:val="00A0399A"/>
    <w:rsid w:val="00A04734"/>
    <w:rsid w:val="00A05A67"/>
    <w:rsid w:val="00A07B5E"/>
    <w:rsid w:val="00A13BD3"/>
    <w:rsid w:val="00A15761"/>
    <w:rsid w:val="00A16E96"/>
    <w:rsid w:val="00A2204D"/>
    <w:rsid w:val="00A30010"/>
    <w:rsid w:val="00A32BD2"/>
    <w:rsid w:val="00A34C76"/>
    <w:rsid w:val="00A35BB5"/>
    <w:rsid w:val="00A366F6"/>
    <w:rsid w:val="00A37C04"/>
    <w:rsid w:val="00A40604"/>
    <w:rsid w:val="00A410EC"/>
    <w:rsid w:val="00A430EB"/>
    <w:rsid w:val="00A44819"/>
    <w:rsid w:val="00A46825"/>
    <w:rsid w:val="00A47DBA"/>
    <w:rsid w:val="00A52E22"/>
    <w:rsid w:val="00A53CDF"/>
    <w:rsid w:val="00A55C0B"/>
    <w:rsid w:val="00A5758D"/>
    <w:rsid w:val="00A63C99"/>
    <w:rsid w:val="00A65656"/>
    <w:rsid w:val="00A67518"/>
    <w:rsid w:val="00A7030F"/>
    <w:rsid w:val="00A70D18"/>
    <w:rsid w:val="00A7525B"/>
    <w:rsid w:val="00A7698C"/>
    <w:rsid w:val="00A817C3"/>
    <w:rsid w:val="00A84924"/>
    <w:rsid w:val="00A8560C"/>
    <w:rsid w:val="00A87030"/>
    <w:rsid w:val="00A87D0F"/>
    <w:rsid w:val="00A90F3E"/>
    <w:rsid w:val="00A95567"/>
    <w:rsid w:val="00A957B7"/>
    <w:rsid w:val="00A96FC1"/>
    <w:rsid w:val="00AA228F"/>
    <w:rsid w:val="00AA7768"/>
    <w:rsid w:val="00AB01A1"/>
    <w:rsid w:val="00AB6570"/>
    <w:rsid w:val="00AB71E0"/>
    <w:rsid w:val="00AB7A0B"/>
    <w:rsid w:val="00AC07CF"/>
    <w:rsid w:val="00AC2A07"/>
    <w:rsid w:val="00AC428F"/>
    <w:rsid w:val="00AC493E"/>
    <w:rsid w:val="00AC5D7C"/>
    <w:rsid w:val="00AD353A"/>
    <w:rsid w:val="00AD3ABE"/>
    <w:rsid w:val="00AD5A19"/>
    <w:rsid w:val="00AE075F"/>
    <w:rsid w:val="00AE1C1F"/>
    <w:rsid w:val="00AE3F8B"/>
    <w:rsid w:val="00AE749D"/>
    <w:rsid w:val="00AE7A45"/>
    <w:rsid w:val="00AE7A86"/>
    <w:rsid w:val="00AF0AA6"/>
    <w:rsid w:val="00AF1049"/>
    <w:rsid w:val="00AF706D"/>
    <w:rsid w:val="00AF78D3"/>
    <w:rsid w:val="00AF7DA5"/>
    <w:rsid w:val="00B05F53"/>
    <w:rsid w:val="00B0692D"/>
    <w:rsid w:val="00B06E9D"/>
    <w:rsid w:val="00B11742"/>
    <w:rsid w:val="00B1194A"/>
    <w:rsid w:val="00B144E5"/>
    <w:rsid w:val="00B20FA0"/>
    <w:rsid w:val="00B235EE"/>
    <w:rsid w:val="00B24F59"/>
    <w:rsid w:val="00B261E0"/>
    <w:rsid w:val="00B36063"/>
    <w:rsid w:val="00B36517"/>
    <w:rsid w:val="00B404A4"/>
    <w:rsid w:val="00B40751"/>
    <w:rsid w:val="00B40CB5"/>
    <w:rsid w:val="00B4161A"/>
    <w:rsid w:val="00B43EF7"/>
    <w:rsid w:val="00B446A5"/>
    <w:rsid w:val="00B44A15"/>
    <w:rsid w:val="00B47185"/>
    <w:rsid w:val="00B47C85"/>
    <w:rsid w:val="00B502A3"/>
    <w:rsid w:val="00B51002"/>
    <w:rsid w:val="00B51ACB"/>
    <w:rsid w:val="00B5320C"/>
    <w:rsid w:val="00B54259"/>
    <w:rsid w:val="00B565B3"/>
    <w:rsid w:val="00B6183A"/>
    <w:rsid w:val="00B65A3B"/>
    <w:rsid w:val="00B7202B"/>
    <w:rsid w:val="00B75A9C"/>
    <w:rsid w:val="00B76896"/>
    <w:rsid w:val="00B76D3C"/>
    <w:rsid w:val="00B8131F"/>
    <w:rsid w:val="00B826D7"/>
    <w:rsid w:val="00B8289E"/>
    <w:rsid w:val="00B86FD0"/>
    <w:rsid w:val="00B91243"/>
    <w:rsid w:val="00B933B6"/>
    <w:rsid w:val="00B945AD"/>
    <w:rsid w:val="00B94F2A"/>
    <w:rsid w:val="00B952BF"/>
    <w:rsid w:val="00B96AE0"/>
    <w:rsid w:val="00B970AA"/>
    <w:rsid w:val="00BA7B6B"/>
    <w:rsid w:val="00BB0B22"/>
    <w:rsid w:val="00BB3C2B"/>
    <w:rsid w:val="00BB79D6"/>
    <w:rsid w:val="00BB7FD5"/>
    <w:rsid w:val="00BC40DE"/>
    <w:rsid w:val="00BD0BB9"/>
    <w:rsid w:val="00BD136D"/>
    <w:rsid w:val="00BD1A56"/>
    <w:rsid w:val="00BD4917"/>
    <w:rsid w:val="00BD5090"/>
    <w:rsid w:val="00BD662B"/>
    <w:rsid w:val="00BE0146"/>
    <w:rsid w:val="00BE1B0D"/>
    <w:rsid w:val="00BE2EE4"/>
    <w:rsid w:val="00BE388C"/>
    <w:rsid w:val="00BE561E"/>
    <w:rsid w:val="00BF21F5"/>
    <w:rsid w:val="00C002D1"/>
    <w:rsid w:val="00C00F7F"/>
    <w:rsid w:val="00C018C2"/>
    <w:rsid w:val="00C04501"/>
    <w:rsid w:val="00C0456B"/>
    <w:rsid w:val="00C057BF"/>
    <w:rsid w:val="00C06865"/>
    <w:rsid w:val="00C110B5"/>
    <w:rsid w:val="00C14036"/>
    <w:rsid w:val="00C15067"/>
    <w:rsid w:val="00C21D08"/>
    <w:rsid w:val="00C23039"/>
    <w:rsid w:val="00C23CAC"/>
    <w:rsid w:val="00C27EAF"/>
    <w:rsid w:val="00C3657E"/>
    <w:rsid w:val="00C41033"/>
    <w:rsid w:val="00C44B2C"/>
    <w:rsid w:val="00C44D6F"/>
    <w:rsid w:val="00C45D4B"/>
    <w:rsid w:val="00C507C5"/>
    <w:rsid w:val="00C53A13"/>
    <w:rsid w:val="00C54439"/>
    <w:rsid w:val="00C56153"/>
    <w:rsid w:val="00C569DB"/>
    <w:rsid w:val="00C57FAA"/>
    <w:rsid w:val="00C70809"/>
    <w:rsid w:val="00C7411E"/>
    <w:rsid w:val="00C80032"/>
    <w:rsid w:val="00C81D94"/>
    <w:rsid w:val="00C904CD"/>
    <w:rsid w:val="00C943DD"/>
    <w:rsid w:val="00C95DF0"/>
    <w:rsid w:val="00C97294"/>
    <w:rsid w:val="00CA2EB1"/>
    <w:rsid w:val="00CA39F6"/>
    <w:rsid w:val="00CA772E"/>
    <w:rsid w:val="00CB1077"/>
    <w:rsid w:val="00CB2220"/>
    <w:rsid w:val="00CB603A"/>
    <w:rsid w:val="00CB6AE2"/>
    <w:rsid w:val="00CC138C"/>
    <w:rsid w:val="00CC3415"/>
    <w:rsid w:val="00CC358A"/>
    <w:rsid w:val="00CC3B2F"/>
    <w:rsid w:val="00CD1975"/>
    <w:rsid w:val="00CD5E8E"/>
    <w:rsid w:val="00CE2FEA"/>
    <w:rsid w:val="00CE38A3"/>
    <w:rsid w:val="00CF1275"/>
    <w:rsid w:val="00CF3AB4"/>
    <w:rsid w:val="00CF6B3C"/>
    <w:rsid w:val="00D015C1"/>
    <w:rsid w:val="00D0429B"/>
    <w:rsid w:val="00D04645"/>
    <w:rsid w:val="00D1007B"/>
    <w:rsid w:val="00D1069B"/>
    <w:rsid w:val="00D14B14"/>
    <w:rsid w:val="00D1508C"/>
    <w:rsid w:val="00D158BC"/>
    <w:rsid w:val="00D201BF"/>
    <w:rsid w:val="00D2050B"/>
    <w:rsid w:val="00D22A19"/>
    <w:rsid w:val="00D23418"/>
    <w:rsid w:val="00D23E63"/>
    <w:rsid w:val="00D25FC7"/>
    <w:rsid w:val="00D26F59"/>
    <w:rsid w:val="00D27C35"/>
    <w:rsid w:val="00D306A7"/>
    <w:rsid w:val="00D30E16"/>
    <w:rsid w:val="00D34DF6"/>
    <w:rsid w:val="00D35569"/>
    <w:rsid w:val="00D35D6B"/>
    <w:rsid w:val="00D41915"/>
    <w:rsid w:val="00D42DB7"/>
    <w:rsid w:val="00D4582D"/>
    <w:rsid w:val="00D541B8"/>
    <w:rsid w:val="00D557D5"/>
    <w:rsid w:val="00D55E2C"/>
    <w:rsid w:val="00D6471D"/>
    <w:rsid w:val="00D64BA4"/>
    <w:rsid w:val="00D73E11"/>
    <w:rsid w:val="00D7508B"/>
    <w:rsid w:val="00D83024"/>
    <w:rsid w:val="00D85366"/>
    <w:rsid w:val="00D85F15"/>
    <w:rsid w:val="00D9057D"/>
    <w:rsid w:val="00D9073E"/>
    <w:rsid w:val="00D93BC3"/>
    <w:rsid w:val="00DA012E"/>
    <w:rsid w:val="00DA06FE"/>
    <w:rsid w:val="00DA1300"/>
    <w:rsid w:val="00DA1392"/>
    <w:rsid w:val="00DA3F8A"/>
    <w:rsid w:val="00DA4229"/>
    <w:rsid w:val="00DA44EB"/>
    <w:rsid w:val="00DA66F8"/>
    <w:rsid w:val="00DB0E62"/>
    <w:rsid w:val="00DB298E"/>
    <w:rsid w:val="00DC1771"/>
    <w:rsid w:val="00DC1888"/>
    <w:rsid w:val="00DC1E79"/>
    <w:rsid w:val="00DD285C"/>
    <w:rsid w:val="00DD2BFC"/>
    <w:rsid w:val="00DD2CF6"/>
    <w:rsid w:val="00DD3310"/>
    <w:rsid w:val="00DD34C2"/>
    <w:rsid w:val="00DD43B9"/>
    <w:rsid w:val="00DD5F77"/>
    <w:rsid w:val="00DD666F"/>
    <w:rsid w:val="00DE33AF"/>
    <w:rsid w:val="00DF3B96"/>
    <w:rsid w:val="00DF4904"/>
    <w:rsid w:val="00DF5760"/>
    <w:rsid w:val="00E00A37"/>
    <w:rsid w:val="00E069AC"/>
    <w:rsid w:val="00E07BBA"/>
    <w:rsid w:val="00E102E7"/>
    <w:rsid w:val="00E116B4"/>
    <w:rsid w:val="00E11CD2"/>
    <w:rsid w:val="00E1250F"/>
    <w:rsid w:val="00E131B4"/>
    <w:rsid w:val="00E14F94"/>
    <w:rsid w:val="00E23241"/>
    <w:rsid w:val="00E2663F"/>
    <w:rsid w:val="00E2775F"/>
    <w:rsid w:val="00E30692"/>
    <w:rsid w:val="00E31327"/>
    <w:rsid w:val="00E33621"/>
    <w:rsid w:val="00E36AAB"/>
    <w:rsid w:val="00E439FB"/>
    <w:rsid w:val="00E43DEA"/>
    <w:rsid w:val="00E44D81"/>
    <w:rsid w:val="00E45154"/>
    <w:rsid w:val="00E46095"/>
    <w:rsid w:val="00E50E55"/>
    <w:rsid w:val="00E522A2"/>
    <w:rsid w:val="00E62D9D"/>
    <w:rsid w:val="00E62E05"/>
    <w:rsid w:val="00E65B83"/>
    <w:rsid w:val="00E66BD3"/>
    <w:rsid w:val="00E678F6"/>
    <w:rsid w:val="00E73201"/>
    <w:rsid w:val="00E73FE0"/>
    <w:rsid w:val="00E74BD5"/>
    <w:rsid w:val="00E76E21"/>
    <w:rsid w:val="00E805A1"/>
    <w:rsid w:val="00E815C8"/>
    <w:rsid w:val="00E82D62"/>
    <w:rsid w:val="00E8320F"/>
    <w:rsid w:val="00E83553"/>
    <w:rsid w:val="00E844EA"/>
    <w:rsid w:val="00E9270B"/>
    <w:rsid w:val="00E9383A"/>
    <w:rsid w:val="00E94DE1"/>
    <w:rsid w:val="00E9782A"/>
    <w:rsid w:val="00E978D4"/>
    <w:rsid w:val="00E97B6E"/>
    <w:rsid w:val="00E97C49"/>
    <w:rsid w:val="00EA0779"/>
    <w:rsid w:val="00EA0ECE"/>
    <w:rsid w:val="00EA1BD6"/>
    <w:rsid w:val="00EA34EF"/>
    <w:rsid w:val="00EB247F"/>
    <w:rsid w:val="00EB273B"/>
    <w:rsid w:val="00EB462B"/>
    <w:rsid w:val="00EC57B8"/>
    <w:rsid w:val="00ED06E8"/>
    <w:rsid w:val="00ED7489"/>
    <w:rsid w:val="00EE0272"/>
    <w:rsid w:val="00EE18C9"/>
    <w:rsid w:val="00EE274A"/>
    <w:rsid w:val="00EE7C2B"/>
    <w:rsid w:val="00EF1DC6"/>
    <w:rsid w:val="00EF21F4"/>
    <w:rsid w:val="00EF2247"/>
    <w:rsid w:val="00F01823"/>
    <w:rsid w:val="00F01DAB"/>
    <w:rsid w:val="00F05491"/>
    <w:rsid w:val="00F0595F"/>
    <w:rsid w:val="00F0598F"/>
    <w:rsid w:val="00F05D73"/>
    <w:rsid w:val="00F06F88"/>
    <w:rsid w:val="00F072E9"/>
    <w:rsid w:val="00F102E0"/>
    <w:rsid w:val="00F118C6"/>
    <w:rsid w:val="00F15AEE"/>
    <w:rsid w:val="00F2052C"/>
    <w:rsid w:val="00F23096"/>
    <w:rsid w:val="00F27705"/>
    <w:rsid w:val="00F330DA"/>
    <w:rsid w:val="00F346F2"/>
    <w:rsid w:val="00F35090"/>
    <w:rsid w:val="00F3700C"/>
    <w:rsid w:val="00F4258D"/>
    <w:rsid w:val="00F46737"/>
    <w:rsid w:val="00F472C2"/>
    <w:rsid w:val="00F52595"/>
    <w:rsid w:val="00F53092"/>
    <w:rsid w:val="00F530FC"/>
    <w:rsid w:val="00F61DCA"/>
    <w:rsid w:val="00F66D25"/>
    <w:rsid w:val="00F7101E"/>
    <w:rsid w:val="00F73235"/>
    <w:rsid w:val="00F74517"/>
    <w:rsid w:val="00F84DB6"/>
    <w:rsid w:val="00F85E11"/>
    <w:rsid w:val="00F85FFB"/>
    <w:rsid w:val="00F86A24"/>
    <w:rsid w:val="00F9088E"/>
    <w:rsid w:val="00F90D56"/>
    <w:rsid w:val="00F953D7"/>
    <w:rsid w:val="00F95A21"/>
    <w:rsid w:val="00F95C31"/>
    <w:rsid w:val="00FA2194"/>
    <w:rsid w:val="00FA42DF"/>
    <w:rsid w:val="00FA5077"/>
    <w:rsid w:val="00FA5114"/>
    <w:rsid w:val="00FA6897"/>
    <w:rsid w:val="00FA7C26"/>
    <w:rsid w:val="00FB041A"/>
    <w:rsid w:val="00FB263B"/>
    <w:rsid w:val="00FB2DC0"/>
    <w:rsid w:val="00FB3AB3"/>
    <w:rsid w:val="00FB649C"/>
    <w:rsid w:val="00FC06DF"/>
    <w:rsid w:val="00FC0D89"/>
    <w:rsid w:val="00FC2C8B"/>
    <w:rsid w:val="00FC4613"/>
    <w:rsid w:val="00FD0E76"/>
    <w:rsid w:val="00FD2788"/>
    <w:rsid w:val="00FD77AF"/>
    <w:rsid w:val="00FE53D4"/>
    <w:rsid w:val="00FE78B3"/>
    <w:rsid w:val="00FF038A"/>
    <w:rsid w:val="00FF0F7A"/>
    <w:rsid w:val="00FF47F5"/>
    <w:rsid w:val="00FF5208"/>
    <w:rsid w:val="00FF54DC"/>
    <w:rsid w:val="00FF5986"/>
    <w:rsid w:val="00FF678A"/>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E65F93"/>
  <w15:docId w15:val="{53131418-F0D9-40DB-AE43-7B3003DF2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7D0471"/>
    <w:pPr>
      <w:keepNext/>
      <w:keepLines/>
      <w:numPr>
        <w:ilvl w:val="3"/>
        <w:numId w:val="12"/>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7D0471"/>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numPr>
        <w:numId w:val="0"/>
      </w:num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842B09"/>
    <w:pPr>
      <w:tabs>
        <w:tab w:val="right" w:leader="dot" w:pos="9350"/>
      </w:tabs>
      <w:spacing w:after="100"/>
    </w:pPr>
  </w:style>
  <w:style w:type="paragraph" w:styleId="TOC2">
    <w:name w:val="toc 2"/>
    <w:basedOn w:val="Normal"/>
    <w:next w:val="Normal"/>
    <w:autoRedefine/>
    <w:uiPriority w:val="39"/>
    <w:unhideWhenUsed/>
    <w:rsid w:val="00842B09"/>
    <w:pPr>
      <w:tabs>
        <w:tab w:val="left" w:pos="960"/>
        <w:tab w:val="right" w:leader="dot" w:pos="9350"/>
      </w:tabs>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rsid w:val="00D26F59"/>
    <w:rPr>
      <w:kern w:val="2"/>
      <w:sz w:val="18"/>
      <w:szCs w:val="18"/>
      <w:lang w:eastAsia="zh-CN"/>
    </w:rPr>
  </w:style>
  <w:style w:type="character" w:styleId="FootnoteReference">
    <w:name w:val="footnote reference"/>
    <w:basedOn w:val="DefaultParagraphFont"/>
    <w:uiPriority w:val="99"/>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customStyle="1" w:styleId="apple-converted-space">
    <w:name w:val="apple-converted-space"/>
    <w:basedOn w:val="DefaultParagraphFont"/>
    <w:rsid w:val="00B20FA0"/>
  </w:style>
  <w:style w:type="paragraph" w:styleId="Bibliography">
    <w:name w:val="Bibliography"/>
    <w:basedOn w:val="Normal"/>
    <w:next w:val="Normal"/>
    <w:uiPriority w:val="37"/>
    <w:unhideWhenUsed/>
    <w:rsid w:val="003C0A6B"/>
  </w:style>
  <w:style w:type="character" w:customStyle="1" w:styleId="text">
    <w:name w:val="text"/>
    <w:basedOn w:val="DefaultParagraphFont"/>
    <w:rsid w:val="00A13BD3"/>
  </w:style>
  <w:style w:type="character" w:customStyle="1" w:styleId="apple-tab-span">
    <w:name w:val="apple-tab-span"/>
    <w:basedOn w:val="DefaultParagraphFont"/>
    <w:rsid w:val="0026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8894">
      <w:bodyDiv w:val="1"/>
      <w:marLeft w:val="0"/>
      <w:marRight w:val="0"/>
      <w:marTop w:val="0"/>
      <w:marBottom w:val="0"/>
      <w:divBdr>
        <w:top w:val="none" w:sz="0" w:space="0" w:color="auto"/>
        <w:left w:val="none" w:sz="0" w:space="0" w:color="auto"/>
        <w:bottom w:val="none" w:sz="0" w:space="0" w:color="auto"/>
        <w:right w:val="none" w:sz="0" w:space="0" w:color="auto"/>
      </w:divBdr>
    </w:div>
    <w:div w:id="30540510">
      <w:bodyDiv w:val="1"/>
      <w:marLeft w:val="0"/>
      <w:marRight w:val="0"/>
      <w:marTop w:val="0"/>
      <w:marBottom w:val="0"/>
      <w:divBdr>
        <w:top w:val="none" w:sz="0" w:space="0" w:color="auto"/>
        <w:left w:val="none" w:sz="0" w:space="0" w:color="auto"/>
        <w:bottom w:val="none" w:sz="0" w:space="0" w:color="auto"/>
        <w:right w:val="none" w:sz="0" w:space="0" w:color="auto"/>
      </w:divBdr>
    </w:div>
    <w:div w:id="36010851">
      <w:bodyDiv w:val="1"/>
      <w:marLeft w:val="0"/>
      <w:marRight w:val="0"/>
      <w:marTop w:val="0"/>
      <w:marBottom w:val="0"/>
      <w:divBdr>
        <w:top w:val="none" w:sz="0" w:space="0" w:color="auto"/>
        <w:left w:val="none" w:sz="0" w:space="0" w:color="auto"/>
        <w:bottom w:val="none" w:sz="0" w:space="0" w:color="auto"/>
        <w:right w:val="none" w:sz="0" w:space="0" w:color="auto"/>
      </w:divBdr>
    </w:div>
    <w:div w:id="41054805">
      <w:bodyDiv w:val="1"/>
      <w:marLeft w:val="0"/>
      <w:marRight w:val="0"/>
      <w:marTop w:val="0"/>
      <w:marBottom w:val="0"/>
      <w:divBdr>
        <w:top w:val="none" w:sz="0" w:space="0" w:color="auto"/>
        <w:left w:val="none" w:sz="0" w:space="0" w:color="auto"/>
        <w:bottom w:val="none" w:sz="0" w:space="0" w:color="auto"/>
        <w:right w:val="none" w:sz="0" w:space="0" w:color="auto"/>
      </w:divBdr>
    </w:div>
    <w:div w:id="55782994">
      <w:bodyDiv w:val="1"/>
      <w:marLeft w:val="0"/>
      <w:marRight w:val="0"/>
      <w:marTop w:val="0"/>
      <w:marBottom w:val="0"/>
      <w:divBdr>
        <w:top w:val="none" w:sz="0" w:space="0" w:color="auto"/>
        <w:left w:val="none" w:sz="0" w:space="0" w:color="auto"/>
        <w:bottom w:val="none" w:sz="0" w:space="0" w:color="auto"/>
        <w:right w:val="none" w:sz="0" w:space="0" w:color="auto"/>
      </w:divBdr>
    </w:div>
    <w:div w:id="57411680">
      <w:bodyDiv w:val="1"/>
      <w:marLeft w:val="0"/>
      <w:marRight w:val="0"/>
      <w:marTop w:val="0"/>
      <w:marBottom w:val="0"/>
      <w:divBdr>
        <w:top w:val="none" w:sz="0" w:space="0" w:color="auto"/>
        <w:left w:val="none" w:sz="0" w:space="0" w:color="auto"/>
        <w:bottom w:val="none" w:sz="0" w:space="0" w:color="auto"/>
        <w:right w:val="none" w:sz="0" w:space="0" w:color="auto"/>
      </w:divBdr>
    </w:div>
    <w:div w:id="61295496">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08818647">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37040225">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55943549">
      <w:bodyDiv w:val="1"/>
      <w:marLeft w:val="0"/>
      <w:marRight w:val="0"/>
      <w:marTop w:val="0"/>
      <w:marBottom w:val="0"/>
      <w:divBdr>
        <w:top w:val="none" w:sz="0" w:space="0" w:color="auto"/>
        <w:left w:val="none" w:sz="0" w:space="0" w:color="auto"/>
        <w:bottom w:val="none" w:sz="0" w:space="0" w:color="auto"/>
        <w:right w:val="none" w:sz="0" w:space="0" w:color="auto"/>
      </w:divBdr>
    </w:div>
    <w:div w:id="259875731">
      <w:bodyDiv w:val="1"/>
      <w:marLeft w:val="0"/>
      <w:marRight w:val="0"/>
      <w:marTop w:val="0"/>
      <w:marBottom w:val="0"/>
      <w:divBdr>
        <w:top w:val="none" w:sz="0" w:space="0" w:color="auto"/>
        <w:left w:val="none" w:sz="0" w:space="0" w:color="auto"/>
        <w:bottom w:val="none" w:sz="0" w:space="0" w:color="auto"/>
        <w:right w:val="none" w:sz="0" w:space="0" w:color="auto"/>
      </w:divBdr>
    </w:div>
    <w:div w:id="262884150">
      <w:bodyDiv w:val="1"/>
      <w:marLeft w:val="0"/>
      <w:marRight w:val="0"/>
      <w:marTop w:val="0"/>
      <w:marBottom w:val="0"/>
      <w:divBdr>
        <w:top w:val="none" w:sz="0" w:space="0" w:color="auto"/>
        <w:left w:val="none" w:sz="0" w:space="0" w:color="auto"/>
        <w:bottom w:val="none" w:sz="0" w:space="0" w:color="auto"/>
        <w:right w:val="none" w:sz="0" w:space="0" w:color="auto"/>
      </w:divBdr>
    </w:div>
    <w:div w:id="275872916">
      <w:bodyDiv w:val="1"/>
      <w:marLeft w:val="0"/>
      <w:marRight w:val="0"/>
      <w:marTop w:val="0"/>
      <w:marBottom w:val="0"/>
      <w:divBdr>
        <w:top w:val="none" w:sz="0" w:space="0" w:color="auto"/>
        <w:left w:val="none" w:sz="0" w:space="0" w:color="auto"/>
        <w:bottom w:val="none" w:sz="0" w:space="0" w:color="auto"/>
        <w:right w:val="none" w:sz="0" w:space="0" w:color="auto"/>
      </w:divBdr>
    </w:div>
    <w:div w:id="280454262">
      <w:bodyDiv w:val="1"/>
      <w:marLeft w:val="0"/>
      <w:marRight w:val="0"/>
      <w:marTop w:val="0"/>
      <w:marBottom w:val="0"/>
      <w:divBdr>
        <w:top w:val="none" w:sz="0" w:space="0" w:color="auto"/>
        <w:left w:val="none" w:sz="0" w:space="0" w:color="auto"/>
        <w:bottom w:val="none" w:sz="0" w:space="0" w:color="auto"/>
        <w:right w:val="none" w:sz="0" w:space="0" w:color="auto"/>
      </w:divBdr>
    </w:div>
    <w:div w:id="291597342">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28145174">
      <w:bodyDiv w:val="1"/>
      <w:marLeft w:val="0"/>
      <w:marRight w:val="0"/>
      <w:marTop w:val="0"/>
      <w:marBottom w:val="0"/>
      <w:divBdr>
        <w:top w:val="none" w:sz="0" w:space="0" w:color="auto"/>
        <w:left w:val="none" w:sz="0" w:space="0" w:color="auto"/>
        <w:bottom w:val="none" w:sz="0" w:space="0" w:color="auto"/>
        <w:right w:val="none" w:sz="0" w:space="0" w:color="auto"/>
      </w:divBdr>
    </w:div>
    <w:div w:id="332874592">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57659493">
      <w:bodyDiv w:val="1"/>
      <w:marLeft w:val="0"/>
      <w:marRight w:val="0"/>
      <w:marTop w:val="0"/>
      <w:marBottom w:val="0"/>
      <w:divBdr>
        <w:top w:val="none" w:sz="0" w:space="0" w:color="auto"/>
        <w:left w:val="none" w:sz="0" w:space="0" w:color="auto"/>
        <w:bottom w:val="none" w:sz="0" w:space="0" w:color="auto"/>
        <w:right w:val="none" w:sz="0" w:space="0" w:color="auto"/>
      </w:divBdr>
    </w:div>
    <w:div w:id="359086616">
      <w:bodyDiv w:val="1"/>
      <w:marLeft w:val="0"/>
      <w:marRight w:val="0"/>
      <w:marTop w:val="0"/>
      <w:marBottom w:val="0"/>
      <w:divBdr>
        <w:top w:val="none" w:sz="0" w:space="0" w:color="auto"/>
        <w:left w:val="none" w:sz="0" w:space="0" w:color="auto"/>
        <w:bottom w:val="none" w:sz="0" w:space="0" w:color="auto"/>
        <w:right w:val="none" w:sz="0" w:space="0" w:color="auto"/>
      </w:divBdr>
    </w:div>
    <w:div w:id="390617884">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08037797">
      <w:bodyDiv w:val="1"/>
      <w:marLeft w:val="0"/>
      <w:marRight w:val="0"/>
      <w:marTop w:val="0"/>
      <w:marBottom w:val="0"/>
      <w:divBdr>
        <w:top w:val="none" w:sz="0" w:space="0" w:color="auto"/>
        <w:left w:val="none" w:sz="0" w:space="0" w:color="auto"/>
        <w:bottom w:val="none" w:sz="0" w:space="0" w:color="auto"/>
        <w:right w:val="none" w:sz="0" w:space="0" w:color="auto"/>
      </w:divBdr>
    </w:div>
    <w:div w:id="411900952">
      <w:bodyDiv w:val="1"/>
      <w:marLeft w:val="0"/>
      <w:marRight w:val="0"/>
      <w:marTop w:val="0"/>
      <w:marBottom w:val="0"/>
      <w:divBdr>
        <w:top w:val="none" w:sz="0" w:space="0" w:color="auto"/>
        <w:left w:val="none" w:sz="0" w:space="0" w:color="auto"/>
        <w:bottom w:val="none" w:sz="0" w:space="0" w:color="auto"/>
        <w:right w:val="none" w:sz="0" w:space="0" w:color="auto"/>
      </w:divBdr>
    </w:div>
    <w:div w:id="418451967">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5825359">
      <w:bodyDiv w:val="1"/>
      <w:marLeft w:val="0"/>
      <w:marRight w:val="0"/>
      <w:marTop w:val="0"/>
      <w:marBottom w:val="0"/>
      <w:divBdr>
        <w:top w:val="none" w:sz="0" w:space="0" w:color="auto"/>
        <w:left w:val="none" w:sz="0" w:space="0" w:color="auto"/>
        <w:bottom w:val="none" w:sz="0" w:space="0" w:color="auto"/>
        <w:right w:val="none" w:sz="0" w:space="0" w:color="auto"/>
      </w:divBdr>
    </w:div>
    <w:div w:id="514152236">
      <w:bodyDiv w:val="1"/>
      <w:marLeft w:val="0"/>
      <w:marRight w:val="0"/>
      <w:marTop w:val="0"/>
      <w:marBottom w:val="0"/>
      <w:divBdr>
        <w:top w:val="none" w:sz="0" w:space="0" w:color="auto"/>
        <w:left w:val="none" w:sz="0" w:space="0" w:color="auto"/>
        <w:bottom w:val="none" w:sz="0" w:space="0" w:color="auto"/>
        <w:right w:val="none" w:sz="0" w:space="0" w:color="auto"/>
      </w:divBdr>
    </w:div>
    <w:div w:id="535973290">
      <w:bodyDiv w:val="1"/>
      <w:marLeft w:val="0"/>
      <w:marRight w:val="0"/>
      <w:marTop w:val="0"/>
      <w:marBottom w:val="0"/>
      <w:divBdr>
        <w:top w:val="none" w:sz="0" w:space="0" w:color="auto"/>
        <w:left w:val="none" w:sz="0" w:space="0" w:color="auto"/>
        <w:bottom w:val="none" w:sz="0" w:space="0" w:color="auto"/>
        <w:right w:val="none" w:sz="0" w:space="0" w:color="auto"/>
      </w:divBdr>
    </w:div>
    <w:div w:id="539246186">
      <w:bodyDiv w:val="1"/>
      <w:marLeft w:val="0"/>
      <w:marRight w:val="0"/>
      <w:marTop w:val="0"/>
      <w:marBottom w:val="0"/>
      <w:divBdr>
        <w:top w:val="none" w:sz="0" w:space="0" w:color="auto"/>
        <w:left w:val="none" w:sz="0" w:space="0" w:color="auto"/>
        <w:bottom w:val="none" w:sz="0" w:space="0" w:color="auto"/>
        <w:right w:val="none" w:sz="0" w:space="0" w:color="auto"/>
      </w:divBdr>
    </w:div>
    <w:div w:id="540895735">
      <w:bodyDiv w:val="1"/>
      <w:marLeft w:val="0"/>
      <w:marRight w:val="0"/>
      <w:marTop w:val="0"/>
      <w:marBottom w:val="0"/>
      <w:divBdr>
        <w:top w:val="none" w:sz="0" w:space="0" w:color="auto"/>
        <w:left w:val="none" w:sz="0" w:space="0" w:color="auto"/>
        <w:bottom w:val="none" w:sz="0" w:space="0" w:color="auto"/>
        <w:right w:val="none" w:sz="0" w:space="0" w:color="auto"/>
      </w:divBdr>
    </w:div>
    <w:div w:id="558249433">
      <w:bodyDiv w:val="1"/>
      <w:marLeft w:val="0"/>
      <w:marRight w:val="0"/>
      <w:marTop w:val="0"/>
      <w:marBottom w:val="0"/>
      <w:divBdr>
        <w:top w:val="none" w:sz="0" w:space="0" w:color="auto"/>
        <w:left w:val="none" w:sz="0" w:space="0" w:color="auto"/>
        <w:bottom w:val="none" w:sz="0" w:space="0" w:color="auto"/>
        <w:right w:val="none" w:sz="0" w:space="0" w:color="auto"/>
      </w:divBdr>
    </w:div>
    <w:div w:id="598411649">
      <w:bodyDiv w:val="1"/>
      <w:marLeft w:val="0"/>
      <w:marRight w:val="0"/>
      <w:marTop w:val="0"/>
      <w:marBottom w:val="0"/>
      <w:divBdr>
        <w:top w:val="none" w:sz="0" w:space="0" w:color="auto"/>
        <w:left w:val="none" w:sz="0" w:space="0" w:color="auto"/>
        <w:bottom w:val="none" w:sz="0" w:space="0" w:color="auto"/>
        <w:right w:val="none" w:sz="0" w:space="0" w:color="auto"/>
      </w:divBdr>
    </w:div>
    <w:div w:id="602104903">
      <w:bodyDiv w:val="1"/>
      <w:marLeft w:val="0"/>
      <w:marRight w:val="0"/>
      <w:marTop w:val="0"/>
      <w:marBottom w:val="0"/>
      <w:divBdr>
        <w:top w:val="none" w:sz="0" w:space="0" w:color="auto"/>
        <w:left w:val="none" w:sz="0" w:space="0" w:color="auto"/>
        <w:bottom w:val="none" w:sz="0" w:space="0" w:color="auto"/>
        <w:right w:val="none" w:sz="0" w:space="0" w:color="auto"/>
      </w:divBdr>
    </w:div>
    <w:div w:id="660889217">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62603709">
      <w:bodyDiv w:val="1"/>
      <w:marLeft w:val="0"/>
      <w:marRight w:val="0"/>
      <w:marTop w:val="0"/>
      <w:marBottom w:val="0"/>
      <w:divBdr>
        <w:top w:val="none" w:sz="0" w:space="0" w:color="auto"/>
        <w:left w:val="none" w:sz="0" w:space="0" w:color="auto"/>
        <w:bottom w:val="none" w:sz="0" w:space="0" w:color="auto"/>
        <w:right w:val="none" w:sz="0" w:space="0" w:color="auto"/>
      </w:divBdr>
      <w:divsChild>
        <w:div w:id="8222734">
          <w:marLeft w:val="0"/>
          <w:marRight w:val="0"/>
          <w:marTop w:val="0"/>
          <w:marBottom w:val="0"/>
          <w:divBdr>
            <w:top w:val="none" w:sz="0" w:space="0" w:color="auto"/>
            <w:left w:val="none" w:sz="0" w:space="0" w:color="auto"/>
            <w:bottom w:val="none" w:sz="0" w:space="0" w:color="auto"/>
            <w:right w:val="none" w:sz="0" w:space="0" w:color="auto"/>
          </w:divBdr>
        </w:div>
        <w:div w:id="9331939">
          <w:marLeft w:val="0"/>
          <w:marRight w:val="0"/>
          <w:marTop w:val="0"/>
          <w:marBottom w:val="0"/>
          <w:divBdr>
            <w:top w:val="none" w:sz="0" w:space="0" w:color="auto"/>
            <w:left w:val="none" w:sz="0" w:space="0" w:color="auto"/>
            <w:bottom w:val="none" w:sz="0" w:space="0" w:color="auto"/>
            <w:right w:val="none" w:sz="0" w:space="0" w:color="auto"/>
          </w:divBdr>
        </w:div>
        <w:div w:id="21131172">
          <w:marLeft w:val="0"/>
          <w:marRight w:val="0"/>
          <w:marTop w:val="0"/>
          <w:marBottom w:val="0"/>
          <w:divBdr>
            <w:top w:val="none" w:sz="0" w:space="0" w:color="auto"/>
            <w:left w:val="none" w:sz="0" w:space="0" w:color="auto"/>
            <w:bottom w:val="none" w:sz="0" w:space="0" w:color="auto"/>
            <w:right w:val="none" w:sz="0" w:space="0" w:color="auto"/>
          </w:divBdr>
        </w:div>
        <w:div w:id="21440714">
          <w:marLeft w:val="0"/>
          <w:marRight w:val="0"/>
          <w:marTop w:val="0"/>
          <w:marBottom w:val="0"/>
          <w:divBdr>
            <w:top w:val="none" w:sz="0" w:space="0" w:color="auto"/>
            <w:left w:val="none" w:sz="0" w:space="0" w:color="auto"/>
            <w:bottom w:val="none" w:sz="0" w:space="0" w:color="auto"/>
            <w:right w:val="none" w:sz="0" w:space="0" w:color="auto"/>
          </w:divBdr>
        </w:div>
        <w:div w:id="25521458">
          <w:marLeft w:val="0"/>
          <w:marRight w:val="0"/>
          <w:marTop w:val="0"/>
          <w:marBottom w:val="0"/>
          <w:divBdr>
            <w:top w:val="none" w:sz="0" w:space="0" w:color="auto"/>
            <w:left w:val="none" w:sz="0" w:space="0" w:color="auto"/>
            <w:bottom w:val="none" w:sz="0" w:space="0" w:color="auto"/>
            <w:right w:val="none" w:sz="0" w:space="0" w:color="auto"/>
          </w:divBdr>
        </w:div>
        <w:div w:id="26150387">
          <w:marLeft w:val="0"/>
          <w:marRight w:val="0"/>
          <w:marTop w:val="0"/>
          <w:marBottom w:val="0"/>
          <w:divBdr>
            <w:top w:val="none" w:sz="0" w:space="0" w:color="auto"/>
            <w:left w:val="none" w:sz="0" w:space="0" w:color="auto"/>
            <w:bottom w:val="none" w:sz="0" w:space="0" w:color="auto"/>
            <w:right w:val="none" w:sz="0" w:space="0" w:color="auto"/>
          </w:divBdr>
        </w:div>
        <w:div w:id="29573289">
          <w:marLeft w:val="0"/>
          <w:marRight w:val="0"/>
          <w:marTop w:val="0"/>
          <w:marBottom w:val="0"/>
          <w:divBdr>
            <w:top w:val="none" w:sz="0" w:space="0" w:color="auto"/>
            <w:left w:val="none" w:sz="0" w:space="0" w:color="auto"/>
            <w:bottom w:val="none" w:sz="0" w:space="0" w:color="auto"/>
            <w:right w:val="none" w:sz="0" w:space="0" w:color="auto"/>
          </w:divBdr>
        </w:div>
        <w:div w:id="34700634">
          <w:marLeft w:val="0"/>
          <w:marRight w:val="0"/>
          <w:marTop w:val="0"/>
          <w:marBottom w:val="0"/>
          <w:divBdr>
            <w:top w:val="none" w:sz="0" w:space="0" w:color="auto"/>
            <w:left w:val="none" w:sz="0" w:space="0" w:color="auto"/>
            <w:bottom w:val="none" w:sz="0" w:space="0" w:color="auto"/>
            <w:right w:val="none" w:sz="0" w:space="0" w:color="auto"/>
          </w:divBdr>
        </w:div>
        <w:div w:id="37703789">
          <w:marLeft w:val="0"/>
          <w:marRight w:val="0"/>
          <w:marTop w:val="0"/>
          <w:marBottom w:val="0"/>
          <w:divBdr>
            <w:top w:val="none" w:sz="0" w:space="0" w:color="auto"/>
            <w:left w:val="none" w:sz="0" w:space="0" w:color="auto"/>
            <w:bottom w:val="none" w:sz="0" w:space="0" w:color="auto"/>
            <w:right w:val="none" w:sz="0" w:space="0" w:color="auto"/>
          </w:divBdr>
        </w:div>
        <w:div w:id="45644273">
          <w:marLeft w:val="0"/>
          <w:marRight w:val="0"/>
          <w:marTop w:val="0"/>
          <w:marBottom w:val="0"/>
          <w:divBdr>
            <w:top w:val="none" w:sz="0" w:space="0" w:color="auto"/>
            <w:left w:val="none" w:sz="0" w:space="0" w:color="auto"/>
            <w:bottom w:val="none" w:sz="0" w:space="0" w:color="auto"/>
            <w:right w:val="none" w:sz="0" w:space="0" w:color="auto"/>
          </w:divBdr>
        </w:div>
        <w:div w:id="46414626">
          <w:marLeft w:val="0"/>
          <w:marRight w:val="0"/>
          <w:marTop w:val="0"/>
          <w:marBottom w:val="0"/>
          <w:divBdr>
            <w:top w:val="none" w:sz="0" w:space="0" w:color="auto"/>
            <w:left w:val="none" w:sz="0" w:space="0" w:color="auto"/>
            <w:bottom w:val="none" w:sz="0" w:space="0" w:color="auto"/>
            <w:right w:val="none" w:sz="0" w:space="0" w:color="auto"/>
          </w:divBdr>
        </w:div>
        <w:div w:id="53890597">
          <w:marLeft w:val="0"/>
          <w:marRight w:val="0"/>
          <w:marTop w:val="0"/>
          <w:marBottom w:val="0"/>
          <w:divBdr>
            <w:top w:val="none" w:sz="0" w:space="0" w:color="auto"/>
            <w:left w:val="none" w:sz="0" w:space="0" w:color="auto"/>
            <w:bottom w:val="none" w:sz="0" w:space="0" w:color="auto"/>
            <w:right w:val="none" w:sz="0" w:space="0" w:color="auto"/>
          </w:divBdr>
        </w:div>
        <w:div w:id="56897506">
          <w:marLeft w:val="0"/>
          <w:marRight w:val="0"/>
          <w:marTop w:val="0"/>
          <w:marBottom w:val="0"/>
          <w:divBdr>
            <w:top w:val="none" w:sz="0" w:space="0" w:color="auto"/>
            <w:left w:val="none" w:sz="0" w:space="0" w:color="auto"/>
            <w:bottom w:val="none" w:sz="0" w:space="0" w:color="auto"/>
            <w:right w:val="none" w:sz="0" w:space="0" w:color="auto"/>
          </w:divBdr>
        </w:div>
        <w:div w:id="58796994">
          <w:marLeft w:val="0"/>
          <w:marRight w:val="0"/>
          <w:marTop w:val="0"/>
          <w:marBottom w:val="0"/>
          <w:divBdr>
            <w:top w:val="none" w:sz="0" w:space="0" w:color="auto"/>
            <w:left w:val="none" w:sz="0" w:space="0" w:color="auto"/>
            <w:bottom w:val="none" w:sz="0" w:space="0" w:color="auto"/>
            <w:right w:val="none" w:sz="0" w:space="0" w:color="auto"/>
          </w:divBdr>
        </w:div>
        <w:div w:id="62027822">
          <w:marLeft w:val="0"/>
          <w:marRight w:val="0"/>
          <w:marTop w:val="0"/>
          <w:marBottom w:val="0"/>
          <w:divBdr>
            <w:top w:val="none" w:sz="0" w:space="0" w:color="auto"/>
            <w:left w:val="none" w:sz="0" w:space="0" w:color="auto"/>
            <w:bottom w:val="none" w:sz="0" w:space="0" w:color="auto"/>
            <w:right w:val="none" w:sz="0" w:space="0" w:color="auto"/>
          </w:divBdr>
        </w:div>
        <w:div w:id="69429649">
          <w:marLeft w:val="0"/>
          <w:marRight w:val="0"/>
          <w:marTop w:val="0"/>
          <w:marBottom w:val="0"/>
          <w:divBdr>
            <w:top w:val="none" w:sz="0" w:space="0" w:color="auto"/>
            <w:left w:val="none" w:sz="0" w:space="0" w:color="auto"/>
            <w:bottom w:val="none" w:sz="0" w:space="0" w:color="auto"/>
            <w:right w:val="none" w:sz="0" w:space="0" w:color="auto"/>
          </w:divBdr>
        </w:div>
        <w:div w:id="70473587">
          <w:marLeft w:val="0"/>
          <w:marRight w:val="0"/>
          <w:marTop w:val="0"/>
          <w:marBottom w:val="0"/>
          <w:divBdr>
            <w:top w:val="none" w:sz="0" w:space="0" w:color="auto"/>
            <w:left w:val="none" w:sz="0" w:space="0" w:color="auto"/>
            <w:bottom w:val="none" w:sz="0" w:space="0" w:color="auto"/>
            <w:right w:val="none" w:sz="0" w:space="0" w:color="auto"/>
          </w:divBdr>
        </w:div>
        <w:div w:id="79565437">
          <w:marLeft w:val="0"/>
          <w:marRight w:val="0"/>
          <w:marTop w:val="0"/>
          <w:marBottom w:val="0"/>
          <w:divBdr>
            <w:top w:val="none" w:sz="0" w:space="0" w:color="auto"/>
            <w:left w:val="none" w:sz="0" w:space="0" w:color="auto"/>
            <w:bottom w:val="none" w:sz="0" w:space="0" w:color="auto"/>
            <w:right w:val="none" w:sz="0" w:space="0" w:color="auto"/>
          </w:divBdr>
        </w:div>
        <w:div w:id="81344671">
          <w:marLeft w:val="0"/>
          <w:marRight w:val="0"/>
          <w:marTop w:val="0"/>
          <w:marBottom w:val="0"/>
          <w:divBdr>
            <w:top w:val="none" w:sz="0" w:space="0" w:color="auto"/>
            <w:left w:val="none" w:sz="0" w:space="0" w:color="auto"/>
            <w:bottom w:val="none" w:sz="0" w:space="0" w:color="auto"/>
            <w:right w:val="none" w:sz="0" w:space="0" w:color="auto"/>
          </w:divBdr>
        </w:div>
        <w:div w:id="82457573">
          <w:marLeft w:val="0"/>
          <w:marRight w:val="0"/>
          <w:marTop w:val="0"/>
          <w:marBottom w:val="0"/>
          <w:divBdr>
            <w:top w:val="none" w:sz="0" w:space="0" w:color="auto"/>
            <w:left w:val="none" w:sz="0" w:space="0" w:color="auto"/>
            <w:bottom w:val="none" w:sz="0" w:space="0" w:color="auto"/>
            <w:right w:val="none" w:sz="0" w:space="0" w:color="auto"/>
          </w:divBdr>
        </w:div>
        <w:div w:id="82915047">
          <w:marLeft w:val="0"/>
          <w:marRight w:val="0"/>
          <w:marTop w:val="0"/>
          <w:marBottom w:val="0"/>
          <w:divBdr>
            <w:top w:val="none" w:sz="0" w:space="0" w:color="auto"/>
            <w:left w:val="none" w:sz="0" w:space="0" w:color="auto"/>
            <w:bottom w:val="none" w:sz="0" w:space="0" w:color="auto"/>
            <w:right w:val="none" w:sz="0" w:space="0" w:color="auto"/>
          </w:divBdr>
        </w:div>
        <w:div w:id="84620214">
          <w:marLeft w:val="0"/>
          <w:marRight w:val="0"/>
          <w:marTop w:val="0"/>
          <w:marBottom w:val="0"/>
          <w:divBdr>
            <w:top w:val="none" w:sz="0" w:space="0" w:color="auto"/>
            <w:left w:val="none" w:sz="0" w:space="0" w:color="auto"/>
            <w:bottom w:val="none" w:sz="0" w:space="0" w:color="auto"/>
            <w:right w:val="none" w:sz="0" w:space="0" w:color="auto"/>
          </w:divBdr>
        </w:div>
        <w:div w:id="92896310">
          <w:marLeft w:val="0"/>
          <w:marRight w:val="0"/>
          <w:marTop w:val="0"/>
          <w:marBottom w:val="0"/>
          <w:divBdr>
            <w:top w:val="none" w:sz="0" w:space="0" w:color="auto"/>
            <w:left w:val="none" w:sz="0" w:space="0" w:color="auto"/>
            <w:bottom w:val="none" w:sz="0" w:space="0" w:color="auto"/>
            <w:right w:val="none" w:sz="0" w:space="0" w:color="auto"/>
          </w:divBdr>
        </w:div>
        <w:div w:id="96216725">
          <w:marLeft w:val="0"/>
          <w:marRight w:val="0"/>
          <w:marTop w:val="0"/>
          <w:marBottom w:val="0"/>
          <w:divBdr>
            <w:top w:val="none" w:sz="0" w:space="0" w:color="auto"/>
            <w:left w:val="none" w:sz="0" w:space="0" w:color="auto"/>
            <w:bottom w:val="none" w:sz="0" w:space="0" w:color="auto"/>
            <w:right w:val="none" w:sz="0" w:space="0" w:color="auto"/>
          </w:divBdr>
        </w:div>
        <w:div w:id="109935063">
          <w:marLeft w:val="0"/>
          <w:marRight w:val="0"/>
          <w:marTop w:val="0"/>
          <w:marBottom w:val="0"/>
          <w:divBdr>
            <w:top w:val="none" w:sz="0" w:space="0" w:color="auto"/>
            <w:left w:val="none" w:sz="0" w:space="0" w:color="auto"/>
            <w:bottom w:val="none" w:sz="0" w:space="0" w:color="auto"/>
            <w:right w:val="none" w:sz="0" w:space="0" w:color="auto"/>
          </w:divBdr>
        </w:div>
        <w:div w:id="111826153">
          <w:marLeft w:val="0"/>
          <w:marRight w:val="0"/>
          <w:marTop w:val="0"/>
          <w:marBottom w:val="0"/>
          <w:divBdr>
            <w:top w:val="none" w:sz="0" w:space="0" w:color="auto"/>
            <w:left w:val="none" w:sz="0" w:space="0" w:color="auto"/>
            <w:bottom w:val="none" w:sz="0" w:space="0" w:color="auto"/>
            <w:right w:val="none" w:sz="0" w:space="0" w:color="auto"/>
          </w:divBdr>
        </w:div>
        <w:div w:id="112360798">
          <w:marLeft w:val="0"/>
          <w:marRight w:val="0"/>
          <w:marTop w:val="0"/>
          <w:marBottom w:val="0"/>
          <w:divBdr>
            <w:top w:val="none" w:sz="0" w:space="0" w:color="auto"/>
            <w:left w:val="none" w:sz="0" w:space="0" w:color="auto"/>
            <w:bottom w:val="none" w:sz="0" w:space="0" w:color="auto"/>
            <w:right w:val="none" w:sz="0" w:space="0" w:color="auto"/>
          </w:divBdr>
        </w:div>
        <w:div w:id="114063895">
          <w:marLeft w:val="0"/>
          <w:marRight w:val="0"/>
          <w:marTop w:val="0"/>
          <w:marBottom w:val="0"/>
          <w:divBdr>
            <w:top w:val="none" w:sz="0" w:space="0" w:color="auto"/>
            <w:left w:val="none" w:sz="0" w:space="0" w:color="auto"/>
            <w:bottom w:val="none" w:sz="0" w:space="0" w:color="auto"/>
            <w:right w:val="none" w:sz="0" w:space="0" w:color="auto"/>
          </w:divBdr>
        </w:div>
        <w:div w:id="119962992">
          <w:marLeft w:val="0"/>
          <w:marRight w:val="0"/>
          <w:marTop w:val="0"/>
          <w:marBottom w:val="0"/>
          <w:divBdr>
            <w:top w:val="none" w:sz="0" w:space="0" w:color="auto"/>
            <w:left w:val="none" w:sz="0" w:space="0" w:color="auto"/>
            <w:bottom w:val="none" w:sz="0" w:space="0" w:color="auto"/>
            <w:right w:val="none" w:sz="0" w:space="0" w:color="auto"/>
          </w:divBdr>
        </w:div>
        <w:div w:id="124467694">
          <w:marLeft w:val="0"/>
          <w:marRight w:val="0"/>
          <w:marTop w:val="0"/>
          <w:marBottom w:val="0"/>
          <w:divBdr>
            <w:top w:val="none" w:sz="0" w:space="0" w:color="auto"/>
            <w:left w:val="none" w:sz="0" w:space="0" w:color="auto"/>
            <w:bottom w:val="none" w:sz="0" w:space="0" w:color="auto"/>
            <w:right w:val="none" w:sz="0" w:space="0" w:color="auto"/>
          </w:divBdr>
        </w:div>
        <w:div w:id="127363558">
          <w:marLeft w:val="0"/>
          <w:marRight w:val="0"/>
          <w:marTop w:val="0"/>
          <w:marBottom w:val="0"/>
          <w:divBdr>
            <w:top w:val="none" w:sz="0" w:space="0" w:color="auto"/>
            <w:left w:val="none" w:sz="0" w:space="0" w:color="auto"/>
            <w:bottom w:val="none" w:sz="0" w:space="0" w:color="auto"/>
            <w:right w:val="none" w:sz="0" w:space="0" w:color="auto"/>
          </w:divBdr>
        </w:div>
        <w:div w:id="131943729">
          <w:marLeft w:val="0"/>
          <w:marRight w:val="0"/>
          <w:marTop w:val="0"/>
          <w:marBottom w:val="0"/>
          <w:divBdr>
            <w:top w:val="none" w:sz="0" w:space="0" w:color="auto"/>
            <w:left w:val="none" w:sz="0" w:space="0" w:color="auto"/>
            <w:bottom w:val="none" w:sz="0" w:space="0" w:color="auto"/>
            <w:right w:val="none" w:sz="0" w:space="0" w:color="auto"/>
          </w:divBdr>
        </w:div>
        <w:div w:id="134228181">
          <w:marLeft w:val="0"/>
          <w:marRight w:val="0"/>
          <w:marTop w:val="0"/>
          <w:marBottom w:val="0"/>
          <w:divBdr>
            <w:top w:val="none" w:sz="0" w:space="0" w:color="auto"/>
            <w:left w:val="none" w:sz="0" w:space="0" w:color="auto"/>
            <w:bottom w:val="none" w:sz="0" w:space="0" w:color="auto"/>
            <w:right w:val="none" w:sz="0" w:space="0" w:color="auto"/>
          </w:divBdr>
        </w:div>
        <w:div w:id="135298320">
          <w:marLeft w:val="0"/>
          <w:marRight w:val="0"/>
          <w:marTop w:val="0"/>
          <w:marBottom w:val="0"/>
          <w:divBdr>
            <w:top w:val="none" w:sz="0" w:space="0" w:color="auto"/>
            <w:left w:val="none" w:sz="0" w:space="0" w:color="auto"/>
            <w:bottom w:val="none" w:sz="0" w:space="0" w:color="auto"/>
            <w:right w:val="none" w:sz="0" w:space="0" w:color="auto"/>
          </w:divBdr>
        </w:div>
        <w:div w:id="137378652">
          <w:marLeft w:val="0"/>
          <w:marRight w:val="0"/>
          <w:marTop w:val="0"/>
          <w:marBottom w:val="0"/>
          <w:divBdr>
            <w:top w:val="none" w:sz="0" w:space="0" w:color="auto"/>
            <w:left w:val="none" w:sz="0" w:space="0" w:color="auto"/>
            <w:bottom w:val="none" w:sz="0" w:space="0" w:color="auto"/>
            <w:right w:val="none" w:sz="0" w:space="0" w:color="auto"/>
          </w:divBdr>
        </w:div>
        <w:div w:id="138496416">
          <w:marLeft w:val="0"/>
          <w:marRight w:val="0"/>
          <w:marTop w:val="0"/>
          <w:marBottom w:val="0"/>
          <w:divBdr>
            <w:top w:val="none" w:sz="0" w:space="0" w:color="auto"/>
            <w:left w:val="none" w:sz="0" w:space="0" w:color="auto"/>
            <w:bottom w:val="none" w:sz="0" w:space="0" w:color="auto"/>
            <w:right w:val="none" w:sz="0" w:space="0" w:color="auto"/>
          </w:divBdr>
        </w:div>
        <w:div w:id="139157348">
          <w:marLeft w:val="0"/>
          <w:marRight w:val="0"/>
          <w:marTop w:val="0"/>
          <w:marBottom w:val="0"/>
          <w:divBdr>
            <w:top w:val="none" w:sz="0" w:space="0" w:color="auto"/>
            <w:left w:val="none" w:sz="0" w:space="0" w:color="auto"/>
            <w:bottom w:val="none" w:sz="0" w:space="0" w:color="auto"/>
            <w:right w:val="none" w:sz="0" w:space="0" w:color="auto"/>
          </w:divBdr>
        </w:div>
        <w:div w:id="140460727">
          <w:marLeft w:val="0"/>
          <w:marRight w:val="0"/>
          <w:marTop w:val="0"/>
          <w:marBottom w:val="0"/>
          <w:divBdr>
            <w:top w:val="none" w:sz="0" w:space="0" w:color="auto"/>
            <w:left w:val="none" w:sz="0" w:space="0" w:color="auto"/>
            <w:bottom w:val="none" w:sz="0" w:space="0" w:color="auto"/>
            <w:right w:val="none" w:sz="0" w:space="0" w:color="auto"/>
          </w:divBdr>
        </w:div>
        <w:div w:id="141391851">
          <w:marLeft w:val="0"/>
          <w:marRight w:val="0"/>
          <w:marTop w:val="0"/>
          <w:marBottom w:val="0"/>
          <w:divBdr>
            <w:top w:val="none" w:sz="0" w:space="0" w:color="auto"/>
            <w:left w:val="none" w:sz="0" w:space="0" w:color="auto"/>
            <w:bottom w:val="none" w:sz="0" w:space="0" w:color="auto"/>
            <w:right w:val="none" w:sz="0" w:space="0" w:color="auto"/>
          </w:divBdr>
        </w:div>
        <w:div w:id="141430681">
          <w:marLeft w:val="0"/>
          <w:marRight w:val="0"/>
          <w:marTop w:val="0"/>
          <w:marBottom w:val="0"/>
          <w:divBdr>
            <w:top w:val="none" w:sz="0" w:space="0" w:color="auto"/>
            <w:left w:val="none" w:sz="0" w:space="0" w:color="auto"/>
            <w:bottom w:val="none" w:sz="0" w:space="0" w:color="auto"/>
            <w:right w:val="none" w:sz="0" w:space="0" w:color="auto"/>
          </w:divBdr>
        </w:div>
        <w:div w:id="141895436">
          <w:marLeft w:val="0"/>
          <w:marRight w:val="0"/>
          <w:marTop w:val="0"/>
          <w:marBottom w:val="0"/>
          <w:divBdr>
            <w:top w:val="none" w:sz="0" w:space="0" w:color="auto"/>
            <w:left w:val="none" w:sz="0" w:space="0" w:color="auto"/>
            <w:bottom w:val="none" w:sz="0" w:space="0" w:color="auto"/>
            <w:right w:val="none" w:sz="0" w:space="0" w:color="auto"/>
          </w:divBdr>
        </w:div>
        <w:div w:id="147525779">
          <w:marLeft w:val="0"/>
          <w:marRight w:val="0"/>
          <w:marTop w:val="0"/>
          <w:marBottom w:val="0"/>
          <w:divBdr>
            <w:top w:val="none" w:sz="0" w:space="0" w:color="auto"/>
            <w:left w:val="none" w:sz="0" w:space="0" w:color="auto"/>
            <w:bottom w:val="none" w:sz="0" w:space="0" w:color="auto"/>
            <w:right w:val="none" w:sz="0" w:space="0" w:color="auto"/>
          </w:divBdr>
        </w:div>
        <w:div w:id="149178095">
          <w:marLeft w:val="0"/>
          <w:marRight w:val="0"/>
          <w:marTop w:val="0"/>
          <w:marBottom w:val="0"/>
          <w:divBdr>
            <w:top w:val="none" w:sz="0" w:space="0" w:color="auto"/>
            <w:left w:val="none" w:sz="0" w:space="0" w:color="auto"/>
            <w:bottom w:val="none" w:sz="0" w:space="0" w:color="auto"/>
            <w:right w:val="none" w:sz="0" w:space="0" w:color="auto"/>
          </w:divBdr>
        </w:div>
        <w:div w:id="155804599">
          <w:marLeft w:val="0"/>
          <w:marRight w:val="0"/>
          <w:marTop w:val="0"/>
          <w:marBottom w:val="0"/>
          <w:divBdr>
            <w:top w:val="none" w:sz="0" w:space="0" w:color="auto"/>
            <w:left w:val="none" w:sz="0" w:space="0" w:color="auto"/>
            <w:bottom w:val="none" w:sz="0" w:space="0" w:color="auto"/>
            <w:right w:val="none" w:sz="0" w:space="0" w:color="auto"/>
          </w:divBdr>
        </w:div>
        <w:div w:id="156849261">
          <w:marLeft w:val="0"/>
          <w:marRight w:val="0"/>
          <w:marTop w:val="0"/>
          <w:marBottom w:val="0"/>
          <w:divBdr>
            <w:top w:val="none" w:sz="0" w:space="0" w:color="auto"/>
            <w:left w:val="none" w:sz="0" w:space="0" w:color="auto"/>
            <w:bottom w:val="none" w:sz="0" w:space="0" w:color="auto"/>
            <w:right w:val="none" w:sz="0" w:space="0" w:color="auto"/>
          </w:divBdr>
        </w:div>
        <w:div w:id="159320028">
          <w:marLeft w:val="0"/>
          <w:marRight w:val="0"/>
          <w:marTop w:val="0"/>
          <w:marBottom w:val="0"/>
          <w:divBdr>
            <w:top w:val="none" w:sz="0" w:space="0" w:color="auto"/>
            <w:left w:val="none" w:sz="0" w:space="0" w:color="auto"/>
            <w:bottom w:val="none" w:sz="0" w:space="0" w:color="auto"/>
            <w:right w:val="none" w:sz="0" w:space="0" w:color="auto"/>
          </w:divBdr>
        </w:div>
        <w:div w:id="159780911">
          <w:marLeft w:val="0"/>
          <w:marRight w:val="0"/>
          <w:marTop w:val="0"/>
          <w:marBottom w:val="0"/>
          <w:divBdr>
            <w:top w:val="none" w:sz="0" w:space="0" w:color="auto"/>
            <w:left w:val="none" w:sz="0" w:space="0" w:color="auto"/>
            <w:bottom w:val="none" w:sz="0" w:space="0" w:color="auto"/>
            <w:right w:val="none" w:sz="0" w:space="0" w:color="auto"/>
          </w:divBdr>
        </w:div>
        <w:div w:id="165413033">
          <w:marLeft w:val="0"/>
          <w:marRight w:val="0"/>
          <w:marTop w:val="0"/>
          <w:marBottom w:val="0"/>
          <w:divBdr>
            <w:top w:val="none" w:sz="0" w:space="0" w:color="auto"/>
            <w:left w:val="none" w:sz="0" w:space="0" w:color="auto"/>
            <w:bottom w:val="none" w:sz="0" w:space="0" w:color="auto"/>
            <w:right w:val="none" w:sz="0" w:space="0" w:color="auto"/>
          </w:divBdr>
        </w:div>
        <w:div w:id="167183438">
          <w:marLeft w:val="0"/>
          <w:marRight w:val="0"/>
          <w:marTop w:val="0"/>
          <w:marBottom w:val="0"/>
          <w:divBdr>
            <w:top w:val="none" w:sz="0" w:space="0" w:color="auto"/>
            <w:left w:val="none" w:sz="0" w:space="0" w:color="auto"/>
            <w:bottom w:val="none" w:sz="0" w:space="0" w:color="auto"/>
            <w:right w:val="none" w:sz="0" w:space="0" w:color="auto"/>
          </w:divBdr>
        </w:div>
        <w:div w:id="169562410">
          <w:marLeft w:val="0"/>
          <w:marRight w:val="0"/>
          <w:marTop w:val="0"/>
          <w:marBottom w:val="0"/>
          <w:divBdr>
            <w:top w:val="none" w:sz="0" w:space="0" w:color="auto"/>
            <w:left w:val="none" w:sz="0" w:space="0" w:color="auto"/>
            <w:bottom w:val="none" w:sz="0" w:space="0" w:color="auto"/>
            <w:right w:val="none" w:sz="0" w:space="0" w:color="auto"/>
          </w:divBdr>
        </w:div>
        <w:div w:id="171994797">
          <w:marLeft w:val="0"/>
          <w:marRight w:val="0"/>
          <w:marTop w:val="0"/>
          <w:marBottom w:val="0"/>
          <w:divBdr>
            <w:top w:val="none" w:sz="0" w:space="0" w:color="auto"/>
            <w:left w:val="none" w:sz="0" w:space="0" w:color="auto"/>
            <w:bottom w:val="none" w:sz="0" w:space="0" w:color="auto"/>
            <w:right w:val="none" w:sz="0" w:space="0" w:color="auto"/>
          </w:divBdr>
        </w:div>
        <w:div w:id="172688014">
          <w:marLeft w:val="0"/>
          <w:marRight w:val="0"/>
          <w:marTop w:val="0"/>
          <w:marBottom w:val="0"/>
          <w:divBdr>
            <w:top w:val="none" w:sz="0" w:space="0" w:color="auto"/>
            <w:left w:val="none" w:sz="0" w:space="0" w:color="auto"/>
            <w:bottom w:val="none" w:sz="0" w:space="0" w:color="auto"/>
            <w:right w:val="none" w:sz="0" w:space="0" w:color="auto"/>
          </w:divBdr>
        </w:div>
        <w:div w:id="174736215">
          <w:marLeft w:val="0"/>
          <w:marRight w:val="0"/>
          <w:marTop w:val="0"/>
          <w:marBottom w:val="0"/>
          <w:divBdr>
            <w:top w:val="none" w:sz="0" w:space="0" w:color="auto"/>
            <w:left w:val="none" w:sz="0" w:space="0" w:color="auto"/>
            <w:bottom w:val="none" w:sz="0" w:space="0" w:color="auto"/>
            <w:right w:val="none" w:sz="0" w:space="0" w:color="auto"/>
          </w:divBdr>
        </w:div>
        <w:div w:id="176962323">
          <w:marLeft w:val="0"/>
          <w:marRight w:val="0"/>
          <w:marTop w:val="0"/>
          <w:marBottom w:val="0"/>
          <w:divBdr>
            <w:top w:val="none" w:sz="0" w:space="0" w:color="auto"/>
            <w:left w:val="none" w:sz="0" w:space="0" w:color="auto"/>
            <w:bottom w:val="none" w:sz="0" w:space="0" w:color="auto"/>
            <w:right w:val="none" w:sz="0" w:space="0" w:color="auto"/>
          </w:divBdr>
        </w:div>
        <w:div w:id="180047013">
          <w:marLeft w:val="0"/>
          <w:marRight w:val="0"/>
          <w:marTop w:val="0"/>
          <w:marBottom w:val="0"/>
          <w:divBdr>
            <w:top w:val="none" w:sz="0" w:space="0" w:color="auto"/>
            <w:left w:val="none" w:sz="0" w:space="0" w:color="auto"/>
            <w:bottom w:val="none" w:sz="0" w:space="0" w:color="auto"/>
            <w:right w:val="none" w:sz="0" w:space="0" w:color="auto"/>
          </w:divBdr>
        </w:div>
        <w:div w:id="180120977">
          <w:marLeft w:val="0"/>
          <w:marRight w:val="0"/>
          <w:marTop w:val="0"/>
          <w:marBottom w:val="0"/>
          <w:divBdr>
            <w:top w:val="none" w:sz="0" w:space="0" w:color="auto"/>
            <w:left w:val="none" w:sz="0" w:space="0" w:color="auto"/>
            <w:bottom w:val="none" w:sz="0" w:space="0" w:color="auto"/>
            <w:right w:val="none" w:sz="0" w:space="0" w:color="auto"/>
          </w:divBdr>
        </w:div>
        <w:div w:id="180246819">
          <w:marLeft w:val="0"/>
          <w:marRight w:val="0"/>
          <w:marTop w:val="0"/>
          <w:marBottom w:val="0"/>
          <w:divBdr>
            <w:top w:val="none" w:sz="0" w:space="0" w:color="auto"/>
            <w:left w:val="none" w:sz="0" w:space="0" w:color="auto"/>
            <w:bottom w:val="none" w:sz="0" w:space="0" w:color="auto"/>
            <w:right w:val="none" w:sz="0" w:space="0" w:color="auto"/>
          </w:divBdr>
        </w:div>
        <w:div w:id="185482693">
          <w:marLeft w:val="0"/>
          <w:marRight w:val="0"/>
          <w:marTop w:val="0"/>
          <w:marBottom w:val="0"/>
          <w:divBdr>
            <w:top w:val="none" w:sz="0" w:space="0" w:color="auto"/>
            <w:left w:val="none" w:sz="0" w:space="0" w:color="auto"/>
            <w:bottom w:val="none" w:sz="0" w:space="0" w:color="auto"/>
            <w:right w:val="none" w:sz="0" w:space="0" w:color="auto"/>
          </w:divBdr>
        </w:div>
        <w:div w:id="188488647">
          <w:marLeft w:val="0"/>
          <w:marRight w:val="0"/>
          <w:marTop w:val="0"/>
          <w:marBottom w:val="0"/>
          <w:divBdr>
            <w:top w:val="none" w:sz="0" w:space="0" w:color="auto"/>
            <w:left w:val="none" w:sz="0" w:space="0" w:color="auto"/>
            <w:bottom w:val="none" w:sz="0" w:space="0" w:color="auto"/>
            <w:right w:val="none" w:sz="0" w:space="0" w:color="auto"/>
          </w:divBdr>
        </w:div>
        <w:div w:id="193930207">
          <w:marLeft w:val="0"/>
          <w:marRight w:val="0"/>
          <w:marTop w:val="0"/>
          <w:marBottom w:val="0"/>
          <w:divBdr>
            <w:top w:val="none" w:sz="0" w:space="0" w:color="auto"/>
            <w:left w:val="none" w:sz="0" w:space="0" w:color="auto"/>
            <w:bottom w:val="none" w:sz="0" w:space="0" w:color="auto"/>
            <w:right w:val="none" w:sz="0" w:space="0" w:color="auto"/>
          </w:divBdr>
        </w:div>
        <w:div w:id="208804465">
          <w:marLeft w:val="0"/>
          <w:marRight w:val="0"/>
          <w:marTop w:val="0"/>
          <w:marBottom w:val="0"/>
          <w:divBdr>
            <w:top w:val="none" w:sz="0" w:space="0" w:color="auto"/>
            <w:left w:val="none" w:sz="0" w:space="0" w:color="auto"/>
            <w:bottom w:val="none" w:sz="0" w:space="0" w:color="auto"/>
            <w:right w:val="none" w:sz="0" w:space="0" w:color="auto"/>
          </w:divBdr>
        </w:div>
        <w:div w:id="210196370">
          <w:marLeft w:val="0"/>
          <w:marRight w:val="0"/>
          <w:marTop w:val="0"/>
          <w:marBottom w:val="0"/>
          <w:divBdr>
            <w:top w:val="none" w:sz="0" w:space="0" w:color="auto"/>
            <w:left w:val="none" w:sz="0" w:space="0" w:color="auto"/>
            <w:bottom w:val="none" w:sz="0" w:space="0" w:color="auto"/>
            <w:right w:val="none" w:sz="0" w:space="0" w:color="auto"/>
          </w:divBdr>
        </w:div>
        <w:div w:id="212814028">
          <w:marLeft w:val="0"/>
          <w:marRight w:val="0"/>
          <w:marTop w:val="0"/>
          <w:marBottom w:val="0"/>
          <w:divBdr>
            <w:top w:val="none" w:sz="0" w:space="0" w:color="auto"/>
            <w:left w:val="none" w:sz="0" w:space="0" w:color="auto"/>
            <w:bottom w:val="none" w:sz="0" w:space="0" w:color="auto"/>
            <w:right w:val="none" w:sz="0" w:space="0" w:color="auto"/>
          </w:divBdr>
        </w:div>
        <w:div w:id="214120593">
          <w:marLeft w:val="0"/>
          <w:marRight w:val="0"/>
          <w:marTop w:val="0"/>
          <w:marBottom w:val="0"/>
          <w:divBdr>
            <w:top w:val="none" w:sz="0" w:space="0" w:color="auto"/>
            <w:left w:val="none" w:sz="0" w:space="0" w:color="auto"/>
            <w:bottom w:val="none" w:sz="0" w:space="0" w:color="auto"/>
            <w:right w:val="none" w:sz="0" w:space="0" w:color="auto"/>
          </w:divBdr>
        </w:div>
        <w:div w:id="215315675">
          <w:marLeft w:val="0"/>
          <w:marRight w:val="0"/>
          <w:marTop w:val="0"/>
          <w:marBottom w:val="0"/>
          <w:divBdr>
            <w:top w:val="none" w:sz="0" w:space="0" w:color="auto"/>
            <w:left w:val="none" w:sz="0" w:space="0" w:color="auto"/>
            <w:bottom w:val="none" w:sz="0" w:space="0" w:color="auto"/>
            <w:right w:val="none" w:sz="0" w:space="0" w:color="auto"/>
          </w:divBdr>
        </w:div>
        <w:div w:id="216015502">
          <w:marLeft w:val="0"/>
          <w:marRight w:val="0"/>
          <w:marTop w:val="0"/>
          <w:marBottom w:val="0"/>
          <w:divBdr>
            <w:top w:val="none" w:sz="0" w:space="0" w:color="auto"/>
            <w:left w:val="none" w:sz="0" w:space="0" w:color="auto"/>
            <w:bottom w:val="none" w:sz="0" w:space="0" w:color="auto"/>
            <w:right w:val="none" w:sz="0" w:space="0" w:color="auto"/>
          </w:divBdr>
        </w:div>
        <w:div w:id="216206741">
          <w:marLeft w:val="0"/>
          <w:marRight w:val="0"/>
          <w:marTop w:val="0"/>
          <w:marBottom w:val="0"/>
          <w:divBdr>
            <w:top w:val="none" w:sz="0" w:space="0" w:color="auto"/>
            <w:left w:val="none" w:sz="0" w:space="0" w:color="auto"/>
            <w:bottom w:val="none" w:sz="0" w:space="0" w:color="auto"/>
            <w:right w:val="none" w:sz="0" w:space="0" w:color="auto"/>
          </w:divBdr>
        </w:div>
        <w:div w:id="217791200">
          <w:marLeft w:val="0"/>
          <w:marRight w:val="0"/>
          <w:marTop w:val="0"/>
          <w:marBottom w:val="0"/>
          <w:divBdr>
            <w:top w:val="none" w:sz="0" w:space="0" w:color="auto"/>
            <w:left w:val="none" w:sz="0" w:space="0" w:color="auto"/>
            <w:bottom w:val="none" w:sz="0" w:space="0" w:color="auto"/>
            <w:right w:val="none" w:sz="0" w:space="0" w:color="auto"/>
          </w:divBdr>
        </w:div>
        <w:div w:id="227156693">
          <w:marLeft w:val="0"/>
          <w:marRight w:val="0"/>
          <w:marTop w:val="0"/>
          <w:marBottom w:val="0"/>
          <w:divBdr>
            <w:top w:val="none" w:sz="0" w:space="0" w:color="auto"/>
            <w:left w:val="none" w:sz="0" w:space="0" w:color="auto"/>
            <w:bottom w:val="none" w:sz="0" w:space="0" w:color="auto"/>
            <w:right w:val="none" w:sz="0" w:space="0" w:color="auto"/>
          </w:divBdr>
        </w:div>
        <w:div w:id="230121469">
          <w:marLeft w:val="0"/>
          <w:marRight w:val="0"/>
          <w:marTop w:val="0"/>
          <w:marBottom w:val="0"/>
          <w:divBdr>
            <w:top w:val="none" w:sz="0" w:space="0" w:color="auto"/>
            <w:left w:val="none" w:sz="0" w:space="0" w:color="auto"/>
            <w:bottom w:val="none" w:sz="0" w:space="0" w:color="auto"/>
            <w:right w:val="none" w:sz="0" w:space="0" w:color="auto"/>
          </w:divBdr>
        </w:div>
        <w:div w:id="230968871">
          <w:marLeft w:val="0"/>
          <w:marRight w:val="0"/>
          <w:marTop w:val="0"/>
          <w:marBottom w:val="0"/>
          <w:divBdr>
            <w:top w:val="none" w:sz="0" w:space="0" w:color="auto"/>
            <w:left w:val="none" w:sz="0" w:space="0" w:color="auto"/>
            <w:bottom w:val="none" w:sz="0" w:space="0" w:color="auto"/>
            <w:right w:val="none" w:sz="0" w:space="0" w:color="auto"/>
          </w:divBdr>
        </w:div>
        <w:div w:id="238834504">
          <w:marLeft w:val="0"/>
          <w:marRight w:val="0"/>
          <w:marTop w:val="0"/>
          <w:marBottom w:val="0"/>
          <w:divBdr>
            <w:top w:val="none" w:sz="0" w:space="0" w:color="auto"/>
            <w:left w:val="none" w:sz="0" w:space="0" w:color="auto"/>
            <w:bottom w:val="none" w:sz="0" w:space="0" w:color="auto"/>
            <w:right w:val="none" w:sz="0" w:space="0" w:color="auto"/>
          </w:divBdr>
        </w:div>
        <w:div w:id="244535848">
          <w:marLeft w:val="0"/>
          <w:marRight w:val="0"/>
          <w:marTop w:val="0"/>
          <w:marBottom w:val="0"/>
          <w:divBdr>
            <w:top w:val="none" w:sz="0" w:space="0" w:color="auto"/>
            <w:left w:val="none" w:sz="0" w:space="0" w:color="auto"/>
            <w:bottom w:val="none" w:sz="0" w:space="0" w:color="auto"/>
            <w:right w:val="none" w:sz="0" w:space="0" w:color="auto"/>
          </w:divBdr>
        </w:div>
        <w:div w:id="248318404">
          <w:marLeft w:val="0"/>
          <w:marRight w:val="0"/>
          <w:marTop w:val="0"/>
          <w:marBottom w:val="0"/>
          <w:divBdr>
            <w:top w:val="none" w:sz="0" w:space="0" w:color="auto"/>
            <w:left w:val="none" w:sz="0" w:space="0" w:color="auto"/>
            <w:bottom w:val="none" w:sz="0" w:space="0" w:color="auto"/>
            <w:right w:val="none" w:sz="0" w:space="0" w:color="auto"/>
          </w:divBdr>
        </w:div>
        <w:div w:id="252014709">
          <w:marLeft w:val="0"/>
          <w:marRight w:val="0"/>
          <w:marTop w:val="0"/>
          <w:marBottom w:val="0"/>
          <w:divBdr>
            <w:top w:val="none" w:sz="0" w:space="0" w:color="auto"/>
            <w:left w:val="none" w:sz="0" w:space="0" w:color="auto"/>
            <w:bottom w:val="none" w:sz="0" w:space="0" w:color="auto"/>
            <w:right w:val="none" w:sz="0" w:space="0" w:color="auto"/>
          </w:divBdr>
        </w:div>
        <w:div w:id="257837158">
          <w:marLeft w:val="0"/>
          <w:marRight w:val="0"/>
          <w:marTop w:val="0"/>
          <w:marBottom w:val="0"/>
          <w:divBdr>
            <w:top w:val="none" w:sz="0" w:space="0" w:color="auto"/>
            <w:left w:val="none" w:sz="0" w:space="0" w:color="auto"/>
            <w:bottom w:val="none" w:sz="0" w:space="0" w:color="auto"/>
            <w:right w:val="none" w:sz="0" w:space="0" w:color="auto"/>
          </w:divBdr>
        </w:div>
        <w:div w:id="258147259">
          <w:marLeft w:val="0"/>
          <w:marRight w:val="0"/>
          <w:marTop w:val="0"/>
          <w:marBottom w:val="0"/>
          <w:divBdr>
            <w:top w:val="none" w:sz="0" w:space="0" w:color="auto"/>
            <w:left w:val="none" w:sz="0" w:space="0" w:color="auto"/>
            <w:bottom w:val="none" w:sz="0" w:space="0" w:color="auto"/>
            <w:right w:val="none" w:sz="0" w:space="0" w:color="auto"/>
          </w:divBdr>
        </w:div>
        <w:div w:id="259144052">
          <w:marLeft w:val="0"/>
          <w:marRight w:val="0"/>
          <w:marTop w:val="0"/>
          <w:marBottom w:val="0"/>
          <w:divBdr>
            <w:top w:val="none" w:sz="0" w:space="0" w:color="auto"/>
            <w:left w:val="none" w:sz="0" w:space="0" w:color="auto"/>
            <w:bottom w:val="none" w:sz="0" w:space="0" w:color="auto"/>
            <w:right w:val="none" w:sz="0" w:space="0" w:color="auto"/>
          </w:divBdr>
        </w:div>
        <w:div w:id="268511799">
          <w:marLeft w:val="0"/>
          <w:marRight w:val="0"/>
          <w:marTop w:val="0"/>
          <w:marBottom w:val="0"/>
          <w:divBdr>
            <w:top w:val="none" w:sz="0" w:space="0" w:color="auto"/>
            <w:left w:val="none" w:sz="0" w:space="0" w:color="auto"/>
            <w:bottom w:val="none" w:sz="0" w:space="0" w:color="auto"/>
            <w:right w:val="none" w:sz="0" w:space="0" w:color="auto"/>
          </w:divBdr>
        </w:div>
        <w:div w:id="269238796">
          <w:marLeft w:val="0"/>
          <w:marRight w:val="0"/>
          <w:marTop w:val="0"/>
          <w:marBottom w:val="0"/>
          <w:divBdr>
            <w:top w:val="none" w:sz="0" w:space="0" w:color="auto"/>
            <w:left w:val="none" w:sz="0" w:space="0" w:color="auto"/>
            <w:bottom w:val="none" w:sz="0" w:space="0" w:color="auto"/>
            <w:right w:val="none" w:sz="0" w:space="0" w:color="auto"/>
          </w:divBdr>
        </w:div>
        <w:div w:id="273828570">
          <w:marLeft w:val="0"/>
          <w:marRight w:val="0"/>
          <w:marTop w:val="0"/>
          <w:marBottom w:val="0"/>
          <w:divBdr>
            <w:top w:val="none" w:sz="0" w:space="0" w:color="auto"/>
            <w:left w:val="none" w:sz="0" w:space="0" w:color="auto"/>
            <w:bottom w:val="none" w:sz="0" w:space="0" w:color="auto"/>
            <w:right w:val="none" w:sz="0" w:space="0" w:color="auto"/>
          </w:divBdr>
        </w:div>
        <w:div w:id="279267613">
          <w:marLeft w:val="0"/>
          <w:marRight w:val="0"/>
          <w:marTop w:val="0"/>
          <w:marBottom w:val="0"/>
          <w:divBdr>
            <w:top w:val="none" w:sz="0" w:space="0" w:color="auto"/>
            <w:left w:val="none" w:sz="0" w:space="0" w:color="auto"/>
            <w:bottom w:val="none" w:sz="0" w:space="0" w:color="auto"/>
            <w:right w:val="none" w:sz="0" w:space="0" w:color="auto"/>
          </w:divBdr>
        </w:div>
        <w:div w:id="286470767">
          <w:marLeft w:val="0"/>
          <w:marRight w:val="0"/>
          <w:marTop w:val="0"/>
          <w:marBottom w:val="0"/>
          <w:divBdr>
            <w:top w:val="none" w:sz="0" w:space="0" w:color="auto"/>
            <w:left w:val="none" w:sz="0" w:space="0" w:color="auto"/>
            <w:bottom w:val="none" w:sz="0" w:space="0" w:color="auto"/>
            <w:right w:val="none" w:sz="0" w:space="0" w:color="auto"/>
          </w:divBdr>
        </w:div>
        <w:div w:id="288827207">
          <w:marLeft w:val="0"/>
          <w:marRight w:val="0"/>
          <w:marTop w:val="0"/>
          <w:marBottom w:val="0"/>
          <w:divBdr>
            <w:top w:val="none" w:sz="0" w:space="0" w:color="auto"/>
            <w:left w:val="none" w:sz="0" w:space="0" w:color="auto"/>
            <w:bottom w:val="none" w:sz="0" w:space="0" w:color="auto"/>
            <w:right w:val="none" w:sz="0" w:space="0" w:color="auto"/>
          </w:divBdr>
        </w:div>
        <w:div w:id="290984022">
          <w:marLeft w:val="0"/>
          <w:marRight w:val="0"/>
          <w:marTop w:val="0"/>
          <w:marBottom w:val="0"/>
          <w:divBdr>
            <w:top w:val="none" w:sz="0" w:space="0" w:color="auto"/>
            <w:left w:val="none" w:sz="0" w:space="0" w:color="auto"/>
            <w:bottom w:val="none" w:sz="0" w:space="0" w:color="auto"/>
            <w:right w:val="none" w:sz="0" w:space="0" w:color="auto"/>
          </w:divBdr>
        </w:div>
        <w:div w:id="291712527">
          <w:marLeft w:val="0"/>
          <w:marRight w:val="0"/>
          <w:marTop w:val="0"/>
          <w:marBottom w:val="0"/>
          <w:divBdr>
            <w:top w:val="none" w:sz="0" w:space="0" w:color="auto"/>
            <w:left w:val="none" w:sz="0" w:space="0" w:color="auto"/>
            <w:bottom w:val="none" w:sz="0" w:space="0" w:color="auto"/>
            <w:right w:val="none" w:sz="0" w:space="0" w:color="auto"/>
          </w:divBdr>
        </w:div>
        <w:div w:id="296492166">
          <w:marLeft w:val="0"/>
          <w:marRight w:val="0"/>
          <w:marTop w:val="0"/>
          <w:marBottom w:val="0"/>
          <w:divBdr>
            <w:top w:val="none" w:sz="0" w:space="0" w:color="auto"/>
            <w:left w:val="none" w:sz="0" w:space="0" w:color="auto"/>
            <w:bottom w:val="none" w:sz="0" w:space="0" w:color="auto"/>
            <w:right w:val="none" w:sz="0" w:space="0" w:color="auto"/>
          </w:divBdr>
        </w:div>
        <w:div w:id="298998092">
          <w:marLeft w:val="0"/>
          <w:marRight w:val="0"/>
          <w:marTop w:val="0"/>
          <w:marBottom w:val="0"/>
          <w:divBdr>
            <w:top w:val="none" w:sz="0" w:space="0" w:color="auto"/>
            <w:left w:val="none" w:sz="0" w:space="0" w:color="auto"/>
            <w:bottom w:val="none" w:sz="0" w:space="0" w:color="auto"/>
            <w:right w:val="none" w:sz="0" w:space="0" w:color="auto"/>
          </w:divBdr>
        </w:div>
        <w:div w:id="299073422">
          <w:marLeft w:val="0"/>
          <w:marRight w:val="0"/>
          <w:marTop w:val="0"/>
          <w:marBottom w:val="0"/>
          <w:divBdr>
            <w:top w:val="none" w:sz="0" w:space="0" w:color="auto"/>
            <w:left w:val="none" w:sz="0" w:space="0" w:color="auto"/>
            <w:bottom w:val="none" w:sz="0" w:space="0" w:color="auto"/>
            <w:right w:val="none" w:sz="0" w:space="0" w:color="auto"/>
          </w:divBdr>
        </w:div>
        <w:div w:id="300383933">
          <w:marLeft w:val="0"/>
          <w:marRight w:val="0"/>
          <w:marTop w:val="0"/>
          <w:marBottom w:val="0"/>
          <w:divBdr>
            <w:top w:val="none" w:sz="0" w:space="0" w:color="auto"/>
            <w:left w:val="none" w:sz="0" w:space="0" w:color="auto"/>
            <w:bottom w:val="none" w:sz="0" w:space="0" w:color="auto"/>
            <w:right w:val="none" w:sz="0" w:space="0" w:color="auto"/>
          </w:divBdr>
        </w:div>
        <w:div w:id="305667262">
          <w:marLeft w:val="0"/>
          <w:marRight w:val="0"/>
          <w:marTop w:val="0"/>
          <w:marBottom w:val="0"/>
          <w:divBdr>
            <w:top w:val="none" w:sz="0" w:space="0" w:color="auto"/>
            <w:left w:val="none" w:sz="0" w:space="0" w:color="auto"/>
            <w:bottom w:val="none" w:sz="0" w:space="0" w:color="auto"/>
            <w:right w:val="none" w:sz="0" w:space="0" w:color="auto"/>
          </w:divBdr>
        </w:div>
        <w:div w:id="314534558">
          <w:marLeft w:val="0"/>
          <w:marRight w:val="0"/>
          <w:marTop w:val="0"/>
          <w:marBottom w:val="0"/>
          <w:divBdr>
            <w:top w:val="none" w:sz="0" w:space="0" w:color="auto"/>
            <w:left w:val="none" w:sz="0" w:space="0" w:color="auto"/>
            <w:bottom w:val="none" w:sz="0" w:space="0" w:color="auto"/>
            <w:right w:val="none" w:sz="0" w:space="0" w:color="auto"/>
          </w:divBdr>
        </w:div>
        <w:div w:id="321782205">
          <w:marLeft w:val="0"/>
          <w:marRight w:val="0"/>
          <w:marTop w:val="0"/>
          <w:marBottom w:val="0"/>
          <w:divBdr>
            <w:top w:val="none" w:sz="0" w:space="0" w:color="auto"/>
            <w:left w:val="none" w:sz="0" w:space="0" w:color="auto"/>
            <w:bottom w:val="none" w:sz="0" w:space="0" w:color="auto"/>
            <w:right w:val="none" w:sz="0" w:space="0" w:color="auto"/>
          </w:divBdr>
        </w:div>
        <w:div w:id="322010738">
          <w:marLeft w:val="0"/>
          <w:marRight w:val="0"/>
          <w:marTop w:val="0"/>
          <w:marBottom w:val="0"/>
          <w:divBdr>
            <w:top w:val="none" w:sz="0" w:space="0" w:color="auto"/>
            <w:left w:val="none" w:sz="0" w:space="0" w:color="auto"/>
            <w:bottom w:val="none" w:sz="0" w:space="0" w:color="auto"/>
            <w:right w:val="none" w:sz="0" w:space="0" w:color="auto"/>
          </w:divBdr>
        </w:div>
        <w:div w:id="335226354">
          <w:marLeft w:val="0"/>
          <w:marRight w:val="0"/>
          <w:marTop w:val="0"/>
          <w:marBottom w:val="0"/>
          <w:divBdr>
            <w:top w:val="none" w:sz="0" w:space="0" w:color="auto"/>
            <w:left w:val="none" w:sz="0" w:space="0" w:color="auto"/>
            <w:bottom w:val="none" w:sz="0" w:space="0" w:color="auto"/>
            <w:right w:val="none" w:sz="0" w:space="0" w:color="auto"/>
          </w:divBdr>
        </w:div>
        <w:div w:id="344017025">
          <w:marLeft w:val="0"/>
          <w:marRight w:val="0"/>
          <w:marTop w:val="0"/>
          <w:marBottom w:val="0"/>
          <w:divBdr>
            <w:top w:val="none" w:sz="0" w:space="0" w:color="auto"/>
            <w:left w:val="none" w:sz="0" w:space="0" w:color="auto"/>
            <w:bottom w:val="none" w:sz="0" w:space="0" w:color="auto"/>
            <w:right w:val="none" w:sz="0" w:space="0" w:color="auto"/>
          </w:divBdr>
        </w:div>
        <w:div w:id="347174550">
          <w:marLeft w:val="0"/>
          <w:marRight w:val="0"/>
          <w:marTop w:val="0"/>
          <w:marBottom w:val="0"/>
          <w:divBdr>
            <w:top w:val="none" w:sz="0" w:space="0" w:color="auto"/>
            <w:left w:val="none" w:sz="0" w:space="0" w:color="auto"/>
            <w:bottom w:val="none" w:sz="0" w:space="0" w:color="auto"/>
            <w:right w:val="none" w:sz="0" w:space="0" w:color="auto"/>
          </w:divBdr>
        </w:div>
        <w:div w:id="347223053">
          <w:marLeft w:val="0"/>
          <w:marRight w:val="0"/>
          <w:marTop w:val="0"/>
          <w:marBottom w:val="0"/>
          <w:divBdr>
            <w:top w:val="none" w:sz="0" w:space="0" w:color="auto"/>
            <w:left w:val="none" w:sz="0" w:space="0" w:color="auto"/>
            <w:bottom w:val="none" w:sz="0" w:space="0" w:color="auto"/>
            <w:right w:val="none" w:sz="0" w:space="0" w:color="auto"/>
          </w:divBdr>
        </w:div>
        <w:div w:id="352457966">
          <w:marLeft w:val="0"/>
          <w:marRight w:val="0"/>
          <w:marTop w:val="0"/>
          <w:marBottom w:val="0"/>
          <w:divBdr>
            <w:top w:val="none" w:sz="0" w:space="0" w:color="auto"/>
            <w:left w:val="none" w:sz="0" w:space="0" w:color="auto"/>
            <w:bottom w:val="none" w:sz="0" w:space="0" w:color="auto"/>
            <w:right w:val="none" w:sz="0" w:space="0" w:color="auto"/>
          </w:divBdr>
        </w:div>
        <w:div w:id="352998571">
          <w:marLeft w:val="0"/>
          <w:marRight w:val="0"/>
          <w:marTop w:val="0"/>
          <w:marBottom w:val="0"/>
          <w:divBdr>
            <w:top w:val="none" w:sz="0" w:space="0" w:color="auto"/>
            <w:left w:val="none" w:sz="0" w:space="0" w:color="auto"/>
            <w:bottom w:val="none" w:sz="0" w:space="0" w:color="auto"/>
            <w:right w:val="none" w:sz="0" w:space="0" w:color="auto"/>
          </w:divBdr>
        </w:div>
        <w:div w:id="353119512">
          <w:marLeft w:val="0"/>
          <w:marRight w:val="0"/>
          <w:marTop w:val="0"/>
          <w:marBottom w:val="0"/>
          <w:divBdr>
            <w:top w:val="none" w:sz="0" w:space="0" w:color="auto"/>
            <w:left w:val="none" w:sz="0" w:space="0" w:color="auto"/>
            <w:bottom w:val="none" w:sz="0" w:space="0" w:color="auto"/>
            <w:right w:val="none" w:sz="0" w:space="0" w:color="auto"/>
          </w:divBdr>
        </w:div>
        <w:div w:id="354157086">
          <w:marLeft w:val="0"/>
          <w:marRight w:val="0"/>
          <w:marTop w:val="0"/>
          <w:marBottom w:val="0"/>
          <w:divBdr>
            <w:top w:val="none" w:sz="0" w:space="0" w:color="auto"/>
            <w:left w:val="none" w:sz="0" w:space="0" w:color="auto"/>
            <w:bottom w:val="none" w:sz="0" w:space="0" w:color="auto"/>
            <w:right w:val="none" w:sz="0" w:space="0" w:color="auto"/>
          </w:divBdr>
        </w:div>
        <w:div w:id="356003402">
          <w:marLeft w:val="0"/>
          <w:marRight w:val="0"/>
          <w:marTop w:val="0"/>
          <w:marBottom w:val="0"/>
          <w:divBdr>
            <w:top w:val="none" w:sz="0" w:space="0" w:color="auto"/>
            <w:left w:val="none" w:sz="0" w:space="0" w:color="auto"/>
            <w:bottom w:val="none" w:sz="0" w:space="0" w:color="auto"/>
            <w:right w:val="none" w:sz="0" w:space="0" w:color="auto"/>
          </w:divBdr>
        </w:div>
        <w:div w:id="356128476">
          <w:marLeft w:val="0"/>
          <w:marRight w:val="0"/>
          <w:marTop w:val="0"/>
          <w:marBottom w:val="0"/>
          <w:divBdr>
            <w:top w:val="none" w:sz="0" w:space="0" w:color="auto"/>
            <w:left w:val="none" w:sz="0" w:space="0" w:color="auto"/>
            <w:bottom w:val="none" w:sz="0" w:space="0" w:color="auto"/>
            <w:right w:val="none" w:sz="0" w:space="0" w:color="auto"/>
          </w:divBdr>
        </w:div>
        <w:div w:id="360477369">
          <w:marLeft w:val="0"/>
          <w:marRight w:val="0"/>
          <w:marTop w:val="0"/>
          <w:marBottom w:val="0"/>
          <w:divBdr>
            <w:top w:val="none" w:sz="0" w:space="0" w:color="auto"/>
            <w:left w:val="none" w:sz="0" w:space="0" w:color="auto"/>
            <w:bottom w:val="none" w:sz="0" w:space="0" w:color="auto"/>
            <w:right w:val="none" w:sz="0" w:space="0" w:color="auto"/>
          </w:divBdr>
        </w:div>
        <w:div w:id="360670335">
          <w:marLeft w:val="0"/>
          <w:marRight w:val="0"/>
          <w:marTop w:val="0"/>
          <w:marBottom w:val="0"/>
          <w:divBdr>
            <w:top w:val="none" w:sz="0" w:space="0" w:color="auto"/>
            <w:left w:val="none" w:sz="0" w:space="0" w:color="auto"/>
            <w:bottom w:val="none" w:sz="0" w:space="0" w:color="auto"/>
            <w:right w:val="none" w:sz="0" w:space="0" w:color="auto"/>
          </w:divBdr>
        </w:div>
        <w:div w:id="361519484">
          <w:marLeft w:val="0"/>
          <w:marRight w:val="0"/>
          <w:marTop w:val="0"/>
          <w:marBottom w:val="0"/>
          <w:divBdr>
            <w:top w:val="none" w:sz="0" w:space="0" w:color="auto"/>
            <w:left w:val="none" w:sz="0" w:space="0" w:color="auto"/>
            <w:bottom w:val="none" w:sz="0" w:space="0" w:color="auto"/>
            <w:right w:val="none" w:sz="0" w:space="0" w:color="auto"/>
          </w:divBdr>
        </w:div>
        <w:div w:id="361828554">
          <w:marLeft w:val="0"/>
          <w:marRight w:val="0"/>
          <w:marTop w:val="0"/>
          <w:marBottom w:val="0"/>
          <w:divBdr>
            <w:top w:val="none" w:sz="0" w:space="0" w:color="auto"/>
            <w:left w:val="none" w:sz="0" w:space="0" w:color="auto"/>
            <w:bottom w:val="none" w:sz="0" w:space="0" w:color="auto"/>
            <w:right w:val="none" w:sz="0" w:space="0" w:color="auto"/>
          </w:divBdr>
        </w:div>
        <w:div w:id="367416015">
          <w:marLeft w:val="0"/>
          <w:marRight w:val="0"/>
          <w:marTop w:val="0"/>
          <w:marBottom w:val="0"/>
          <w:divBdr>
            <w:top w:val="none" w:sz="0" w:space="0" w:color="auto"/>
            <w:left w:val="none" w:sz="0" w:space="0" w:color="auto"/>
            <w:bottom w:val="none" w:sz="0" w:space="0" w:color="auto"/>
            <w:right w:val="none" w:sz="0" w:space="0" w:color="auto"/>
          </w:divBdr>
        </w:div>
        <w:div w:id="367609867">
          <w:marLeft w:val="0"/>
          <w:marRight w:val="0"/>
          <w:marTop w:val="0"/>
          <w:marBottom w:val="0"/>
          <w:divBdr>
            <w:top w:val="none" w:sz="0" w:space="0" w:color="auto"/>
            <w:left w:val="none" w:sz="0" w:space="0" w:color="auto"/>
            <w:bottom w:val="none" w:sz="0" w:space="0" w:color="auto"/>
            <w:right w:val="none" w:sz="0" w:space="0" w:color="auto"/>
          </w:divBdr>
        </w:div>
        <w:div w:id="368144448">
          <w:marLeft w:val="0"/>
          <w:marRight w:val="0"/>
          <w:marTop w:val="0"/>
          <w:marBottom w:val="0"/>
          <w:divBdr>
            <w:top w:val="none" w:sz="0" w:space="0" w:color="auto"/>
            <w:left w:val="none" w:sz="0" w:space="0" w:color="auto"/>
            <w:bottom w:val="none" w:sz="0" w:space="0" w:color="auto"/>
            <w:right w:val="none" w:sz="0" w:space="0" w:color="auto"/>
          </w:divBdr>
        </w:div>
        <w:div w:id="369762787">
          <w:marLeft w:val="0"/>
          <w:marRight w:val="0"/>
          <w:marTop w:val="0"/>
          <w:marBottom w:val="0"/>
          <w:divBdr>
            <w:top w:val="none" w:sz="0" w:space="0" w:color="auto"/>
            <w:left w:val="none" w:sz="0" w:space="0" w:color="auto"/>
            <w:bottom w:val="none" w:sz="0" w:space="0" w:color="auto"/>
            <w:right w:val="none" w:sz="0" w:space="0" w:color="auto"/>
          </w:divBdr>
        </w:div>
        <w:div w:id="369844661">
          <w:marLeft w:val="0"/>
          <w:marRight w:val="0"/>
          <w:marTop w:val="0"/>
          <w:marBottom w:val="0"/>
          <w:divBdr>
            <w:top w:val="none" w:sz="0" w:space="0" w:color="auto"/>
            <w:left w:val="none" w:sz="0" w:space="0" w:color="auto"/>
            <w:bottom w:val="none" w:sz="0" w:space="0" w:color="auto"/>
            <w:right w:val="none" w:sz="0" w:space="0" w:color="auto"/>
          </w:divBdr>
        </w:div>
        <w:div w:id="370299756">
          <w:marLeft w:val="0"/>
          <w:marRight w:val="0"/>
          <w:marTop w:val="0"/>
          <w:marBottom w:val="0"/>
          <w:divBdr>
            <w:top w:val="none" w:sz="0" w:space="0" w:color="auto"/>
            <w:left w:val="none" w:sz="0" w:space="0" w:color="auto"/>
            <w:bottom w:val="none" w:sz="0" w:space="0" w:color="auto"/>
            <w:right w:val="none" w:sz="0" w:space="0" w:color="auto"/>
          </w:divBdr>
        </w:div>
        <w:div w:id="384648219">
          <w:marLeft w:val="0"/>
          <w:marRight w:val="0"/>
          <w:marTop w:val="0"/>
          <w:marBottom w:val="0"/>
          <w:divBdr>
            <w:top w:val="none" w:sz="0" w:space="0" w:color="auto"/>
            <w:left w:val="none" w:sz="0" w:space="0" w:color="auto"/>
            <w:bottom w:val="none" w:sz="0" w:space="0" w:color="auto"/>
            <w:right w:val="none" w:sz="0" w:space="0" w:color="auto"/>
          </w:divBdr>
        </w:div>
        <w:div w:id="385564429">
          <w:marLeft w:val="0"/>
          <w:marRight w:val="0"/>
          <w:marTop w:val="0"/>
          <w:marBottom w:val="0"/>
          <w:divBdr>
            <w:top w:val="none" w:sz="0" w:space="0" w:color="auto"/>
            <w:left w:val="none" w:sz="0" w:space="0" w:color="auto"/>
            <w:bottom w:val="none" w:sz="0" w:space="0" w:color="auto"/>
            <w:right w:val="none" w:sz="0" w:space="0" w:color="auto"/>
          </w:divBdr>
        </w:div>
        <w:div w:id="390347455">
          <w:marLeft w:val="0"/>
          <w:marRight w:val="0"/>
          <w:marTop w:val="0"/>
          <w:marBottom w:val="0"/>
          <w:divBdr>
            <w:top w:val="none" w:sz="0" w:space="0" w:color="auto"/>
            <w:left w:val="none" w:sz="0" w:space="0" w:color="auto"/>
            <w:bottom w:val="none" w:sz="0" w:space="0" w:color="auto"/>
            <w:right w:val="none" w:sz="0" w:space="0" w:color="auto"/>
          </w:divBdr>
        </w:div>
        <w:div w:id="390419835">
          <w:marLeft w:val="0"/>
          <w:marRight w:val="0"/>
          <w:marTop w:val="0"/>
          <w:marBottom w:val="0"/>
          <w:divBdr>
            <w:top w:val="none" w:sz="0" w:space="0" w:color="auto"/>
            <w:left w:val="none" w:sz="0" w:space="0" w:color="auto"/>
            <w:bottom w:val="none" w:sz="0" w:space="0" w:color="auto"/>
            <w:right w:val="none" w:sz="0" w:space="0" w:color="auto"/>
          </w:divBdr>
        </w:div>
        <w:div w:id="391851623">
          <w:marLeft w:val="0"/>
          <w:marRight w:val="0"/>
          <w:marTop w:val="0"/>
          <w:marBottom w:val="0"/>
          <w:divBdr>
            <w:top w:val="none" w:sz="0" w:space="0" w:color="auto"/>
            <w:left w:val="none" w:sz="0" w:space="0" w:color="auto"/>
            <w:bottom w:val="none" w:sz="0" w:space="0" w:color="auto"/>
            <w:right w:val="none" w:sz="0" w:space="0" w:color="auto"/>
          </w:divBdr>
        </w:div>
        <w:div w:id="394160180">
          <w:marLeft w:val="0"/>
          <w:marRight w:val="0"/>
          <w:marTop w:val="0"/>
          <w:marBottom w:val="0"/>
          <w:divBdr>
            <w:top w:val="none" w:sz="0" w:space="0" w:color="auto"/>
            <w:left w:val="none" w:sz="0" w:space="0" w:color="auto"/>
            <w:bottom w:val="none" w:sz="0" w:space="0" w:color="auto"/>
            <w:right w:val="none" w:sz="0" w:space="0" w:color="auto"/>
          </w:divBdr>
        </w:div>
        <w:div w:id="394552749">
          <w:marLeft w:val="0"/>
          <w:marRight w:val="0"/>
          <w:marTop w:val="0"/>
          <w:marBottom w:val="0"/>
          <w:divBdr>
            <w:top w:val="none" w:sz="0" w:space="0" w:color="auto"/>
            <w:left w:val="none" w:sz="0" w:space="0" w:color="auto"/>
            <w:bottom w:val="none" w:sz="0" w:space="0" w:color="auto"/>
            <w:right w:val="none" w:sz="0" w:space="0" w:color="auto"/>
          </w:divBdr>
        </w:div>
        <w:div w:id="400716234">
          <w:marLeft w:val="0"/>
          <w:marRight w:val="0"/>
          <w:marTop w:val="0"/>
          <w:marBottom w:val="0"/>
          <w:divBdr>
            <w:top w:val="none" w:sz="0" w:space="0" w:color="auto"/>
            <w:left w:val="none" w:sz="0" w:space="0" w:color="auto"/>
            <w:bottom w:val="none" w:sz="0" w:space="0" w:color="auto"/>
            <w:right w:val="none" w:sz="0" w:space="0" w:color="auto"/>
          </w:divBdr>
        </w:div>
        <w:div w:id="406611790">
          <w:marLeft w:val="0"/>
          <w:marRight w:val="0"/>
          <w:marTop w:val="0"/>
          <w:marBottom w:val="0"/>
          <w:divBdr>
            <w:top w:val="none" w:sz="0" w:space="0" w:color="auto"/>
            <w:left w:val="none" w:sz="0" w:space="0" w:color="auto"/>
            <w:bottom w:val="none" w:sz="0" w:space="0" w:color="auto"/>
            <w:right w:val="none" w:sz="0" w:space="0" w:color="auto"/>
          </w:divBdr>
        </w:div>
        <w:div w:id="415170985">
          <w:marLeft w:val="0"/>
          <w:marRight w:val="0"/>
          <w:marTop w:val="0"/>
          <w:marBottom w:val="0"/>
          <w:divBdr>
            <w:top w:val="none" w:sz="0" w:space="0" w:color="auto"/>
            <w:left w:val="none" w:sz="0" w:space="0" w:color="auto"/>
            <w:bottom w:val="none" w:sz="0" w:space="0" w:color="auto"/>
            <w:right w:val="none" w:sz="0" w:space="0" w:color="auto"/>
          </w:divBdr>
        </w:div>
        <w:div w:id="416710264">
          <w:marLeft w:val="0"/>
          <w:marRight w:val="0"/>
          <w:marTop w:val="0"/>
          <w:marBottom w:val="0"/>
          <w:divBdr>
            <w:top w:val="none" w:sz="0" w:space="0" w:color="auto"/>
            <w:left w:val="none" w:sz="0" w:space="0" w:color="auto"/>
            <w:bottom w:val="none" w:sz="0" w:space="0" w:color="auto"/>
            <w:right w:val="none" w:sz="0" w:space="0" w:color="auto"/>
          </w:divBdr>
        </w:div>
        <w:div w:id="418672514">
          <w:marLeft w:val="0"/>
          <w:marRight w:val="0"/>
          <w:marTop w:val="0"/>
          <w:marBottom w:val="0"/>
          <w:divBdr>
            <w:top w:val="none" w:sz="0" w:space="0" w:color="auto"/>
            <w:left w:val="none" w:sz="0" w:space="0" w:color="auto"/>
            <w:bottom w:val="none" w:sz="0" w:space="0" w:color="auto"/>
            <w:right w:val="none" w:sz="0" w:space="0" w:color="auto"/>
          </w:divBdr>
        </w:div>
        <w:div w:id="423843300">
          <w:marLeft w:val="0"/>
          <w:marRight w:val="0"/>
          <w:marTop w:val="0"/>
          <w:marBottom w:val="0"/>
          <w:divBdr>
            <w:top w:val="none" w:sz="0" w:space="0" w:color="auto"/>
            <w:left w:val="none" w:sz="0" w:space="0" w:color="auto"/>
            <w:bottom w:val="none" w:sz="0" w:space="0" w:color="auto"/>
            <w:right w:val="none" w:sz="0" w:space="0" w:color="auto"/>
          </w:divBdr>
        </w:div>
        <w:div w:id="425032252">
          <w:marLeft w:val="0"/>
          <w:marRight w:val="0"/>
          <w:marTop w:val="0"/>
          <w:marBottom w:val="0"/>
          <w:divBdr>
            <w:top w:val="none" w:sz="0" w:space="0" w:color="auto"/>
            <w:left w:val="none" w:sz="0" w:space="0" w:color="auto"/>
            <w:bottom w:val="none" w:sz="0" w:space="0" w:color="auto"/>
            <w:right w:val="none" w:sz="0" w:space="0" w:color="auto"/>
          </w:divBdr>
        </w:div>
        <w:div w:id="431122733">
          <w:marLeft w:val="0"/>
          <w:marRight w:val="0"/>
          <w:marTop w:val="0"/>
          <w:marBottom w:val="0"/>
          <w:divBdr>
            <w:top w:val="none" w:sz="0" w:space="0" w:color="auto"/>
            <w:left w:val="none" w:sz="0" w:space="0" w:color="auto"/>
            <w:bottom w:val="none" w:sz="0" w:space="0" w:color="auto"/>
            <w:right w:val="none" w:sz="0" w:space="0" w:color="auto"/>
          </w:divBdr>
        </w:div>
        <w:div w:id="432480596">
          <w:marLeft w:val="0"/>
          <w:marRight w:val="0"/>
          <w:marTop w:val="0"/>
          <w:marBottom w:val="0"/>
          <w:divBdr>
            <w:top w:val="none" w:sz="0" w:space="0" w:color="auto"/>
            <w:left w:val="none" w:sz="0" w:space="0" w:color="auto"/>
            <w:bottom w:val="none" w:sz="0" w:space="0" w:color="auto"/>
            <w:right w:val="none" w:sz="0" w:space="0" w:color="auto"/>
          </w:divBdr>
        </w:div>
        <w:div w:id="433942662">
          <w:marLeft w:val="0"/>
          <w:marRight w:val="0"/>
          <w:marTop w:val="0"/>
          <w:marBottom w:val="0"/>
          <w:divBdr>
            <w:top w:val="none" w:sz="0" w:space="0" w:color="auto"/>
            <w:left w:val="none" w:sz="0" w:space="0" w:color="auto"/>
            <w:bottom w:val="none" w:sz="0" w:space="0" w:color="auto"/>
            <w:right w:val="none" w:sz="0" w:space="0" w:color="auto"/>
          </w:divBdr>
        </w:div>
        <w:div w:id="440800373">
          <w:marLeft w:val="0"/>
          <w:marRight w:val="0"/>
          <w:marTop w:val="0"/>
          <w:marBottom w:val="0"/>
          <w:divBdr>
            <w:top w:val="none" w:sz="0" w:space="0" w:color="auto"/>
            <w:left w:val="none" w:sz="0" w:space="0" w:color="auto"/>
            <w:bottom w:val="none" w:sz="0" w:space="0" w:color="auto"/>
            <w:right w:val="none" w:sz="0" w:space="0" w:color="auto"/>
          </w:divBdr>
        </w:div>
        <w:div w:id="448821004">
          <w:marLeft w:val="0"/>
          <w:marRight w:val="0"/>
          <w:marTop w:val="0"/>
          <w:marBottom w:val="0"/>
          <w:divBdr>
            <w:top w:val="none" w:sz="0" w:space="0" w:color="auto"/>
            <w:left w:val="none" w:sz="0" w:space="0" w:color="auto"/>
            <w:bottom w:val="none" w:sz="0" w:space="0" w:color="auto"/>
            <w:right w:val="none" w:sz="0" w:space="0" w:color="auto"/>
          </w:divBdr>
        </w:div>
        <w:div w:id="450974887">
          <w:marLeft w:val="0"/>
          <w:marRight w:val="0"/>
          <w:marTop w:val="0"/>
          <w:marBottom w:val="0"/>
          <w:divBdr>
            <w:top w:val="none" w:sz="0" w:space="0" w:color="auto"/>
            <w:left w:val="none" w:sz="0" w:space="0" w:color="auto"/>
            <w:bottom w:val="none" w:sz="0" w:space="0" w:color="auto"/>
            <w:right w:val="none" w:sz="0" w:space="0" w:color="auto"/>
          </w:divBdr>
        </w:div>
        <w:div w:id="451170936">
          <w:marLeft w:val="0"/>
          <w:marRight w:val="0"/>
          <w:marTop w:val="0"/>
          <w:marBottom w:val="0"/>
          <w:divBdr>
            <w:top w:val="none" w:sz="0" w:space="0" w:color="auto"/>
            <w:left w:val="none" w:sz="0" w:space="0" w:color="auto"/>
            <w:bottom w:val="none" w:sz="0" w:space="0" w:color="auto"/>
            <w:right w:val="none" w:sz="0" w:space="0" w:color="auto"/>
          </w:divBdr>
        </w:div>
        <w:div w:id="451175083">
          <w:marLeft w:val="0"/>
          <w:marRight w:val="0"/>
          <w:marTop w:val="0"/>
          <w:marBottom w:val="0"/>
          <w:divBdr>
            <w:top w:val="none" w:sz="0" w:space="0" w:color="auto"/>
            <w:left w:val="none" w:sz="0" w:space="0" w:color="auto"/>
            <w:bottom w:val="none" w:sz="0" w:space="0" w:color="auto"/>
            <w:right w:val="none" w:sz="0" w:space="0" w:color="auto"/>
          </w:divBdr>
        </w:div>
        <w:div w:id="454755183">
          <w:marLeft w:val="0"/>
          <w:marRight w:val="0"/>
          <w:marTop w:val="0"/>
          <w:marBottom w:val="0"/>
          <w:divBdr>
            <w:top w:val="none" w:sz="0" w:space="0" w:color="auto"/>
            <w:left w:val="none" w:sz="0" w:space="0" w:color="auto"/>
            <w:bottom w:val="none" w:sz="0" w:space="0" w:color="auto"/>
            <w:right w:val="none" w:sz="0" w:space="0" w:color="auto"/>
          </w:divBdr>
        </w:div>
        <w:div w:id="455024452">
          <w:marLeft w:val="0"/>
          <w:marRight w:val="0"/>
          <w:marTop w:val="0"/>
          <w:marBottom w:val="0"/>
          <w:divBdr>
            <w:top w:val="none" w:sz="0" w:space="0" w:color="auto"/>
            <w:left w:val="none" w:sz="0" w:space="0" w:color="auto"/>
            <w:bottom w:val="none" w:sz="0" w:space="0" w:color="auto"/>
            <w:right w:val="none" w:sz="0" w:space="0" w:color="auto"/>
          </w:divBdr>
        </w:div>
        <w:div w:id="457643754">
          <w:marLeft w:val="0"/>
          <w:marRight w:val="0"/>
          <w:marTop w:val="0"/>
          <w:marBottom w:val="0"/>
          <w:divBdr>
            <w:top w:val="none" w:sz="0" w:space="0" w:color="auto"/>
            <w:left w:val="none" w:sz="0" w:space="0" w:color="auto"/>
            <w:bottom w:val="none" w:sz="0" w:space="0" w:color="auto"/>
            <w:right w:val="none" w:sz="0" w:space="0" w:color="auto"/>
          </w:divBdr>
        </w:div>
        <w:div w:id="458643205">
          <w:marLeft w:val="0"/>
          <w:marRight w:val="0"/>
          <w:marTop w:val="0"/>
          <w:marBottom w:val="0"/>
          <w:divBdr>
            <w:top w:val="none" w:sz="0" w:space="0" w:color="auto"/>
            <w:left w:val="none" w:sz="0" w:space="0" w:color="auto"/>
            <w:bottom w:val="none" w:sz="0" w:space="0" w:color="auto"/>
            <w:right w:val="none" w:sz="0" w:space="0" w:color="auto"/>
          </w:divBdr>
        </w:div>
        <w:div w:id="462961469">
          <w:marLeft w:val="0"/>
          <w:marRight w:val="0"/>
          <w:marTop w:val="0"/>
          <w:marBottom w:val="0"/>
          <w:divBdr>
            <w:top w:val="none" w:sz="0" w:space="0" w:color="auto"/>
            <w:left w:val="none" w:sz="0" w:space="0" w:color="auto"/>
            <w:bottom w:val="none" w:sz="0" w:space="0" w:color="auto"/>
            <w:right w:val="none" w:sz="0" w:space="0" w:color="auto"/>
          </w:divBdr>
        </w:div>
        <w:div w:id="462966736">
          <w:marLeft w:val="0"/>
          <w:marRight w:val="0"/>
          <w:marTop w:val="0"/>
          <w:marBottom w:val="0"/>
          <w:divBdr>
            <w:top w:val="none" w:sz="0" w:space="0" w:color="auto"/>
            <w:left w:val="none" w:sz="0" w:space="0" w:color="auto"/>
            <w:bottom w:val="none" w:sz="0" w:space="0" w:color="auto"/>
            <w:right w:val="none" w:sz="0" w:space="0" w:color="auto"/>
          </w:divBdr>
        </w:div>
        <w:div w:id="465003510">
          <w:marLeft w:val="0"/>
          <w:marRight w:val="0"/>
          <w:marTop w:val="0"/>
          <w:marBottom w:val="0"/>
          <w:divBdr>
            <w:top w:val="none" w:sz="0" w:space="0" w:color="auto"/>
            <w:left w:val="none" w:sz="0" w:space="0" w:color="auto"/>
            <w:bottom w:val="none" w:sz="0" w:space="0" w:color="auto"/>
            <w:right w:val="none" w:sz="0" w:space="0" w:color="auto"/>
          </w:divBdr>
        </w:div>
        <w:div w:id="481120490">
          <w:marLeft w:val="0"/>
          <w:marRight w:val="0"/>
          <w:marTop w:val="0"/>
          <w:marBottom w:val="0"/>
          <w:divBdr>
            <w:top w:val="none" w:sz="0" w:space="0" w:color="auto"/>
            <w:left w:val="none" w:sz="0" w:space="0" w:color="auto"/>
            <w:bottom w:val="none" w:sz="0" w:space="0" w:color="auto"/>
            <w:right w:val="none" w:sz="0" w:space="0" w:color="auto"/>
          </w:divBdr>
        </w:div>
        <w:div w:id="487476025">
          <w:marLeft w:val="0"/>
          <w:marRight w:val="0"/>
          <w:marTop w:val="0"/>
          <w:marBottom w:val="0"/>
          <w:divBdr>
            <w:top w:val="none" w:sz="0" w:space="0" w:color="auto"/>
            <w:left w:val="none" w:sz="0" w:space="0" w:color="auto"/>
            <w:bottom w:val="none" w:sz="0" w:space="0" w:color="auto"/>
            <w:right w:val="none" w:sz="0" w:space="0" w:color="auto"/>
          </w:divBdr>
        </w:div>
        <w:div w:id="487864473">
          <w:marLeft w:val="0"/>
          <w:marRight w:val="0"/>
          <w:marTop w:val="0"/>
          <w:marBottom w:val="0"/>
          <w:divBdr>
            <w:top w:val="none" w:sz="0" w:space="0" w:color="auto"/>
            <w:left w:val="none" w:sz="0" w:space="0" w:color="auto"/>
            <w:bottom w:val="none" w:sz="0" w:space="0" w:color="auto"/>
            <w:right w:val="none" w:sz="0" w:space="0" w:color="auto"/>
          </w:divBdr>
        </w:div>
        <w:div w:id="488641648">
          <w:marLeft w:val="0"/>
          <w:marRight w:val="0"/>
          <w:marTop w:val="0"/>
          <w:marBottom w:val="0"/>
          <w:divBdr>
            <w:top w:val="none" w:sz="0" w:space="0" w:color="auto"/>
            <w:left w:val="none" w:sz="0" w:space="0" w:color="auto"/>
            <w:bottom w:val="none" w:sz="0" w:space="0" w:color="auto"/>
            <w:right w:val="none" w:sz="0" w:space="0" w:color="auto"/>
          </w:divBdr>
        </w:div>
        <w:div w:id="490410751">
          <w:marLeft w:val="0"/>
          <w:marRight w:val="0"/>
          <w:marTop w:val="0"/>
          <w:marBottom w:val="0"/>
          <w:divBdr>
            <w:top w:val="none" w:sz="0" w:space="0" w:color="auto"/>
            <w:left w:val="none" w:sz="0" w:space="0" w:color="auto"/>
            <w:bottom w:val="none" w:sz="0" w:space="0" w:color="auto"/>
            <w:right w:val="none" w:sz="0" w:space="0" w:color="auto"/>
          </w:divBdr>
        </w:div>
        <w:div w:id="490492013">
          <w:marLeft w:val="0"/>
          <w:marRight w:val="0"/>
          <w:marTop w:val="0"/>
          <w:marBottom w:val="0"/>
          <w:divBdr>
            <w:top w:val="none" w:sz="0" w:space="0" w:color="auto"/>
            <w:left w:val="none" w:sz="0" w:space="0" w:color="auto"/>
            <w:bottom w:val="none" w:sz="0" w:space="0" w:color="auto"/>
            <w:right w:val="none" w:sz="0" w:space="0" w:color="auto"/>
          </w:divBdr>
        </w:div>
        <w:div w:id="491868318">
          <w:marLeft w:val="0"/>
          <w:marRight w:val="0"/>
          <w:marTop w:val="0"/>
          <w:marBottom w:val="0"/>
          <w:divBdr>
            <w:top w:val="none" w:sz="0" w:space="0" w:color="auto"/>
            <w:left w:val="none" w:sz="0" w:space="0" w:color="auto"/>
            <w:bottom w:val="none" w:sz="0" w:space="0" w:color="auto"/>
            <w:right w:val="none" w:sz="0" w:space="0" w:color="auto"/>
          </w:divBdr>
        </w:div>
        <w:div w:id="494997274">
          <w:marLeft w:val="0"/>
          <w:marRight w:val="0"/>
          <w:marTop w:val="0"/>
          <w:marBottom w:val="0"/>
          <w:divBdr>
            <w:top w:val="none" w:sz="0" w:space="0" w:color="auto"/>
            <w:left w:val="none" w:sz="0" w:space="0" w:color="auto"/>
            <w:bottom w:val="none" w:sz="0" w:space="0" w:color="auto"/>
            <w:right w:val="none" w:sz="0" w:space="0" w:color="auto"/>
          </w:divBdr>
        </w:div>
        <w:div w:id="496531088">
          <w:marLeft w:val="0"/>
          <w:marRight w:val="0"/>
          <w:marTop w:val="0"/>
          <w:marBottom w:val="0"/>
          <w:divBdr>
            <w:top w:val="none" w:sz="0" w:space="0" w:color="auto"/>
            <w:left w:val="none" w:sz="0" w:space="0" w:color="auto"/>
            <w:bottom w:val="none" w:sz="0" w:space="0" w:color="auto"/>
            <w:right w:val="none" w:sz="0" w:space="0" w:color="auto"/>
          </w:divBdr>
        </w:div>
        <w:div w:id="501314000">
          <w:marLeft w:val="0"/>
          <w:marRight w:val="0"/>
          <w:marTop w:val="0"/>
          <w:marBottom w:val="0"/>
          <w:divBdr>
            <w:top w:val="none" w:sz="0" w:space="0" w:color="auto"/>
            <w:left w:val="none" w:sz="0" w:space="0" w:color="auto"/>
            <w:bottom w:val="none" w:sz="0" w:space="0" w:color="auto"/>
            <w:right w:val="none" w:sz="0" w:space="0" w:color="auto"/>
          </w:divBdr>
        </w:div>
        <w:div w:id="502162430">
          <w:marLeft w:val="0"/>
          <w:marRight w:val="0"/>
          <w:marTop w:val="0"/>
          <w:marBottom w:val="0"/>
          <w:divBdr>
            <w:top w:val="none" w:sz="0" w:space="0" w:color="auto"/>
            <w:left w:val="none" w:sz="0" w:space="0" w:color="auto"/>
            <w:bottom w:val="none" w:sz="0" w:space="0" w:color="auto"/>
            <w:right w:val="none" w:sz="0" w:space="0" w:color="auto"/>
          </w:divBdr>
        </w:div>
        <w:div w:id="505170742">
          <w:marLeft w:val="0"/>
          <w:marRight w:val="0"/>
          <w:marTop w:val="0"/>
          <w:marBottom w:val="0"/>
          <w:divBdr>
            <w:top w:val="none" w:sz="0" w:space="0" w:color="auto"/>
            <w:left w:val="none" w:sz="0" w:space="0" w:color="auto"/>
            <w:bottom w:val="none" w:sz="0" w:space="0" w:color="auto"/>
            <w:right w:val="none" w:sz="0" w:space="0" w:color="auto"/>
          </w:divBdr>
        </w:div>
        <w:div w:id="508839184">
          <w:marLeft w:val="0"/>
          <w:marRight w:val="0"/>
          <w:marTop w:val="0"/>
          <w:marBottom w:val="0"/>
          <w:divBdr>
            <w:top w:val="none" w:sz="0" w:space="0" w:color="auto"/>
            <w:left w:val="none" w:sz="0" w:space="0" w:color="auto"/>
            <w:bottom w:val="none" w:sz="0" w:space="0" w:color="auto"/>
            <w:right w:val="none" w:sz="0" w:space="0" w:color="auto"/>
          </w:divBdr>
        </w:div>
        <w:div w:id="510805430">
          <w:marLeft w:val="0"/>
          <w:marRight w:val="0"/>
          <w:marTop w:val="0"/>
          <w:marBottom w:val="0"/>
          <w:divBdr>
            <w:top w:val="none" w:sz="0" w:space="0" w:color="auto"/>
            <w:left w:val="none" w:sz="0" w:space="0" w:color="auto"/>
            <w:bottom w:val="none" w:sz="0" w:space="0" w:color="auto"/>
            <w:right w:val="none" w:sz="0" w:space="0" w:color="auto"/>
          </w:divBdr>
        </w:div>
        <w:div w:id="511382755">
          <w:marLeft w:val="0"/>
          <w:marRight w:val="0"/>
          <w:marTop w:val="0"/>
          <w:marBottom w:val="0"/>
          <w:divBdr>
            <w:top w:val="none" w:sz="0" w:space="0" w:color="auto"/>
            <w:left w:val="none" w:sz="0" w:space="0" w:color="auto"/>
            <w:bottom w:val="none" w:sz="0" w:space="0" w:color="auto"/>
            <w:right w:val="none" w:sz="0" w:space="0" w:color="auto"/>
          </w:divBdr>
        </w:div>
        <w:div w:id="512454190">
          <w:marLeft w:val="0"/>
          <w:marRight w:val="0"/>
          <w:marTop w:val="0"/>
          <w:marBottom w:val="0"/>
          <w:divBdr>
            <w:top w:val="none" w:sz="0" w:space="0" w:color="auto"/>
            <w:left w:val="none" w:sz="0" w:space="0" w:color="auto"/>
            <w:bottom w:val="none" w:sz="0" w:space="0" w:color="auto"/>
            <w:right w:val="none" w:sz="0" w:space="0" w:color="auto"/>
          </w:divBdr>
        </w:div>
        <w:div w:id="512456853">
          <w:marLeft w:val="0"/>
          <w:marRight w:val="0"/>
          <w:marTop w:val="0"/>
          <w:marBottom w:val="0"/>
          <w:divBdr>
            <w:top w:val="none" w:sz="0" w:space="0" w:color="auto"/>
            <w:left w:val="none" w:sz="0" w:space="0" w:color="auto"/>
            <w:bottom w:val="none" w:sz="0" w:space="0" w:color="auto"/>
            <w:right w:val="none" w:sz="0" w:space="0" w:color="auto"/>
          </w:divBdr>
        </w:div>
        <w:div w:id="515655578">
          <w:marLeft w:val="0"/>
          <w:marRight w:val="0"/>
          <w:marTop w:val="0"/>
          <w:marBottom w:val="0"/>
          <w:divBdr>
            <w:top w:val="none" w:sz="0" w:space="0" w:color="auto"/>
            <w:left w:val="none" w:sz="0" w:space="0" w:color="auto"/>
            <w:bottom w:val="none" w:sz="0" w:space="0" w:color="auto"/>
            <w:right w:val="none" w:sz="0" w:space="0" w:color="auto"/>
          </w:divBdr>
        </w:div>
        <w:div w:id="520507871">
          <w:marLeft w:val="0"/>
          <w:marRight w:val="0"/>
          <w:marTop w:val="0"/>
          <w:marBottom w:val="0"/>
          <w:divBdr>
            <w:top w:val="none" w:sz="0" w:space="0" w:color="auto"/>
            <w:left w:val="none" w:sz="0" w:space="0" w:color="auto"/>
            <w:bottom w:val="none" w:sz="0" w:space="0" w:color="auto"/>
            <w:right w:val="none" w:sz="0" w:space="0" w:color="auto"/>
          </w:divBdr>
        </w:div>
        <w:div w:id="521627814">
          <w:marLeft w:val="0"/>
          <w:marRight w:val="0"/>
          <w:marTop w:val="0"/>
          <w:marBottom w:val="0"/>
          <w:divBdr>
            <w:top w:val="none" w:sz="0" w:space="0" w:color="auto"/>
            <w:left w:val="none" w:sz="0" w:space="0" w:color="auto"/>
            <w:bottom w:val="none" w:sz="0" w:space="0" w:color="auto"/>
            <w:right w:val="none" w:sz="0" w:space="0" w:color="auto"/>
          </w:divBdr>
        </w:div>
        <w:div w:id="524178175">
          <w:marLeft w:val="0"/>
          <w:marRight w:val="0"/>
          <w:marTop w:val="0"/>
          <w:marBottom w:val="0"/>
          <w:divBdr>
            <w:top w:val="none" w:sz="0" w:space="0" w:color="auto"/>
            <w:left w:val="none" w:sz="0" w:space="0" w:color="auto"/>
            <w:bottom w:val="none" w:sz="0" w:space="0" w:color="auto"/>
            <w:right w:val="none" w:sz="0" w:space="0" w:color="auto"/>
          </w:divBdr>
        </w:div>
        <w:div w:id="532158118">
          <w:marLeft w:val="0"/>
          <w:marRight w:val="0"/>
          <w:marTop w:val="0"/>
          <w:marBottom w:val="0"/>
          <w:divBdr>
            <w:top w:val="none" w:sz="0" w:space="0" w:color="auto"/>
            <w:left w:val="none" w:sz="0" w:space="0" w:color="auto"/>
            <w:bottom w:val="none" w:sz="0" w:space="0" w:color="auto"/>
            <w:right w:val="none" w:sz="0" w:space="0" w:color="auto"/>
          </w:divBdr>
        </w:div>
        <w:div w:id="551162128">
          <w:marLeft w:val="0"/>
          <w:marRight w:val="0"/>
          <w:marTop w:val="0"/>
          <w:marBottom w:val="0"/>
          <w:divBdr>
            <w:top w:val="none" w:sz="0" w:space="0" w:color="auto"/>
            <w:left w:val="none" w:sz="0" w:space="0" w:color="auto"/>
            <w:bottom w:val="none" w:sz="0" w:space="0" w:color="auto"/>
            <w:right w:val="none" w:sz="0" w:space="0" w:color="auto"/>
          </w:divBdr>
        </w:div>
        <w:div w:id="551236698">
          <w:marLeft w:val="0"/>
          <w:marRight w:val="0"/>
          <w:marTop w:val="0"/>
          <w:marBottom w:val="0"/>
          <w:divBdr>
            <w:top w:val="none" w:sz="0" w:space="0" w:color="auto"/>
            <w:left w:val="none" w:sz="0" w:space="0" w:color="auto"/>
            <w:bottom w:val="none" w:sz="0" w:space="0" w:color="auto"/>
            <w:right w:val="none" w:sz="0" w:space="0" w:color="auto"/>
          </w:divBdr>
        </w:div>
        <w:div w:id="555360884">
          <w:marLeft w:val="0"/>
          <w:marRight w:val="0"/>
          <w:marTop w:val="0"/>
          <w:marBottom w:val="0"/>
          <w:divBdr>
            <w:top w:val="none" w:sz="0" w:space="0" w:color="auto"/>
            <w:left w:val="none" w:sz="0" w:space="0" w:color="auto"/>
            <w:bottom w:val="none" w:sz="0" w:space="0" w:color="auto"/>
            <w:right w:val="none" w:sz="0" w:space="0" w:color="auto"/>
          </w:divBdr>
        </w:div>
        <w:div w:id="561909179">
          <w:marLeft w:val="0"/>
          <w:marRight w:val="0"/>
          <w:marTop w:val="0"/>
          <w:marBottom w:val="0"/>
          <w:divBdr>
            <w:top w:val="none" w:sz="0" w:space="0" w:color="auto"/>
            <w:left w:val="none" w:sz="0" w:space="0" w:color="auto"/>
            <w:bottom w:val="none" w:sz="0" w:space="0" w:color="auto"/>
            <w:right w:val="none" w:sz="0" w:space="0" w:color="auto"/>
          </w:divBdr>
        </w:div>
        <w:div w:id="564797679">
          <w:marLeft w:val="0"/>
          <w:marRight w:val="0"/>
          <w:marTop w:val="0"/>
          <w:marBottom w:val="0"/>
          <w:divBdr>
            <w:top w:val="none" w:sz="0" w:space="0" w:color="auto"/>
            <w:left w:val="none" w:sz="0" w:space="0" w:color="auto"/>
            <w:bottom w:val="none" w:sz="0" w:space="0" w:color="auto"/>
            <w:right w:val="none" w:sz="0" w:space="0" w:color="auto"/>
          </w:divBdr>
        </w:div>
        <w:div w:id="567229630">
          <w:marLeft w:val="0"/>
          <w:marRight w:val="0"/>
          <w:marTop w:val="0"/>
          <w:marBottom w:val="0"/>
          <w:divBdr>
            <w:top w:val="none" w:sz="0" w:space="0" w:color="auto"/>
            <w:left w:val="none" w:sz="0" w:space="0" w:color="auto"/>
            <w:bottom w:val="none" w:sz="0" w:space="0" w:color="auto"/>
            <w:right w:val="none" w:sz="0" w:space="0" w:color="auto"/>
          </w:divBdr>
        </w:div>
        <w:div w:id="567306559">
          <w:marLeft w:val="0"/>
          <w:marRight w:val="0"/>
          <w:marTop w:val="0"/>
          <w:marBottom w:val="0"/>
          <w:divBdr>
            <w:top w:val="none" w:sz="0" w:space="0" w:color="auto"/>
            <w:left w:val="none" w:sz="0" w:space="0" w:color="auto"/>
            <w:bottom w:val="none" w:sz="0" w:space="0" w:color="auto"/>
            <w:right w:val="none" w:sz="0" w:space="0" w:color="auto"/>
          </w:divBdr>
        </w:div>
        <w:div w:id="573928422">
          <w:marLeft w:val="0"/>
          <w:marRight w:val="0"/>
          <w:marTop w:val="0"/>
          <w:marBottom w:val="0"/>
          <w:divBdr>
            <w:top w:val="none" w:sz="0" w:space="0" w:color="auto"/>
            <w:left w:val="none" w:sz="0" w:space="0" w:color="auto"/>
            <w:bottom w:val="none" w:sz="0" w:space="0" w:color="auto"/>
            <w:right w:val="none" w:sz="0" w:space="0" w:color="auto"/>
          </w:divBdr>
        </w:div>
        <w:div w:id="577322160">
          <w:marLeft w:val="0"/>
          <w:marRight w:val="0"/>
          <w:marTop w:val="0"/>
          <w:marBottom w:val="0"/>
          <w:divBdr>
            <w:top w:val="none" w:sz="0" w:space="0" w:color="auto"/>
            <w:left w:val="none" w:sz="0" w:space="0" w:color="auto"/>
            <w:bottom w:val="none" w:sz="0" w:space="0" w:color="auto"/>
            <w:right w:val="none" w:sz="0" w:space="0" w:color="auto"/>
          </w:divBdr>
        </w:div>
        <w:div w:id="581455004">
          <w:marLeft w:val="0"/>
          <w:marRight w:val="0"/>
          <w:marTop w:val="0"/>
          <w:marBottom w:val="0"/>
          <w:divBdr>
            <w:top w:val="none" w:sz="0" w:space="0" w:color="auto"/>
            <w:left w:val="none" w:sz="0" w:space="0" w:color="auto"/>
            <w:bottom w:val="none" w:sz="0" w:space="0" w:color="auto"/>
            <w:right w:val="none" w:sz="0" w:space="0" w:color="auto"/>
          </w:divBdr>
        </w:div>
        <w:div w:id="581716700">
          <w:marLeft w:val="0"/>
          <w:marRight w:val="0"/>
          <w:marTop w:val="0"/>
          <w:marBottom w:val="0"/>
          <w:divBdr>
            <w:top w:val="none" w:sz="0" w:space="0" w:color="auto"/>
            <w:left w:val="none" w:sz="0" w:space="0" w:color="auto"/>
            <w:bottom w:val="none" w:sz="0" w:space="0" w:color="auto"/>
            <w:right w:val="none" w:sz="0" w:space="0" w:color="auto"/>
          </w:divBdr>
        </w:div>
        <w:div w:id="583731567">
          <w:marLeft w:val="0"/>
          <w:marRight w:val="0"/>
          <w:marTop w:val="0"/>
          <w:marBottom w:val="0"/>
          <w:divBdr>
            <w:top w:val="none" w:sz="0" w:space="0" w:color="auto"/>
            <w:left w:val="none" w:sz="0" w:space="0" w:color="auto"/>
            <w:bottom w:val="none" w:sz="0" w:space="0" w:color="auto"/>
            <w:right w:val="none" w:sz="0" w:space="0" w:color="auto"/>
          </w:divBdr>
        </w:div>
        <w:div w:id="586303178">
          <w:marLeft w:val="0"/>
          <w:marRight w:val="0"/>
          <w:marTop w:val="0"/>
          <w:marBottom w:val="0"/>
          <w:divBdr>
            <w:top w:val="none" w:sz="0" w:space="0" w:color="auto"/>
            <w:left w:val="none" w:sz="0" w:space="0" w:color="auto"/>
            <w:bottom w:val="none" w:sz="0" w:space="0" w:color="auto"/>
            <w:right w:val="none" w:sz="0" w:space="0" w:color="auto"/>
          </w:divBdr>
        </w:div>
        <w:div w:id="591351904">
          <w:marLeft w:val="0"/>
          <w:marRight w:val="0"/>
          <w:marTop w:val="0"/>
          <w:marBottom w:val="0"/>
          <w:divBdr>
            <w:top w:val="none" w:sz="0" w:space="0" w:color="auto"/>
            <w:left w:val="none" w:sz="0" w:space="0" w:color="auto"/>
            <w:bottom w:val="none" w:sz="0" w:space="0" w:color="auto"/>
            <w:right w:val="none" w:sz="0" w:space="0" w:color="auto"/>
          </w:divBdr>
        </w:div>
        <w:div w:id="597370859">
          <w:marLeft w:val="0"/>
          <w:marRight w:val="0"/>
          <w:marTop w:val="0"/>
          <w:marBottom w:val="0"/>
          <w:divBdr>
            <w:top w:val="none" w:sz="0" w:space="0" w:color="auto"/>
            <w:left w:val="none" w:sz="0" w:space="0" w:color="auto"/>
            <w:bottom w:val="none" w:sz="0" w:space="0" w:color="auto"/>
            <w:right w:val="none" w:sz="0" w:space="0" w:color="auto"/>
          </w:divBdr>
        </w:div>
        <w:div w:id="600189537">
          <w:marLeft w:val="0"/>
          <w:marRight w:val="0"/>
          <w:marTop w:val="0"/>
          <w:marBottom w:val="0"/>
          <w:divBdr>
            <w:top w:val="none" w:sz="0" w:space="0" w:color="auto"/>
            <w:left w:val="none" w:sz="0" w:space="0" w:color="auto"/>
            <w:bottom w:val="none" w:sz="0" w:space="0" w:color="auto"/>
            <w:right w:val="none" w:sz="0" w:space="0" w:color="auto"/>
          </w:divBdr>
        </w:div>
        <w:div w:id="605232117">
          <w:marLeft w:val="0"/>
          <w:marRight w:val="0"/>
          <w:marTop w:val="0"/>
          <w:marBottom w:val="0"/>
          <w:divBdr>
            <w:top w:val="none" w:sz="0" w:space="0" w:color="auto"/>
            <w:left w:val="none" w:sz="0" w:space="0" w:color="auto"/>
            <w:bottom w:val="none" w:sz="0" w:space="0" w:color="auto"/>
            <w:right w:val="none" w:sz="0" w:space="0" w:color="auto"/>
          </w:divBdr>
        </w:div>
        <w:div w:id="605385783">
          <w:marLeft w:val="0"/>
          <w:marRight w:val="0"/>
          <w:marTop w:val="0"/>
          <w:marBottom w:val="0"/>
          <w:divBdr>
            <w:top w:val="none" w:sz="0" w:space="0" w:color="auto"/>
            <w:left w:val="none" w:sz="0" w:space="0" w:color="auto"/>
            <w:bottom w:val="none" w:sz="0" w:space="0" w:color="auto"/>
            <w:right w:val="none" w:sz="0" w:space="0" w:color="auto"/>
          </w:divBdr>
        </w:div>
        <w:div w:id="616956258">
          <w:marLeft w:val="0"/>
          <w:marRight w:val="0"/>
          <w:marTop w:val="0"/>
          <w:marBottom w:val="0"/>
          <w:divBdr>
            <w:top w:val="none" w:sz="0" w:space="0" w:color="auto"/>
            <w:left w:val="none" w:sz="0" w:space="0" w:color="auto"/>
            <w:bottom w:val="none" w:sz="0" w:space="0" w:color="auto"/>
            <w:right w:val="none" w:sz="0" w:space="0" w:color="auto"/>
          </w:divBdr>
        </w:div>
        <w:div w:id="621427609">
          <w:marLeft w:val="0"/>
          <w:marRight w:val="0"/>
          <w:marTop w:val="0"/>
          <w:marBottom w:val="0"/>
          <w:divBdr>
            <w:top w:val="none" w:sz="0" w:space="0" w:color="auto"/>
            <w:left w:val="none" w:sz="0" w:space="0" w:color="auto"/>
            <w:bottom w:val="none" w:sz="0" w:space="0" w:color="auto"/>
            <w:right w:val="none" w:sz="0" w:space="0" w:color="auto"/>
          </w:divBdr>
        </w:div>
        <w:div w:id="622419937">
          <w:marLeft w:val="0"/>
          <w:marRight w:val="0"/>
          <w:marTop w:val="0"/>
          <w:marBottom w:val="0"/>
          <w:divBdr>
            <w:top w:val="none" w:sz="0" w:space="0" w:color="auto"/>
            <w:left w:val="none" w:sz="0" w:space="0" w:color="auto"/>
            <w:bottom w:val="none" w:sz="0" w:space="0" w:color="auto"/>
            <w:right w:val="none" w:sz="0" w:space="0" w:color="auto"/>
          </w:divBdr>
        </w:div>
        <w:div w:id="629282645">
          <w:marLeft w:val="0"/>
          <w:marRight w:val="0"/>
          <w:marTop w:val="0"/>
          <w:marBottom w:val="0"/>
          <w:divBdr>
            <w:top w:val="none" w:sz="0" w:space="0" w:color="auto"/>
            <w:left w:val="none" w:sz="0" w:space="0" w:color="auto"/>
            <w:bottom w:val="none" w:sz="0" w:space="0" w:color="auto"/>
            <w:right w:val="none" w:sz="0" w:space="0" w:color="auto"/>
          </w:divBdr>
        </w:div>
        <w:div w:id="632642477">
          <w:marLeft w:val="0"/>
          <w:marRight w:val="0"/>
          <w:marTop w:val="0"/>
          <w:marBottom w:val="0"/>
          <w:divBdr>
            <w:top w:val="none" w:sz="0" w:space="0" w:color="auto"/>
            <w:left w:val="none" w:sz="0" w:space="0" w:color="auto"/>
            <w:bottom w:val="none" w:sz="0" w:space="0" w:color="auto"/>
            <w:right w:val="none" w:sz="0" w:space="0" w:color="auto"/>
          </w:divBdr>
        </w:div>
        <w:div w:id="635183080">
          <w:marLeft w:val="0"/>
          <w:marRight w:val="0"/>
          <w:marTop w:val="0"/>
          <w:marBottom w:val="0"/>
          <w:divBdr>
            <w:top w:val="none" w:sz="0" w:space="0" w:color="auto"/>
            <w:left w:val="none" w:sz="0" w:space="0" w:color="auto"/>
            <w:bottom w:val="none" w:sz="0" w:space="0" w:color="auto"/>
            <w:right w:val="none" w:sz="0" w:space="0" w:color="auto"/>
          </w:divBdr>
        </w:div>
        <w:div w:id="636686958">
          <w:marLeft w:val="0"/>
          <w:marRight w:val="0"/>
          <w:marTop w:val="0"/>
          <w:marBottom w:val="0"/>
          <w:divBdr>
            <w:top w:val="none" w:sz="0" w:space="0" w:color="auto"/>
            <w:left w:val="none" w:sz="0" w:space="0" w:color="auto"/>
            <w:bottom w:val="none" w:sz="0" w:space="0" w:color="auto"/>
            <w:right w:val="none" w:sz="0" w:space="0" w:color="auto"/>
          </w:divBdr>
        </w:div>
        <w:div w:id="640695086">
          <w:marLeft w:val="0"/>
          <w:marRight w:val="0"/>
          <w:marTop w:val="0"/>
          <w:marBottom w:val="0"/>
          <w:divBdr>
            <w:top w:val="none" w:sz="0" w:space="0" w:color="auto"/>
            <w:left w:val="none" w:sz="0" w:space="0" w:color="auto"/>
            <w:bottom w:val="none" w:sz="0" w:space="0" w:color="auto"/>
            <w:right w:val="none" w:sz="0" w:space="0" w:color="auto"/>
          </w:divBdr>
        </w:div>
        <w:div w:id="642850626">
          <w:marLeft w:val="0"/>
          <w:marRight w:val="0"/>
          <w:marTop w:val="0"/>
          <w:marBottom w:val="0"/>
          <w:divBdr>
            <w:top w:val="none" w:sz="0" w:space="0" w:color="auto"/>
            <w:left w:val="none" w:sz="0" w:space="0" w:color="auto"/>
            <w:bottom w:val="none" w:sz="0" w:space="0" w:color="auto"/>
            <w:right w:val="none" w:sz="0" w:space="0" w:color="auto"/>
          </w:divBdr>
        </w:div>
        <w:div w:id="646591808">
          <w:marLeft w:val="0"/>
          <w:marRight w:val="0"/>
          <w:marTop w:val="0"/>
          <w:marBottom w:val="0"/>
          <w:divBdr>
            <w:top w:val="none" w:sz="0" w:space="0" w:color="auto"/>
            <w:left w:val="none" w:sz="0" w:space="0" w:color="auto"/>
            <w:bottom w:val="none" w:sz="0" w:space="0" w:color="auto"/>
            <w:right w:val="none" w:sz="0" w:space="0" w:color="auto"/>
          </w:divBdr>
        </w:div>
        <w:div w:id="653145148">
          <w:marLeft w:val="0"/>
          <w:marRight w:val="0"/>
          <w:marTop w:val="0"/>
          <w:marBottom w:val="0"/>
          <w:divBdr>
            <w:top w:val="none" w:sz="0" w:space="0" w:color="auto"/>
            <w:left w:val="none" w:sz="0" w:space="0" w:color="auto"/>
            <w:bottom w:val="none" w:sz="0" w:space="0" w:color="auto"/>
            <w:right w:val="none" w:sz="0" w:space="0" w:color="auto"/>
          </w:divBdr>
        </w:div>
        <w:div w:id="654721672">
          <w:marLeft w:val="0"/>
          <w:marRight w:val="0"/>
          <w:marTop w:val="0"/>
          <w:marBottom w:val="0"/>
          <w:divBdr>
            <w:top w:val="none" w:sz="0" w:space="0" w:color="auto"/>
            <w:left w:val="none" w:sz="0" w:space="0" w:color="auto"/>
            <w:bottom w:val="none" w:sz="0" w:space="0" w:color="auto"/>
            <w:right w:val="none" w:sz="0" w:space="0" w:color="auto"/>
          </w:divBdr>
        </w:div>
        <w:div w:id="658384061">
          <w:marLeft w:val="0"/>
          <w:marRight w:val="0"/>
          <w:marTop w:val="0"/>
          <w:marBottom w:val="0"/>
          <w:divBdr>
            <w:top w:val="none" w:sz="0" w:space="0" w:color="auto"/>
            <w:left w:val="none" w:sz="0" w:space="0" w:color="auto"/>
            <w:bottom w:val="none" w:sz="0" w:space="0" w:color="auto"/>
            <w:right w:val="none" w:sz="0" w:space="0" w:color="auto"/>
          </w:divBdr>
        </w:div>
        <w:div w:id="663245262">
          <w:marLeft w:val="0"/>
          <w:marRight w:val="0"/>
          <w:marTop w:val="0"/>
          <w:marBottom w:val="0"/>
          <w:divBdr>
            <w:top w:val="none" w:sz="0" w:space="0" w:color="auto"/>
            <w:left w:val="none" w:sz="0" w:space="0" w:color="auto"/>
            <w:bottom w:val="none" w:sz="0" w:space="0" w:color="auto"/>
            <w:right w:val="none" w:sz="0" w:space="0" w:color="auto"/>
          </w:divBdr>
        </w:div>
        <w:div w:id="670718964">
          <w:marLeft w:val="0"/>
          <w:marRight w:val="0"/>
          <w:marTop w:val="0"/>
          <w:marBottom w:val="0"/>
          <w:divBdr>
            <w:top w:val="none" w:sz="0" w:space="0" w:color="auto"/>
            <w:left w:val="none" w:sz="0" w:space="0" w:color="auto"/>
            <w:bottom w:val="none" w:sz="0" w:space="0" w:color="auto"/>
            <w:right w:val="none" w:sz="0" w:space="0" w:color="auto"/>
          </w:divBdr>
        </w:div>
        <w:div w:id="670983504">
          <w:marLeft w:val="0"/>
          <w:marRight w:val="0"/>
          <w:marTop w:val="0"/>
          <w:marBottom w:val="0"/>
          <w:divBdr>
            <w:top w:val="none" w:sz="0" w:space="0" w:color="auto"/>
            <w:left w:val="none" w:sz="0" w:space="0" w:color="auto"/>
            <w:bottom w:val="none" w:sz="0" w:space="0" w:color="auto"/>
            <w:right w:val="none" w:sz="0" w:space="0" w:color="auto"/>
          </w:divBdr>
        </w:div>
        <w:div w:id="673993711">
          <w:marLeft w:val="0"/>
          <w:marRight w:val="0"/>
          <w:marTop w:val="0"/>
          <w:marBottom w:val="0"/>
          <w:divBdr>
            <w:top w:val="none" w:sz="0" w:space="0" w:color="auto"/>
            <w:left w:val="none" w:sz="0" w:space="0" w:color="auto"/>
            <w:bottom w:val="none" w:sz="0" w:space="0" w:color="auto"/>
            <w:right w:val="none" w:sz="0" w:space="0" w:color="auto"/>
          </w:divBdr>
        </w:div>
        <w:div w:id="674307523">
          <w:marLeft w:val="0"/>
          <w:marRight w:val="0"/>
          <w:marTop w:val="0"/>
          <w:marBottom w:val="0"/>
          <w:divBdr>
            <w:top w:val="none" w:sz="0" w:space="0" w:color="auto"/>
            <w:left w:val="none" w:sz="0" w:space="0" w:color="auto"/>
            <w:bottom w:val="none" w:sz="0" w:space="0" w:color="auto"/>
            <w:right w:val="none" w:sz="0" w:space="0" w:color="auto"/>
          </w:divBdr>
        </w:div>
        <w:div w:id="678653954">
          <w:marLeft w:val="0"/>
          <w:marRight w:val="0"/>
          <w:marTop w:val="0"/>
          <w:marBottom w:val="0"/>
          <w:divBdr>
            <w:top w:val="none" w:sz="0" w:space="0" w:color="auto"/>
            <w:left w:val="none" w:sz="0" w:space="0" w:color="auto"/>
            <w:bottom w:val="none" w:sz="0" w:space="0" w:color="auto"/>
            <w:right w:val="none" w:sz="0" w:space="0" w:color="auto"/>
          </w:divBdr>
        </w:div>
        <w:div w:id="679509032">
          <w:marLeft w:val="0"/>
          <w:marRight w:val="0"/>
          <w:marTop w:val="0"/>
          <w:marBottom w:val="0"/>
          <w:divBdr>
            <w:top w:val="none" w:sz="0" w:space="0" w:color="auto"/>
            <w:left w:val="none" w:sz="0" w:space="0" w:color="auto"/>
            <w:bottom w:val="none" w:sz="0" w:space="0" w:color="auto"/>
            <w:right w:val="none" w:sz="0" w:space="0" w:color="auto"/>
          </w:divBdr>
        </w:div>
        <w:div w:id="681977898">
          <w:marLeft w:val="0"/>
          <w:marRight w:val="0"/>
          <w:marTop w:val="0"/>
          <w:marBottom w:val="0"/>
          <w:divBdr>
            <w:top w:val="none" w:sz="0" w:space="0" w:color="auto"/>
            <w:left w:val="none" w:sz="0" w:space="0" w:color="auto"/>
            <w:bottom w:val="none" w:sz="0" w:space="0" w:color="auto"/>
            <w:right w:val="none" w:sz="0" w:space="0" w:color="auto"/>
          </w:divBdr>
        </w:div>
        <w:div w:id="689186712">
          <w:marLeft w:val="0"/>
          <w:marRight w:val="0"/>
          <w:marTop w:val="0"/>
          <w:marBottom w:val="0"/>
          <w:divBdr>
            <w:top w:val="none" w:sz="0" w:space="0" w:color="auto"/>
            <w:left w:val="none" w:sz="0" w:space="0" w:color="auto"/>
            <w:bottom w:val="none" w:sz="0" w:space="0" w:color="auto"/>
            <w:right w:val="none" w:sz="0" w:space="0" w:color="auto"/>
          </w:divBdr>
        </w:div>
        <w:div w:id="692072293">
          <w:marLeft w:val="0"/>
          <w:marRight w:val="0"/>
          <w:marTop w:val="0"/>
          <w:marBottom w:val="0"/>
          <w:divBdr>
            <w:top w:val="none" w:sz="0" w:space="0" w:color="auto"/>
            <w:left w:val="none" w:sz="0" w:space="0" w:color="auto"/>
            <w:bottom w:val="none" w:sz="0" w:space="0" w:color="auto"/>
            <w:right w:val="none" w:sz="0" w:space="0" w:color="auto"/>
          </w:divBdr>
        </w:div>
        <w:div w:id="692731184">
          <w:marLeft w:val="0"/>
          <w:marRight w:val="0"/>
          <w:marTop w:val="0"/>
          <w:marBottom w:val="0"/>
          <w:divBdr>
            <w:top w:val="none" w:sz="0" w:space="0" w:color="auto"/>
            <w:left w:val="none" w:sz="0" w:space="0" w:color="auto"/>
            <w:bottom w:val="none" w:sz="0" w:space="0" w:color="auto"/>
            <w:right w:val="none" w:sz="0" w:space="0" w:color="auto"/>
          </w:divBdr>
        </w:div>
        <w:div w:id="695228452">
          <w:marLeft w:val="0"/>
          <w:marRight w:val="0"/>
          <w:marTop w:val="0"/>
          <w:marBottom w:val="0"/>
          <w:divBdr>
            <w:top w:val="none" w:sz="0" w:space="0" w:color="auto"/>
            <w:left w:val="none" w:sz="0" w:space="0" w:color="auto"/>
            <w:bottom w:val="none" w:sz="0" w:space="0" w:color="auto"/>
            <w:right w:val="none" w:sz="0" w:space="0" w:color="auto"/>
          </w:divBdr>
        </w:div>
        <w:div w:id="698966432">
          <w:marLeft w:val="0"/>
          <w:marRight w:val="0"/>
          <w:marTop w:val="0"/>
          <w:marBottom w:val="0"/>
          <w:divBdr>
            <w:top w:val="none" w:sz="0" w:space="0" w:color="auto"/>
            <w:left w:val="none" w:sz="0" w:space="0" w:color="auto"/>
            <w:bottom w:val="none" w:sz="0" w:space="0" w:color="auto"/>
            <w:right w:val="none" w:sz="0" w:space="0" w:color="auto"/>
          </w:divBdr>
        </w:div>
        <w:div w:id="706025368">
          <w:marLeft w:val="0"/>
          <w:marRight w:val="0"/>
          <w:marTop w:val="0"/>
          <w:marBottom w:val="0"/>
          <w:divBdr>
            <w:top w:val="none" w:sz="0" w:space="0" w:color="auto"/>
            <w:left w:val="none" w:sz="0" w:space="0" w:color="auto"/>
            <w:bottom w:val="none" w:sz="0" w:space="0" w:color="auto"/>
            <w:right w:val="none" w:sz="0" w:space="0" w:color="auto"/>
          </w:divBdr>
        </w:div>
        <w:div w:id="717819590">
          <w:marLeft w:val="0"/>
          <w:marRight w:val="0"/>
          <w:marTop w:val="0"/>
          <w:marBottom w:val="0"/>
          <w:divBdr>
            <w:top w:val="none" w:sz="0" w:space="0" w:color="auto"/>
            <w:left w:val="none" w:sz="0" w:space="0" w:color="auto"/>
            <w:bottom w:val="none" w:sz="0" w:space="0" w:color="auto"/>
            <w:right w:val="none" w:sz="0" w:space="0" w:color="auto"/>
          </w:divBdr>
        </w:div>
        <w:div w:id="726956891">
          <w:marLeft w:val="0"/>
          <w:marRight w:val="0"/>
          <w:marTop w:val="0"/>
          <w:marBottom w:val="0"/>
          <w:divBdr>
            <w:top w:val="none" w:sz="0" w:space="0" w:color="auto"/>
            <w:left w:val="none" w:sz="0" w:space="0" w:color="auto"/>
            <w:bottom w:val="none" w:sz="0" w:space="0" w:color="auto"/>
            <w:right w:val="none" w:sz="0" w:space="0" w:color="auto"/>
          </w:divBdr>
        </w:div>
        <w:div w:id="735905554">
          <w:marLeft w:val="0"/>
          <w:marRight w:val="0"/>
          <w:marTop w:val="0"/>
          <w:marBottom w:val="0"/>
          <w:divBdr>
            <w:top w:val="none" w:sz="0" w:space="0" w:color="auto"/>
            <w:left w:val="none" w:sz="0" w:space="0" w:color="auto"/>
            <w:bottom w:val="none" w:sz="0" w:space="0" w:color="auto"/>
            <w:right w:val="none" w:sz="0" w:space="0" w:color="auto"/>
          </w:divBdr>
        </w:div>
        <w:div w:id="737171473">
          <w:marLeft w:val="0"/>
          <w:marRight w:val="0"/>
          <w:marTop w:val="0"/>
          <w:marBottom w:val="0"/>
          <w:divBdr>
            <w:top w:val="none" w:sz="0" w:space="0" w:color="auto"/>
            <w:left w:val="none" w:sz="0" w:space="0" w:color="auto"/>
            <w:bottom w:val="none" w:sz="0" w:space="0" w:color="auto"/>
            <w:right w:val="none" w:sz="0" w:space="0" w:color="auto"/>
          </w:divBdr>
        </w:div>
        <w:div w:id="737439569">
          <w:marLeft w:val="0"/>
          <w:marRight w:val="0"/>
          <w:marTop w:val="0"/>
          <w:marBottom w:val="0"/>
          <w:divBdr>
            <w:top w:val="none" w:sz="0" w:space="0" w:color="auto"/>
            <w:left w:val="none" w:sz="0" w:space="0" w:color="auto"/>
            <w:bottom w:val="none" w:sz="0" w:space="0" w:color="auto"/>
            <w:right w:val="none" w:sz="0" w:space="0" w:color="auto"/>
          </w:divBdr>
        </w:div>
        <w:div w:id="739207924">
          <w:marLeft w:val="0"/>
          <w:marRight w:val="0"/>
          <w:marTop w:val="0"/>
          <w:marBottom w:val="0"/>
          <w:divBdr>
            <w:top w:val="none" w:sz="0" w:space="0" w:color="auto"/>
            <w:left w:val="none" w:sz="0" w:space="0" w:color="auto"/>
            <w:bottom w:val="none" w:sz="0" w:space="0" w:color="auto"/>
            <w:right w:val="none" w:sz="0" w:space="0" w:color="auto"/>
          </w:divBdr>
        </w:div>
        <w:div w:id="740180556">
          <w:marLeft w:val="0"/>
          <w:marRight w:val="0"/>
          <w:marTop w:val="0"/>
          <w:marBottom w:val="0"/>
          <w:divBdr>
            <w:top w:val="none" w:sz="0" w:space="0" w:color="auto"/>
            <w:left w:val="none" w:sz="0" w:space="0" w:color="auto"/>
            <w:bottom w:val="none" w:sz="0" w:space="0" w:color="auto"/>
            <w:right w:val="none" w:sz="0" w:space="0" w:color="auto"/>
          </w:divBdr>
        </w:div>
        <w:div w:id="742336169">
          <w:marLeft w:val="0"/>
          <w:marRight w:val="0"/>
          <w:marTop w:val="0"/>
          <w:marBottom w:val="0"/>
          <w:divBdr>
            <w:top w:val="none" w:sz="0" w:space="0" w:color="auto"/>
            <w:left w:val="none" w:sz="0" w:space="0" w:color="auto"/>
            <w:bottom w:val="none" w:sz="0" w:space="0" w:color="auto"/>
            <w:right w:val="none" w:sz="0" w:space="0" w:color="auto"/>
          </w:divBdr>
        </w:div>
        <w:div w:id="752699169">
          <w:marLeft w:val="0"/>
          <w:marRight w:val="0"/>
          <w:marTop w:val="0"/>
          <w:marBottom w:val="0"/>
          <w:divBdr>
            <w:top w:val="none" w:sz="0" w:space="0" w:color="auto"/>
            <w:left w:val="none" w:sz="0" w:space="0" w:color="auto"/>
            <w:bottom w:val="none" w:sz="0" w:space="0" w:color="auto"/>
            <w:right w:val="none" w:sz="0" w:space="0" w:color="auto"/>
          </w:divBdr>
        </w:div>
        <w:div w:id="755439415">
          <w:marLeft w:val="0"/>
          <w:marRight w:val="0"/>
          <w:marTop w:val="0"/>
          <w:marBottom w:val="0"/>
          <w:divBdr>
            <w:top w:val="none" w:sz="0" w:space="0" w:color="auto"/>
            <w:left w:val="none" w:sz="0" w:space="0" w:color="auto"/>
            <w:bottom w:val="none" w:sz="0" w:space="0" w:color="auto"/>
            <w:right w:val="none" w:sz="0" w:space="0" w:color="auto"/>
          </w:divBdr>
        </w:div>
        <w:div w:id="757212299">
          <w:marLeft w:val="0"/>
          <w:marRight w:val="0"/>
          <w:marTop w:val="0"/>
          <w:marBottom w:val="0"/>
          <w:divBdr>
            <w:top w:val="none" w:sz="0" w:space="0" w:color="auto"/>
            <w:left w:val="none" w:sz="0" w:space="0" w:color="auto"/>
            <w:bottom w:val="none" w:sz="0" w:space="0" w:color="auto"/>
            <w:right w:val="none" w:sz="0" w:space="0" w:color="auto"/>
          </w:divBdr>
        </w:div>
        <w:div w:id="764575498">
          <w:marLeft w:val="0"/>
          <w:marRight w:val="0"/>
          <w:marTop w:val="0"/>
          <w:marBottom w:val="0"/>
          <w:divBdr>
            <w:top w:val="none" w:sz="0" w:space="0" w:color="auto"/>
            <w:left w:val="none" w:sz="0" w:space="0" w:color="auto"/>
            <w:bottom w:val="none" w:sz="0" w:space="0" w:color="auto"/>
            <w:right w:val="none" w:sz="0" w:space="0" w:color="auto"/>
          </w:divBdr>
        </w:div>
        <w:div w:id="768938437">
          <w:marLeft w:val="0"/>
          <w:marRight w:val="0"/>
          <w:marTop w:val="0"/>
          <w:marBottom w:val="0"/>
          <w:divBdr>
            <w:top w:val="none" w:sz="0" w:space="0" w:color="auto"/>
            <w:left w:val="none" w:sz="0" w:space="0" w:color="auto"/>
            <w:bottom w:val="none" w:sz="0" w:space="0" w:color="auto"/>
            <w:right w:val="none" w:sz="0" w:space="0" w:color="auto"/>
          </w:divBdr>
        </w:div>
        <w:div w:id="769590531">
          <w:marLeft w:val="0"/>
          <w:marRight w:val="0"/>
          <w:marTop w:val="0"/>
          <w:marBottom w:val="0"/>
          <w:divBdr>
            <w:top w:val="none" w:sz="0" w:space="0" w:color="auto"/>
            <w:left w:val="none" w:sz="0" w:space="0" w:color="auto"/>
            <w:bottom w:val="none" w:sz="0" w:space="0" w:color="auto"/>
            <w:right w:val="none" w:sz="0" w:space="0" w:color="auto"/>
          </w:divBdr>
        </w:div>
        <w:div w:id="773326508">
          <w:marLeft w:val="0"/>
          <w:marRight w:val="0"/>
          <w:marTop w:val="0"/>
          <w:marBottom w:val="0"/>
          <w:divBdr>
            <w:top w:val="none" w:sz="0" w:space="0" w:color="auto"/>
            <w:left w:val="none" w:sz="0" w:space="0" w:color="auto"/>
            <w:bottom w:val="none" w:sz="0" w:space="0" w:color="auto"/>
            <w:right w:val="none" w:sz="0" w:space="0" w:color="auto"/>
          </w:divBdr>
        </w:div>
        <w:div w:id="775709953">
          <w:marLeft w:val="0"/>
          <w:marRight w:val="0"/>
          <w:marTop w:val="0"/>
          <w:marBottom w:val="0"/>
          <w:divBdr>
            <w:top w:val="none" w:sz="0" w:space="0" w:color="auto"/>
            <w:left w:val="none" w:sz="0" w:space="0" w:color="auto"/>
            <w:bottom w:val="none" w:sz="0" w:space="0" w:color="auto"/>
            <w:right w:val="none" w:sz="0" w:space="0" w:color="auto"/>
          </w:divBdr>
        </w:div>
        <w:div w:id="776407476">
          <w:marLeft w:val="0"/>
          <w:marRight w:val="0"/>
          <w:marTop w:val="0"/>
          <w:marBottom w:val="0"/>
          <w:divBdr>
            <w:top w:val="none" w:sz="0" w:space="0" w:color="auto"/>
            <w:left w:val="none" w:sz="0" w:space="0" w:color="auto"/>
            <w:bottom w:val="none" w:sz="0" w:space="0" w:color="auto"/>
            <w:right w:val="none" w:sz="0" w:space="0" w:color="auto"/>
          </w:divBdr>
        </w:div>
        <w:div w:id="783886564">
          <w:marLeft w:val="0"/>
          <w:marRight w:val="0"/>
          <w:marTop w:val="0"/>
          <w:marBottom w:val="0"/>
          <w:divBdr>
            <w:top w:val="none" w:sz="0" w:space="0" w:color="auto"/>
            <w:left w:val="none" w:sz="0" w:space="0" w:color="auto"/>
            <w:bottom w:val="none" w:sz="0" w:space="0" w:color="auto"/>
            <w:right w:val="none" w:sz="0" w:space="0" w:color="auto"/>
          </w:divBdr>
        </w:div>
        <w:div w:id="784497592">
          <w:marLeft w:val="0"/>
          <w:marRight w:val="0"/>
          <w:marTop w:val="0"/>
          <w:marBottom w:val="0"/>
          <w:divBdr>
            <w:top w:val="none" w:sz="0" w:space="0" w:color="auto"/>
            <w:left w:val="none" w:sz="0" w:space="0" w:color="auto"/>
            <w:bottom w:val="none" w:sz="0" w:space="0" w:color="auto"/>
            <w:right w:val="none" w:sz="0" w:space="0" w:color="auto"/>
          </w:divBdr>
        </w:div>
        <w:div w:id="786242815">
          <w:marLeft w:val="0"/>
          <w:marRight w:val="0"/>
          <w:marTop w:val="0"/>
          <w:marBottom w:val="0"/>
          <w:divBdr>
            <w:top w:val="none" w:sz="0" w:space="0" w:color="auto"/>
            <w:left w:val="none" w:sz="0" w:space="0" w:color="auto"/>
            <w:bottom w:val="none" w:sz="0" w:space="0" w:color="auto"/>
            <w:right w:val="none" w:sz="0" w:space="0" w:color="auto"/>
          </w:divBdr>
        </w:div>
        <w:div w:id="789396361">
          <w:marLeft w:val="0"/>
          <w:marRight w:val="0"/>
          <w:marTop w:val="0"/>
          <w:marBottom w:val="0"/>
          <w:divBdr>
            <w:top w:val="none" w:sz="0" w:space="0" w:color="auto"/>
            <w:left w:val="none" w:sz="0" w:space="0" w:color="auto"/>
            <w:bottom w:val="none" w:sz="0" w:space="0" w:color="auto"/>
            <w:right w:val="none" w:sz="0" w:space="0" w:color="auto"/>
          </w:divBdr>
        </w:div>
        <w:div w:id="793906653">
          <w:marLeft w:val="0"/>
          <w:marRight w:val="0"/>
          <w:marTop w:val="0"/>
          <w:marBottom w:val="0"/>
          <w:divBdr>
            <w:top w:val="none" w:sz="0" w:space="0" w:color="auto"/>
            <w:left w:val="none" w:sz="0" w:space="0" w:color="auto"/>
            <w:bottom w:val="none" w:sz="0" w:space="0" w:color="auto"/>
            <w:right w:val="none" w:sz="0" w:space="0" w:color="auto"/>
          </w:divBdr>
        </w:div>
        <w:div w:id="795679645">
          <w:marLeft w:val="0"/>
          <w:marRight w:val="0"/>
          <w:marTop w:val="0"/>
          <w:marBottom w:val="0"/>
          <w:divBdr>
            <w:top w:val="none" w:sz="0" w:space="0" w:color="auto"/>
            <w:left w:val="none" w:sz="0" w:space="0" w:color="auto"/>
            <w:bottom w:val="none" w:sz="0" w:space="0" w:color="auto"/>
            <w:right w:val="none" w:sz="0" w:space="0" w:color="auto"/>
          </w:divBdr>
        </w:div>
        <w:div w:id="797842269">
          <w:marLeft w:val="0"/>
          <w:marRight w:val="0"/>
          <w:marTop w:val="0"/>
          <w:marBottom w:val="0"/>
          <w:divBdr>
            <w:top w:val="none" w:sz="0" w:space="0" w:color="auto"/>
            <w:left w:val="none" w:sz="0" w:space="0" w:color="auto"/>
            <w:bottom w:val="none" w:sz="0" w:space="0" w:color="auto"/>
            <w:right w:val="none" w:sz="0" w:space="0" w:color="auto"/>
          </w:divBdr>
        </w:div>
        <w:div w:id="804465990">
          <w:marLeft w:val="0"/>
          <w:marRight w:val="0"/>
          <w:marTop w:val="0"/>
          <w:marBottom w:val="0"/>
          <w:divBdr>
            <w:top w:val="none" w:sz="0" w:space="0" w:color="auto"/>
            <w:left w:val="none" w:sz="0" w:space="0" w:color="auto"/>
            <w:bottom w:val="none" w:sz="0" w:space="0" w:color="auto"/>
            <w:right w:val="none" w:sz="0" w:space="0" w:color="auto"/>
          </w:divBdr>
        </w:div>
        <w:div w:id="805128169">
          <w:marLeft w:val="0"/>
          <w:marRight w:val="0"/>
          <w:marTop w:val="0"/>
          <w:marBottom w:val="0"/>
          <w:divBdr>
            <w:top w:val="none" w:sz="0" w:space="0" w:color="auto"/>
            <w:left w:val="none" w:sz="0" w:space="0" w:color="auto"/>
            <w:bottom w:val="none" w:sz="0" w:space="0" w:color="auto"/>
            <w:right w:val="none" w:sz="0" w:space="0" w:color="auto"/>
          </w:divBdr>
        </w:div>
        <w:div w:id="807816052">
          <w:marLeft w:val="0"/>
          <w:marRight w:val="0"/>
          <w:marTop w:val="0"/>
          <w:marBottom w:val="0"/>
          <w:divBdr>
            <w:top w:val="none" w:sz="0" w:space="0" w:color="auto"/>
            <w:left w:val="none" w:sz="0" w:space="0" w:color="auto"/>
            <w:bottom w:val="none" w:sz="0" w:space="0" w:color="auto"/>
            <w:right w:val="none" w:sz="0" w:space="0" w:color="auto"/>
          </w:divBdr>
        </w:div>
        <w:div w:id="810561863">
          <w:marLeft w:val="0"/>
          <w:marRight w:val="0"/>
          <w:marTop w:val="0"/>
          <w:marBottom w:val="0"/>
          <w:divBdr>
            <w:top w:val="none" w:sz="0" w:space="0" w:color="auto"/>
            <w:left w:val="none" w:sz="0" w:space="0" w:color="auto"/>
            <w:bottom w:val="none" w:sz="0" w:space="0" w:color="auto"/>
            <w:right w:val="none" w:sz="0" w:space="0" w:color="auto"/>
          </w:divBdr>
        </w:div>
        <w:div w:id="814300207">
          <w:marLeft w:val="0"/>
          <w:marRight w:val="0"/>
          <w:marTop w:val="0"/>
          <w:marBottom w:val="0"/>
          <w:divBdr>
            <w:top w:val="none" w:sz="0" w:space="0" w:color="auto"/>
            <w:left w:val="none" w:sz="0" w:space="0" w:color="auto"/>
            <w:bottom w:val="none" w:sz="0" w:space="0" w:color="auto"/>
            <w:right w:val="none" w:sz="0" w:space="0" w:color="auto"/>
          </w:divBdr>
        </w:div>
        <w:div w:id="821964744">
          <w:marLeft w:val="0"/>
          <w:marRight w:val="0"/>
          <w:marTop w:val="0"/>
          <w:marBottom w:val="0"/>
          <w:divBdr>
            <w:top w:val="none" w:sz="0" w:space="0" w:color="auto"/>
            <w:left w:val="none" w:sz="0" w:space="0" w:color="auto"/>
            <w:bottom w:val="none" w:sz="0" w:space="0" w:color="auto"/>
            <w:right w:val="none" w:sz="0" w:space="0" w:color="auto"/>
          </w:divBdr>
        </w:div>
        <w:div w:id="825167766">
          <w:marLeft w:val="0"/>
          <w:marRight w:val="0"/>
          <w:marTop w:val="0"/>
          <w:marBottom w:val="0"/>
          <w:divBdr>
            <w:top w:val="none" w:sz="0" w:space="0" w:color="auto"/>
            <w:left w:val="none" w:sz="0" w:space="0" w:color="auto"/>
            <w:bottom w:val="none" w:sz="0" w:space="0" w:color="auto"/>
            <w:right w:val="none" w:sz="0" w:space="0" w:color="auto"/>
          </w:divBdr>
        </w:div>
        <w:div w:id="825360496">
          <w:marLeft w:val="0"/>
          <w:marRight w:val="0"/>
          <w:marTop w:val="0"/>
          <w:marBottom w:val="0"/>
          <w:divBdr>
            <w:top w:val="none" w:sz="0" w:space="0" w:color="auto"/>
            <w:left w:val="none" w:sz="0" w:space="0" w:color="auto"/>
            <w:bottom w:val="none" w:sz="0" w:space="0" w:color="auto"/>
            <w:right w:val="none" w:sz="0" w:space="0" w:color="auto"/>
          </w:divBdr>
        </w:div>
        <w:div w:id="832455633">
          <w:marLeft w:val="0"/>
          <w:marRight w:val="0"/>
          <w:marTop w:val="0"/>
          <w:marBottom w:val="0"/>
          <w:divBdr>
            <w:top w:val="none" w:sz="0" w:space="0" w:color="auto"/>
            <w:left w:val="none" w:sz="0" w:space="0" w:color="auto"/>
            <w:bottom w:val="none" w:sz="0" w:space="0" w:color="auto"/>
            <w:right w:val="none" w:sz="0" w:space="0" w:color="auto"/>
          </w:divBdr>
        </w:div>
        <w:div w:id="834151842">
          <w:marLeft w:val="0"/>
          <w:marRight w:val="0"/>
          <w:marTop w:val="0"/>
          <w:marBottom w:val="0"/>
          <w:divBdr>
            <w:top w:val="none" w:sz="0" w:space="0" w:color="auto"/>
            <w:left w:val="none" w:sz="0" w:space="0" w:color="auto"/>
            <w:bottom w:val="none" w:sz="0" w:space="0" w:color="auto"/>
            <w:right w:val="none" w:sz="0" w:space="0" w:color="auto"/>
          </w:divBdr>
        </w:div>
        <w:div w:id="840200060">
          <w:marLeft w:val="0"/>
          <w:marRight w:val="0"/>
          <w:marTop w:val="0"/>
          <w:marBottom w:val="0"/>
          <w:divBdr>
            <w:top w:val="none" w:sz="0" w:space="0" w:color="auto"/>
            <w:left w:val="none" w:sz="0" w:space="0" w:color="auto"/>
            <w:bottom w:val="none" w:sz="0" w:space="0" w:color="auto"/>
            <w:right w:val="none" w:sz="0" w:space="0" w:color="auto"/>
          </w:divBdr>
        </w:div>
        <w:div w:id="845706793">
          <w:marLeft w:val="0"/>
          <w:marRight w:val="0"/>
          <w:marTop w:val="0"/>
          <w:marBottom w:val="0"/>
          <w:divBdr>
            <w:top w:val="none" w:sz="0" w:space="0" w:color="auto"/>
            <w:left w:val="none" w:sz="0" w:space="0" w:color="auto"/>
            <w:bottom w:val="none" w:sz="0" w:space="0" w:color="auto"/>
            <w:right w:val="none" w:sz="0" w:space="0" w:color="auto"/>
          </w:divBdr>
        </w:div>
        <w:div w:id="848448158">
          <w:marLeft w:val="0"/>
          <w:marRight w:val="0"/>
          <w:marTop w:val="0"/>
          <w:marBottom w:val="0"/>
          <w:divBdr>
            <w:top w:val="none" w:sz="0" w:space="0" w:color="auto"/>
            <w:left w:val="none" w:sz="0" w:space="0" w:color="auto"/>
            <w:bottom w:val="none" w:sz="0" w:space="0" w:color="auto"/>
            <w:right w:val="none" w:sz="0" w:space="0" w:color="auto"/>
          </w:divBdr>
        </w:div>
        <w:div w:id="848757848">
          <w:marLeft w:val="0"/>
          <w:marRight w:val="0"/>
          <w:marTop w:val="0"/>
          <w:marBottom w:val="0"/>
          <w:divBdr>
            <w:top w:val="none" w:sz="0" w:space="0" w:color="auto"/>
            <w:left w:val="none" w:sz="0" w:space="0" w:color="auto"/>
            <w:bottom w:val="none" w:sz="0" w:space="0" w:color="auto"/>
            <w:right w:val="none" w:sz="0" w:space="0" w:color="auto"/>
          </w:divBdr>
        </w:div>
        <w:div w:id="853765240">
          <w:marLeft w:val="0"/>
          <w:marRight w:val="0"/>
          <w:marTop w:val="0"/>
          <w:marBottom w:val="0"/>
          <w:divBdr>
            <w:top w:val="none" w:sz="0" w:space="0" w:color="auto"/>
            <w:left w:val="none" w:sz="0" w:space="0" w:color="auto"/>
            <w:bottom w:val="none" w:sz="0" w:space="0" w:color="auto"/>
            <w:right w:val="none" w:sz="0" w:space="0" w:color="auto"/>
          </w:divBdr>
        </w:div>
        <w:div w:id="854882450">
          <w:marLeft w:val="0"/>
          <w:marRight w:val="0"/>
          <w:marTop w:val="0"/>
          <w:marBottom w:val="0"/>
          <w:divBdr>
            <w:top w:val="none" w:sz="0" w:space="0" w:color="auto"/>
            <w:left w:val="none" w:sz="0" w:space="0" w:color="auto"/>
            <w:bottom w:val="none" w:sz="0" w:space="0" w:color="auto"/>
            <w:right w:val="none" w:sz="0" w:space="0" w:color="auto"/>
          </w:divBdr>
        </w:div>
        <w:div w:id="857623966">
          <w:marLeft w:val="0"/>
          <w:marRight w:val="0"/>
          <w:marTop w:val="0"/>
          <w:marBottom w:val="0"/>
          <w:divBdr>
            <w:top w:val="none" w:sz="0" w:space="0" w:color="auto"/>
            <w:left w:val="none" w:sz="0" w:space="0" w:color="auto"/>
            <w:bottom w:val="none" w:sz="0" w:space="0" w:color="auto"/>
            <w:right w:val="none" w:sz="0" w:space="0" w:color="auto"/>
          </w:divBdr>
        </w:div>
        <w:div w:id="869344942">
          <w:marLeft w:val="0"/>
          <w:marRight w:val="0"/>
          <w:marTop w:val="0"/>
          <w:marBottom w:val="0"/>
          <w:divBdr>
            <w:top w:val="none" w:sz="0" w:space="0" w:color="auto"/>
            <w:left w:val="none" w:sz="0" w:space="0" w:color="auto"/>
            <w:bottom w:val="none" w:sz="0" w:space="0" w:color="auto"/>
            <w:right w:val="none" w:sz="0" w:space="0" w:color="auto"/>
          </w:divBdr>
        </w:div>
        <w:div w:id="875505529">
          <w:marLeft w:val="0"/>
          <w:marRight w:val="0"/>
          <w:marTop w:val="0"/>
          <w:marBottom w:val="0"/>
          <w:divBdr>
            <w:top w:val="none" w:sz="0" w:space="0" w:color="auto"/>
            <w:left w:val="none" w:sz="0" w:space="0" w:color="auto"/>
            <w:bottom w:val="none" w:sz="0" w:space="0" w:color="auto"/>
            <w:right w:val="none" w:sz="0" w:space="0" w:color="auto"/>
          </w:divBdr>
        </w:div>
        <w:div w:id="876433210">
          <w:marLeft w:val="0"/>
          <w:marRight w:val="0"/>
          <w:marTop w:val="0"/>
          <w:marBottom w:val="0"/>
          <w:divBdr>
            <w:top w:val="none" w:sz="0" w:space="0" w:color="auto"/>
            <w:left w:val="none" w:sz="0" w:space="0" w:color="auto"/>
            <w:bottom w:val="none" w:sz="0" w:space="0" w:color="auto"/>
            <w:right w:val="none" w:sz="0" w:space="0" w:color="auto"/>
          </w:divBdr>
        </w:div>
        <w:div w:id="880365308">
          <w:marLeft w:val="0"/>
          <w:marRight w:val="0"/>
          <w:marTop w:val="0"/>
          <w:marBottom w:val="0"/>
          <w:divBdr>
            <w:top w:val="none" w:sz="0" w:space="0" w:color="auto"/>
            <w:left w:val="none" w:sz="0" w:space="0" w:color="auto"/>
            <w:bottom w:val="none" w:sz="0" w:space="0" w:color="auto"/>
            <w:right w:val="none" w:sz="0" w:space="0" w:color="auto"/>
          </w:divBdr>
        </w:div>
        <w:div w:id="885873567">
          <w:marLeft w:val="0"/>
          <w:marRight w:val="0"/>
          <w:marTop w:val="0"/>
          <w:marBottom w:val="0"/>
          <w:divBdr>
            <w:top w:val="none" w:sz="0" w:space="0" w:color="auto"/>
            <w:left w:val="none" w:sz="0" w:space="0" w:color="auto"/>
            <w:bottom w:val="none" w:sz="0" w:space="0" w:color="auto"/>
            <w:right w:val="none" w:sz="0" w:space="0" w:color="auto"/>
          </w:divBdr>
        </w:div>
        <w:div w:id="886994054">
          <w:marLeft w:val="0"/>
          <w:marRight w:val="0"/>
          <w:marTop w:val="0"/>
          <w:marBottom w:val="0"/>
          <w:divBdr>
            <w:top w:val="none" w:sz="0" w:space="0" w:color="auto"/>
            <w:left w:val="none" w:sz="0" w:space="0" w:color="auto"/>
            <w:bottom w:val="none" w:sz="0" w:space="0" w:color="auto"/>
            <w:right w:val="none" w:sz="0" w:space="0" w:color="auto"/>
          </w:divBdr>
        </w:div>
        <w:div w:id="897401277">
          <w:marLeft w:val="0"/>
          <w:marRight w:val="0"/>
          <w:marTop w:val="0"/>
          <w:marBottom w:val="0"/>
          <w:divBdr>
            <w:top w:val="none" w:sz="0" w:space="0" w:color="auto"/>
            <w:left w:val="none" w:sz="0" w:space="0" w:color="auto"/>
            <w:bottom w:val="none" w:sz="0" w:space="0" w:color="auto"/>
            <w:right w:val="none" w:sz="0" w:space="0" w:color="auto"/>
          </w:divBdr>
        </w:div>
        <w:div w:id="898321870">
          <w:marLeft w:val="0"/>
          <w:marRight w:val="0"/>
          <w:marTop w:val="0"/>
          <w:marBottom w:val="0"/>
          <w:divBdr>
            <w:top w:val="none" w:sz="0" w:space="0" w:color="auto"/>
            <w:left w:val="none" w:sz="0" w:space="0" w:color="auto"/>
            <w:bottom w:val="none" w:sz="0" w:space="0" w:color="auto"/>
            <w:right w:val="none" w:sz="0" w:space="0" w:color="auto"/>
          </w:divBdr>
        </w:div>
        <w:div w:id="904877429">
          <w:marLeft w:val="0"/>
          <w:marRight w:val="0"/>
          <w:marTop w:val="0"/>
          <w:marBottom w:val="0"/>
          <w:divBdr>
            <w:top w:val="none" w:sz="0" w:space="0" w:color="auto"/>
            <w:left w:val="none" w:sz="0" w:space="0" w:color="auto"/>
            <w:bottom w:val="none" w:sz="0" w:space="0" w:color="auto"/>
            <w:right w:val="none" w:sz="0" w:space="0" w:color="auto"/>
          </w:divBdr>
        </w:div>
        <w:div w:id="909853392">
          <w:marLeft w:val="0"/>
          <w:marRight w:val="0"/>
          <w:marTop w:val="0"/>
          <w:marBottom w:val="0"/>
          <w:divBdr>
            <w:top w:val="none" w:sz="0" w:space="0" w:color="auto"/>
            <w:left w:val="none" w:sz="0" w:space="0" w:color="auto"/>
            <w:bottom w:val="none" w:sz="0" w:space="0" w:color="auto"/>
            <w:right w:val="none" w:sz="0" w:space="0" w:color="auto"/>
          </w:divBdr>
        </w:div>
        <w:div w:id="916478659">
          <w:marLeft w:val="0"/>
          <w:marRight w:val="0"/>
          <w:marTop w:val="0"/>
          <w:marBottom w:val="0"/>
          <w:divBdr>
            <w:top w:val="none" w:sz="0" w:space="0" w:color="auto"/>
            <w:left w:val="none" w:sz="0" w:space="0" w:color="auto"/>
            <w:bottom w:val="none" w:sz="0" w:space="0" w:color="auto"/>
            <w:right w:val="none" w:sz="0" w:space="0" w:color="auto"/>
          </w:divBdr>
        </w:div>
        <w:div w:id="935672572">
          <w:marLeft w:val="0"/>
          <w:marRight w:val="0"/>
          <w:marTop w:val="0"/>
          <w:marBottom w:val="0"/>
          <w:divBdr>
            <w:top w:val="none" w:sz="0" w:space="0" w:color="auto"/>
            <w:left w:val="none" w:sz="0" w:space="0" w:color="auto"/>
            <w:bottom w:val="none" w:sz="0" w:space="0" w:color="auto"/>
            <w:right w:val="none" w:sz="0" w:space="0" w:color="auto"/>
          </w:divBdr>
        </w:div>
        <w:div w:id="936064634">
          <w:marLeft w:val="0"/>
          <w:marRight w:val="0"/>
          <w:marTop w:val="0"/>
          <w:marBottom w:val="0"/>
          <w:divBdr>
            <w:top w:val="none" w:sz="0" w:space="0" w:color="auto"/>
            <w:left w:val="none" w:sz="0" w:space="0" w:color="auto"/>
            <w:bottom w:val="none" w:sz="0" w:space="0" w:color="auto"/>
            <w:right w:val="none" w:sz="0" w:space="0" w:color="auto"/>
          </w:divBdr>
        </w:div>
        <w:div w:id="936521520">
          <w:marLeft w:val="0"/>
          <w:marRight w:val="0"/>
          <w:marTop w:val="0"/>
          <w:marBottom w:val="0"/>
          <w:divBdr>
            <w:top w:val="none" w:sz="0" w:space="0" w:color="auto"/>
            <w:left w:val="none" w:sz="0" w:space="0" w:color="auto"/>
            <w:bottom w:val="none" w:sz="0" w:space="0" w:color="auto"/>
            <w:right w:val="none" w:sz="0" w:space="0" w:color="auto"/>
          </w:divBdr>
        </w:div>
        <w:div w:id="944003129">
          <w:marLeft w:val="0"/>
          <w:marRight w:val="0"/>
          <w:marTop w:val="0"/>
          <w:marBottom w:val="0"/>
          <w:divBdr>
            <w:top w:val="none" w:sz="0" w:space="0" w:color="auto"/>
            <w:left w:val="none" w:sz="0" w:space="0" w:color="auto"/>
            <w:bottom w:val="none" w:sz="0" w:space="0" w:color="auto"/>
            <w:right w:val="none" w:sz="0" w:space="0" w:color="auto"/>
          </w:divBdr>
        </w:div>
        <w:div w:id="945502938">
          <w:marLeft w:val="0"/>
          <w:marRight w:val="0"/>
          <w:marTop w:val="0"/>
          <w:marBottom w:val="0"/>
          <w:divBdr>
            <w:top w:val="none" w:sz="0" w:space="0" w:color="auto"/>
            <w:left w:val="none" w:sz="0" w:space="0" w:color="auto"/>
            <w:bottom w:val="none" w:sz="0" w:space="0" w:color="auto"/>
            <w:right w:val="none" w:sz="0" w:space="0" w:color="auto"/>
          </w:divBdr>
        </w:div>
        <w:div w:id="949168423">
          <w:marLeft w:val="0"/>
          <w:marRight w:val="0"/>
          <w:marTop w:val="0"/>
          <w:marBottom w:val="0"/>
          <w:divBdr>
            <w:top w:val="none" w:sz="0" w:space="0" w:color="auto"/>
            <w:left w:val="none" w:sz="0" w:space="0" w:color="auto"/>
            <w:bottom w:val="none" w:sz="0" w:space="0" w:color="auto"/>
            <w:right w:val="none" w:sz="0" w:space="0" w:color="auto"/>
          </w:divBdr>
        </w:div>
        <w:div w:id="959609182">
          <w:marLeft w:val="0"/>
          <w:marRight w:val="0"/>
          <w:marTop w:val="0"/>
          <w:marBottom w:val="0"/>
          <w:divBdr>
            <w:top w:val="none" w:sz="0" w:space="0" w:color="auto"/>
            <w:left w:val="none" w:sz="0" w:space="0" w:color="auto"/>
            <w:bottom w:val="none" w:sz="0" w:space="0" w:color="auto"/>
            <w:right w:val="none" w:sz="0" w:space="0" w:color="auto"/>
          </w:divBdr>
        </w:div>
        <w:div w:id="967858543">
          <w:marLeft w:val="0"/>
          <w:marRight w:val="0"/>
          <w:marTop w:val="0"/>
          <w:marBottom w:val="0"/>
          <w:divBdr>
            <w:top w:val="none" w:sz="0" w:space="0" w:color="auto"/>
            <w:left w:val="none" w:sz="0" w:space="0" w:color="auto"/>
            <w:bottom w:val="none" w:sz="0" w:space="0" w:color="auto"/>
            <w:right w:val="none" w:sz="0" w:space="0" w:color="auto"/>
          </w:divBdr>
        </w:div>
        <w:div w:id="975718439">
          <w:marLeft w:val="0"/>
          <w:marRight w:val="0"/>
          <w:marTop w:val="0"/>
          <w:marBottom w:val="0"/>
          <w:divBdr>
            <w:top w:val="none" w:sz="0" w:space="0" w:color="auto"/>
            <w:left w:val="none" w:sz="0" w:space="0" w:color="auto"/>
            <w:bottom w:val="none" w:sz="0" w:space="0" w:color="auto"/>
            <w:right w:val="none" w:sz="0" w:space="0" w:color="auto"/>
          </w:divBdr>
        </w:div>
        <w:div w:id="989864251">
          <w:marLeft w:val="0"/>
          <w:marRight w:val="0"/>
          <w:marTop w:val="0"/>
          <w:marBottom w:val="0"/>
          <w:divBdr>
            <w:top w:val="none" w:sz="0" w:space="0" w:color="auto"/>
            <w:left w:val="none" w:sz="0" w:space="0" w:color="auto"/>
            <w:bottom w:val="none" w:sz="0" w:space="0" w:color="auto"/>
            <w:right w:val="none" w:sz="0" w:space="0" w:color="auto"/>
          </w:divBdr>
        </w:div>
        <w:div w:id="995956594">
          <w:marLeft w:val="0"/>
          <w:marRight w:val="0"/>
          <w:marTop w:val="0"/>
          <w:marBottom w:val="0"/>
          <w:divBdr>
            <w:top w:val="none" w:sz="0" w:space="0" w:color="auto"/>
            <w:left w:val="none" w:sz="0" w:space="0" w:color="auto"/>
            <w:bottom w:val="none" w:sz="0" w:space="0" w:color="auto"/>
            <w:right w:val="none" w:sz="0" w:space="0" w:color="auto"/>
          </w:divBdr>
        </w:div>
        <w:div w:id="999425674">
          <w:marLeft w:val="0"/>
          <w:marRight w:val="0"/>
          <w:marTop w:val="0"/>
          <w:marBottom w:val="0"/>
          <w:divBdr>
            <w:top w:val="none" w:sz="0" w:space="0" w:color="auto"/>
            <w:left w:val="none" w:sz="0" w:space="0" w:color="auto"/>
            <w:bottom w:val="none" w:sz="0" w:space="0" w:color="auto"/>
            <w:right w:val="none" w:sz="0" w:space="0" w:color="auto"/>
          </w:divBdr>
        </w:div>
        <w:div w:id="999577589">
          <w:marLeft w:val="0"/>
          <w:marRight w:val="0"/>
          <w:marTop w:val="0"/>
          <w:marBottom w:val="0"/>
          <w:divBdr>
            <w:top w:val="none" w:sz="0" w:space="0" w:color="auto"/>
            <w:left w:val="none" w:sz="0" w:space="0" w:color="auto"/>
            <w:bottom w:val="none" w:sz="0" w:space="0" w:color="auto"/>
            <w:right w:val="none" w:sz="0" w:space="0" w:color="auto"/>
          </w:divBdr>
        </w:div>
        <w:div w:id="1009330236">
          <w:marLeft w:val="0"/>
          <w:marRight w:val="0"/>
          <w:marTop w:val="0"/>
          <w:marBottom w:val="0"/>
          <w:divBdr>
            <w:top w:val="none" w:sz="0" w:space="0" w:color="auto"/>
            <w:left w:val="none" w:sz="0" w:space="0" w:color="auto"/>
            <w:bottom w:val="none" w:sz="0" w:space="0" w:color="auto"/>
            <w:right w:val="none" w:sz="0" w:space="0" w:color="auto"/>
          </w:divBdr>
        </w:div>
        <w:div w:id="1010138733">
          <w:marLeft w:val="0"/>
          <w:marRight w:val="0"/>
          <w:marTop w:val="0"/>
          <w:marBottom w:val="0"/>
          <w:divBdr>
            <w:top w:val="none" w:sz="0" w:space="0" w:color="auto"/>
            <w:left w:val="none" w:sz="0" w:space="0" w:color="auto"/>
            <w:bottom w:val="none" w:sz="0" w:space="0" w:color="auto"/>
            <w:right w:val="none" w:sz="0" w:space="0" w:color="auto"/>
          </w:divBdr>
        </w:div>
        <w:div w:id="1017654421">
          <w:marLeft w:val="0"/>
          <w:marRight w:val="0"/>
          <w:marTop w:val="0"/>
          <w:marBottom w:val="0"/>
          <w:divBdr>
            <w:top w:val="none" w:sz="0" w:space="0" w:color="auto"/>
            <w:left w:val="none" w:sz="0" w:space="0" w:color="auto"/>
            <w:bottom w:val="none" w:sz="0" w:space="0" w:color="auto"/>
            <w:right w:val="none" w:sz="0" w:space="0" w:color="auto"/>
          </w:divBdr>
        </w:div>
        <w:div w:id="1019625681">
          <w:marLeft w:val="0"/>
          <w:marRight w:val="0"/>
          <w:marTop w:val="0"/>
          <w:marBottom w:val="0"/>
          <w:divBdr>
            <w:top w:val="none" w:sz="0" w:space="0" w:color="auto"/>
            <w:left w:val="none" w:sz="0" w:space="0" w:color="auto"/>
            <w:bottom w:val="none" w:sz="0" w:space="0" w:color="auto"/>
            <w:right w:val="none" w:sz="0" w:space="0" w:color="auto"/>
          </w:divBdr>
        </w:div>
        <w:div w:id="1030912927">
          <w:marLeft w:val="0"/>
          <w:marRight w:val="0"/>
          <w:marTop w:val="0"/>
          <w:marBottom w:val="0"/>
          <w:divBdr>
            <w:top w:val="none" w:sz="0" w:space="0" w:color="auto"/>
            <w:left w:val="none" w:sz="0" w:space="0" w:color="auto"/>
            <w:bottom w:val="none" w:sz="0" w:space="0" w:color="auto"/>
            <w:right w:val="none" w:sz="0" w:space="0" w:color="auto"/>
          </w:divBdr>
        </w:div>
        <w:div w:id="1041057279">
          <w:marLeft w:val="0"/>
          <w:marRight w:val="0"/>
          <w:marTop w:val="0"/>
          <w:marBottom w:val="0"/>
          <w:divBdr>
            <w:top w:val="none" w:sz="0" w:space="0" w:color="auto"/>
            <w:left w:val="none" w:sz="0" w:space="0" w:color="auto"/>
            <w:bottom w:val="none" w:sz="0" w:space="0" w:color="auto"/>
            <w:right w:val="none" w:sz="0" w:space="0" w:color="auto"/>
          </w:divBdr>
        </w:div>
        <w:div w:id="1042023175">
          <w:marLeft w:val="0"/>
          <w:marRight w:val="0"/>
          <w:marTop w:val="0"/>
          <w:marBottom w:val="0"/>
          <w:divBdr>
            <w:top w:val="none" w:sz="0" w:space="0" w:color="auto"/>
            <w:left w:val="none" w:sz="0" w:space="0" w:color="auto"/>
            <w:bottom w:val="none" w:sz="0" w:space="0" w:color="auto"/>
            <w:right w:val="none" w:sz="0" w:space="0" w:color="auto"/>
          </w:divBdr>
        </w:div>
        <w:div w:id="1042826234">
          <w:marLeft w:val="0"/>
          <w:marRight w:val="0"/>
          <w:marTop w:val="0"/>
          <w:marBottom w:val="0"/>
          <w:divBdr>
            <w:top w:val="none" w:sz="0" w:space="0" w:color="auto"/>
            <w:left w:val="none" w:sz="0" w:space="0" w:color="auto"/>
            <w:bottom w:val="none" w:sz="0" w:space="0" w:color="auto"/>
            <w:right w:val="none" w:sz="0" w:space="0" w:color="auto"/>
          </w:divBdr>
        </w:div>
        <w:div w:id="1049035684">
          <w:marLeft w:val="0"/>
          <w:marRight w:val="0"/>
          <w:marTop w:val="0"/>
          <w:marBottom w:val="0"/>
          <w:divBdr>
            <w:top w:val="none" w:sz="0" w:space="0" w:color="auto"/>
            <w:left w:val="none" w:sz="0" w:space="0" w:color="auto"/>
            <w:bottom w:val="none" w:sz="0" w:space="0" w:color="auto"/>
            <w:right w:val="none" w:sz="0" w:space="0" w:color="auto"/>
          </w:divBdr>
        </w:div>
        <w:div w:id="1058288195">
          <w:marLeft w:val="0"/>
          <w:marRight w:val="0"/>
          <w:marTop w:val="0"/>
          <w:marBottom w:val="0"/>
          <w:divBdr>
            <w:top w:val="none" w:sz="0" w:space="0" w:color="auto"/>
            <w:left w:val="none" w:sz="0" w:space="0" w:color="auto"/>
            <w:bottom w:val="none" w:sz="0" w:space="0" w:color="auto"/>
            <w:right w:val="none" w:sz="0" w:space="0" w:color="auto"/>
          </w:divBdr>
        </w:div>
        <w:div w:id="1059062405">
          <w:marLeft w:val="0"/>
          <w:marRight w:val="0"/>
          <w:marTop w:val="0"/>
          <w:marBottom w:val="0"/>
          <w:divBdr>
            <w:top w:val="none" w:sz="0" w:space="0" w:color="auto"/>
            <w:left w:val="none" w:sz="0" w:space="0" w:color="auto"/>
            <w:bottom w:val="none" w:sz="0" w:space="0" w:color="auto"/>
            <w:right w:val="none" w:sz="0" w:space="0" w:color="auto"/>
          </w:divBdr>
        </w:div>
        <w:div w:id="1065877510">
          <w:marLeft w:val="0"/>
          <w:marRight w:val="0"/>
          <w:marTop w:val="0"/>
          <w:marBottom w:val="0"/>
          <w:divBdr>
            <w:top w:val="none" w:sz="0" w:space="0" w:color="auto"/>
            <w:left w:val="none" w:sz="0" w:space="0" w:color="auto"/>
            <w:bottom w:val="none" w:sz="0" w:space="0" w:color="auto"/>
            <w:right w:val="none" w:sz="0" w:space="0" w:color="auto"/>
          </w:divBdr>
        </w:div>
        <w:div w:id="1074621251">
          <w:marLeft w:val="0"/>
          <w:marRight w:val="0"/>
          <w:marTop w:val="0"/>
          <w:marBottom w:val="0"/>
          <w:divBdr>
            <w:top w:val="none" w:sz="0" w:space="0" w:color="auto"/>
            <w:left w:val="none" w:sz="0" w:space="0" w:color="auto"/>
            <w:bottom w:val="none" w:sz="0" w:space="0" w:color="auto"/>
            <w:right w:val="none" w:sz="0" w:space="0" w:color="auto"/>
          </w:divBdr>
        </w:div>
        <w:div w:id="1083914383">
          <w:marLeft w:val="0"/>
          <w:marRight w:val="0"/>
          <w:marTop w:val="0"/>
          <w:marBottom w:val="0"/>
          <w:divBdr>
            <w:top w:val="none" w:sz="0" w:space="0" w:color="auto"/>
            <w:left w:val="none" w:sz="0" w:space="0" w:color="auto"/>
            <w:bottom w:val="none" w:sz="0" w:space="0" w:color="auto"/>
            <w:right w:val="none" w:sz="0" w:space="0" w:color="auto"/>
          </w:divBdr>
        </w:div>
        <w:div w:id="1084062822">
          <w:marLeft w:val="0"/>
          <w:marRight w:val="0"/>
          <w:marTop w:val="0"/>
          <w:marBottom w:val="0"/>
          <w:divBdr>
            <w:top w:val="none" w:sz="0" w:space="0" w:color="auto"/>
            <w:left w:val="none" w:sz="0" w:space="0" w:color="auto"/>
            <w:bottom w:val="none" w:sz="0" w:space="0" w:color="auto"/>
            <w:right w:val="none" w:sz="0" w:space="0" w:color="auto"/>
          </w:divBdr>
        </w:div>
        <w:div w:id="1084690624">
          <w:marLeft w:val="0"/>
          <w:marRight w:val="0"/>
          <w:marTop w:val="0"/>
          <w:marBottom w:val="0"/>
          <w:divBdr>
            <w:top w:val="none" w:sz="0" w:space="0" w:color="auto"/>
            <w:left w:val="none" w:sz="0" w:space="0" w:color="auto"/>
            <w:bottom w:val="none" w:sz="0" w:space="0" w:color="auto"/>
            <w:right w:val="none" w:sz="0" w:space="0" w:color="auto"/>
          </w:divBdr>
        </w:div>
        <w:div w:id="1085296278">
          <w:marLeft w:val="0"/>
          <w:marRight w:val="0"/>
          <w:marTop w:val="0"/>
          <w:marBottom w:val="0"/>
          <w:divBdr>
            <w:top w:val="none" w:sz="0" w:space="0" w:color="auto"/>
            <w:left w:val="none" w:sz="0" w:space="0" w:color="auto"/>
            <w:bottom w:val="none" w:sz="0" w:space="0" w:color="auto"/>
            <w:right w:val="none" w:sz="0" w:space="0" w:color="auto"/>
          </w:divBdr>
        </w:div>
        <w:div w:id="1086656911">
          <w:marLeft w:val="0"/>
          <w:marRight w:val="0"/>
          <w:marTop w:val="0"/>
          <w:marBottom w:val="0"/>
          <w:divBdr>
            <w:top w:val="none" w:sz="0" w:space="0" w:color="auto"/>
            <w:left w:val="none" w:sz="0" w:space="0" w:color="auto"/>
            <w:bottom w:val="none" w:sz="0" w:space="0" w:color="auto"/>
            <w:right w:val="none" w:sz="0" w:space="0" w:color="auto"/>
          </w:divBdr>
        </w:div>
        <w:div w:id="1101797604">
          <w:marLeft w:val="0"/>
          <w:marRight w:val="0"/>
          <w:marTop w:val="0"/>
          <w:marBottom w:val="0"/>
          <w:divBdr>
            <w:top w:val="none" w:sz="0" w:space="0" w:color="auto"/>
            <w:left w:val="none" w:sz="0" w:space="0" w:color="auto"/>
            <w:bottom w:val="none" w:sz="0" w:space="0" w:color="auto"/>
            <w:right w:val="none" w:sz="0" w:space="0" w:color="auto"/>
          </w:divBdr>
        </w:div>
        <w:div w:id="1105886576">
          <w:marLeft w:val="0"/>
          <w:marRight w:val="0"/>
          <w:marTop w:val="0"/>
          <w:marBottom w:val="0"/>
          <w:divBdr>
            <w:top w:val="none" w:sz="0" w:space="0" w:color="auto"/>
            <w:left w:val="none" w:sz="0" w:space="0" w:color="auto"/>
            <w:bottom w:val="none" w:sz="0" w:space="0" w:color="auto"/>
            <w:right w:val="none" w:sz="0" w:space="0" w:color="auto"/>
          </w:divBdr>
        </w:div>
        <w:div w:id="1108744723">
          <w:marLeft w:val="0"/>
          <w:marRight w:val="0"/>
          <w:marTop w:val="0"/>
          <w:marBottom w:val="0"/>
          <w:divBdr>
            <w:top w:val="none" w:sz="0" w:space="0" w:color="auto"/>
            <w:left w:val="none" w:sz="0" w:space="0" w:color="auto"/>
            <w:bottom w:val="none" w:sz="0" w:space="0" w:color="auto"/>
            <w:right w:val="none" w:sz="0" w:space="0" w:color="auto"/>
          </w:divBdr>
        </w:div>
        <w:div w:id="1113357586">
          <w:marLeft w:val="0"/>
          <w:marRight w:val="0"/>
          <w:marTop w:val="0"/>
          <w:marBottom w:val="0"/>
          <w:divBdr>
            <w:top w:val="none" w:sz="0" w:space="0" w:color="auto"/>
            <w:left w:val="none" w:sz="0" w:space="0" w:color="auto"/>
            <w:bottom w:val="none" w:sz="0" w:space="0" w:color="auto"/>
            <w:right w:val="none" w:sz="0" w:space="0" w:color="auto"/>
          </w:divBdr>
        </w:div>
        <w:div w:id="1114249358">
          <w:marLeft w:val="0"/>
          <w:marRight w:val="0"/>
          <w:marTop w:val="0"/>
          <w:marBottom w:val="0"/>
          <w:divBdr>
            <w:top w:val="none" w:sz="0" w:space="0" w:color="auto"/>
            <w:left w:val="none" w:sz="0" w:space="0" w:color="auto"/>
            <w:bottom w:val="none" w:sz="0" w:space="0" w:color="auto"/>
            <w:right w:val="none" w:sz="0" w:space="0" w:color="auto"/>
          </w:divBdr>
        </w:div>
        <w:div w:id="1119373588">
          <w:marLeft w:val="0"/>
          <w:marRight w:val="0"/>
          <w:marTop w:val="0"/>
          <w:marBottom w:val="0"/>
          <w:divBdr>
            <w:top w:val="none" w:sz="0" w:space="0" w:color="auto"/>
            <w:left w:val="none" w:sz="0" w:space="0" w:color="auto"/>
            <w:bottom w:val="none" w:sz="0" w:space="0" w:color="auto"/>
            <w:right w:val="none" w:sz="0" w:space="0" w:color="auto"/>
          </w:divBdr>
        </w:div>
        <w:div w:id="1121994704">
          <w:marLeft w:val="0"/>
          <w:marRight w:val="0"/>
          <w:marTop w:val="0"/>
          <w:marBottom w:val="0"/>
          <w:divBdr>
            <w:top w:val="none" w:sz="0" w:space="0" w:color="auto"/>
            <w:left w:val="none" w:sz="0" w:space="0" w:color="auto"/>
            <w:bottom w:val="none" w:sz="0" w:space="0" w:color="auto"/>
            <w:right w:val="none" w:sz="0" w:space="0" w:color="auto"/>
          </w:divBdr>
        </w:div>
        <w:div w:id="1129130274">
          <w:marLeft w:val="0"/>
          <w:marRight w:val="0"/>
          <w:marTop w:val="0"/>
          <w:marBottom w:val="0"/>
          <w:divBdr>
            <w:top w:val="none" w:sz="0" w:space="0" w:color="auto"/>
            <w:left w:val="none" w:sz="0" w:space="0" w:color="auto"/>
            <w:bottom w:val="none" w:sz="0" w:space="0" w:color="auto"/>
            <w:right w:val="none" w:sz="0" w:space="0" w:color="auto"/>
          </w:divBdr>
        </w:div>
        <w:div w:id="1131287841">
          <w:marLeft w:val="0"/>
          <w:marRight w:val="0"/>
          <w:marTop w:val="0"/>
          <w:marBottom w:val="0"/>
          <w:divBdr>
            <w:top w:val="none" w:sz="0" w:space="0" w:color="auto"/>
            <w:left w:val="none" w:sz="0" w:space="0" w:color="auto"/>
            <w:bottom w:val="none" w:sz="0" w:space="0" w:color="auto"/>
            <w:right w:val="none" w:sz="0" w:space="0" w:color="auto"/>
          </w:divBdr>
        </w:div>
        <w:div w:id="1140267277">
          <w:marLeft w:val="0"/>
          <w:marRight w:val="0"/>
          <w:marTop w:val="0"/>
          <w:marBottom w:val="0"/>
          <w:divBdr>
            <w:top w:val="none" w:sz="0" w:space="0" w:color="auto"/>
            <w:left w:val="none" w:sz="0" w:space="0" w:color="auto"/>
            <w:bottom w:val="none" w:sz="0" w:space="0" w:color="auto"/>
            <w:right w:val="none" w:sz="0" w:space="0" w:color="auto"/>
          </w:divBdr>
        </w:div>
        <w:div w:id="1143043074">
          <w:marLeft w:val="0"/>
          <w:marRight w:val="0"/>
          <w:marTop w:val="0"/>
          <w:marBottom w:val="0"/>
          <w:divBdr>
            <w:top w:val="none" w:sz="0" w:space="0" w:color="auto"/>
            <w:left w:val="none" w:sz="0" w:space="0" w:color="auto"/>
            <w:bottom w:val="none" w:sz="0" w:space="0" w:color="auto"/>
            <w:right w:val="none" w:sz="0" w:space="0" w:color="auto"/>
          </w:divBdr>
        </w:div>
        <w:div w:id="1148596033">
          <w:marLeft w:val="0"/>
          <w:marRight w:val="0"/>
          <w:marTop w:val="0"/>
          <w:marBottom w:val="0"/>
          <w:divBdr>
            <w:top w:val="none" w:sz="0" w:space="0" w:color="auto"/>
            <w:left w:val="none" w:sz="0" w:space="0" w:color="auto"/>
            <w:bottom w:val="none" w:sz="0" w:space="0" w:color="auto"/>
            <w:right w:val="none" w:sz="0" w:space="0" w:color="auto"/>
          </w:divBdr>
        </w:div>
        <w:div w:id="1149781631">
          <w:marLeft w:val="0"/>
          <w:marRight w:val="0"/>
          <w:marTop w:val="0"/>
          <w:marBottom w:val="0"/>
          <w:divBdr>
            <w:top w:val="none" w:sz="0" w:space="0" w:color="auto"/>
            <w:left w:val="none" w:sz="0" w:space="0" w:color="auto"/>
            <w:bottom w:val="none" w:sz="0" w:space="0" w:color="auto"/>
            <w:right w:val="none" w:sz="0" w:space="0" w:color="auto"/>
          </w:divBdr>
        </w:div>
        <w:div w:id="1150249965">
          <w:marLeft w:val="0"/>
          <w:marRight w:val="0"/>
          <w:marTop w:val="0"/>
          <w:marBottom w:val="0"/>
          <w:divBdr>
            <w:top w:val="none" w:sz="0" w:space="0" w:color="auto"/>
            <w:left w:val="none" w:sz="0" w:space="0" w:color="auto"/>
            <w:bottom w:val="none" w:sz="0" w:space="0" w:color="auto"/>
            <w:right w:val="none" w:sz="0" w:space="0" w:color="auto"/>
          </w:divBdr>
        </w:div>
        <w:div w:id="1152870858">
          <w:marLeft w:val="0"/>
          <w:marRight w:val="0"/>
          <w:marTop w:val="0"/>
          <w:marBottom w:val="0"/>
          <w:divBdr>
            <w:top w:val="none" w:sz="0" w:space="0" w:color="auto"/>
            <w:left w:val="none" w:sz="0" w:space="0" w:color="auto"/>
            <w:bottom w:val="none" w:sz="0" w:space="0" w:color="auto"/>
            <w:right w:val="none" w:sz="0" w:space="0" w:color="auto"/>
          </w:divBdr>
        </w:div>
        <w:div w:id="1166747485">
          <w:marLeft w:val="0"/>
          <w:marRight w:val="0"/>
          <w:marTop w:val="0"/>
          <w:marBottom w:val="0"/>
          <w:divBdr>
            <w:top w:val="none" w:sz="0" w:space="0" w:color="auto"/>
            <w:left w:val="none" w:sz="0" w:space="0" w:color="auto"/>
            <w:bottom w:val="none" w:sz="0" w:space="0" w:color="auto"/>
            <w:right w:val="none" w:sz="0" w:space="0" w:color="auto"/>
          </w:divBdr>
        </w:div>
        <w:div w:id="1166941357">
          <w:marLeft w:val="0"/>
          <w:marRight w:val="0"/>
          <w:marTop w:val="0"/>
          <w:marBottom w:val="0"/>
          <w:divBdr>
            <w:top w:val="none" w:sz="0" w:space="0" w:color="auto"/>
            <w:left w:val="none" w:sz="0" w:space="0" w:color="auto"/>
            <w:bottom w:val="none" w:sz="0" w:space="0" w:color="auto"/>
            <w:right w:val="none" w:sz="0" w:space="0" w:color="auto"/>
          </w:divBdr>
        </w:div>
        <w:div w:id="1171993957">
          <w:marLeft w:val="0"/>
          <w:marRight w:val="0"/>
          <w:marTop w:val="0"/>
          <w:marBottom w:val="0"/>
          <w:divBdr>
            <w:top w:val="none" w:sz="0" w:space="0" w:color="auto"/>
            <w:left w:val="none" w:sz="0" w:space="0" w:color="auto"/>
            <w:bottom w:val="none" w:sz="0" w:space="0" w:color="auto"/>
            <w:right w:val="none" w:sz="0" w:space="0" w:color="auto"/>
          </w:divBdr>
        </w:div>
        <w:div w:id="1172178713">
          <w:marLeft w:val="0"/>
          <w:marRight w:val="0"/>
          <w:marTop w:val="0"/>
          <w:marBottom w:val="0"/>
          <w:divBdr>
            <w:top w:val="none" w:sz="0" w:space="0" w:color="auto"/>
            <w:left w:val="none" w:sz="0" w:space="0" w:color="auto"/>
            <w:bottom w:val="none" w:sz="0" w:space="0" w:color="auto"/>
            <w:right w:val="none" w:sz="0" w:space="0" w:color="auto"/>
          </w:divBdr>
        </w:div>
        <w:div w:id="1172188097">
          <w:marLeft w:val="0"/>
          <w:marRight w:val="0"/>
          <w:marTop w:val="0"/>
          <w:marBottom w:val="0"/>
          <w:divBdr>
            <w:top w:val="none" w:sz="0" w:space="0" w:color="auto"/>
            <w:left w:val="none" w:sz="0" w:space="0" w:color="auto"/>
            <w:bottom w:val="none" w:sz="0" w:space="0" w:color="auto"/>
            <w:right w:val="none" w:sz="0" w:space="0" w:color="auto"/>
          </w:divBdr>
        </w:div>
        <w:div w:id="1173643729">
          <w:marLeft w:val="0"/>
          <w:marRight w:val="0"/>
          <w:marTop w:val="0"/>
          <w:marBottom w:val="0"/>
          <w:divBdr>
            <w:top w:val="none" w:sz="0" w:space="0" w:color="auto"/>
            <w:left w:val="none" w:sz="0" w:space="0" w:color="auto"/>
            <w:bottom w:val="none" w:sz="0" w:space="0" w:color="auto"/>
            <w:right w:val="none" w:sz="0" w:space="0" w:color="auto"/>
          </w:divBdr>
        </w:div>
        <w:div w:id="1175261613">
          <w:marLeft w:val="0"/>
          <w:marRight w:val="0"/>
          <w:marTop w:val="0"/>
          <w:marBottom w:val="0"/>
          <w:divBdr>
            <w:top w:val="none" w:sz="0" w:space="0" w:color="auto"/>
            <w:left w:val="none" w:sz="0" w:space="0" w:color="auto"/>
            <w:bottom w:val="none" w:sz="0" w:space="0" w:color="auto"/>
            <w:right w:val="none" w:sz="0" w:space="0" w:color="auto"/>
          </w:divBdr>
        </w:div>
        <w:div w:id="1176460579">
          <w:marLeft w:val="0"/>
          <w:marRight w:val="0"/>
          <w:marTop w:val="0"/>
          <w:marBottom w:val="0"/>
          <w:divBdr>
            <w:top w:val="none" w:sz="0" w:space="0" w:color="auto"/>
            <w:left w:val="none" w:sz="0" w:space="0" w:color="auto"/>
            <w:bottom w:val="none" w:sz="0" w:space="0" w:color="auto"/>
            <w:right w:val="none" w:sz="0" w:space="0" w:color="auto"/>
          </w:divBdr>
        </w:div>
        <w:div w:id="1184367645">
          <w:marLeft w:val="0"/>
          <w:marRight w:val="0"/>
          <w:marTop w:val="0"/>
          <w:marBottom w:val="0"/>
          <w:divBdr>
            <w:top w:val="none" w:sz="0" w:space="0" w:color="auto"/>
            <w:left w:val="none" w:sz="0" w:space="0" w:color="auto"/>
            <w:bottom w:val="none" w:sz="0" w:space="0" w:color="auto"/>
            <w:right w:val="none" w:sz="0" w:space="0" w:color="auto"/>
          </w:divBdr>
        </w:div>
        <w:div w:id="1190417644">
          <w:marLeft w:val="0"/>
          <w:marRight w:val="0"/>
          <w:marTop w:val="0"/>
          <w:marBottom w:val="0"/>
          <w:divBdr>
            <w:top w:val="none" w:sz="0" w:space="0" w:color="auto"/>
            <w:left w:val="none" w:sz="0" w:space="0" w:color="auto"/>
            <w:bottom w:val="none" w:sz="0" w:space="0" w:color="auto"/>
            <w:right w:val="none" w:sz="0" w:space="0" w:color="auto"/>
          </w:divBdr>
        </w:div>
        <w:div w:id="1198468994">
          <w:marLeft w:val="0"/>
          <w:marRight w:val="0"/>
          <w:marTop w:val="0"/>
          <w:marBottom w:val="0"/>
          <w:divBdr>
            <w:top w:val="none" w:sz="0" w:space="0" w:color="auto"/>
            <w:left w:val="none" w:sz="0" w:space="0" w:color="auto"/>
            <w:bottom w:val="none" w:sz="0" w:space="0" w:color="auto"/>
            <w:right w:val="none" w:sz="0" w:space="0" w:color="auto"/>
          </w:divBdr>
        </w:div>
        <w:div w:id="1201280455">
          <w:marLeft w:val="0"/>
          <w:marRight w:val="0"/>
          <w:marTop w:val="0"/>
          <w:marBottom w:val="0"/>
          <w:divBdr>
            <w:top w:val="none" w:sz="0" w:space="0" w:color="auto"/>
            <w:left w:val="none" w:sz="0" w:space="0" w:color="auto"/>
            <w:bottom w:val="none" w:sz="0" w:space="0" w:color="auto"/>
            <w:right w:val="none" w:sz="0" w:space="0" w:color="auto"/>
          </w:divBdr>
        </w:div>
        <w:div w:id="1202862418">
          <w:marLeft w:val="0"/>
          <w:marRight w:val="0"/>
          <w:marTop w:val="0"/>
          <w:marBottom w:val="0"/>
          <w:divBdr>
            <w:top w:val="none" w:sz="0" w:space="0" w:color="auto"/>
            <w:left w:val="none" w:sz="0" w:space="0" w:color="auto"/>
            <w:bottom w:val="none" w:sz="0" w:space="0" w:color="auto"/>
            <w:right w:val="none" w:sz="0" w:space="0" w:color="auto"/>
          </w:divBdr>
        </w:div>
        <w:div w:id="1202981062">
          <w:marLeft w:val="0"/>
          <w:marRight w:val="0"/>
          <w:marTop w:val="0"/>
          <w:marBottom w:val="0"/>
          <w:divBdr>
            <w:top w:val="none" w:sz="0" w:space="0" w:color="auto"/>
            <w:left w:val="none" w:sz="0" w:space="0" w:color="auto"/>
            <w:bottom w:val="none" w:sz="0" w:space="0" w:color="auto"/>
            <w:right w:val="none" w:sz="0" w:space="0" w:color="auto"/>
          </w:divBdr>
        </w:div>
        <w:div w:id="1209755549">
          <w:marLeft w:val="0"/>
          <w:marRight w:val="0"/>
          <w:marTop w:val="0"/>
          <w:marBottom w:val="0"/>
          <w:divBdr>
            <w:top w:val="none" w:sz="0" w:space="0" w:color="auto"/>
            <w:left w:val="none" w:sz="0" w:space="0" w:color="auto"/>
            <w:bottom w:val="none" w:sz="0" w:space="0" w:color="auto"/>
            <w:right w:val="none" w:sz="0" w:space="0" w:color="auto"/>
          </w:divBdr>
        </w:div>
        <w:div w:id="1211646049">
          <w:marLeft w:val="0"/>
          <w:marRight w:val="0"/>
          <w:marTop w:val="0"/>
          <w:marBottom w:val="0"/>
          <w:divBdr>
            <w:top w:val="none" w:sz="0" w:space="0" w:color="auto"/>
            <w:left w:val="none" w:sz="0" w:space="0" w:color="auto"/>
            <w:bottom w:val="none" w:sz="0" w:space="0" w:color="auto"/>
            <w:right w:val="none" w:sz="0" w:space="0" w:color="auto"/>
          </w:divBdr>
        </w:div>
        <w:div w:id="1227566795">
          <w:marLeft w:val="0"/>
          <w:marRight w:val="0"/>
          <w:marTop w:val="0"/>
          <w:marBottom w:val="0"/>
          <w:divBdr>
            <w:top w:val="none" w:sz="0" w:space="0" w:color="auto"/>
            <w:left w:val="none" w:sz="0" w:space="0" w:color="auto"/>
            <w:bottom w:val="none" w:sz="0" w:space="0" w:color="auto"/>
            <w:right w:val="none" w:sz="0" w:space="0" w:color="auto"/>
          </w:divBdr>
        </w:div>
        <w:div w:id="1227958538">
          <w:marLeft w:val="0"/>
          <w:marRight w:val="0"/>
          <w:marTop w:val="0"/>
          <w:marBottom w:val="0"/>
          <w:divBdr>
            <w:top w:val="none" w:sz="0" w:space="0" w:color="auto"/>
            <w:left w:val="none" w:sz="0" w:space="0" w:color="auto"/>
            <w:bottom w:val="none" w:sz="0" w:space="0" w:color="auto"/>
            <w:right w:val="none" w:sz="0" w:space="0" w:color="auto"/>
          </w:divBdr>
        </w:div>
        <w:div w:id="1228108050">
          <w:marLeft w:val="0"/>
          <w:marRight w:val="0"/>
          <w:marTop w:val="0"/>
          <w:marBottom w:val="0"/>
          <w:divBdr>
            <w:top w:val="none" w:sz="0" w:space="0" w:color="auto"/>
            <w:left w:val="none" w:sz="0" w:space="0" w:color="auto"/>
            <w:bottom w:val="none" w:sz="0" w:space="0" w:color="auto"/>
            <w:right w:val="none" w:sz="0" w:space="0" w:color="auto"/>
          </w:divBdr>
        </w:div>
        <w:div w:id="1228221373">
          <w:marLeft w:val="0"/>
          <w:marRight w:val="0"/>
          <w:marTop w:val="0"/>
          <w:marBottom w:val="0"/>
          <w:divBdr>
            <w:top w:val="none" w:sz="0" w:space="0" w:color="auto"/>
            <w:left w:val="none" w:sz="0" w:space="0" w:color="auto"/>
            <w:bottom w:val="none" w:sz="0" w:space="0" w:color="auto"/>
            <w:right w:val="none" w:sz="0" w:space="0" w:color="auto"/>
          </w:divBdr>
        </w:div>
        <w:div w:id="1228885222">
          <w:marLeft w:val="0"/>
          <w:marRight w:val="0"/>
          <w:marTop w:val="0"/>
          <w:marBottom w:val="0"/>
          <w:divBdr>
            <w:top w:val="none" w:sz="0" w:space="0" w:color="auto"/>
            <w:left w:val="none" w:sz="0" w:space="0" w:color="auto"/>
            <w:bottom w:val="none" w:sz="0" w:space="0" w:color="auto"/>
            <w:right w:val="none" w:sz="0" w:space="0" w:color="auto"/>
          </w:divBdr>
        </w:div>
        <w:div w:id="1230265715">
          <w:marLeft w:val="0"/>
          <w:marRight w:val="0"/>
          <w:marTop w:val="0"/>
          <w:marBottom w:val="0"/>
          <w:divBdr>
            <w:top w:val="none" w:sz="0" w:space="0" w:color="auto"/>
            <w:left w:val="none" w:sz="0" w:space="0" w:color="auto"/>
            <w:bottom w:val="none" w:sz="0" w:space="0" w:color="auto"/>
            <w:right w:val="none" w:sz="0" w:space="0" w:color="auto"/>
          </w:divBdr>
        </w:div>
        <w:div w:id="1232278908">
          <w:marLeft w:val="0"/>
          <w:marRight w:val="0"/>
          <w:marTop w:val="0"/>
          <w:marBottom w:val="0"/>
          <w:divBdr>
            <w:top w:val="none" w:sz="0" w:space="0" w:color="auto"/>
            <w:left w:val="none" w:sz="0" w:space="0" w:color="auto"/>
            <w:bottom w:val="none" w:sz="0" w:space="0" w:color="auto"/>
            <w:right w:val="none" w:sz="0" w:space="0" w:color="auto"/>
          </w:divBdr>
        </w:div>
        <w:div w:id="1234462282">
          <w:marLeft w:val="0"/>
          <w:marRight w:val="0"/>
          <w:marTop w:val="0"/>
          <w:marBottom w:val="0"/>
          <w:divBdr>
            <w:top w:val="none" w:sz="0" w:space="0" w:color="auto"/>
            <w:left w:val="none" w:sz="0" w:space="0" w:color="auto"/>
            <w:bottom w:val="none" w:sz="0" w:space="0" w:color="auto"/>
            <w:right w:val="none" w:sz="0" w:space="0" w:color="auto"/>
          </w:divBdr>
        </w:div>
        <w:div w:id="1243491643">
          <w:marLeft w:val="0"/>
          <w:marRight w:val="0"/>
          <w:marTop w:val="0"/>
          <w:marBottom w:val="0"/>
          <w:divBdr>
            <w:top w:val="none" w:sz="0" w:space="0" w:color="auto"/>
            <w:left w:val="none" w:sz="0" w:space="0" w:color="auto"/>
            <w:bottom w:val="none" w:sz="0" w:space="0" w:color="auto"/>
            <w:right w:val="none" w:sz="0" w:space="0" w:color="auto"/>
          </w:divBdr>
        </w:div>
        <w:div w:id="1245526656">
          <w:marLeft w:val="0"/>
          <w:marRight w:val="0"/>
          <w:marTop w:val="0"/>
          <w:marBottom w:val="0"/>
          <w:divBdr>
            <w:top w:val="none" w:sz="0" w:space="0" w:color="auto"/>
            <w:left w:val="none" w:sz="0" w:space="0" w:color="auto"/>
            <w:bottom w:val="none" w:sz="0" w:space="0" w:color="auto"/>
            <w:right w:val="none" w:sz="0" w:space="0" w:color="auto"/>
          </w:divBdr>
        </w:div>
        <w:div w:id="1250650612">
          <w:marLeft w:val="0"/>
          <w:marRight w:val="0"/>
          <w:marTop w:val="0"/>
          <w:marBottom w:val="0"/>
          <w:divBdr>
            <w:top w:val="none" w:sz="0" w:space="0" w:color="auto"/>
            <w:left w:val="none" w:sz="0" w:space="0" w:color="auto"/>
            <w:bottom w:val="none" w:sz="0" w:space="0" w:color="auto"/>
            <w:right w:val="none" w:sz="0" w:space="0" w:color="auto"/>
          </w:divBdr>
        </w:div>
        <w:div w:id="1251282092">
          <w:marLeft w:val="0"/>
          <w:marRight w:val="0"/>
          <w:marTop w:val="0"/>
          <w:marBottom w:val="0"/>
          <w:divBdr>
            <w:top w:val="none" w:sz="0" w:space="0" w:color="auto"/>
            <w:left w:val="none" w:sz="0" w:space="0" w:color="auto"/>
            <w:bottom w:val="none" w:sz="0" w:space="0" w:color="auto"/>
            <w:right w:val="none" w:sz="0" w:space="0" w:color="auto"/>
          </w:divBdr>
        </w:div>
        <w:div w:id="1257471787">
          <w:marLeft w:val="0"/>
          <w:marRight w:val="0"/>
          <w:marTop w:val="0"/>
          <w:marBottom w:val="0"/>
          <w:divBdr>
            <w:top w:val="none" w:sz="0" w:space="0" w:color="auto"/>
            <w:left w:val="none" w:sz="0" w:space="0" w:color="auto"/>
            <w:bottom w:val="none" w:sz="0" w:space="0" w:color="auto"/>
            <w:right w:val="none" w:sz="0" w:space="0" w:color="auto"/>
          </w:divBdr>
        </w:div>
        <w:div w:id="1257710507">
          <w:marLeft w:val="0"/>
          <w:marRight w:val="0"/>
          <w:marTop w:val="0"/>
          <w:marBottom w:val="0"/>
          <w:divBdr>
            <w:top w:val="none" w:sz="0" w:space="0" w:color="auto"/>
            <w:left w:val="none" w:sz="0" w:space="0" w:color="auto"/>
            <w:bottom w:val="none" w:sz="0" w:space="0" w:color="auto"/>
            <w:right w:val="none" w:sz="0" w:space="0" w:color="auto"/>
          </w:divBdr>
        </w:div>
        <w:div w:id="1264533678">
          <w:marLeft w:val="0"/>
          <w:marRight w:val="0"/>
          <w:marTop w:val="0"/>
          <w:marBottom w:val="0"/>
          <w:divBdr>
            <w:top w:val="none" w:sz="0" w:space="0" w:color="auto"/>
            <w:left w:val="none" w:sz="0" w:space="0" w:color="auto"/>
            <w:bottom w:val="none" w:sz="0" w:space="0" w:color="auto"/>
            <w:right w:val="none" w:sz="0" w:space="0" w:color="auto"/>
          </w:divBdr>
        </w:div>
        <w:div w:id="1274554842">
          <w:marLeft w:val="0"/>
          <w:marRight w:val="0"/>
          <w:marTop w:val="0"/>
          <w:marBottom w:val="0"/>
          <w:divBdr>
            <w:top w:val="none" w:sz="0" w:space="0" w:color="auto"/>
            <w:left w:val="none" w:sz="0" w:space="0" w:color="auto"/>
            <w:bottom w:val="none" w:sz="0" w:space="0" w:color="auto"/>
            <w:right w:val="none" w:sz="0" w:space="0" w:color="auto"/>
          </w:divBdr>
        </w:div>
        <w:div w:id="1274558807">
          <w:marLeft w:val="0"/>
          <w:marRight w:val="0"/>
          <w:marTop w:val="0"/>
          <w:marBottom w:val="0"/>
          <w:divBdr>
            <w:top w:val="none" w:sz="0" w:space="0" w:color="auto"/>
            <w:left w:val="none" w:sz="0" w:space="0" w:color="auto"/>
            <w:bottom w:val="none" w:sz="0" w:space="0" w:color="auto"/>
            <w:right w:val="none" w:sz="0" w:space="0" w:color="auto"/>
          </w:divBdr>
        </w:div>
        <w:div w:id="1276912766">
          <w:marLeft w:val="0"/>
          <w:marRight w:val="0"/>
          <w:marTop w:val="0"/>
          <w:marBottom w:val="0"/>
          <w:divBdr>
            <w:top w:val="none" w:sz="0" w:space="0" w:color="auto"/>
            <w:left w:val="none" w:sz="0" w:space="0" w:color="auto"/>
            <w:bottom w:val="none" w:sz="0" w:space="0" w:color="auto"/>
            <w:right w:val="none" w:sz="0" w:space="0" w:color="auto"/>
          </w:divBdr>
        </w:div>
        <w:div w:id="1280600523">
          <w:marLeft w:val="0"/>
          <w:marRight w:val="0"/>
          <w:marTop w:val="0"/>
          <w:marBottom w:val="0"/>
          <w:divBdr>
            <w:top w:val="none" w:sz="0" w:space="0" w:color="auto"/>
            <w:left w:val="none" w:sz="0" w:space="0" w:color="auto"/>
            <w:bottom w:val="none" w:sz="0" w:space="0" w:color="auto"/>
            <w:right w:val="none" w:sz="0" w:space="0" w:color="auto"/>
          </w:divBdr>
        </w:div>
        <w:div w:id="1284574795">
          <w:marLeft w:val="0"/>
          <w:marRight w:val="0"/>
          <w:marTop w:val="0"/>
          <w:marBottom w:val="0"/>
          <w:divBdr>
            <w:top w:val="none" w:sz="0" w:space="0" w:color="auto"/>
            <w:left w:val="none" w:sz="0" w:space="0" w:color="auto"/>
            <w:bottom w:val="none" w:sz="0" w:space="0" w:color="auto"/>
            <w:right w:val="none" w:sz="0" w:space="0" w:color="auto"/>
          </w:divBdr>
        </w:div>
        <w:div w:id="1286079079">
          <w:marLeft w:val="0"/>
          <w:marRight w:val="0"/>
          <w:marTop w:val="0"/>
          <w:marBottom w:val="0"/>
          <w:divBdr>
            <w:top w:val="none" w:sz="0" w:space="0" w:color="auto"/>
            <w:left w:val="none" w:sz="0" w:space="0" w:color="auto"/>
            <w:bottom w:val="none" w:sz="0" w:space="0" w:color="auto"/>
            <w:right w:val="none" w:sz="0" w:space="0" w:color="auto"/>
          </w:divBdr>
        </w:div>
        <w:div w:id="1290696880">
          <w:marLeft w:val="0"/>
          <w:marRight w:val="0"/>
          <w:marTop w:val="0"/>
          <w:marBottom w:val="0"/>
          <w:divBdr>
            <w:top w:val="none" w:sz="0" w:space="0" w:color="auto"/>
            <w:left w:val="none" w:sz="0" w:space="0" w:color="auto"/>
            <w:bottom w:val="none" w:sz="0" w:space="0" w:color="auto"/>
            <w:right w:val="none" w:sz="0" w:space="0" w:color="auto"/>
          </w:divBdr>
        </w:div>
        <w:div w:id="1305968158">
          <w:marLeft w:val="0"/>
          <w:marRight w:val="0"/>
          <w:marTop w:val="0"/>
          <w:marBottom w:val="0"/>
          <w:divBdr>
            <w:top w:val="none" w:sz="0" w:space="0" w:color="auto"/>
            <w:left w:val="none" w:sz="0" w:space="0" w:color="auto"/>
            <w:bottom w:val="none" w:sz="0" w:space="0" w:color="auto"/>
            <w:right w:val="none" w:sz="0" w:space="0" w:color="auto"/>
          </w:divBdr>
        </w:div>
        <w:div w:id="1312099262">
          <w:marLeft w:val="0"/>
          <w:marRight w:val="0"/>
          <w:marTop w:val="0"/>
          <w:marBottom w:val="0"/>
          <w:divBdr>
            <w:top w:val="none" w:sz="0" w:space="0" w:color="auto"/>
            <w:left w:val="none" w:sz="0" w:space="0" w:color="auto"/>
            <w:bottom w:val="none" w:sz="0" w:space="0" w:color="auto"/>
            <w:right w:val="none" w:sz="0" w:space="0" w:color="auto"/>
          </w:divBdr>
        </w:div>
        <w:div w:id="1313294835">
          <w:marLeft w:val="0"/>
          <w:marRight w:val="0"/>
          <w:marTop w:val="0"/>
          <w:marBottom w:val="0"/>
          <w:divBdr>
            <w:top w:val="none" w:sz="0" w:space="0" w:color="auto"/>
            <w:left w:val="none" w:sz="0" w:space="0" w:color="auto"/>
            <w:bottom w:val="none" w:sz="0" w:space="0" w:color="auto"/>
            <w:right w:val="none" w:sz="0" w:space="0" w:color="auto"/>
          </w:divBdr>
        </w:div>
        <w:div w:id="1313561840">
          <w:marLeft w:val="0"/>
          <w:marRight w:val="0"/>
          <w:marTop w:val="0"/>
          <w:marBottom w:val="0"/>
          <w:divBdr>
            <w:top w:val="none" w:sz="0" w:space="0" w:color="auto"/>
            <w:left w:val="none" w:sz="0" w:space="0" w:color="auto"/>
            <w:bottom w:val="none" w:sz="0" w:space="0" w:color="auto"/>
            <w:right w:val="none" w:sz="0" w:space="0" w:color="auto"/>
          </w:divBdr>
        </w:div>
        <w:div w:id="1323241846">
          <w:marLeft w:val="0"/>
          <w:marRight w:val="0"/>
          <w:marTop w:val="0"/>
          <w:marBottom w:val="0"/>
          <w:divBdr>
            <w:top w:val="none" w:sz="0" w:space="0" w:color="auto"/>
            <w:left w:val="none" w:sz="0" w:space="0" w:color="auto"/>
            <w:bottom w:val="none" w:sz="0" w:space="0" w:color="auto"/>
            <w:right w:val="none" w:sz="0" w:space="0" w:color="auto"/>
          </w:divBdr>
        </w:div>
        <w:div w:id="1327779359">
          <w:marLeft w:val="0"/>
          <w:marRight w:val="0"/>
          <w:marTop w:val="0"/>
          <w:marBottom w:val="0"/>
          <w:divBdr>
            <w:top w:val="none" w:sz="0" w:space="0" w:color="auto"/>
            <w:left w:val="none" w:sz="0" w:space="0" w:color="auto"/>
            <w:bottom w:val="none" w:sz="0" w:space="0" w:color="auto"/>
            <w:right w:val="none" w:sz="0" w:space="0" w:color="auto"/>
          </w:divBdr>
        </w:div>
        <w:div w:id="1329284062">
          <w:marLeft w:val="0"/>
          <w:marRight w:val="0"/>
          <w:marTop w:val="0"/>
          <w:marBottom w:val="0"/>
          <w:divBdr>
            <w:top w:val="none" w:sz="0" w:space="0" w:color="auto"/>
            <w:left w:val="none" w:sz="0" w:space="0" w:color="auto"/>
            <w:bottom w:val="none" w:sz="0" w:space="0" w:color="auto"/>
            <w:right w:val="none" w:sz="0" w:space="0" w:color="auto"/>
          </w:divBdr>
        </w:div>
        <w:div w:id="1334912121">
          <w:marLeft w:val="0"/>
          <w:marRight w:val="0"/>
          <w:marTop w:val="0"/>
          <w:marBottom w:val="0"/>
          <w:divBdr>
            <w:top w:val="none" w:sz="0" w:space="0" w:color="auto"/>
            <w:left w:val="none" w:sz="0" w:space="0" w:color="auto"/>
            <w:bottom w:val="none" w:sz="0" w:space="0" w:color="auto"/>
            <w:right w:val="none" w:sz="0" w:space="0" w:color="auto"/>
          </w:divBdr>
        </w:div>
        <w:div w:id="1336615739">
          <w:marLeft w:val="0"/>
          <w:marRight w:val="0"/>
          <w:marTop w:val="0"/>
          <w:marBottom w:val="0"/>
          <w:divBdr>
            <w:top w:val="none" w:sz="0" w:space="0" w:color="auto"/>
            <w:left w:val="none" w:sz="0" w:space="0" w:color="auto"/>
            <w:bottom w:val="none" w:sz="0" w:space="0" w:color="auto"/>
            <w:right w:val="none" w:sz="0" w:space="0" w:color="auto"/>
          </w:divBdr>
        </w:div>
        <w:div w:id="1340237161">
          <w:marLeft w:val="0"/>
          <w:marRight w:val="0"/>
          <w:marTop w:val="0"/>
          <w:marBottom w:val="0"/>
          <w:divBdr>
            <w:top w:val="none" w:sz="0" w:space="0" w:color="auto"/>
            <w:left w:val="none" w:sz="0" w:space="0" w:color="auto"/>
            <w:bottom w:val="none" w:sz="0" w:space="0" w:color="auto"/>
            <w:right w:val="none" w:sz="0" w:space="0" w:color="auto"/>
          </w:divBdr>
        </w:div>
        <w:div w:id="1352148505">
          <w:marLeft w:val="0"/>
          <w:marRight w:val="0"/>
          <w:marTop w:val="0"/>
          <w:marBottom w:val="0"/>
          <w:divBdr>
            <w:top w:val="none" w:sz="0" w:space="0" w:color="auto"/>
            <w:left w:val="none" w:sz="0" w:space="0" w:color="auto"/>
            <w:bottom w:val="none" w:sz="0" w:space="0" w:color="auto"/>
            <w:right w:val="none" w:sz="0" w:space="0" w:color="auto"/>
          </w:divBdr>
        </w:div>
        <w:div w:id="1353995422">
          <w:marLeft w:val="0"/>
          <w:marRight w:val="0"/>
          <w:marTop w:val="0"/>
          <w:marBottom w:val="0"/>
          <w:divBdr>
            <w:top w:val="none" w:sz="0" w:space="0" w:color="auto"/>
            <w:left w:val="none" w:sz="0" w:space="0" w:color="auto"/>
            <w:bottom w:val="none" w:sz="0" w:space="0" w:color="auto"/>
            <w:right w:val="none" w:sz="0" w:space="0" w:color="auto"/>
          </w:divBdr>
        </w:div>
        <w:div w:id="1366173685">
          <w:marLeft w:val="0"/>
          <w:marRight w:val="0"/>
          <w:marTop w:val="0"/>
          <w:marBottom w:val="0"/>
          <w:divBdr>
            <w:top w:val="none" w:sz="0" w:space="0" w:color="auto"/>
            <w:left w:val="none" w:sz="0" w:space="0" w:color="auto"/>
            <w:bottom w:val="none" w:sz="0" w:space="0" w:color="auto"/>
            <w:right w:val="none" w:sz="0" w:space="0" w:color="auto"/>
          </w:divBdr>
        </w:div>
        <w:div w:id="1381400013">
          <w:marLeft w:val="0"/>
          <w:marRight w:val="0"/>
          <w:marTop w:val="0"/>
          <w:marBottom w:val="0"/>
          <w:divBdr>
            <w:top w:val="none" w:sz="0" w:space="0" w:color="auto"/>
            <w:left w:val="none" w:sz="0" w:space="0" w:color="auto"/>
            <w:bottom w:val="none" w:sz="0" w:space="0" w:color="auto"/>
            <w:right w:val="none" w:sz="0" w:space="0" w:color="auto"/>
          </w:divBdr>
        </w:div>
        <w:div w:id="1383168194">
          <w:marLeft w:val="0"/>
          <w:marRight w:val="0"/>
          <w:marTop w:val="0"/>
          <w:marBottom w:val="0"/>
          <w:divBdr>
            <w:top w:val="none" w:sz="0" w:space="0" w:color="auto"/>
            <w:left w:val="none" w:sz="0" w:space="0" w:color="auto"/>
            <w:bottom w:val="none" w:sz="0" w:space="0" w:color="auto"/>
            <w:right w:val="none" w:sz="0" w:space="0" w:color="auto"/>
          </w:divBdr>
        </w:div>
        <w:div w:id="1383360328">
          <w:marLeft w:val="0"/>
          <w:marRight w:val="0"/>
          <w:marTop w:val="0"/>
          <w:marBottom w:val="0"/>
          <w:divBdr>
            <w:top w:val="none" w:sz="0" w:space="0" w:color="auto"/>
            <w:left w:val="none" w:sz="0" w:space="0" w:color="auto"/>
            <w:bottom w:val="none" w:sz="0" w:space="0" w:color="auto"/>
            <w:right w:val="none" w:sz="0" w:space="0" w:color="auto"/>
          </w:divBdr>
        </w:div>
        <w:div w:id="1389068112">
          <w:marLeft w:val="0"/>
          <w:marRight w:val="0"/>
          <w:marTop w:val="0"/>
          <w:marBottom w:val="0"/>
          <w:divBdr>
            <w:top w:val="none" w:sz="0" w:space="0" w:color="auto"/>
            <w:left w:val="none" w:sz="0" w:space="0" w:color="auto"/>
            <w:bottom w:val="none" w:sz="0" w:space="0" w:color="auto"/>
            <w:right w:val="none" w:sz="0" w:space="0" w:color="auto"/>
          </w:divBdr>
        </w:div>
        <w:div w:id="1394423263">
          <w:marLeft w:val="0"/>
          <w:marRight w:val="0"/>
          <w:marTop w:val="0"/>
          <w:marBottom w:val="0"/>
          <w:divBdr>
            <w:top w:val="none" w:sz="0" w:space="0" w:color="auto"/>
            <w:left w:val="none" w:sz="0" w:space="0" w:color="auto"/>
            <w:bottom w:val="none" w:sz="0" w:space="0" w:color="auto"/>
            <w:right w:val="none" w:sz="0" w:space="0" w:color="auto"/>
          </w:divBdr>
        </w:div>
        <w:div w:id="1395663006">
          <w:marLeft w:val="0"/>
          <w:marRight w:val="0"/>
          <w:marTop w:val="0"/>
          <w:marBottom w:val="0"/>
          <w:divBdr>
            <w:top w:val="none" w:sz="0" w:space="0" w:color="auto"/>
            <w:left w:val="none" w:sz="0" w:space="0" w:color="auto"/>
            <w:bottom w:val="none" w:sz="0" w:space="0" w:color="auto"/>
            <w:right w:val="none" w:sz="0" w:space="0" w:color="auto"/>
          </w:divBdr>
        </w:div>
        <w:div w:id="1397821956">
          <w:marLeft w:val="0"/>
          <w:marRight w:val="0"/>
          <w:marTop w:val="0"/>
          <w:marBottom w:val="0"/>
          <w:divBdr>
            <w:top w:val="none" w:sz="0" w:space="0" w:color="auto"/>
            <w:left w:val="none" w:sz="0" w:space="0" w:color="auto"/>
            <w:bottom w:val="none" w:sz="0" w:space="0" w:color="auto"/>
            <w:right w:val="none" w:sz="0" w:space="0" w:color="auto"/>
          </w:divBdr>
        </w:div>
        <w:div w:id="1401053345">
          <w:marLeft w:val="0"/>
          <w:marRight w:val="0"/>
          <w:marTop w:val="0"/>
          <w:marBottom w:val="0"/>
          <w:divBdr>
            <w:top w:val="none" w:sz="0" w:space="0" w:color="auto"/>
            <w:left w:val="none" w:sz="0" w:space="0" w:color="auto"/>
            <w:bottom w:val="none" w:sz="0" w:space="0" w:color="auto"/>
            <w:right w:val="none" w:sz="0" w:space="0" w:color="auto"/>
          </w:divBdr>
        </w:div>
        <w:div w:id="1403913648">
          <w:marLeft w:val="0"/>
          <w:marRight w:val="0"/>
          <w:marTop w:val="0"/>
          <w:marBottom w:val="0"/>
          <w:divBdr>
            <w:top w:val="none" w:sz="0" w:space="0" w:color="auto"/>
            <w:left w:val="none" w:sz="0" w:space="0" w:color="auto"/>
            <w:bottom w:val="none" w:sz="0" w:space="0" w:color="auto"/>
            <w:right w:val="none" w:sz="0" w:space="0" w:color="auto"/>
          </w:divBdr>
        </w:div>
        <w:div w:id="1404253368">
          <w:marLeft w:val="0"/>
          <w:marRight w:val="0"/>
          <w:marTop w:val="0"/>
          <w:marBottom w:val="0"/>
          <w:divBdr>
            <w:top w:val="none" w:sz="0" w:space="0" w:color="auto"/>
            <w:left w:val="none" w:sz="0" w:space="0" w:color="auto"/>
            <w:bottom w:val="none" w:sz="0" w:space="0" w:color="auto"/>
            <w:right w:val="none" w:sz="0" w:space="0" w:color="auto"/>
          </w:divBdr>
        </w:div>
        <w:div w:id="1411662113">
          <w:marLeft w:val="0"/>
          <w:marRight w:val="0"/>
          <w:marTop w:val="0"/>
          <w:marBottom w:val="0"/>
          <w:divBdr>
            <w:top w:val="none" w:sz="0" w:space="0" w:color="auto"/>
            <w:left w:val="none" w:sz="0" w:space="0" w:color="auto"/>
            <w:bottom w:val="none" w:sz="0" w:space="0" w:color="auto"/>
            <w:right w:val="none" w:sz="0" w:space="0" w:color="auto"/>
          </w:divBdr>
        </w:div>
        <w:div w:id="1413157703">
          <w:marLeft w:val="0"/>
          <w:marRight w:val="0"/>
          <w:marTop w:val="0"/>
          <w:marBottom w:val="0"/>
          <w:divBdr>
            <w:top w:val="none" w:sz="0" w:space="0" w:color="auto"/>
            <w:left w:val="none" w:sz="0" w:space="0" w:color="auto"/>
            <w:bottom w:val="none" w:sz="0" w:space="0" w:color="auto"/>
            <w:right w:val="none" w:sz="0" w:space="0" w:color="auto"/>
          </w:divBdr>
        </w:div>
        <w:div w:id="1420253792">
          <w:marLeft w:val="0"/>
          <w:marRight w:val="0"/>
          <w:marTop w:val="0"/>
          <w:marBottom w:val="0"/>
          <w:divBdr>
            <w:top w:val="none" w:sz="0" w:space="0" w:color="auto"/>
            <w:left w:val="none" w:sz="0" w:space="0" w:color="auto"/>
            <w:bottom w:val="none" w:sz="0" w:space="0" w:color="auto"/>
            <w:right w:val="none" w:sz="0" w:space="0" w:color="auto"/>
          </w:divBdr>
        </w:div>
        <w:div w:id="1422801745">
          <w:marLeft w:val="0"/>
          <w:marRight w:val="0"/>
          <w:marTop w:val="0"/>
          <w:marBottom w:val="0"/>
          <w:divBdr>
            <w:top w:val="none" w:sz="0" w:space="0" w:color="auto"/>
            <w:left w:val="none" w:sz="0" w:space="0" w:color="auto"/>
            <w:bottom w:val="none" w:sz="0" w:space="0" w:color="auto"/>
            <w:right w:val="none" w:sz="0" w:space="0" w:color="auto"/>
          </w:divBdr>
        </w:div>
        <w:div w:id="1429160689">
          <w:marLeft w:val="0"/>
          <w:marRight w:val="0"/>
          <w:marTop w:val="0"/>
          <w:marBottom w:val="0"/>
          <w:divBdr>
            <w:top w:val="none" w:sz="0" w:space="0" w:color="auto"/>
            <w:left w:val="none" w:sz="0" w:space="0" w:color="auto"/>
            <w:bottom w:val="none" w:sz="0" w:space="0" w:color="auto"/>
            <w:right w:val="none" w:sz="0" w:space="0" w:color="auto"/>
          </w:divBdr>
        </w:div>
        <w:div w:id="1429619794">
          <w:marLeft w:val="0"/>
          <w:marRight w:val="0"/>
          <w:marTop w:val="0"/>
          <w:marBottom w:val="0"/>
          <w:divBdr>
            <w:top w:val="none" w:sz="0" w:space="0" w:color="auto"/>
            <w:left w:val="none" w:sz="0" w:space="0" w:color="auto"/>
            <w:bottom w:val="none" w:sz="0" w:space="0" w:color="auto"/>
            <w:right w:val="none" w:sz="0" w:space="0" w:color="auto"/>
          </w:divBdr>
        </w:div>
        <w:div w:id="1440683150">
          <w:marLeft w:val="0"/>
          <w:marRight w:val="0"/>
          <w:marTop w:val="0"/>
          <w:marBottom w:val="0"/>
          <w:divBdr>
            <w:top w:val="none" w:sz="0" w:space="0" w:color="auto"/>
            <w:left w:val="none" w:sz="0" w:space="0" w:color="auto"/>
            <w:bottom w:val="none" w:sz="0" w:space="0" w:color="auto"/>
            <w:right w:val="none" w:sz="0" w:space="0" w:color="auto"/>
          </w:divBdr>
        </w:div>
        <w:div w:id="1446580159">
          <w:marLeft w:val="0"/>
          <w:marRight w:val="0"/>
          <w:marTop w:val="0"/>
          <w:marBottom w:val="0"/>
          <w:divBdr>
            <w:top w:val="none" w:sz="0" w:space="0" w:color="auto"/>
            <w:left w:val="none" w:sz="0" w:space="0" w:color="auto"/>
            <w:bottom w:val="none" w:sz="0" w:space="0" w:color="auto"/>
            <w:right w:val="none" w:sz="0" w:space="0" w:color="auto"/>
          </w:divBdr>
        </w:div>
        <w:div w:id="1447582667">
          <w:marLeft w:val="0"/>
          <w:marRight w:val="0"/>
          <w:marTop w:val="0"/>
          <w:marBottom w:val="0"/>
          <w:divBdr>
            <w:top w:val="none" w:sz="0" w:space="0" w:color="auto"/>
            <w:left w:val="none" w:sz="0" w:space="0" w:color="auto"/>
            <w:bottom w:val="none" w:sz="0" w:space="0" w:color="auto"/>
            <w:right w:val="none" w:sz="0" w:space="0" w:color="auto"/>
          </w:divBdr>
        </w:div>
        <w:div w:id="1448769760">
          <w:marLeft w:val="0"/>
          <w:marRight w:val="0"/>
          <w:marTop w:val="0"/>
          <w:marBottom w:val="0"/>
          <w:divBdr>
            <w:top w:val="none" w:sz="0" w:space="0" w:color="auto"/>
            <w:left w:val="none" w:sz="0" w:space="0" w:color="auto"/>
            <w:bottom w:val="none" w:sz="0" w:space="0" w:color="auto"/>
            <w:right w:val="none" w:sz="0" w:space="0" w:color="auto"/>
          </w:divBdr>
        </w:div>
        <w:div w:id="1455513599">
          <w:marLeft w:val="0"/>
          <w:marRight w:val="0"/>
          <w:marTop w:val="0"/>
          <w:marBottom w:val="0"/>
          <w:divBdr>
            <w:top w:val="none" w:sz="0" w:space="0" w:color="auto"/>
            <w:left w:val="none" w:sz="0" w:space="0" w:color="auto"/>
            <w:bottom w:val="none" w:sz="0" w:space="0" w:color="auto"/>
            <w:right w:val="none" w:sz="0" w:space="0" w:color="auto"/>
          </w:divBdr>
        </w:div>
        <w:div w:id="1456676476">
          <w:marLeft w:val="0"/>
          <w:marRight w:val="0"/>
          <w:marTop w:val="0"/>
          <w:marBottom w:val="0"/>
          <w:divBdr>
            <w:top w:val="none" w:sz="0" w:space="0" w:color="auto"/>
            <w:left w:val="none" w:sz="0" w:space="0" w:color="auto"/>
            <w:bottom w:val="none" w:sz="0" w:space="0" w:color="auto"/>
            <w:right w:val="none" w:sz="0" w:space="0" w:color="auto"/>
          </w:divBdr>
        </w:div>
        <w:div w:id="1460487387">
          <w:marLeft w:val="0"/>
          <w:marRight w:val="0"/>
          <w:marTop w:val="0"/>
          <w:marBottom w:val="0"/>
          <w:divBdr>
            <w:top w:val="none" w:sz="0" w:space="0" w:color="auto"/>
            <w:left w:val="none" w:sz="0" w:space="0" w:color="auto"/>
            <w:bottom w:val="none" w:sz="0" w:space="0" w:color="auto"/>
            <w:right w:val="none" w:sz="0" w:space="0" w:color="auto"/>
          </w:divBdr>
        </w:div>
        <w:div w:id="1462115773">
          <w:marLeft w:val="0"/>
          <w:marRight w:val="0"/>
          <w:marTop w:val="0"/>
          <w:marBottom w:val="0"/>
          <w:divBdr>
            <w:top w:val="none" w:sz="0" w:space="0" w:color="auto"/>
            <w:left w:val="none" w:sz="0" w:space="0" w:color="auto"/>
            <w:bottom w:val="none" w:sz="0" w:space="0" w:color="auto"/>
            <w:right w:val="none" w:sz="0" w:space="0" w:color="auto"/>
          </w:divBdr>
        </w:div>
        <w:div w:id="1467313471">
          <w:marLeft w:val="0"/>
          <w:marRight w:val="0"/>
          <w:marTop w:val="0"/>
          <w:marBottom w:val="0"/>
          <w:divBdr>
            <w:top w:val="none" w:sz="0" w:space="0" w:color="auto"/>
            <w:left w:val="none" w:sz="0" w:space="0" w:color="auto"/>
            <w:bottom w:val="none" w:sz="0" w:space="0" w:color="auto"/>
            <w:right w:val="none" w:sz="0" w:space="0" w:color="auto"/>
          </w:divBdr>
        </w:div>
        <w:div w:id="1468930852">
          <w:marLeft w:val="0"/>
          <w:marRight w:val="0"/>
          <w:marTop w:val="0"/>
          <w:marBottom w:val="0"/>
          <w:divBdr>
            <w:top w:val="none" w:sz="0" w:space="0" w:color="auto"/>
            <w:left w:val="none" w:sz="0" w:space="0" w:color="auto"/>
            <w:bottom w:val="none" w:sz="0" w:space="0" w:color="auto"/>
            <w:right w:val="none" w:sz="0" w:space="0" w:color="auto"/>
          </w:divBdr>
        </w:div>
        <w:div w:id="1476068032">
          <w:marLeft w:val="0"/>
          <w:marRight w:val="0"/>
          <w:marTop w:val="0"/>
          <w:marBottom w:val="0"/>
          <w:divBdr>
            <w:top w:val="none" w:sz="0" w:space="0" w:color="auto"/>
            <w:left w:val="none" w:sz="0" w:space="0" w:color="auto"/>
            <w:bottom w:val="none" w:sz="0" w:space="0" w:color="auto"/>
            <w:right w:val="none" w:sz="0" w:space="0" w:color="auto"/>
          </w:divBdr>
        </w:div>
        <w:div w:id="1477183525">
          <w:marLeft w:val="0"/>
          <w:marRight w:val="0"/>
          <w:marTop w:val="0"/>
          <w:marBottom w:val="0"/>
          <w:divBdr>
            <w:top w:val="none" w:sz="0" w:space="0" w:color="auto"/>
            <w:left w:val="none" w:sz="0" w:space="0" w:color="auto"/>
            <w:bottom w:val="none" w:sz="0" w:space="0" w:color="auto"/>
            <w:right w:val="none" w:sz="0" w:space="0" w:color="auto"/>
          </w:divBdr>
        </w:div>
        <w:div w:id="1479953186">
          <w:marLeft w:val="0"/>
          <w:marRight w:val="0"/>
          <w:marTop w:val="0"/>
          <w:marBottom w:val="0"/>
          <w:divBdr>
            <w:top w:val="none" w:sz="0" w:space="0" w:color="auto"/>
            <w:left w:val="none" w:sz="0" w:space="0" w:color="auto"/>
            <w:bottom w:val="none" w:sz="0" w:space="0" w:color="auto"/>
            <w:right w:val="none" w:sz="0" w:space="0" w:color="auto"/>
          </w:divBdr>
        </w:div>
        <w:div w:id="1480879829">
          <w:marLeft w:val="0"/>
          <w:marRight w:val="0"/>
          <w:marTop w:val="0"/>
          <w:marBottom w:val="0"/>
          <w:divBdr>
            <w:top w:val="none" w:sz="0" w:space="0" w:color="auto"/>
            <w:left w:val="none" w:sz="0" w:space="0" w:color="auto"/>
            <w:bottom w:val="none" w:sz="0" w:space="0" w:color="auto"/>
            <w:right w:val="none" w:sz="0" w:space="0" w:color="auto"/>
          </w:divBdr>
        </w:div>
        <w:div w:id="1483158129">
          <w:marLeft w:val="0"/>
          <w:marRight w:val="0"/>
          <w:marTop w:val="0"/>
          <w:marBottom w:val="0"/>
          <w:divBdr>
            <w:top w:val="none" w:sz="0" w:space="0" w:color="auto"/>
            <w:left w:val="none" w:sz="0" w:space="0" w:color="auto"/>
            <w:bottom w:val="none" w:sz="0" w:space="0" w:color="auto"/>
            <w:right w:val="none" w:sz="0" w:space="0" w:color="auto"/>
          </w:divBdr>
        </w:div>
        <w:div w:id="1483500980">
          <w:marLeft w:val="0"/>
          <w:marRight w:val="0"/>
          <w:marTop w:val="0"/>
          <w:marBottom w:val="0"/>
          <w:divBdr>
            <w:top w:val="none" w:sz="0" w:space="0" w:color="auto"/>
            <w:left w:val="none" w:sz="0" w:space="0" w:color="auto"/>
            <w:bottom w:val="none" w:sz="0" w:space="0" w:color="auto"/>
            <w:right w:val="none" w:sz="0" w:space="0" w:color="auto"/>
          </w:divBdr>
        </w:div>
        <w:div w:id="1484395804">
          <w:marLeft w:val="0"/>
          <w:marRight w:val="0"/>
          <w:marTop w:val="0"/>
          <w:marBottom w:val="0"/>
          <w:divBdr>
            <w:top w:val="none" w:sz="0" w:space="0" w:color="auto"/>
            <w:left w:val="none" w:sz="0" w:space="0" w:color="auto"/>
            <w:bottom w:val="none" w:sz="0" w:space="0" w:color="auto"/>
            <w:right w:val="none" w:sz="0" w:space="0" w:color="auto"/>
          </w:divBdr>
        </w:div>
        <w:div w:id="1489444253">
          <w:marLeft w:val="0"/>
          <w:marRight w:val="0"/>
          <w:marTop w:val="0"/>
          <w:marBottom w:val="0"/>
          <w:divBdr>
            <w:top w:val="none" w:sz="0" w:space="0" w:color="auto"/>
            <w:left w:val="none" w:sz="0" w:space="0" w:color="auto"/>
            <w:bottom w:val="none" w:sz="0" w:space="0" w:color="auto"/>
            <w:right w:val="none" w:sz="0" w:space="0" w:color="auto"/>
          </w:divBdr>
        </w:div>
        <w:div w:id="1491750079">
          <w:marLeft w:val="0"/>
          <w:marRight w:val="0"/>
          <w:marTop w:val="0"/>
          <w:marBottom w:val="0"/>
          <w:divBdr>
            <w:top w:val="none" w:sz="0" w:space="0" w:color="auto"/>
            <w:left w:val="none" w:sz="0" w:space="0" w:color="auto"/>
            <w:bottom w:val="none" w:sz="0" w:space="0" w:color="auto"/>
            <w:right w:val="none" w:sz="0" w:space="0" w:color="auto"/>
          </w:divBdr>
        </w:div>
        <w:div w:id="1492867489">
          <w:marLeft w:val="0"/>
          <w:marRight w:val="0"/>
          <w:marTop w:val="0"/>
          <w:marBottom w:val="0"/>
          <w:divBdr>
            <w:top w:val="none" w:sz="0" w:space="0" w:color="auto"/>
            <w:left w:val="none" w:sz="0" w:space="0" w:color="auto"/>
            <w:bottom w:val="none" w:sz="0" w:space="0" w:color="auto"/>
            <w:right w:val="none" w:sz="0" w:space="0" w:color="auto"/>
          </w:divBdr>
        </w:div>
        <w:div w:id="1497502411">
          <w:marLeft w:val="0"/>
          <w:marRight w:val="0"/>
          <w:marTop w:val="0"/>
          <w:marBottom w:val="0"/>
          <w:divBdr>
            <w:top w:val="none" w:sz="0" w:space="0" w:color="auto"/>
            <w:left w:val="none" w:sz="0" w:space="0" w:color="auto"/>
            <w:bottom w:val="none" w:sz="0" w:space="0" w:color="auto"/>
            <w:right w:val="none" w:sz="0" w:space="0" w:color="auto"/>
          </w:divBdr>
        </w:div>
        <w:div w:id="1500004915">
          <w:marLeft w:val="0"/>
          <w:marRight w:val="0"/>
          <w:marTop w:val="0"/>
          <w:marBottom w:val="0"/>
          <w:divBdr>
            <w:top w:val="none" w:sz="0" w:space="0" w:color="auto"/>
            <w:left w:val="none" w:sz="0" w:space="0" w:color="auto"/>
            <w:bottom w:val="none" w:sz="0" w:space="0" w:color="auto"/>
            <w:right w:val="none" w:sz="0" w:space="0" w:color="auto"/>
          </w:divBdr>
        </w:div>
        <w:div w:id="1500345421">
          <w:marLeft w:val="0"/>
          <w:marRight w:val="0"/>
          <w:marTop w:val="0"/>
          <w:marBottom w:val="0"/>
          <w:divBdr>
            <w:top w:val="none" w:sz="0" w:space="0" w:color="auto"/>
            <w:left w:val="none" w:sz="0" w:space="0" w:color="auto"/>
            <w:bottom w:val="none" w:sz="0" w:space="0" w:color="auto"/>
            <w:right w:val="none" w:sz="0" w:space="0" w:color="auto"/>
          </w:divBdr>
        </w:div>
        <w:div w:id="1500733572">
          <w:marLeft w:val="0"/>
          <w:marRight w:val="0"/>
          <w:marTop w:val="0"/>
          <w:marBottom w:val="0"/>
          <w:divBdr>
            <w:top w:val="none" w:sz="0" w:space="0" w:color="auto"/>
            <w:left w:val="none" w:sz="0" w:space="0" w:color="auto"/>
            <w:bottom w:val="none" w:sz="0" w:space="0" w:color="auto"/>
            <w:right w:val="none" w:sz="0" w:space="0" w:color="auto"/>
          </w:divBdr>
        </w:div>
        <w:div w:id="1502814749">
          <w:marLeft w:val="0"/>
          <w:marRight w:val="0"/>
          <w:marTop w:val="0"/>
          <w:marBottom w:val="0"/>
          <w:divBdr>
            <w:top w:val="none" w:sz="0" w:space="0" w:color="auto"/>
            <w:left w:val="none" w:sz="0" w:space="0" w:color="auto"/>
            <w:bottom w:val="none" w:sz="0" w:space="0" w:color="auto"/>
            <w:right w:val="none" w:sz="0" w:space="0" w:color="auto"/>
          </w:divBdr>
        </w:div>
        <w:div w:id="1506049852">
          <w:marLeft w:val="0"/>
          <w:marRight w:val="0"/>
          <w:marTop w:val="0"/>
          <w:marBottom w:val="0"/>
          <w:divBdr>
            <w:top w:val="none" w:sz="0" w:space="0" w:color="auto"/>
            <w:left w:val="none" w:sz="0" w:space="0" w:color="auto"/>
            <w:bottom w:val="none" w:sz="0" w:space="0" w:color="auto"/>
            <w:right w:val="none" w:sz="0" w:space="0" w:color="auto"/>
          </w:divBdr>
        </w:div>
        <w:div w:id="1506703939">
          <w:marLeft w:val="0"/>
          <w:marRight w:val="0"/>
          <w:marTop w:val="0"/>
          <w:marBottom w:val="0"/>
          <w:divBdr>
            <w:top w:val="none" w:sz="0" w:space="0" w:color="auto"/>
            <w:left w:val="none" w:sz="0" w:space="0" w:color="auto"/>
            <w:bottom w:val="none" w:sz="0" w:space="0" w:color="auto"/>
            <w:right w:val="none" w:sz="0" w:space="0" w:color="auto"/>
          </w:divBdr>
        </w:div>
        <w:div w:id="1511410800">
          <w:marLeft w:val="0"/>
          <w:marRight w:val="0"/>
          <w:marTop w:val="0"/>
          <w:marBottom w:val="0"/>
          <w:divBdr>
            <w:top w:val="none" w:sz="0" w:space="0" w:color="auto"/>
            <w:left w:val="none" w:sz="0" w:space="0" w:color="auto"/>
            <w:bottom w:val="none" w:sz="0" w:space="0" w:color="auto"/>
            <w:right w:val="none" w:sz="0" w:space="0" w:color="auto"/>
          </w:divBdr>
        </w:div>
        <w:div w:id="1521361109">
          <w:marLeft w:val="0"/>
          <w:marRight w:val="0"/>
          <w:marTop w:val="0"/>
          <w:marBottom w:val="0"/>
          <w:divBdr>
            <w:top w:val="none" w:sz="0" w:space="0" w:color="auto"/>
            <w:left w:val="none" w:sz="0" w:space="0" w:color="auto"/>
            <w:bottom w:val="none" w:sz="0" w:space="0" w:color="auto"/>
            <w:right w:val="none" w:sz="0" w:space="0" w:color="auto"/>
          </w:divBdr>
        </w:div>
        <w:div w:id="1526137533">
          <w:marLeft w:val="0"/>
          <w:marRight w:val="0"/>
          <w:marTop w:val="0"/>
          <w:marBottom w:val="0"/>
          <w:divBdr>
            <w:top w:val="none" w:sz="0" w:space="0" w:color="auto"/>
            <w:left w:val="none" w:sz="0" w:space="0" w:color="auto"/>
            <w:bottom w:val="none" w:sz="0" w:space="0" w:color="auto"/>
            <w:right w:val="none" w:sz="0" w:space="0" w:color="auto"/>
          </w:divBdr>
        </w:div>
        <w:div w:id="1527213129">
          <w:marLeft w:val="0"/>
          <w:marRight w:val="0"/>
          <w:marTop w:val="0"/>
          <w:marBottom w:val="0"/>
          <w:divBdr>
            <w:top w:val="none" w:sz="0" w:space="0" w:color="auto"/>
            <w:left w:val="none" w:sz="0" w:space="0" w:color="auto"/>
            <w:bottom w:val="none" w:sz="0" w:space="0" w:color="auto"/>
            <w:right w:val="none" w:sz="0" w:space="0" w:color="auto"/>
          </w:divBdr>
        </w:div>
        <w:div w:id="1529367247">
          <w:marLeft w:val="0"/>
          <w:marRight w:val="0"/>
          <w:marTop w:val="0"/>
          <w:marBottom w:val="0"/>
          <w:divBdr>
            <w:top w:val="none" w:sz="0" w:space="0" w:color="auto"/>
            <w:left w:val="none" w:sz="0" w:space="0" w:color="auto"/>
            <w:bottom w:val="none" w:sz="0" w:space="0" w:color="auto"/>
            <w:right w:val="none" w:sz="0" w:space="0" w:color="auto"/>
          </w:divBdr>
        </w:div>
        <w:div w:id="1529678587">
          <w:marLeft w:val="0"/>
          <w:marRight w:val="0"/>
          <w:marTop w:val="0"/>
          <w:marBottom w:val="0"/>
          <w:divBdr>
            <w:top w:val="none" w:sz="0" w:space="0" w:color="auto"/>
            <w:left w:val="none" w:sz="0" w:space="0" w:color="auto"/>
            <w:bottom w:val="none" w:sz="0" w:space="0" w:color="auto"/>
            <w:right w:val="none" w:sz="0" w:space="0" w:color="auto"/>
          </w:divBdr>
        </w:div>
        <w:div w:id="1530873050">
          <w:marLeft w:val="0"/>
          <w:marRight w:val="0"/>
          <w:marTop w:val="0"/>
          <w:marBottom w:val="0"/>
          <w:divBdr>
            <w:top w:val="none" w:sz="0" w:space="0" w:color="auto"/>
            <w:left w:val="none" w:sz="0" w:space="0" w:color="auto"/>
            <w:bottom w:val="none" w:sz="0" w:space="0" w:color="auto"/>
            <w:right w:val="none" w:sz="0" w:space="0" w:color="auto"/>
          </w:divBdr>
        </w:div>
        <w:div w:id="1536651229">
          <w:marLeft w:val="0"/>
          <w:marRight w:val="0"/>
          <w:marTop w:val="0"/>
          <w:marBottom w:val="0"/>
          <w:divBdr>
            <w:top w:val="none" w:sz="0" w:space="0" w:color="auto"/>
            <w:left w:val="none" w:sz="0" w:space="0" w:color="auto"/>
            <w:bottom w:val="none" w:sz="0" w:space="0" w:color="auto"/>
            <w:right w:val="none" w:sz="0" w:space="0" w:color="auto"/>
          </w:divBdr>
        </w:div>
        <w:div w:id="1539245549">
          <w:marLeft w:val="0"/>
          <w:marRight w:val="0"/>
          <w:marTop w:val="0"/>
          <w:marBottom w:val="0"/>
          <w:divBdr>
            <w:top w:val="none" w:sz="0" w:space="0" w:color="auto"/>
            <w:left w:val="none" w:sz="0" w:space="0" w:color="auto"/>
            <w:bottom w:val="none" w:sz="0" w:space="0" w:color="auto"/>
            <w:right w:val="none" w:sz="0" w:space="0" w:color="auto"/>
          </w:divBdr>
        </w:div>
        <w:div w:id="1543715393">
          <w:marLeft w:val="0"/>
          <w:marRight w:val="0"/>
          <w:marTop w:val="0"/>
          <w:marBottom w:val="0"/>
          <w:divBdr>
            <w:top w:val="none" w:sz="0" w:space="0" w:color="auto"/>
            <w:left w:val="none" w:sz="0" w:space="0" w:color="auto"/>
            <w:bottom w:val="none" w:sz="0" w:space="0" w:color="auto"/>
            <w:right w:val="none" w:sz="0" w:space="0" w:color="auto"/>
          </w:divBdr>
        </w:div>
        <w:div w:id="1544444953">
          <w:marLeft w:val="0"/>
          <w:marRight w:val="0"/>
          <w:marTop w:val="0"/>
          <w:marBottom w:val="0"/>
          <w:divBdr>
            <w:top w:val="none" w:sz="0" w:space="0" w:color="auto"/>
            <w:left w:val="none" w:sz="0" w:space="0" w:color="auto"/>
            <w:bottom w:val="none" w:sz="0" w:space="0" w:color="auto"/>
            <w:right w:val="none" w:sz="0" w:space="0" w:color="auto"/>
          </w:divBdr>
        </w:div>
        <w:div w:id="1546678894">
          <w:marLeft w:val="0"/>
          <w:marRight w:val="0"/>
          <w:marTop w:val="0"/>
          <w:marBottom w:val="0"/>
          <w:divBdr>
            <w:top w:val="none" w:sz="0" w:space="0" w:color="auto"/>
            <w:left w:val="none" w:sz="0" w:space="0" w:color="auto"/>
            <w:bottom w:val="none" w:sz="0" w:space="0" w:color="auto"/>
            <w:right w:val="none" w:sz="0" w:space="0" w:color="auto"/>
          </w:divBdr>
        </w:div>
        <w:div w:id="1550343195">
          <w:marLeft w:val="0"/>
          <w:marRight w:val="0"/>
          <w:marTop w:val="0"/>
          <w:marBottom w:val="0"/>
          <w:divBdr>
            <w:top w:val="none" w:sz="0" w:space="0" w:color="auto"/>
            <w:left w:val="none" w:sz="0" w:space="0" w:color="auto"/>
            <w:bottom w:val="none" w:sz="0" w:space="0" w:color="auto"/>
            <w:right w:val="none" w:sz="0" w:space="0" w:color="auto"/>
          </w:divBdr>
        </w:div>
        <w:div w:id="1552573864">
          <w:marLeft w:val="0"/>
          <w:marRight w:val="0"/>
          <w:marTop w:val="0"/>
          <w:marBottom w:val="0"/>
          <w:divBdr>
            <w:top w:val="none" w:sz="0" w:space="0" w:color="auto"/>
            <w:left w:val="none" w:sz="0" w:space="0" w:color="auto"/>
            <w:bottom w:val="none" w:sz="0" w:space="0" w:color="auto"/>
            <w:right w:val="none" w:sz="0" w:space="0" w:color="auto"/>
          </w:divBdr>
        </w:div>
        <w:div w:id="1557667853">
          <w:marLeft w:val="0"/>
          <w:marRight w:val="0"/>
          <w:marTop w:val="0"/>
          <w:marBottom w:val="0"/>
          <w:divBdr>
            <w:top w:val="none" w:sz="0" w:space="0" w:color="auto"/>
            <w:left w:val="none" w:sz="0" w:space="0" w:color="auto"/>
            <w:bottom w:val="none" w:sz="0" w:space="0" w:color="auto"/>
            <w:right w:val="none" w:sz="0" w:space="0" w:color="auto"/>
          </w:divBdr>
        </w:div>
        <w:div w:id="1566449232">
          <w:marLeft w:val="0"/>
          <w:marRight w:val="0"/>
          <w:marTop w:val="0"/>
          <w:marBottom w:val="0"/>
          <w:divBdr>
            <w:top w:val="none" w:sz="0" w:space="0" w:color="auto"/>
            <w:left w:val="none" w:sz="0" w:space="0" w:color="auto"/>
            <w:bottom w:val="none" w:sz="0" w:space="0" w:color="auto"/>
            <w:right w:val="none" w:sz="0" w:space="0" w:color="auto"/>
          </w:divBdr>
        </w:div>
        <w:div w:id="1572691182">
          <w:marLeft w:val="0"/>
          <w:marRight w:val="0"/>
          <w:marTop w:val="0"/>
          <w:marBottom w:val="0"/>
          <w:divBdr>
            <w:top w:val="none" w:sz="0" w:space="0" w:color="auto"/>
            <w:left w:val="none" w:sz="0" w:space="0" w:color="auto"/>
            <w:bottom w:val="none" w:sz="0" w:space="0" w:color="auto"/>
            <w:right w:val="none" w:sz="0" w:space="0" w:color="auto"/>
          </w:divBdr>
        </w:div>
        <w:div w:id="1573351795">
          <w:marLeft w:val="0"/>
          <w:marRight w:val="0"/>
          <w:marTop w:val="0"/>
          <w:marBottom w:val="0"/>
          <w:divBdr>
            <w:top w:val="none" w:sz="0" w:space="0" w:color="auto"/>
            <w:left w:val="none" w:sz="0" w:space="0" w:color="auto"/>
            <w:bottom w:val="none" w:sz="0" w:space="0" w:color="auto"/>
            <w:right w:val="none" w:sz="0" w:space="0" w:color="auto"/>
          </w:divBdr>
        </w:div>
        <w:div w:id="1587690873">
          <w:marLeft w:val="0"/>
          <w:marRight w:val="0"/>
          <w:marTop w:val="0"/>
          <w:marBottom w:val="0"/>
          <w:divBdr>
            <w:top w:val="none" w:sz="0" w:space="0" w:color="auto"/>
            <w:left w:val="none" w:sz="0" w:space="0" w:color="auto"/>
            <w:bottom w:val="none" w:sz="0" w:space="0" w:color="auto"/>
            <w:right w:val="none" w:sz="0" w:space="0" w:color="auto"/>
          </w:divBdr>
        </w:div>
        <w:div w:id="1591235072">
          <w:marLeft w:val="0"/>
          <w:marRight w:val="0"/>
          <w:marTop w:val="0"/>
          <w:marBottom w:val="0"/>
          <w:divBdr>
            <w:top w:val="none" w:sz="0" w:space="0" w:color="auto"/>
            <w:left w:val="none" w:sz="0" w:space="0" w:color="auto"/>
            <w:bottom w:val="none" w:sz="0" w:space="0" w:color="auto"/>
            <w:right w:val="none" w:sz="0" w:space="0" w:color="auto"/>
          </w:divBdr>
        </w:div>
        <w:div w:id="1591355711">
          <w:marLeft w:val="0"/>
          <w:marRight w:val="0"/>
          <w:marTop w:val="0"/>
          <w:marBottom w:val="0"/>
          <w:divBdr>
            <w:top w:val="none" w:sz="0" w:space="0" w:color="auto"/>
            <w:left w:val="none" w:sz="0" w:space="0" w:color="auto"/>
            <w:bottom w:val="none" w:sz="0" w:space="0" w:color="auto"/>
            <w:right w:val="none" w:sz="0" w:space="0" w:color="auto"/>
          </w:divBdr>
        </w:div>
        <w:div w:id="1593586899">
          <w:marLeft w:val="0"/>
          <w:marRight w:val="0"/>
          <w:marTop w:val="0"/>
          <w:marBottom w:val="0"/>
          <w:divBdr>
            <w:top w:val="none" w:sz="0" w:space="0" w:color="auto"/>
            <w:left w:val="none" w:sz="0" w:space="0" w:color="auto"/>
            <w:bottom w:val="none" w:sz="0" w:space="0" w:color="auto"/>
            <w:right w:val="none" w:sz="0" w:space="0" w:color="auto"/>
          </w:divBdr>
        </w:div>
        <w:div w:id="1602495816">
          <w:marLeft w:val="0"/>
          <w:marRight w:val="0"/>
          <w:marTop w:val="0"/>
          <w:marBottom w:val="0"/>
          <w:divBdr>
            <w:top w:val="none" w:sz="0" w:space="0" w:color="auto"/>
            <w:left w:val="none" w:sz="0" w:space="0" w:color="auto"/>
            <w:bottom w:val="none" w:sz="0" w:space="0" w:color="auto"/>
            <w:right w:val="none" w:sz="0" w:space="0" w:color="auto"/>
          </w:divBdr>
        </w:div>
        <w:div w:id="1602953455">
          <w:marLeft w:val="0"/>
          <w:marRight w:val="0"/>
          <w:marTop w:val="0"/>
          <w:marBottom w:val="0"/>
          <w:divBdr>
            <w:top w:val="none" w:sz="0" w:space="0" w:color="auto"/>
            <w:left w:val="none" w:sz="0" w:space="0" w:color="auto"/>
            <w:bottom w:val="none" w:sz="0" w:space="0" w:color="auto"/>
            <w:right w:val="none" w:sz="0" w:space="0" w:color="auto"/>
          </w:divBdr>
        </w:div>
        <w:div w:id="1604192191">
          <w:marLeft w:val="0"/>
          <w:marRight w:val="0"/>
          <w:marTop w:val="0"/>
          <w:marBottom w:val="0"/>
          <w:divBdr>
            <w:top w:val="none" w:sz="0" w:space="0" w:color="auto"/>
            <w:left w:val="none" w:sz="0" w:space="0" w:color="auto"/>
            <w:bottom w:val="none" w:sz="0" w:space="0" w:color="auto"/>
            <w:right w:val="none" w:sz="0" w:space="0" w:color="auto"/>
          </w:divBdr>
        </w:div>
        <w:div w:id="1607417978">
          <w:marLeft w:val="0"/>
          <w:marRight w:val="0"/>
          <w:marTop w:val="0"/>
          <w:marBottom w:val="0"/>
          <w:divBdr>
            <w:top w:val="none" w:sz="0" w:space="0" w:color="auto"/>
            <w:left w:val="none" w:sz="0" w:space="0" w:color="auto"/>
            <w:bottom w:val="none" w:sz="0" w:space="0" w:color="auto"/>
            <w:right w:val="none" w:sz="0" w:space="0" w:color="auto"/>
          </w:divBdr>
        </w:div>
        <w:div w:id="1611090518">
          <w:marLeft w:val="0"/>
          <w:marRight w:val="0"/>
          <w:marTop w:val="0"/>
          <w:marBottom w:val="0"/>
          <w:divBdr>
            <w:top w:val="none" w:sz="0" w:space="0" w:color="auto"/>
            <w:left w:val="none" w:sz="0" w:space="0" w:color="auto"/>
            <w:bottom w:val="none" w:sz="0" w:space="0" w:color="auto"/>
            <w:right w:val="none" w:sz="0" w:space="0" w:color="auto"/>
          </w:divBdr>
        </w:div>
        <w:div w:id="1615677214">
          <w:marLeft w:val="0"/>
          <w:marRight w:val="0"/>
          <w:marTop w:val="0"/>
          <w:marBottom w:val="0"/>
          <w:divBdr>
            <w:top w:val="none" w:sz="0" w:space="0" w:color="auto"/>
            <w:left w:val="none" w:sz="0" w:space="0" w:color="auto"/>
            <w:bottom w:val="none" w:sz="0" w:space="0" w:color="auto"/>
            <w:right w:val="none" w:sz="0" w:space="0" w:color="auto"/>
          </w:divBdr>
        </w:div>
        <w:div w:id="1617709257">
          <w:marLeft w:val="0"/>
          <w:marRight w:val="0"/>
          <w:marTop w:val="0"/>
          <w:marBottom w:val="0"/>
          <w:divBdr>
            <w:top w:val="none" w:sz="0" w:space="0" w:color="auto"/>
            <w:left w:val="none" w:sz="0" w:space="0" w:color="auto"/>
            <w:bottom w:val="none" w:sz="0" w:space="0" w:color="auto"/>
            <w:right w:val="none" w:sz="0" w:space="0" w:color="auto"/>
          </w:divBdr>
        </w:div>
        <w:div w:id="1618296397">
          <w:marLeft w:val="0"/>
          <w:marRight w:val="0"/>
          <w:marTop w:val="0"/>
          <w:marBottom w:val="0"/>
          <w:divBdr>
            <w:top w:val="none" w:sz="0" w:space="0" w:color="auto"/>
            <w:left w:val="none" w:sz="0" w:space="0" w:color="auto"/>
            <w:bottom w:val="none" w:sz="0" w:space="0" w:color="auto"/>
            <w:right w:val="none" w:sz="0" w:space="0" w:color="auto"/>
          </w:divBdr>
        </w:div>
        <w:div w:id="1620840484">
          <w:marLeft w:val="0"/>
          <w:marRight w:val="0"/>
          <w:marTop w:val="0"/>
          <w:marBottom w:val="0"/>
          <w:divBdr>
            <w:top w:val="none" w:sz="0" w:space="0" w:color="auto"/>
            <w:left w:val="none" w:sz="0" w:space="0" w:color="auto"/>
            <w:bottom w:val="none" w:sz="0" w:space="0" w:color="auto"/>
            <w:right w:val="none" w:sz="0" w:space="0" w:color="auto"/>
          </w:divBdr>
        </w:div>
        <w:div w:id="1627010119">
          <w:marLeft w:val="0"/>
          <w:marRight w:val="0"/>
          <w:marTop w:val="0"/>
          <w:marBottom w:val="0"/>
          <w:divBdr>
            <w:top w:val="none" w:sz="0" w:space="0" w:color="auto"/>
            <w:left w:val="none" w:sz="0" w:space="0" w:color="auto"/>
            <w:bottom w:val="none" w:sz="0" w:space="0" w:color="auto"/>
            <w:right w:val="none" w:sz="0" w:space="0" w:color="auto"/>
          </w:divBdr>
        </w:div>
        <w:div w:id="1627275895">
          <w:marLeft w:val="0"/>
          <w:marRight w:val="0"/>
          <w:marTop w:val="0"/>
          <w:marBottom w:val="0"/>
          <w:divBdr>
            <w:top w:val="none" w:sz="0" w:space="0" w:color="auto"/>
            <w:left w:val="none" w:sz="0" w:space="0" w:color="auto"/>
            <w:bottom w:val="none" w:sz="0" w:space="0" w:color="auto"/>
            <w:right w:val="none" w:sz="0" w:space="0" w:color="auto"/>
          </w:divBdr>
        </w:div>
        <w:div w:id="1629357778">
          <w:marLeft w:val="0"/>
          <w:marRight w:val="0"/>
          <w:marTop w:val="0"/>
          <w:marBottom w:val="0"/>
          <w:divBdr>
            <w:top w:val="none" w:sz="0" w:space="0" w:color="auto"/>
            <w:left w:val="none" w:sz="0" w:space="0" w:color="auto"/>
            <w:bottom w:val="none" w:sz="0" w:space="0" w:color="auto"/>
            <w:right w:val="none" w:sz="0" w:space="0" w:color="auto"/>
          </w:divBdr>
        </w:div>
        <w:div w:id="1632708954">
          <w:marLeft w:val="0"/>
          <w:marRight w:val="0"/>
          <w:marTop w:val="0"/>
          <w:marBottom w:val="0"/>
          <w:divBdr>
            <w:top w:val="none" w:sz="0" w:space="0" w:color="auto"/>
            <w:left w:val="none" w:sz="0" w:space="0" w:color="auto"/>
            <w:bottom w:val="none" w:sz="0" w:space="0" w:color="auto"/>
            <w:right w:val="none" w:sz="0" w:space="0" w:color="auto"/>
          </w:divBdr>
        </w:div>
        <w:div w:id="1634599242">
          <w:marLeft w:val="0"/>
          <w:marRight w:val="0"/>
          <w:marTop w:val="0"/>
          <w:marBottom w:val="0"/>
          <w:divBdr>
            <w:top w:val="none" w:sz="0" w:space="0" w:color="auto"/>
            <w:left w:val="none" w:sz="0" w:space="0" w:color="auto"/>
            <w:bottom w:val="none" w:sz="0" w:space="0" w:color="auto"/>
            <w:right w:val="none" w:sz="0" w:space="0" w:color="auto"/>
          </w:divBdr>
        </w:div>
        <w:div w:id="1638951885">
          <w:marLeft w:val="0"/>
          <w:marRight w:val="0"/>
          <w:marTop w:val="0"/>
          <w:marBottom w:val="0"/>
          <w:divBdr>
            <w:top w:val="none" w:sz="0" w:space="0" w:color="auto"/>
            <w:left w:val="none" w:sz="0" w:space="0" w:color="auto"/>
            <w:bottom w:val="none" w:sz="0" w:space="0" w:color="auto"/>
            <w:right w:val="none" w:sz="0" w:space="0" w:color="auto"/>
          </w:divBdr>
        </w:div>
        <w:div w:id="1640264220">
          <w:marLeft w:val="0"/>
          <w:marRight w:val="0"/>
          <w:marTop w:val="0"/>
          <w:marBottom w:val="0"/>
          <w:divBdr>
            <w:top w:val="none" w:sz="0" w:space="0" w:color="auto"/>
            <w:left w:val="none" w:sz="0" w:space="0" w:color="auto"/>
            <w:bottom w:val="none" w:sz="0" w:space="0" w:color="auto"/>
            <w:right w:val="none" w:sz="0" w:space="0" w:color="auto"/>
          </w:divBdr>
        </w:div>
        <w:div w:id="1645887578">
          <w:marLeft w:val="0"/>
          <w:marRight w:val="0"/>
          <w:marTop w:val="0"/>
          <w:marBottom w:val="0"/>
          <w:divBdr>
            <w:top w:val="none" w:sz="0" w:space="0" w:color="auto"/>
            <w:left w:val="none" w:sz="0" w:space="0" w:color="auto"/>
            <w:bottom w:val="none" w:sz="0" w:space="0" w:color="auto"/>
            <w:right w:val="none" w:sz="0" w:space="0" w:color="auto"/>
          </w:divBdr>
        </w:div>
        <w:div w:id="1646398070">
          <w:marLeft w:val="0"/>
          <w:marRight w:val="0"/>
          <w:marTop w:val="0"/>
          <w:marBottom w:val="0"/>
          <w:divBdr>
            <w:top w:val="none" w:sz="0" w:space="0" w:color="auto"/>
            <w:left w:val="none" w:sz="0" w:space="0" w:color="auto"/>
            <w:bottom w:val="none" w:sz="0" w:space="0" w:color="auto"/>
            <w:right w:val="none" w:sz="0" w:space="0" w:color="auto"/>
          </w:divBdr>
        </w:div>
        <w:div w:id="1647929007">
          <w:marLeft w:val="0"/>
          <w:marRight w:val="0"/>
          <w:marTop w:val="0"/>
          <w:marBottom w:val="0"/>
          <w:divBdr>
            <w:top w:val="none" w:sz="0" w:space="0" w:color="auto"/>
            <w:left w:val="none" w:sz="0" w:space="0" w:color="auto"/>
            <w:bottom w:val="none" w:sz="0" w:space="0" w:color="auto"/>
            <w:right w:val="none" w:sz="0" w:space="0" w:color="auto"/>
          </w:divBdr>
        </w:div>
        <w:div w:id="1654869714">
          <w:marLeft w:val="0"/>
          <w:marRight w:val="0"/>
          <w:marTop w:val="0"/>
          <w:marBottom w:val="0"/>
          <w:divBdr>
            <w:top w:val="none" w:sz="0" w:space="0" w:color="auto"/>
            <w:left w:val="none" w:sz="0" w:space="0" w:color="auto"/>
            <w:bottom w:val="none" w:sz="0" w:space="0" w:color="auto"/>
            <w:right w:val="none" w:sz="0" w:space="0" w:color="auto"/>
          </w:divBdr>
        </w:div>
        <w:div w:id="1656106508">
          <w:marLeft w:val="0"/>
          <w:marRight w:val="0"/>
          <w:marTop w:val="0"/>
          <w:marBottom w:val="0"/>
          <w:divBdr>
            <w:top w:val="none" w:sz="0" w:space="0" w:color="auto"/>
            <w:left w:val="none" w:sz="0" w:space="0" w:color="auto"/>
            <w:bottom w:val="none" w:sz="0" w:space="0" w:color="auto"/>
            <w:right w:val="none" w:sz="0" w:space="0" w:color="auto"/>
          </w:divBdr>
        </w:div>
        <w:div w:id="1656569599">
          <w:marLeft w:val="0"/>
          <w:marRight w:val="0"/>
          <w:marTop w:val="0"/>
          <w:marBottom w:val="0"/>
          <w:divBdr>
            <w:top w:val="none" w:sz="0" w:space="0" w:color="auto"/>
            <w:left w:val="none" w:sz="0" w:space="0" w:color="auto"/>
            <w:bottom w:val="none" w:sz="0" w:space="0" w:color="auto"/>
            <w:right w:val="none" w:sz="0" w:space="0" w:color="auto"/>
          </w:divBdr>
        </w:div>
        <w:div w:id="1656689998">
          <w:marLeft w:val="0"/>
          <w:marRight w:val="0"/>
          <w:marTop w:val="0"/>
          <w:marBottom w:val="0"/>
          <w:divBdr>
            <w:top w:val="none" w:sz="0" w:space="0" w:color="auto"/>
            <w:left w:val="none" w:sz="0" w:space="0" w:color="auto"/>
            <w:bottom w:val="none" w:sz="0" w:space="0" w:color="auto"/>
            <w:right w:val="none" w:sz="0" w:space="0" w:color="auto"/>
          </w:divBdr>
        </w:div>
        <w:div w:id="1659992641">
          <w:marLeft w:val="0"/>
          <w:marRight w:val="0"/>
          <w:marTop w:val="0"/>
          <w:marBottom w:val="0"/>
          <w:divBdr>
            <w:top w:val="none" w:sz="0" w:space="0" w:color="auto"/>
            <w:left w:val="none" w:sz="0" w:space="0" w:color="auto"/>
            <w:bottom w:val="none" w:sz="0" w:space="0" w:color="auto"/>
            <w:right w:val="none" w:sz="0" w:space="0" w:color="auto"/>
          </w:divBdr>
        </w:div>
        <w:div w:id="1666785859">
          <w:marLeft w:val="0"/>
          <w:marRight w:val="0"/>
          <w:marTop w:val="0"/>
          <w:marBottom w:val="0"/>
          <w:divBdr>
            <w:top w:val="none" w:sz="0" w:space="0" w:color="auto"/>
            <w:left w:val="none" w:sz="0" w:space="0" w:color="auto"/>
            <w:bottom w:val="none" w:sz="0" w:space="0" w:color="auto"/>
            <w:right w:val="none" w:sz="0" w:space="0" w:color="auto"/>
          </w:divBdr>
        </w:div>
        <w:div w:id="1668704283">
          <w:marLeft w:val="0"/>
          <w:marRight w:val="0"/>
          <w:marTop w:val="0"/>
          <w:marBottom w:val="0"/>
          <w:divBdr>
            <w:top w:val="none" w:sz="0" w:space="0" w:color="auto"/>
            <w:left w:val="none" w:sz="0" w:space="0" w:color="auto"/>
            <w:bottom w:val="none" w:sz="0" w:space="0" w:color="auto"/>
            <w:right w:val="none" w:sz="0" w:space="0" w:color="auto"/>
          </w:divBdr>
        </w:div>
        <w:div w:id="1672105228">
          <w:marLeft w:val="0"/>
          <w:marRight w:val="0"/>
          <w:marTop w:val="0"/>
          <w:marBottom w:val="0"/>
          <w:divBdr>
            <w:top w:val="none" w:sz="0" w:space="0" w:color="auto"/>
            <w:left w:val="none" w:sz="0" w:space="0" w:color="auto"/>
            <w:bottom w:val="none" w:sz="0" w:space="0" w:color="auto"/>
            <w:right w:val="none" w:sz="0" w:space="0" w:color="auto"/>
          </w:divBdr>
        </w:div>
        <w:div w:id="1674408491">
          <w:marLeft w:val="0"/>
          <w:marRight w:val="0"/>
          <w:marTop w:val="0"/>
          <w:marBottom w:val="0"/>
          <w:divBdr>
            <w:top w:val="none" w:sz="0" w:space="0" w:color="auto"/>
            <w:left w:val="none" w:sz="0" w:space="0" w:color="auto"/>
            <w:bottom w:val="none" w:sz="0" w:space="0" w:color="auto"/>
            <w:right w:val="none" w:sz="0" w:space="0" w:color="auto"/>
          </w:divBdr>
        </w:div>
        <w:div w:id="1675301097">
          <w:marLeft w:val="0"/>
          <w:marRight w:val="0"/>
          <w:marTop w:val="0"/>
          <w:marBottom w:val="0"/>
          <w:divBdr>
            <w:top w:val="none" w:sz="0" w:space="0" w:color="auto"/>
            <w:left w:val="none" w:sz="0" w:space="0" w:color="auto"/>
            <w:bottom w:val="none" w:sz="0" w:space="0" w:color="auto"/>
            <w:right w:val="none" w:sz="0" w:space="0" w:color="auto"/>
          </w:divBdr>
        </w:div>
        <w:div w:id="1684278259">
          <w:marLeft w:val="0"/>
          <w:marRight w:val="0"/>
          <w:marTop w:val="0"/>
          <w:marBottom w:val="0"/>
          <w:divBdr>
            <w:top w:val="none" w:sz="0" w:space="0" w:color="auto"/>
            <w:left w:val="none" w:sz="0" w:space="0" w:color="auto"/>
            <w:bottom w:val="none" w:sz="0" w:space="0" w:color="auto"/>
            <w:right w:val="none" w:sz="0" w:space="0" w:color="auto"/>
          </w:divBdr>
        </w:div>
        <w:div w:id="1684941070">
          <w:marLeft w:val="0"/>
          <w:marRight w:val="0"/>
          <w:marTop w:val="0"/>
          <w:marBottom w:val="0"/>
          <w:divBdr>
            <w:top w:val="none" w:sz="0" w:space="0" w:color="auto"/>
            <w:left w:val="none" w:sz="0" w:space="0" w:color="auto"/>
            <w:bottom w:val="none" w:sz="0" w:space="0" w:color="auto"/>
            <w:right w:val="none" w:sz="0" w:space="0" w:color="auto"/>
          </w:divBdr>
        </w:div>
        <w:div w:id="1687289973">
          <w:marLeft w:val="0"/>
          <w:marRight w:val="0"/>
          <w:marTop w:val="0"/>
          <w:marBottom w:val="0"/>
          <w:divBdr>
            <w:top w:val="none" w:sz="0" w:space="0" w:color="auto"/>
            <w:left w:val="none" w:sz="0" w:space="0" w:color="auto"/>
            <w:bottom w:val="none" w:sz="0" w:space="0" w:color="auto"/>
            <w:right w:val="none" w:sz="0" w:space="0" w:color="auto"/>
          </w:divBdr>
        </w:div>
        <w:div w:id="1689596055">
          <w:marLeft w:val="0"/>
          <w:marRight w:val="0"/>
          <w:marTop w:val="0"/>
          <w:marBottom w:val="0"/>
          <w:divBdr>
            <w:top w:val="none" w:sz="0" w:space="0" w:color="auto"/>
            <w:left w:val="none" w:sz="0" w:space="0" w:color="auto"/>
            <w:bottom w:val="none" w:sz="0" w:space="0" w:color="auto"/>
            <w:right w:val="none" w:sz="0" w:space="0" w:color="auto"/>
          </w:divBdr>
        </w:div>
        <w:div w:id="1690833174">
          <w:marLeft w:val="0"/>
          <w:marRight w:val="0"/>
          <w:marTop w:val="0"/>
          <w:marBottom w:val="0"/>
          <w:divBdr>
            <w:top w:val="none" w:sz="0" w:space="0" w:color="auto"/>
            <w:left w:val="none" w:sz="0" w:space="0" w:color="auto"/>
            <w:bottom w:val="none" w:sz="0" w:space="0" w:color="auto"/>
            <w:right w:val="none" w:sz="0" w:space="0" w:color="auto"/>
          </w:divBdr>
        </w:div>
        <w:div w:id="1693414850">
          <w:marLeft w:val="0"/>
          <w:marRight w:val="0"/>
          <w:marTop w:val="0"/>
          <w:marBottom w:val="0"/>
          <w:divBdr>
            <w:top w:val="none" w:sz="0" w:space="0" w:color="auto"/>
            <w:left w:val="none" w:sz="0" w:space="0" w:color="auto"/>
            <w:bottom w:val="none" w:sz="0" w:space="0" w:color="auto"/>
            <w:right w:val="none" w:sz="0" w:space="0" w:color="auto"/>
          </w:divBdr>
        </w:div>
        <w:div w:id="1696232342">
          <w:marLeft w:val="0"/>
          <w:marRight w:val="0"/>
          <w:marTop w:val="0"/>
          <w:marBottom w:val="0"/>
          <w:divBdr>
            <w:top w:val="none" w:sz="0" w:space="0" w:color="auto"/>
            <w:left w:val="none" w:sz="0" w:space="0" w:color="auto"/>
            <w:bottom w:val="none" w:sz="0" w:space="0" w:color="auto"/>
            <w:right w:val="none" w:sz="0" w:space="0" w:color="auto"/>
          </w:divBdr>
        </w:div>
        <w:div w:id="1697653335">
          <w:marLeft w:val="0"/>
          <w:marRight w:val="0"/>
          <w:marTop w:val="0"/>
          <w:marBottom w:val="0"/>
          <w:divBdr>
            <w:top w:val="none" w:sz="0" w:space="0" w:color="auto"/>
            <w:left w:val="none" w:sz="0" w:space="0" w:color="auto"/>
            <w:bottom w:val="none" w:sz="0" w:space="0" w:color="auto"/>
            <w:right w:val="none" w:sz="0" w:space="0" w:color="auto"/>
          </w:divBdr>
        </w:div>
        <w:div w:id="1701514783">
          <w:marLeft w:val="0"/>
          <w:marRight w:val="0"/>
          <w:marTop w:val="0"/>
          <w:marBottom w:val="0"/>
          <w:divBdr>
            <w:top w:val="none" w:sz="0" w:space="0" w:color="auto"/>
            <w:left w:val="none" w:sz="0" w:space="0" w:color="auto"/>
            <w:bottom w:val="none" w:sz="0" w:space="0" w:color="auto"/>
            <w:right w:val="none" w:sz="0" w:space="0" w:color="auto"/>
          </w:divBdr>
        </w:div>
        <w:div w:id="1704548924">
          <w:marLeft w:val="0"/>
          <w:marRight w:val="0"/>
          <w:marTop w:val="0"/>
          <w:marBottom w:val="0"/>
          <w:divBdr>
            <w:top w:val="none" w:sz="0" w:space="0" w:color="auto"/>
            <w:left w:val="none" w:sz="0" w:space="0" w:color="auto"/>
            <w:bottom w:val="none" w:sz="0" w:space="0" w:color="auto"/>
            <w:right w:val="none" w:sz="0" w:space="0" w:color="auto"/>
          </w:divBdr>
        </w:div>
        <w:div w:id="1705011762">
          <w:marLeft w:val="0"/>
          <w:marRight w:val="0"/>
          <w:marTop w:val="0"/>
          <w:marBottom w:val="0"/>
          <w:divBdr>
            <w:top w:val="none" w:sz="0" w:space="0" w:color="auto"/>
            <w:left w:val="none" w:sz="0" w:space="0" w:color="auto"/>
            <w:bottom w:val="none" w:sz="0" w:space="0" w:color="auto"/>
            <w:right w:val="none" w:sz="0" w:space="0" w:color="auto"/>
          </w:divBdr>
        </w:div>
        <w:div w:id="1711027293">
          <w:marLeft w:val="0"/>
          <w:marRight w:val="0"/>
          <w:marTop w:val="0"/>
          <w:marBottom w:val="0"/>
          <w:divBdr>
            <w:top w:val="none" w:sz="0" w:space="0" w:color="auto"/>
            <w:left w:val="none" w:sz="0" w:space="0" w:color="auto"/>
            <w:bottom w:val="none" w:sz="0" w:space="0" w:color="auto"/>
            <w:right w:val="none" w:sz="0" w:space="0" w:color="auto"/>
          </w:divBdr>
        </w:div>
        <w:div w:id="1717240062">
          <w:marLeft w:val="0"/>
          <w:marRight w:val="0"/>
          <w:marTop w:val="0"/>
          <w:marBottom w:val="0"/>
          <w:divBdr>
            <w:top w:val="none" w:sz="0" w:space="0" w:color="auto"/>
            <w:left w:val="none" w:sz="0" w:space="0" w:color="auto"/>
            <w:bottom w:val="none" w:sz="0" w:space="0" w:color="auto"/>
            <w:right w:val="none" w:sz="0" w:space="0" w:color="auto"/>
          </w:divBdr>
        </w:div>
        <w:div w:id="1720275671">
          <w:marLeft w:val="0"/>
          <w:marRight w:val="0"/>
          <w:marTop w:val="0"/>
          <w:marBottom w:val="0"/>
          <w:divBdr>
            <w:top w:val="none" w:sz="0" w:space="0" w:color="auto"/>
            <w:left w:val="none" w:sz="0" w:space="0" w:color="auto"/>
            <w:bottom w:val="none" w:sz="0" w:space="0" w:color="auto"/>
            <w:right w:val="none" w:sz="0" w:space="0" w:color="auto"/>
          </w:divBdr>
        </w:div>
        <w:div w:id="1721588753">
          <w:marLeft w:val="0"/>
          <w:marRight w:val="0"/>
          <w:marTop w:val="0"/>
          <w:marBottom w:val="0"/>
          <w:divBdr>
            <w:top w:val="none" w:sz="0" w:space="0" w:color="auto"/>
            <w:left w:val="none" w:sz="0" w:space="0" w:color="auto"/>
            <w:bottom w:val="none" w:sz="0" w:space="0" w:color="auto"/>
            <w:right w:val="none" w:sz="0" w:space="0" w:color="auto"/>
          </w:divBdr>
        </w:div>
        <w:div w:id="1722055216">
          <w:marLeft w:val="0"/>
          <w:marRight w:val="0"/>
          <w:marTop w:val="0"/>
          <w:marBottom w:val="0"/>
          <w:divBdr>
            <w:top w:val="none" w:sz="0" w:space="0" w:color="auto"/>
            <w:left w:val="none" w:sz="0" w:space="0" w:color="auto"/>
            <w:bottom w:val="none" w:sz="0" w:space="0" w:color="auto"/>
            <w:right w:val="none" w:sz="0" w:space="0" w:color="auto"/>
          </w:divBdr>
        </w:div>
        <w:div w:id="1723403162">
          <w:marLeft w:val="0"/>
          <w:marRight w:val="0"/>
          <w:marTop w:val="0"/>
          <w:marBottom w:val="0"/>
          <w:divBdr>
            <w:top w:val="none" w:sz="0" w:space="0" w:color="auto"/>
            <w:left w:val="none" w:sz="0" w:space="0" w:color="auto"/>
            <w:bottom w:val="none" w:sz="0" w:space="0" w:color="auto"/>
            <w:right w:val="none" w:sz="0" w:space="0" w:color="auto"/>
          </w:divBdr>
        </w:div>
        <w:div w:id="1724406907">
          <w:marLeft w:val="0"/>
          <w:marRight w:val="0"/>
          <w:marTop w:val="0"/>
          <w:marBottom w:val="0"/>
          <w:divBdr>
            <w:top w:val="none" w:sz="0" w:space="0" w:color="auto"/>
            <w:left w:val="none" w:sz="0" w:space="0" w:color="auto"/>
            <w:bottom w:val="none" w:sz="0" w:space="0" w:color="auto"/>
            <w:right w:val="none" w:sz="0" w:space="0" w:color="auto"/>
          </w:divBdr>
        </w:div>
        <w:div w:id="1726830581">
          <w:marLeft w:val="0"/>
          <w:marRight w:val="0"/>
          <w:marTop w:val="0"/>
          <w:marBottom w:val="0"/>
          <w:divBdr>
            <w:top w:val="none" w:sz="0" w:space="0" w:color="auto"/>
            <w:left w:val="none" w:sz="0" w:space="0" w:color="auto"/>
            <w:bottom w:val="none" w:sz="0" w:space="0" w:color="auto"/>
            <w:right w:val="none" w:sz="0" w:space="0" w:color="auto"/>
          </w:divBdr>
        </w:div>
        <w:div w:id="1730035739">
          <w:marLeft w:val="0"/>
          <w:marRight w:val="0"/>
          <w:marTop w:val="0"/>
          <w:marBottom w:val="0"/>
          <w:divBdr>
            <w:top w:val="none" w:sz="0" w:space="0" w:color="auto"/>
            <w:left w:val="none" w:sz="0" w:space="0" w:color="auto"/>
            <w:bottom w:val="none" w:sz="0" w:space="0" w:color="auto"/>
            <w:right w:val="none" w:sz="0" w:space="0" w:color="auto"/>
          </w:divBdr>
        </w:div>
        <w:div w:id="1738936958">
          <w:marLeft w:val="0"/>
          <w:marRight w:val="0"/>
          <w:marTop w:val="0"/>
          <w:marBottom w:val="0"/>
          <w:divBdr>
            <w:top w:val="none" w:sz="0" w:space="0" w:color="auto"/>
            <w:left w:val="none" w:sz="0" w:space="0" w:color="auto"/>
            <w:bottom w:val="none" w:sz="0" w:space="0" w:color="auto"/>
            <w:right w:val="none" w:sz="0" w:space="0" w:color="auto"/>
          </w:divBdr>
        </w:div>
        <w:div w:id="1740246014">
          <w:marLeft w:val="0"/>
          <w:marRight w:val="0"/>
          <w:marTop w:val="0"/>
          <w:marBottom w:val="0"/>
          <w:divBdr>
            <w:top w:val="none" w:sz="0" w:space="0" w:color="auto"/>
            <w:left w:val="none" w:sz="0" w:space="0" w:color="auto"/>
            <w:bottom w:val="none" w:sz="0" w:space="0" w:color="auto"/>
            <w:right w:val="none" w:sz="0" w:space="0" w:color="auto"/>
          </w:divBdr>
        </w:div>
        <w:div w:id="1743797766">
          <w:marLeft w:val="0"/>
          <w:marRight w:val="0"/>
          <w:marTop w:val="0"/>
          <w:marBottom w:val="0"/>
          <w:divBdr>
            <w:top w:val="none" w:sz="0" w:space="0" w:color="auto"/>
            <w:left w:val="none" w:sz="0" w:space="0" w:color="auto"/>
            <w:bottom w:val="none" w:sz="0" w:space="0" w:color="auto"/>
            <w:right w:val="none" w:sz="0" w:space="0" w:color="auto"/>
          </w:divBdr>
        </w:div>
        <w:div w:id="1750611956">
          <w:marLeft w:val="0"/>
          <w:marRight w:val="0"/>
          <w:marTop w:val="0"/>
          <w:marBottom w:val="0"/>
          <w:divBdr>
            <w:top w:val="none" w:sz="0" w:space="0" w:color="auto"/>
            <w:left w:val="none" w:sz="0" w:space="0" w:color="auto"/>
            <w:bottom w:val="none" w:sz="0" w:space="0" w:color="auto"/>
            <w:right w:val="none" w:sz="0" w:space="0" w:color="auto"/>
          </w:divBdr>
        </w:div>
        <w:div w:id="1755737669">
          <w:marLeft w:val="0"/>
          <w:marRight w:val="0"/>
          <w:marTop w:val="0"/>
          <w:marBottom w:val="0"/>
          <w:divBdr>
            <w:top w:val="none" w:sz="0" w:space="0" w:color="auto"/>
            <w:left w:val="none" w:sz="0" w:space="0" w:color="auto"/>
            <w:bottom w:val="none" w:sz="0" w:space="0" w:color="auto"/>
            <w:right w:val="none" w:sz="0" w:space="0" w:color="auto"/>
          </w:divBdr>
        </w:div>
        <w:div w:id="1758213249">
          <w:marLeft w:val="0"/>
          <w:marRight w:val="0"/>
          <w:marTop w:val="0"/>
          <w:marBottom w:val="0"/>
          <w:divBdr>
            <w:top w:val="none" w:sz="0" w:space="0" w:color="auto"/>
            <w:left w:val="none" w:sz="0" w:space="0" w:color="auto"/>
            <w:bottom w:val="none" w:sz="0" w:space="0" w:color="auto"/>
            <w:right w:val="none" w:sz="0" w:space="0" w:color="auto"/>
          </w:divBdr>
        </w:div>
        <w:div w:id="1763719570">
          <w:marLeft w:val="0"/>
          <w:marRight w:val="0"/>
          <w:marTop w:val="0"/>
          <w:marBottom w:val="0"/>
          <w:divBdr>
            <w:top w:val="none" w:sz="0" w:space="0" w:color="auto"/>
            <w:left w:val="none" w:sz="0" w:space="0" w:color="auto"/>
            <w:bottom w:val="none" w:sz="0" w:space="0" w:color="auto"/>
            <w:right w:val="none" w:sz="0" w:space="0" w:color="auto"/>
          </w:divBdr>
        </w:div>
        <w:div w:id="1764103335">
          <w:marLeft w:val="0"/>
          <w:marRight w:val="0"/>
          <w:marTop w:val="0"/>
          <w:marBottom w:val="0"/>
          <w:divBdr>
            <w:top w:val="none" w:sz="0" w:space="0" w:color="auto"/>
            <w:left w:val="none" w:sz="0" w:space="0" w:color="auto"/>
            <w:bottom w:val="none" w:sz="0" w:space="0" w:color="auto"/>
            <w:right w:val="none" w:sz="0" w:space="0" w:color="auto"/>
          </w:divBdr>
        </w:div>
        <w:div w:id="1766532143">
          <w:marLeft w:val="0"/>
          <w:marRight w:val="0"/>
          <w:marTop w:val="0"/>
          <w:marBottom w:val="0"/>
          <w:divBdr>
            <w:top w:val="none" w:sz="0" w:space="0" w:color="auto"/>
            <w:left w:val="none" w:sz="0" w:space="0" w:color="auto"/>
            <w:bottom w:val="none" w:sz="0" w:space="0" w:color="auto"/>
            <w:right w:val="none" w:sz="0" w:space="0" w:color="auto"/>
          </w:divBdr>
        </w:div>
        <w:div w:id="1768691236">
          <w:marLeft w:val="0"/>
          <w:marRight w:val="0"/>
          <w:marTop w:val="0"/>
          <w:marBottom w:val="0"/>
          <w:divBdr>
            <w:top w:val="none" w:sz="0" w:space="0" w:color="auto"/>
            <w:left w:val="none" w:sz="0" w:space="0" w:color="auto"/>
            <w:bottom w:val="none" w:sz="0" w:space="0" w:color="auto"/>
            <w:right w:val="none" w:sz="0" w:space="0" w:color="auto"/>
          </w:divBdr>
        </w:div>
        <w:div w:id="1774549087">
          <w:marLeft w:val="0"/>
          <w:marRight w:val="0"/>
          <w:marTop w:val="0"/>
          <w:marBottom w:val="0"/>
          <w:divBdr>
            <w:top w:val="none" w:sz="0" w:space="0" w:color="auto"/>
            <w:left w:val="none" w:sz="0" w:space="0" w:color="auto"/>
            <w:bottom w:val="none" w:sz="0" w:space="0" w:color="auto"/>
            <w:right w:val="none" w:sz="0" w:space="0" w:color="auto"/>
          </w:divBdr>
        </w:div>
        <w:div w:id="1786118987">
          <w:marLeft w:val="0"/>
          <w:marRight w:val="0"/>
          <w:marTop w:val="0"/>
          <w:marBottom w:val="0"/>
          <w:divBdr>
            <w:top w:val="none" w:sz="0" w:space="0" w:color="auto"/>
            <w:left w:val="none" w:sz="0" w:space="0" w:color="auto"/>
            <w:bottom w:val="none" w:sz="0" w:space="0" w:color="auto"/>
            <w:right w:val="none" w:sz="0" w:space="0" w:color="auto"/>
          </w:divBdr>
        </w:div>
        <w:div w:id="1791123572">
          <w:marLeft w:val="0"/>
          <w:marRight w:val="0"/>
          <w:marTop w:val="0"/>
          <w:marBottom w:val="0"/>
          <w:divBdr>
            <w:top w:val="none" w:sz="0" w:space="0" w:color="auto"/>
            <w:left w:val="none" w:sz="0" w:space="0" w:color="auto"/>
            <w:bottom w:val="none" w:sz="0" w:space="0" w:color="auto"/>
            <w:right w:val="none" w:sz="0" w:space="0" w:color="auto"/>
          </w:divBdr>
        </w:div>
        <w:div w:id="1791244174">
          <w:marLeft w:val="0"/>
          <w:marRight w:val="0"/>
          <w:marTop w:val="0"/>
          <w:marBottom w:val="0"/>
          <w:divBdr>
            <w:top w:val="none" w:sz="0" w:space="0" w:color="auto"/>
            <w:left w:val="none" w:sz="0" w:space="0" w:color="auto"/>
            <w:bottom w:val="none" w:sz="0" w:space="0" w:color="auto"/>
            <w:right w:val="none" w:sz="0" w:space="0" w:color="auto"/>
          </w:divBdr>
        </w:div>
        <w:div w:id="1801993024">
          <w:marLeft w:val="0"/>
          <w:marRight w:val="0"/>
          <w:marTop w:val="0"/>
          <w:marBottom w:val="0"/>
          <w:divBdr>
            <w:top w:val="none" w:sz="0" w:space="0" w:color="auto"/>
            <w:left w:val="none" w:sz="0" w:space="0" w:color="auto"/>
            <w:bottom w:val="none" w:sz="0" w:space="0" w:color="auto"/>
            <w:right w:val="none" w:sz="0" w:space="0" w:color="auto"/>
          </w:divBdr>
        </w:div>
        <w:div w:id="1803301042">
          <w:marLeft w:val="0"/>
          <w:marRight w:val="0"/>
          <w:marTop w:val="0"/>
          <w:marBottom w:val="0"/>
          <w:divBdr>
            <w:top w:val="none" w:sz="0" w:space="0" w:color="auto"/>
            <w:left w:val="none" w:sz="0" w:space="0" w:color="auto"/>
            <w:bottom w:val="none" w:sz="0" w:space="0" w:color="auto"/>
            <w:right w:val="none" w:sz="0" w:space="0" w:color="auto"/>
          </w:divBdr>
        </w:div>
        <w:div w:id="1803844969">
          <w:marLeft w:val="0"/>
          <w:marRight w:val="0"/>
          <w:marTop w:val="0"/>
          <w:marBottom w:val="0"/>
          <w:divBdr>
            <w:top w:val="none" w:sz="0" w:space="0" w:color="auto"/>
            <w:left w:val="none" w:sz="0" w:space="0" w:color="auto"/>
            <w:bottom w:val="none" w:sz="0" w:space="0" w:color="auto"/>
            <w:right w:val="none" w:sz="0" w:space="0" w:color="auto"/>
          </w:divBdr>
        </w:div>
        <w:div w:id="1806044974">
          <w:marLeft w:val="0"/>
          <w:marRight w:val="0"/>
          <w:marTop w:val="0"/>
          <w:marBottom w:val="0"/>
          <w:divBdr>
            <w:top w:val="none" w:sz="0" w:space="0" w:color="auto"/>
            <w:left w:val="none" w:sz="0" w:space="0" w:color="auto"/>
            <w:bottom w:val="none" w:sz="0" w:space="0" w:color="auto"/>
            <w:right w:val="none" w:sz="0" w:space="0" w:color="auto"/>
          </w:divBdr>
        </w:div>
        <w:div w:id="1806266845">
          <w:marLeft w:val="0"/>
          <w:marRight w:val="0"/>
          <w:marTop w:val="0"/>
          <w:marBottom w:val="0"/>
          <w:divBdr>
            <w:top w:val="none" w:sz="0" w:space="0" w:color="auto"/>
            <w:left w:val="none" w:sz="0" w:space="0" w:color="auto"/>
            <w:bottom w:val="none" w:sz="0" w:space="0" w:color="auto"/>
            <w:right w:val="none" w:sz="0" w:space="0" w:color="auto"/>
          </w:divBdr>
        </w:div>
        <w:div w:id="1806967445">
          <w:marLeft w:val="0"/>
          <w:marRight w:val="0"/>
          <w:marTop w:val="0"/>
          <w:marBottom w:val="0"/>
          <w:divBdr>
            <w:top w:val="none" w:sz="0" w:space="0" w:color="auto"/>
            <w:left w:val="none" w:sz="0" w:space="0" w:color="auto"/>
            <w:bottom w:val="none" w:sz="0" w:space="0" w:color="auto"/>
            <w:right w:val="none" w:sz="0" w:space="0" w:color="auto"/>
          </w:divBdr>
        </w:div>
        <w:div w:id="1808469574">
          <w:marLeft w:val="0"/>
          <w:marRight w:val="0"/>
          <w:marTop w:val="0"/>
          <w:marBottom w:val="0"/>
          <w:divBdr>
            <w:top w:val="none" w:sz="0" w:space="0" w:color="auto"/>
            <w:left w:val="none" w:sz="0" w:space="0" w:color="auto"/>
            <w:bottom w:val="none" w:sz="0" w:space="0" w:color="auto"/>
            <w:right w:val="none" w:sz="0" w:space="0" w:color="auto"/>
          </w:divBdr>
        </w:div>
        <w:div w:id="1812163588">
          <w:marLeft w:val="0"/>
          <w:marRight w:val="0"/>
          <w:marTop w:val="0"/>
          <w:marBottom w:val="0"/>
          <w:divBdr>
            <w:top w:val="none" w:sz="0" w:space="0" w:color="auto"/>
            <w:left w:val="none" w:sz="0" w:space="0" w:color="auto"/>
            <w:bottom w:val="none" w:sz="0" w:space="0" w:color="auto"/>
            <w:right w:val="none" w:sz="0" w:space="0" w:color="auto"/>
          </w:divBdr>
        </w:div>
        <w:div w:id="1814055578">
          <w:marLeft w:val="0"/>
          <w:marRight w:val="0"/>
          <w:marTop w:val="0"/>
          <w:marBottom w:val="0"/>
          <w:divBdr>
            <w:top w:val="none" w:sz="0" w:space="0" w:color="auto"/>
            <w:left w:val="none" w:sz="0" w:space="0" w:color="auto"/>
            <w:bottom w:val="none" w:sz="0" w:space="0" w:color="auto"/>
            <w:right w:val="none" w:sz="0" w:space="0" w:color="auto"/>
          </w:divBdr>
        </w:div>
        <w:div w:id="1816943660">
          <w:marLeft w:val="0"/>
          <w:marRight w:val="0"/>
          <w:marTop w:val="0"/>
          <w:marBottom w:val="0"/>
          <w:divBdr>
            <w:top w:val="none" w:sz="0" w:space="0" w:color="auto"/>
            <w:left w:val="none" w:sz="0" w:space="0" w:color="auto"/>
            <w:bottom w:val="none" w:sz="0" w:space="0" w:color="auto"/>
            <w:right w:val="none" w:sz="0" w:space="0" w:color="auto"/>
          </w:divBdr>
        </w:div>
        <w:div w:id="1820269060">
          <w:marLeft w:val="0"/>
          <w:marRight w:val="0"/>
          <w:marTop w:val="0"/>
          <w:marBottom w:val="0"/>
          <w:divBdr>
            <w:top w:val="none" w:sz="0" w:space="0" w:color="auto"/>
            <w:left w:val="none" w:sz="0" w:space="0" w:color="auto"/>
            <w:bottom w:val="none" w:sz="0" w:space="0" w:color="auto"/>
            <w:right w:val="none" w:sz="0" w:space="0" w:color="auto"/>
          </w:divBdr>
        </w:div>
        <w:div w:id="1821577819">
          <w:marLeft w:val="0"/>
          <w:marRight w:val="0"/>
          <w:marTop w:val="0"/>
          <w:marBottom w:val="0"/>
          <w:divBdr>
            <w:top w:val="none" w:sz="0" w:space="0" w:color="auto"/>
            <w:left w:val="none" w:sz="0" w:space="0" w:color="auto"/>
            <w:bottom w:val="none" w:sz="0" w:space="0" w:color="auto"/>
            <w:right w:val="none" w:sz="0" w:space="0" w:color="auto"/>
          </w:divBdr>
        </w:div>
        <w:div w:id="1821770882">
          <w:marLeft w:val="0"/>
          <w:marRight w:val="0"/>
          <w:marTop w:val="0"/>
          <w:marBottom w:val="0"/>
          <w:divBdr>
            <w:top w:val="none" w:sz="0" w:space="0" w:color="auto"/>
            <w:left w:val="none" w:sz="0" w:space="0" w:color="auto"/>
            <w:bottom w:val="none" w:sz="0" w:space="0" w:color="auto"/>
            <w:right w:val="none" w:sz="0" w:space="0" w:color="auto"/>
          </w:divBdr>
        </w:div>
        <w:div w:id="1826778660">
          <w:marLeft w:val="0"/>
          <w:marRight w:val="0"/>
          <w:marTop w:val="0"/>
          <w:marBottom w:val="0"/>
          <w:divBdr>
            <w:top w:val="none" w:sz="0" w:space="0" w:color="auto"/>
            <w:left w:val="none" w:sz="0" w:space="0" w:color="auto"/>
            <w:bottom w:val="none" w:sz="0" w:space="0" w:color="auto"/>
            <w:right w:val="none" w:sz="0" w:space="0" w:color="auto"/>
          </w:divBdr>
        </w:div>
        <w:div w:id="1830435606">
          <w:marLeft w:val="0"/>
          <w:marRight w:val="0"/>
          <w:marTop w:val="0"/>
          <w:marBottom w:val="0"/>
          <w:divBdr>
            <w:top w:val="none" w:sz="0" w:space="0" w:color="auto"/>
            <w:left w:val="none" w:sz="0" w:space="0" w:color="auto"/>
            <w:bottom w:val="none" w:sz="0" w:space="0" w:color="auto"/>
            <w:right w:val="none" w:sz="0" w:space="0" w:color="auto"/>
          </w:divBdr>
        </w:div>
        <w:div w:id="1833526460">
          <w:marLeft w:val="0"/>
          <w:marRight w:val="0"/>
          <w:marTop w:val="0"/>
          <w:marBottom w:val="0"/>
          <w:divBdr>
            <w:top w:val="none" w:sz="0" w:space="0" w:color="auto"/>
            <w:left w:val="none" w:sz="0" w:space="0" w:color="auto"/>
            <w:bottom w:val="none" w:sz="0" w:space="0" w:color="auto"/>
            <w:right w:val="none" w:sz="0" w:space="0" w:color="auto"/>
          </w:divBdr>
        </w:div>
        <w:div w:id="1839535827">
          <w:marLeft w:val="0"/>
          <w:marRight w:val="0"/>
          <w:marTop w:val="0"/>
          <w:marBottom w:val="0"/>
          <w:divBdr>
            <w:top w:val="none" w:sz="0" w:space="0" w:color="auto"/>
            <w:left w:val="none" w:sz="0" w:space="0" w:color="auto"/>
            <w:bottom w:val="none" w:sz="0" w:space="0" w:color="auto"/>
            <w:right w:val="none" w:sz="0" w:space="0" w:color="auto"/>
          </w:divBdr>
        </w:div>
        <w:div w:id="1848210043">
          <w:marLeft w:val="0"/>
          <w:marRight w:val="0"/>
          <w:marTop w:val="0"/>
          <w:marBottom w:val="0"/>
          <w:divBdr>
            <w:top w:val="none" w:sz="0" w:space="0" w:color="auto"/>
            <w:left w:val="none" w:sz="0" w:space="0" w:color="auto"/>
            <w:bottom w:val="none" w:sz="0" w:space="0" w:color="auto"/>
            <w:right w:val="none" w:sz="0" w:space="0" w:color="auto"/>
          </w:divBdr>
        </w:div>
        <w:div w:id="1849635390">
          <w:marLeft w:val="0"/>
          <w:marRight w:val="0"/>
          <w:marTop w:val="0"/>
          <w:marBottom w:val="0"/>
          <w:divBdr>
            <w:top w:val="none" w:sz="0" w:space="0" w:color="auto"/>
            <w:left w:val="none" w:sz="0" w:space="0" w:color="auto"/>
            <w:bottom w:val="none" w:sz="0" w:space="0" w:color="auto"/>
            <w:right w:val="none" w:sz="0" w:space="0" w:color="auto"/>
          </w:divBdr>
        </w:div>
        <w:div w:id="1851067880">
          <w:marLeft w:val="0"/>
          <w:marRight w:val="0"/>
          <w:marTop w:val="0"/>
          <w:marBottom w:val="0"/>
          <w:divBdr>
            <w:top w:val="none" w:sz="0" w:space="0" w:color="auto"/>
            <w:left w:val="none" w:sz="0" w:space="0" w:color="auto"/>
            <w:bottom w:val="none" w:sz="0" w:space="0" w:color="auto"/>
            <w:right w:val="none" w:sz="0" w:space="0" w:color="auto"/>
          </w:divBdr>
        </w:div>
        <w:div w:id="1852182552">
          <w:marLeft w:val="0"/>
          <w:marRight w:val="0"/>
          <w:marTop w:val="0"/>
          <w:marBottom w:val="0"/>
          <w:divBdr>
            <w:top w:val="none" w:sz="0" w:space="0" w:color="auto"/>
            <w:left w:val="none" w:sz="0" w:space="0" w:color="auto"/>
            <w:bottom w:val="none" w:sz="0" w:space="0" w:color="auto"/>
            <w:right w:val="none" w:sz="0" w:space="0" w:color="auto"/>
          </w:divBdr>
        </w:div>
        <w:div w:id="1854413881">
          <w:marLeft w:val="0"/>
          <w:marRight w:val="0"/>
          <w:marTop w:val="0"/>
          <w:marBottom w:val="0"/>
          <w:divBdr>
            <w:top w:val="none" w:sz="0" w:space="0" w:color="auto"/>
            <w:left w:val="none" w:sz="0" w:space="0" w:color="auto"/>
            <w:bottom w:val="none" w:sz="0" w:space="0" w:color="auto"/>
            <w:right w:val="none" w:sz="0" w:space="0" w:color="auto"/>
          </w:divBdr>
        </w:div>
        <w:div w:id="1854686999">
          <w:marLeft w:val="0"/>
          <w:marRight w:val="0"/>
          <w:marTop w:val="0"/>
          <w:marBottom w:val="0"/>
          <w:divBdr>
            <w:top w:val="none" w:sz="0" w:space="0" w:color="auto"/>
            <w:left w:val="none" w:sz="0" w:space="0" w:color="auto"/>
            <w:bottom w:val="none" w:sz="0" w:space="0" w:color="auto"/>
            <w:right w:val="none" w:sz="0" w:space="0" w:color="auto"/>
          </w:divBdr>
        </w:div>
        <w:div w:id="1856074059">
          <w:marLeft w:val="0"/>
          <w:marRight w:val="0"/>
          <w:marTop w:val="0"/>
          <w:marBottom w:val="0"/>
          <w:divBdr>
            <w:top w:val="none" w:sz="0" w:space="0" w:color="auto"/>
            <w:left w:val="none" w:sz="0" w:space="0" w:color="auto"/>
            <w:bottom w:val="none" w:sz="0" w:space="0" w:color="auto"/>
            <w:right w:val="none" w:sz="0" w:space="0" w:color="auto"/>
          </w:divBdr>
        </w:div>
        <w:div w:id="1861045728">
          <w:marLeft w:val="0"/>
          <w:marRight w:val="0"/>
          <w:marTop w:val="0"/>
          <w:marBottom w:val="0"/>
          <w:divBdr>
            <w:top w:val="none" w:sz="0" w:space="0" w:color="auto"/>
            <w:left w:val="none" w:sz="0" w:space="0" w:color="auto"/>
            <w:bottom w:val="none" w:sz="0" w:space="0" w:color="auto"/>
            <w:right w:val="none" w:sz="0" w:space="0" w:color="auto"/>
          </w:divBdr>
        </w:div>
        <w:div w:id="1862819050">
          <w:marLeft w:val="0"/>
          <w:marRight w:val="0"/>
          <w:marTop w:val="0"/>
          <w:marBottom w:val="0"/>
          <w:divBdr>
            <w:top w:val="none" w:sz="0" w:space="0" w:color="auto"/>
            <w:left w:val="none" w:sz="0" w:space="0" w:color="auto"/>
            <w:bottom w:val="none" w:sz="0" w:space="0" w:color="auto"/>
            <w:right w:val="none" w:sz="0" w:space="0" w:color="auto"/>
          </w:divBdr>
        </w:div>
        <w:div w:id="1866823266">
          <w:marLeft w:val="0"/>
          <w:marRight w:val="0"/>
          <w:marTop w:val="0"/>
          <w:marBottom w:val="0"/>
          <w:divBdr>
            <w:top w:val="none" w:sz="0" w:space="0" w:color="auto"/>
            <w:left w:val="none" w:sz="0" w:space="0" w:color="auto"/>
            <w:bottom w:val="none" w:sz="0" w:space="0" w:color="auto"/>
            <w:right w:val="none" w:sz="0" w:space="0" w:color="auto"/>
          </w:divBdr>
        </w:div>
        <w:div w:id="1868249169">
          <w:marLeft w:val="0"/>
          <w:marRight w:val="0"/>
          <w:marTop w:val="0"/>
          <w:marBottom w:val="0"/>
          <w:divBdr>
            <w:top w:val="none" w:sz="0" w:space="0" w:color="auto"/>
            <w:left w:val="none" w:sz="0" w:space="0" w:color="auto"/>
            <w:bottom w:val="none" w:sz="0" w:space="0" w:color="auto"/>
            <w:right w:val="none" w:sz="0" w:space="0" w:color="auto"/>
          </w:divBdr>
        </w:div>
        <w:div w:id="1872453132">
          <w:marLeft w:val="0"/>
          <w:marRight w:val="0"/>
          <w:marTop w:val="0"/>
          <w:marBottom w:val="0"/>
          <w:divBdr>
            <w:top w:val="none" w:sz="0" w:space="0" w:color="auto"/>
            <w:left w:val="none" w:sz="0" w:space="0" w:color="auto"/>
            <w:bottom w:val="none" w:sz="0" w:space="0" w:color="auto"/>
            <w:right w:val="none" w:sz="0" w:space="0" w:color="auto"/>
          </w:divBdr>
        </w:div>
        <w:div w:id="1875733476">
          <w:marLeft w:val="0"/>
          <w:marRight w:val="0"/>
          <w:marTop w:val="0"/>
          <w:marBottom w:val="0"/>
          <w:divBdr>
            <w:top w:val="none" w:sz="0" w:space="0" w:color="auto"/>
            <w:left w:val="none" w:sz="0" w:space="0" w:color="auto"/>
            <w:bottom w:val="none" w:sz="0" w:space="0" w:color="auto"/>
            <w:right w:val="none" w:sz="0" w:space="0" w:color="auto"/>
          </w:divBdr>
        </w:div>
        <w:div w:id="1885366378">
          <w:marLeft w:val="0"/>
          <w:marRight w:val="0"/>
          <w:marTop w:val="0"/>
          <w:marBottom w:val="0"/>
          <w:divBdr>
            <w:top w:val="none" w:sz="0" w:space="0" w:color="auto"/>
            <w:left w:val="none" w:sz="0" w:space="0" w:color="auto"/>
            <w:bottom w:val="none" w:sz="0" w:space="0" w:color="auto"/>
            <w:right w:val="none" w:sz="0" w:space="0" w:color="auto"/>
          </w:divBdr>
        </w:div>
        <w:div w:id="1885562188">
          <w:marLeft w:val="0"/>
          <w:marRight w:val="0"/>
          <w:marTop w:val="0"/>
          <w:marBottom w:val="0"/>
          <w:divBdr>
            <w:top w:val="none" w:sz="0" w:space="0" w:color="auto"/>
            <w:left w:val="none" w:sz="0" w:space="0" w:color="auto"/>
            <w:bottom w:val="none" w:sz="0" w:space="0" w:color="auto"/>
            <w:right w:val="none" w:sz="0" w:space="0" w:color="auto"/>
          </w:divBdr>
        </w:div>
        <w:div w:id="1886915259">
          <w:marLeft w:val="0"/>
          <w:marRight w:val="0"/>
          <w:marTop w:val="0"/>
          <w:marBottom w:val="0"/>
          <w:divBdr>
            <w:top w:val="none" w:sz="0" w:space="0" w:color="auto"/>
            <w:left w:val="none" w:sz="0" w:space="0" w:color="auto"/>
            <w:bottom w:val="none" w:sz="0" w:space="0" w:color="auto"/>
            <w:right w:val="none" w:sz="0" w:space="0" w:color="auto"/>
          </w:divBdr>
        </w:div>
        <w:div w:id="1889762853">
          <w:marLeft w:val="0"/>
          <w:marRight w:val="0"/>
          <w:marTop w:val="0"/>
          <w:marBottom w:val="0"/>
          <w:divBdr>
            <w:top w:val="none" w:sz="0" w:space="0" w:color="auto"/>
            <w:left w:val="none" w:sz="0" w:space="0" w:color="auto"/>
            <w:bottom w:val="none" w:sz="0" w:space="0" w:color="auto"/>
            <w:right w:val="none" w:sz="0" w:space="0" w:color="auto"/>
          </w:divBdr>
        </w:div>
        <w:div w:id="1892039561">
          <w:marLeft w:val="0"/>
          <w:marRight w:val="0"/>
          <w:marTop w:val="0"/>
          <w:marBottom w:val="0"/>
          <w:divBdr>
            <w:top w:val="none" w:sz="0" w:space="0" w:color="auto"/>
            <w:left w:val="none" w:sz="0" w:space="0" w:color="auto"/>
            <w:bottom w:val="none" w:sz="0" w:space="0" w:color="auto"/>
            <w:right w:val="none" w:sz="0" w:space="0" w:color="auto"/>
          </w:divBdr>
        </w:div>
        <w:div w:id="1893422747">
          <w:marLeft w:val="0"/>
          <w:marRight w:val="0"/>
          <w:marTop w:val="0"/>
          <w:marBottom w:val="0"/>
          <w:divBdr>
            <w:top w:val="none" w:sz="0" w:space="0" w:color="auto"/>
            <w:left w:val="none" w:sz="0" w:space="0" w:color="auto"/>
            <w:bottom w:val="none" w:sz="0" w:space="0" w:color="auto"/>
            <w:right w:val="none" w:sz="0" w:space="0" w:color="auto"/>
          </w:divBdr>
        </w:div>
        <w:div w:id="1894853186">
          <w:marLeft w:val="0"/>
          <w:marRight w:val="0"/>
          <w:marTop w:val="0"/>
          <w:marBottom w:val="0"/>
          <w:divBdr>
            <w:top w:val="none" w:sz="0" w:space="0" w:color="auto"/>
            <w:left w:val="none" w:sz="0" w:space="0" w:color="auto"/>
            <w:bottom w:val="none" w:sz="0" w:space="0" w:color="auto"/>
            <w:right w:val="none" w:sz="0" w:space="0" w:color="auto"/>
          </w:divBdr>
        </w:div>
        <w:div w:id="1898515675">
          <w:marLeft w:val="0"/>
          <w:marRight w:val="0"/>
          <w:marTop w:val="0"/>
          <w:marBottom w:val="0"/>
          <w:divBdr>
            <w:top w:val="none" w:sz="0" w:space="0" w:color="auto"/>
            <w:left w:val="none" w:sz="0" w:space="0" w:color="auto"/>
            <w:bottom w:val="none" w:sz="0" w:space="0" w:color="auto"/>
            <w:right w:val="none" w:sz="0" w:space="0" w:color="auto"/>
          </w:divBdr>
        </w:div>
        <w:div w:id="1899512091">
          <w:marLeft w:val="0"/>
          <w:marRight w:val="0"/>
          <w:marTop w:val="0"/>
          <w:marBottom w:val="0"/>
          <w:divBdr>
            <w:top w:val="none" w:sz="0" w:space="0" w:color="auto"/>
            <w:left w:val="none" w:sz="0" w:space="0" w:color="auto"/>
            <w:bottom w:val="none" w:sz="0" w:space="0" w:color="auto"/>
            <w:right w:val="none" w:sz="0" w:space="0" w:color="auto"/>
          </w:divBdr>
        </w:div>
        <w:div w:id="1902524447">
          <w:marLeft w:val="0"/>
          <w:marRight w:val="0"/>
          <w:marTop w:val="0"/>
          <w:marBottom w:val="0"/>
          <w:divBdr>
            <w:top w:val="none" w:sz="0" w:space="0" w:color="auto"/>
            <w:left w:val="none" w:sz="0" w:space="0" w:color="auto"/>
            <w:bottom w:val="none" w:sz="0" w:space="0" w:color="auto"/>
            <w:right w:val="none" w:sz="0" w:space="0" w:color="auto"/>
          </w:divBdr>
        </w:div>
        <w:div w:id="1905143514">
          <w:marLeft w:val="0"/>
          <w:marRight w:val="0"/>
          <w:marTop w:val="0"/>
          <w:marBottom w:val="0"/>
          <w:divBdr>
            <w:top w:val="none" w:sz="0" w:space="0" w:color="auto"/>
            <w:left w:val="none" w:sz="0" w:space="0" w:color="auto"/>
            <w:bottom w:val="none" w:sz="0" w:space="0" w:color="auto"/>
            <w:right w:val="none" w:sz="0" w:space="0" w:color="auto"/>
          </w:divBdr>
        </w:div>
        <w:div w:id="1907953502">
          <w:marLeft w:val="0"/>
          <w:marRight w:val="0"/>
          <w:marTop w:val="0"/>
          <w:marBottom w:val="0"/>
          <w:divBdr>
            <w:top w:val="none" w:sz="0" w:space="0" w:color="auto"/>
            <w:left w:val="none" w:sz="0" w:space="0" w:color="auto"/>
            <w:bottom w:val="none" w:sz="0" w:space="0" w:color="auto"/>
            <w:right w:val="none" w:sz="0" w:space="0" w:color="auto"/>
          </w:divBdr>
        </w:div>
        <w:div w:id="1913077964">
          <w:marLeft w:val="0"/>
          <w:marRight w:val="0"/>
          <w:marTop w:val="0"/>
          <w:marBottom w:val="0"/>
          <w:divBdr>
            <w:top w:val="none" w:sz="0" w:space="0" w:color="auto"/>
            <w:left w:val="none" w:sz="0" w:space="0" w:color="auto"/>
            <w:bottom w:val="none" w:sz="0" w:space="0" w:color="auto"/>
            <w:right w:val="none" w:sz="0" w:space="0" w:color="auto"/>
          </w:divBdr>
        </w:div>
        <w:div w:id="1914389565">
          <w:marLeft w:val="0"/>
          <w:marRight w:val="0"/>
          <w:marTop w:val="0"/>
          <w:marBottom w:val="0"/>
          <w:divBdr>
            <w:top w:val="none" w:sz="0" w:space="0" w:color="auto"/>
            <w:left w:val="none" w:sz="0" w:space="0" w:color="auto"/>
            <w:bottom w:val="none" w:sz="0" w:space="0" w:color="auto"/>
            <w:right w:val="none" w:sz="0" w:space="0" w:color="auto"/>
          </w:divBdr>
        </w:div>
        <w:div w:id="1916158244">
          <w:marLeft w:val="0"/>
          <w:marRight w:val="0"/>
          <w:marTop w:val="0"/>
          <w:marBottom w:val="0"/>
          <w:divBdr>
            <w:top w:val="none" w:sz="0" w:space="0" w:color="auto"/>
            <w:left w:val="none" w:sz="0" w:space="0" w:color="auto"/>
            <w:bottom w:val="none" w:sz="0" w:space="0" w:color="auto"/>
            <w:right w:val="none" w:sz="0" w:space="0" w:color="auto"/>
          </w:divBdr>
        </w:div>
        <w:div w:id="1916276311">
          <w:marLeft w:val="0"/>
          <w:marRight w:val="0"/>
          <w:marTop w:val="0"/>
          <w:marBottom w:val="0"/>
          <w:divBdr>
            <w:top w:val="none" w:sz="0" w:space="0" w:color="auto"/>
            <w:left w:val="none" w:sz="0" w:space="0" w:color="auto"/>
            <w:bottom w:val="none" w:sz="0" w:space="0" w:color="auto"/>
            <w:right w:val="none" w:sz="0" w:space="0" w:color="auto"/>
          </w:divBdr>
        </w:div>
        <w:div w:id="1918855789">
          <w:marLeft w:val="0"/>
          <w:marRight w:val="0"/>
          <w:marTop w:val="0"/>
          <w:marBottom w:val="0"/>
          <w:divBdr>
            <w:top w:val="none" w:sz="0" w:space="0" w:color="auto"/>
            <w:left w:val="none" w:sz="0" w:space="0" w:color="auto"/>
            <w:bottom w:val="none" w:sz="0" w:space="0" w:color="auto"/>
            <w:right w:val="none" w:sz="0" w:space="0" w:color="auto"/>
          </w:divBdr>
        </w:div>
        <w:div w:id="1924990700">
          <w:marLeft w:val="0"/>
          <w:marRight w:val="0"/>
          <w:marTop w:val="0"/>
          <w:marBottom w:val="0"/>
          <w:divBdr>
            <w:top w:val="none" w:sz="0" w:space="0" w:color="auto"/>
            <w:left w:val="none" w:sz="0" w:space="0" w:color="auto"/>
            <w:bottom w:val="none" w:sz="0" w:space="0" w:color="auto"/>
            <w:right w:val="none" w:sz="0" w:space="0" w:color="auto"/>
          </w:divBdr>
        </w:div>
        <w:div w:id="1929315182">
          <w:marLeft w:val="0"/>
          <w:marRight w:val="0"/>
          <w:marTop w:val="0"/>
          <w:marBottom w:val="0"/>
          <w:divBdr>
            <w:top w:val="none" w:sz="0" w:space="0" w:color="auto"/>
            <w:left w:val="none" w:sz="0" w:space="0" w:color="auto"/>
            <w:bottom w:val="none" w:sz="0" w:space="0" w:color="auto"/>
            <w:right w:val="none" w:sz="0" w:space="0" w:color="auto"/>
          </w:divBdr>
        </w:div>
        <w:div w:id="1929456815">
          <w:marLeft w:val="0"/>
          <w:marRight w:val="0"/>
          <w:marTop w:val="0"/>
          <w:marBottom w:val="0"/>
          <w:divBdr>
            <w:top w:val="none" w:sz="0" w:space="0" w:color="auto"/>
            <w:left w:val="none" w:sz="0" w:space="0" w:color="auto"/>
            <w:bottom w:val="none" w:sz="0" w:space="0" w:color="auto"/>
            <w:right w:val="none" w:sz="0" w:space="0" w:color="auto"/>
          </w:divBdr>
        </w:div>
        <w:div w:id="1929533617">
          <w:marLeft w:val="0"/>
          <w:marRight w:val="0"/>
          <w:marTop w:val="0"/>
          <w:marBottom w:val="0"/>
          <w:divBdr>
            <w:top w:val="none" w:sz="0" w:space="0" w:color="auto"/>
            <w:left w:val="none" w:sz="0" w:space="0" w:color="auto"/>
            <w:bottom w:val="none" w:sz="0" w:space="0" w:color="auto"/>
            <w:right w:val="none" w:sz="0" w:space="0" w:color="auto"/>
          </w:divBdr>
        </w:div>
        <w:div w:id="1929921824">
          <w:marLeft w:val="0"/>
          <w:marRight w:val="0"/>
          <w:marTop w:val="0"/>
          <w:marBottom w:val="0"/>
          <w:divBdr>
            <w:top w:val="none" w:sz="0" w:space="0" w:color="auto"/>
            <w:left w:val="none" w:sz="0" w:space="0" w:color="auto"/>
            <w:bottom w:val="none" w:sz="0" w:space="0" w:color="auto"/>
            <w:right w:val="none" w:sz="0" w:space="0" w:color="auto"/>
          </w:divBdr>
        </w:div>
        <w:div w:id="1933659205">
          <w:marLeft w:val="0"/>
          <w:marRight w:val="0"/>
          <w:marTop w:val="0"/>
          <w:marBottom w:val="0"/>
          <w:divBdr>
            <w:top w:val="none" w:sz="0" w:space="0" w:color="auto"/>
            <w:left w:val="none" w:sz="0" w:space="0" w:color="auto"/>
            <w:bottom w:val="none" w:sz="0" w:space="0" w:color="auto"/>
            <w:right w:val="none" w:sz="0" w:space="0" w:color="auto"/>
          </w:divBdr>
        </w:div>
        <w:div w:id="1939947678">
          <w:marLeft w:val="0"/>
          <w:marRight w:val="0"/>
          <w:marTop w:val="0"/>
          <w:marBottom w:val="0"/>
          <w:divBdr>
            <w:top w:val="none" w:sz="0" w:space="0" w:color="auto"/>
            <w:left w:val="none" w:sz="0" w:space="0" w:color="auto"/>
            <w:bottom w:val="none" w:sz="0" w:space="0" w:color="auto"/>
            <w:right w:val="none" w:sz="0" w:space="0" w:color="auto"/>
          </w:divBdr>
        </w:div>
        <w:div w:id="1942688809">
          <w:marLeft w:val="0"/>
          <w:marRight w:val="0"/>
          <w:marTop w:val="0"/>
          <w:marBottom w:val="0"/>
          <w:divBdr>
            <w:top w:val="none" w:sz="0" w:space="0" w:color="auto"/>
            <w:left w:val="none" w:sz="0" w:space="0" w:color="auto"/>
            <w:bottom w:val="none" w:sz="0" w:space="0" w:color="auto"/>
            <w:right w:val="none" w:sz="0" w:space="0" w:color="auto"/>
          </w:divBdr>
        </w:div>
        <w:div w:id="1947544941">
          <w:marLeft w:val="0"/>
          <w:marRight w:val="0"/>
          <w:marTop w:val="0"/>
          <w:marBottom w:val="0"/>
          <w:divBdr>
            <w:top w:val="none" w:sz="0" w:space="0" w:color="auto"/>
            <w:left w:val="none" w:sz="0" w:space="0" w:color="auto"/>
            <w:bottom w:val="none" w:sz="0" w:space="0" w:color="auto"/>
            <w:right w:val="none" w:sz="0" w:space="0" w:color="auto"/>
          </w:divBdr>
        </w:div>
        <w:div w:id="1952398130">
          <w:marLeft w:val="0"/>
          <w:marRight w:val="0"/>
          <w:marTop w:val="0"/>
          <w:marBottom w:val="0"/>
          <w:divBdr>
            <w:top w:val="none" w:sz="0" w:space="0" w:color="auto"/>
            <w:left w:val="none" w:sz="0" w:space="0" w:color="auto"/>
            <w:bottom w:val="none" w:sz="0" w:space="0" w:color="auto"/>
            <w:right w:val="none" w:sz="0" w:space="0" w:color="auto"/>
          </w:divBdr>
        </w:div>
        <w:div w:id="1959217611">
          <w:marLeft w:val="0"/>
          <w:marRight w:val="0"/>
          <w:marTop w:val="0"/>
          <w:marBottom w:val="0"/>
          <w:divBdr>
            <w:top w:val="none" w:sz="0" w:space="0" w:color="auto"/>
            <w:left w:val="none" w:sz="0" w:space="0" w:color="auto"/>
            <w:bottom w:val="none" w:sz="0" w:space="0" w:color="auto"/>
            <w:right w:val="none" w:sz="0" w:space="0" w:color="auto"/>
          </w:divBdr>
        </w:div>
        <w:div w:id="1959601884">
          <w:marLeft w:val="0"/>
          <w:marRight w:val="0"/>
          <w:marTop w:val="0"/>
          <w:marBottom w:val="0"/>
          <w:divBdr>
            <w:top w:val="none" w:sz="0" w:space="0" w:color="auto"/>
            <w:left w:val="none" w:sz="0" w:space="0" w:color="auto"/>
            <w:bottom w:val="none" w:sz="0" w:space="0" w:color="auto"/>
            <w:right w:val="none" w:sz="0" w:space="0" w:color="auto"/>
          </w:divBdr>
        </w:div>
        <w:div w:id="1959946659">
          <w:marLeft w:val="0"/>
          <w:marRight w:val="0"/>
          <w:marTop w:val="0"/>
          <w:marBottom w:val="0"/>
          <w:divBdr>
            <w:top w:val="none" w:sz="0" w:space="0" w:color="auto"/>
            <w:left w:val="none" w:sz="0" w:space="0" w:color="auto"/>
            <w:bottom w:val="none" w:sz="0" w:space="0" w:color="auto"/>
            <w:right w:val="none" w:sz="0" w:space="0" w:color="auto"/>
          </w:divBdr>
        </w:div>
        <w:div w:id="1960332880">
          <w:marLeft w:val="0"/>
          <w:marRight w:val="0"/>
          <w:marTop w:val="0"/>
          <w:marBottom w:val="0"/>
          <w:divBdr>
            <w:top w:val="none" w:sz="0" w:space="0" w:color="auto"/>
            <w:left w:val="none" w:sz="0" w:space="0" w:color="auto"/>
            <w:bottom w:val="none" w:sz="0" w:space="0" w:color="auto"/>
            <w:right w:val="none" w:sz="0" w:space="0" w:color="auto"/>
          </w:divBdr>
        </w:div>
        <w:div w:id="1965308977">
          <w:marLeft w:val="0"/>
          <w:marRight w:val="0"/>
          <w:marTop w:val="0"/>
          <w:marBottom w:val="0"/>
          <w:divBdr>
            <w:top w:val="none" w:sz="0" w:space="0" w:color="auto"/>
            <w:left w:val="none" w:sz="0" w:space="0" w:color="auto"/>
            <w:bottom w:val="none" w:sz="0" w:space="0" w:color="auto"/>
            <w:right w:val="none" w:sz="0" w:space="0" w:color="auto"/>
          </w:divBdr>
        </w:div>
        <w:div w:id="1967931691">
          <w:marLeft w:val="0"/>
          <w:marRight w:val="0"/>
          <w:marTop w:val="0"/>
          <w:marBottom w:val="0"/>
          <w:divBdr>
            <w:top w:val="none" w:sz="0" w:space="0" w:color="auto"/>
            <w:left w:val="none" w:sz="0" w:space="0" w:color="auto"/>
            <w:bottom w:val="none" w:sz="0" w:space="0" w:color="auto"/>
            <w:right w:val="none" w:sz="0" w:space="0" w:color="auto"/>
          </w:divBdr>
        </w:div>
        <w:div w:id="1970014087">
          <w:marLeft w:val="0"/>
          <w:marRight w:val="0"/>
          <w:marTop w:val="0"/>
          <w:marBottom w:val="0"/>
          <w:divBdr>
            <w:top w:val="none" w:sz="0" w:space="0" w:color="auto"/>
            <w:left w:val="none" w:sz="0" w:space="0" w:color="auto"/>
            <w:bottom w:val="none" w:sz="0" w:space="0" w:color="auto"/>
            <w:right w:val="none" w:sz="0" w:space="0" w:color="auto"/>
          </w:divBdr>
        </w:div>
        <w:div w:id="1970818437">
          <w:marLeft w:val="0"/>
          <w:marRight w:val="0"/>
          <w:marTop w:val="0"/>
          <w:marBottom w:val="0"/>
          <w:divBdr>
            <w:top w:val="none" w:sz="0" w:space="0" w:color="auto"/>
            <w:left w:val="none" w:sz="0" w:space="0" w:color="auto"/>
            <w:bottom w:val="none" w:sz="0" w:space="0" w:color="auto"/>
            <w:right w:val="none" w:sz="0" w:space="0" w:color="auto"/>
          </w:divBdr>
        </w:div>
        <w:div w:id="1971549482">
          <w:marLeft w:val="0"/>
          <w:marRight w:val="0"/>
          <w:marTop w:val="0"/>
          <w:marBottom w:val="0"/>
          <w:divBdr>
            <w:top w:val="none" w:sz="0" w:space="0" w:color="auto"/>
            <w:left w:val="none" w:sz="0" w:space="0" w:color="auto"/>
            <w:bottom w:val="none" w:sz="0" w:space="0" w:color="auto"/>
            <w:right w:val="none" w:sz="0" w:space="0" w:color="auto"/>
          </w:divBdr>
        </w:div>
        <w:div w:id="1972437926">
          <w:marLeft w:val="0"/>
          <w:marRight w:val="0"/>
          <w:marTop w:val="0"/>
          <w:marBottom w:val="0"/>
          <w:divBdr>
            <w:top w:val="none" w:sz="0" w:space="0" w:color="auto"/>
            <w:left w:val="none" w:sz="0" w:space="0" w:color="auto"/>
            <w:bottom w:val="none" w:sz="0" w:space="0" w:color="auto"/>
            <w:right w:val="none" w:sz="0" w:space="0" w:color="auto"/>
          </w:divBdr>
        </w:div>
        <w:div w:id="1976133321">
          <w:marLeft w:val="0"/>
          <w:marRight w:val="0"/>
          <w:marTop w:val="0"/>
          <w:marBottom w:val="0"/>
          <w:divBdr>
            <w:top w:val="none" w:sz="0" w:space="0" w:color="auto"/>
            <w:left w:val="none" w:sz="0" w:space="0" w:color="auto"/>
            <w:bottom w:val="none" w:sz="0" w:space="0" w:color="auto"/>
            <w:right w:val="none" w:sz="0" w:space="0" w:color="auto"/>
          </w:divBdr>
        </w:div>
        <w:div w:id="1976182072">
          <w:marLeft w:val="0"/>
          <w:marRight w:val="0"/>
          <w:marTop w:val="0"/>
          <w:marBottom w:val="0"/>
          <w:divBdr>
            <w:top w:val="none" w:sz="0" w:space="0" w:color="auto"/>
            <w:left w:val="none" w:sz="0" w:space="0" w:color="auto"/>
            <w:bottom w:val="none" w:sz="0" w:space="0" w:color="auto"/>
            <w:right w:val="none" w:sz="0" w:space="0" w:color="auto"/>
          </w:divBdr>
        </w:div>
        <w:div w:id="1978533530">
          <w:marLeft w:val="0"/>
          <w:marRight w:val="0"/>
          <w:marTop w:val="0"/>
          <w:marBottom w:val="0"/>
          <w:divBdr>
            <w:top w:val="none" w:sz="0" w:space="0" w:color="auto"/>
            <w:left w:val="none" w:sz="0" w:space="0" w:color="auto"/>
            <w:bottom w:val="none" w:sz="0" w:space="0" w:color="auto"/>
            <w:right w:val="none" w:sz="0" w:space="0" w:color="auto"/>
          </w:divBdr>
        </w:div>
        <w:div w:id="1979921067">
          <w:marLeft w:val="0"/>
          <w:marRight w:val="0"/>
          <w:marTop w:val="0"/>
          <w:marBottom w:val="0"/>
          <w:divBdr>
            <w:top w:val="none" w:sz="0" w:space="0" w:color="auto"/>
            <w:left w:val="none" w:sz="0" w:space="0" w:color="auto"/>
            <w:bottom w:val="none" w:sz="0" w:space="0" w:color="auto"/>
            <w:right w:val="none" w:sz="0" w:space="0" w:color="auto"/>
          </w:divBdr>
        </w:div>
        <w:div w:id="1982492718">
          <w:marLeft w:val="0"/>
          <w:marRight w:val="0"/>
          <w:marTop w:val="0"/>
          <w:marBottom w:val="0"/>
          <w:divBdr>
            <w:top w:val="none" w:sz="0" w:space="0" w:color="auto"/>
            <w:left w:val="none" w:sz="0" w:space="0" w:color="auto"/>
            <w:bottom w:val="none" w:sz="0" w:space="0" w:color="auto"/>
            <w:right w:val="none" w:sz="0" w:space="0" w:color="auto"/>
          </w:divBdr>
        </w:div>
        <w:div w:id="1991131187">
          <w:marLeft w:val="0"/>
          <w:marRight w:val="0"/>
          <w:marTop w:val="0"/>
          <w:marBottom w:val="0"/>
          <w:divBdr>
            <w:top w:val="none" w:sz="0" w:space="0" w:color="auto"/>
            <w:left w:val="none" w:sz="0" w:space="0" w:color="auto"/>
            <w:bottom w:val="none" w:sz="0" w:space="0" w:color="auto"/>
            <w:right w:val="none" w:sz="0" w:space="0" w:color="auto"/>
          </w:divBdr>
        </w:div>
        <w:div w:id="1996951513">
          <w:marLeft w:val="0"/>
          <w:marRight w:val="0"/>
          <w:marTop w:val="0"/>
          <w:marBottom w:val="0"/>
          <w:divBdr>
            <w:top w:val="none" w:sz="0" w:space="0" w:color="auto"/>
            <w:left w:val="none" w:sz="0" w:space="0" w:color="auto"/>
            <w:bottom w:val="none" w:sz="0" w:space="0" w:color="auto"/>
            <w:right w:val="none" w:sz="0" w:space="0" w:color="auto"/>
          </w:divBdr>
        </w:div>
        <w:div w:id="1997026796">
          <w:marLeft w:val="0"/>
          <w:marRight w:val="0"/>
          <w:marTop w:val="0"/>
          <w:marBottom w:val="0"/>
          <w:divBdr>
            <w:top w:val="none" w:sz="0" w:space="0" w:color="auto"/>
            <w:left w:val="none" w:sz="0" w:space="0" w:color="auto"/>
            <w:bottom w:val="none" w:sz="0" w:space="0" w:color="auto"/>
            <w:right w:val="none" w:sz="0" w:space="0" w:color="auto"/>
          </w:divBdr>
        </w:div>
        <w:div w:id="1997030246">
          <w:marLeft w:val="0"/>
          <w:marRight w:val="0"/>
          <w:marTop w:val="0"/>
          <w:marBottom w:val="0"/>
          <w:divBdr>
            <w:top w:val="none" w:sz="0" w:space="0" w:color="auto"/>
            <w:left w:val="none" w:sz="0" w:space="0" w:color="auto"/>
            <w:bottom w:val="none" w:sz="0" w:space="0" w:color="auto"/>
            <w:right w:val="none" w:sz="0" w:space="0" w:color="auto"/>
          </w:divBdr>
        </w:div>
        <w:div w:id="1997757631">
          <w:marLeft w:val="0"/>
          <w:marRight w:val="0"/>
          <w:marTop w:val="0"/>
          <w:marBottom w:val="0"/>
          <w:divBdr>
            <w:top w:val="none" w:sz="0" w:space="0" w:color="auto"/>
            <w:left w:val="none" w:sz="0" w:space="0" w:color="auto"/>
            <w:bottom w:val="none" w:sz="0" w:space="0" w:color="auto"/>
            <w:right w:val="none" w:sz="0" w:space="0" w:color="auto"/>
          </w:divBdr>
        </w:div>
        <w:div w:id="1999070225">
          <w:marLeft w:val="0"/>
          <w:marRight w:val="0"/>
          <w:marTop w:val="0"/>
          <w:marBottom w:val="0"/>
          <w:divBdr>
            <w:top w:val="none" w:sz="0" w:space="0" w:color="auto"/>
            <w:left w:val="none" w:sz="0" w:space="0" w:color="auto"/>
            <w:bottom w:val="none" w:sz="0" w:space="0" w:color="auto"/>
            <w:right w:val="none" w:sz="0" w:space="0" w:color="auto"/>
          </w:divBdr>
        </w:div>
        <w:div w:id="2000188857">
          <w:marLeft w:val="0"/>
          <w:marRight w:val="0"/>
          <w:marTop w:val="0"/>
          <w:marBottom w:val="0"/>
          <w:divBdr>
            <w:top w:val="none" w:sz="0" w:space="0" w:color="auto"/>
            <w:left w:val="none" w:sz="0" w:space="0" w:color="auto"/>
            <w:bottom w:val="none" w:sz="0" w:space="0" w:color="auto"/>
            <w:right w:val="none" w:sz="0" w:space="0" w:color="auto"/>
          </w:divBdr>
        </w:div>
        <w:div w:id="2009559580">
          <w:marLeft w:val="0"/>
          <w:marRight w:val="0"/>
          <w:marTop w:val="0"/>
          <w:marBottom w:val="0"/>
          <w:divBdr>
            <w:top w:val="none" w:sz="0" w:space="0" w:color="auto"/>
            <w:left w:val="none" w:sz="0" w:space="0" w:color="auto"/>
            <w:bottom w:val="none" w:sz="0" w:space="0" w:color="auto"/>
            <w:right w:val="none" w:sz="0" w:space="0" w:color="auto"/>
          </w:divBdr>
        </w:div>
        <w:div w:id="2011833496">
          <w:marLeft w:val="0"/>
          <w:marRight w:val="0"/>
          <w:marTop w:val="0"/>
          <w:marBottom w:val="0"/>
          <w:divBdr>
            <w:top w:val="none" w:sz="0" w:space="0" w:color="auto"/>
            <w:left w:val="none" w:sz="0" w:space="0" w:color="auto"/>
            <w:bottom w:val="none" w:sz="0" w:space="0" w:color="auto"/>
            <w:right w:val="none" w:sz="0" w:space="0" w:color="auto"/>
          </w:divBdr>
        </w:div>
        <w:div w:id="2011984815">
          <w:marLeft w:val="0"/>
          <w:marRight w:val="0"/>
          <w:marTop w:val="0"/>
          <w:marBottom w:val="0"/>
          <w:divBdr>
            <w:top w:val="none" w:sz="0" w:space="0" w:color="auto"/>
            <w:left w:val="none" w:sz="0" w:space="0" w:color="auto"/>
            <w:bottom w:val="none" w:sz="0" w:space="0" w:color="auto"/>
            <w:right w:val="none" w:sz="0" w:space="0" w:color="auto"/>
          </w:divBdr>
        </w:div>
        <w:div w:id="2018267752">
          <w:marLeft w:val="0"/>
          <w:marRight w:val="0"/>
          <w:marTop w:val="0"/>
          <w:marBottom w:val="0"/>
          <w:divBdr>
            <w:top w:val="none" w:sz="0" w:space="0" w:color="auto"/>
            <w:left w:val="none" w:sz="0" w:space="0" w:color="auto"/>
            <w:bottom w:val="none" w:sz="0" w:space="0" w:color="auto"/>
            <w:right w:val="none" w:sz="0" w:space="0" w:color="auto"/>
          </w:divBdr>
        </w:div>
        <w:div w:id="2022507351">
          <w:marLeft w:val="0"/>
          <w:marRight w:val="0"/>
          <w:marTop w:val="0"/>
          <w:marBottom w:val="0"/>
          <w:divBdr>
            <w:top w:val="none" w:sz="0" w:space="0" w:color="auto"/>
            <w:left w:val="none" w:sz="0" w:space="0" w:color="auto"/>
            <w:bottom w:val="none" w:sz="0" w:space="0" w:color="auto"/>
            <w:right w:val="none" w:sz="0" w:space="0" w:color="auto"/>
          </w:divBdr>
        </w:div>
        <w:div w:id="2025479432">
          <w:marLeft w:val="0"/>
          <w:marRight w:val="0"/>
          <w:marTop w:val="0"/>
          <w:marBottom w:val="0"/>
          <w:divBdr>
            <w:top w:val="none" w:sz="0" w:space="0" w:color="auto"/>
            <w:left w:val="none" w:sz="0" w:space="0" w:color="auto"/>
            <w:bottom w:val="none" w:sz="0" w:space="0" w:color="auto"/>
            <w:right w:val="none" w:sz="0" w:space="0" w:color="auto"/>
          </w:divBdr>
        </w:div>
        <w:div w:id="2025744340">
          <w:marLeft w:val="0"/>
          <w:marRight w:val="0"/>
          <w:marTop w:val="0"/>
          <w:marBottom w:val="0"/>
          <w:divBdr>
            <w:top w:val="none" w:sz="0" w:space="0" w:color="auto"/>
            <w:left w:val="none" w:sz="0" w:space="0" w:color="auto"/>
            <w:bottom w:val="none" w:sz="0" w:space="0" w:color="auto"/>
            <w:right w:val="none" w:sz="0" w:space="0" w:color="auto"/>
          </w:divBdr>
        </w:div>
        <w:div w:id="2027553720">
          <w:marLeft w:val="0"/>
          <w:marRight w:val="0"/>
          <w:marTop w:val="0"/>
          <w:marBottom w:val="0"/>
          <w:divBdr>
            <w:top w:val="none" w:sz="0" w:space="0" w:color="auto"/>
            <w:left w:val="none" w:sz="0" w:space="0" w:color="auto"/>
            <w:bottom w:val="none" w:sz="0" w:space="0" w:color="auto"/>
            <w:right w:val="none" w:sz="0" w:space="0" w:color="auto"/>
          </w:divBdr>
        </w:div>
        <w:div w:id="2033067834">
          <w:marLeft w:val="0"/>
          <w:marRight w:val="0"/>
          <w:marTop w:val="0"/>
          <w:marBottom w:val="0"/>
          <w:divBdr>
            <w:top w:val="none" w:sz="0" w:space="0" w:color="auto"/>
            <w:left w:val="none" w:sz="0" w:space="0" w:color="auto"/>
            <w:bottom w:val="none" w:sz="0" w:space="0" w:color="auto"/>
            <w:right w:val="none" w:sz="0" w:space="0" w:color="auto"/>
          </w:divBdr>
        </w:div>
        <w:div w:id="2034182710">
          <w:marLeft w:val="0"/>
          <w:marRight w:val="0"/>
          <w:marTop w:val="0"/>
          <w:marBottom w:val="0"/>
          <w:divBdr>
            <w:top w:val="none" w:sz="0" w:space="0" w:color="auto"/>
            <w:left w:val="none" w:sz="0" w:space="0" w:color="auto"/>
            <w:bottom w:val="none" w:sz="0" w:space="0" w:color="auto"/>
            <w:right w:val="none" w:sz="0" w:space="0" w:color="auto"/>
          </w:divBdr>
        </w:div>
        <w:div w:id="2038504228">
          <w:marLeft w:val="0"/>
          <w:marRight w:val="0"/>
          <w:marTop w:val="0"/>
          <w:marBottom w:val="0"/>
          <w:divBdr>
            <w:top w:val="none" w:sz="0" w:space="0" w:color="auto"/>
            <w:left w:val="none" w:sz="0" w:space="0" w:color="auto"/>
            <w:bottom w:val="none" w:sz="0" w:space="0" w:color="auto"/>
            <w:right w:val="none" w:sz="0" w:space="0" w:color="auto"/>
          </w:divBdr>
        </w:div>
        <w:div w:id="2040618393">
          <w:marLeft w:val="0"/>
          <w:marRight w:val="0"/>
          <w:marTop w:val="0"/>
          <w:marBottom w:val="0"/>
          <w:divBdr>
            <w:top w:val="none" w:sz="0" w:space="0" w:color="auto"/>
            <w:left w:val="none" w:sz="0" w:space="0" w:color="auto"/>
            <w:bottom w:val="none" w:sz="0" w:space="0" w:color="auto"/>
            <w:right w:val="none" w:sz="0" w:space="0" w:color="auto"/>
          </w:divBdr>
        </w:div>
        <w:div w:id="2041734226">
          <w:marLeft w:val="0"/>
          <w:marRight w:val="0"/>
          <w:marTop w:val="0"/>
          <w:marBottom w:val="0"/>
          <w:divBdr>
            <w:top w:val="none" w:sz="0" w:space="0" w:color="auto"/>
            <w:left w:val="none" w:sz="0" w:space="0" w:color="auto"/>
            <w:bottom w:val="none" w:sz="0" w:space="0" w:color="auto"/>
            <w:right w:val="none" w:sz="0" w:space="0" w:color="auto"/>
          </w:divBdr>
        </w:div>
        <w:div w:id="2047095412">
          <w:marLeft w:val="0"/>
          <w:marRight w:val="0"/>
          <w:marTop w:val="0"/>
          <w:marBottom w:val="0"/>
          <w:divBdr>
            <w:top w:val="none" w:sz="0" w:space="0" w:color="auto"/>
            <w:left w:val="none" w:sz="0" w:space="0" w:color="auto"/>
            <w:bottom w:val="none" w:sz="0" w:space="0" w:color="auto"/>
            <w:right w:val="none" w:sz="0" w:space="0" w:color="auto"/>
          </w:divBdr>
        </w:div>
        <w:div w:id="2056659684">
          <w:marLeft w:val="0"/>
          <w:marRight w:val="0"/>
          <w:marTop w:val="0"/>
          <w:marBottom w:val="0"/>
          <w:divBdr>
            <w:top w:val="none" w:sz="0" w:space="0" w:color="auto"/>
            <w:left w:val="none" w:sz="0" w:space="0" w:color="auto"/>
            <w:bottom w:val="none" w:sz="0" w:space="0" w:color="auto"/>
            <w:right w:val="none" w:sz="0" w:space="0" w:color="auto"/>
          </w:divBdr>
        </w:div>
        <w:div w:id="2057586941">
          <w:marLeft w:val="0"/>
          <w:marRight w:val="0"/>
          <w:marTop w:val="0"/>
          <w:marBottom w:val="0"/>
          <w:divBdr>
            <w:top w:val="none" w:sz="0" w:space="0" w:color="auto"/>
            <w:left w:val="none" w:sz="0" w:space="0" w:color="auto"/>
            <w:bottom w:val="none" w:sz="0" w:space="0" w:color="auto"/>
            <w:right w:val="none" w:sz="0" w:space="0" w:color="auto"/>
          </w:divBdr>
        </w:div>
        <w:div w:id="2058159931">
          <w:marLeft w:val="0"/>
          <w:marRight w:val="0"/>
          <w:marTop w:val="0"/>
          <w:marBottom w:val="0"/>
          <w:divBdr>
            <w:top w:val="none" w:sz="0" w:space="0" w:color="auto"/>
            <w:left w:val="none" w:sz="0" w:space="0" w:color="auto"/>
            <w:bottom w:val="none" w:sz="0" w:space="0" w:color="auto"/>
            <w:right w:val="none" w:sz="0" w:space="0" w:color="auto"/>
          </w:divBdr>
        </w:div>
        <w:div w:id="2060202058">
          <w:marLeft w:val="0"/>
          <w:marRight w:val="0"/>
          <w:marTop w:val="0"/>
          <w:marBottom w:val="0"/>
          <w:divBdr>
            <w:top w:val="none" w:sz="0" w:space="0" w:color="auto"/>
            <w:left w:val="none" w:sz="0" w:space="0" w:color="auto"/>
            <w:bottom w:val="none" w:sz="0" w:space="0" w:color="auto"/>
            <w:right w:val="none" w:sz="0" w:space="0" w:color="auto"/>
          </w:divBdr>
        </w:div>
        <w:div w:id="2063559490">
          <w:marLeft w:val="0"/>
          <w:marRight w:val="0"/>
          <w:marTop w:val="0"/>
          <w:marBottom w:val="0"/>
          <w:divBdr>
            <w:top w:val="none" w:sz="0" w:space="0" w:color="auto"/>
            <w:left w:val="none" w:sz="0" w:space="0" w:color="auto"/>
            <w:bottom w:val="none" w:sz="0" w:space="0" w:color="auto"/>
            <w:right w:val="none" w:sz="0" w:space="0" w:color="auto"/>
          </w:divBdr>
        </w:div>
        <w:div w:id="2067601530">
          <w:marLeft w:val="0"/>
          <w:marRight w:val="0"/>
          <w:marTop w:val="0"/>
          <w:marBottom w:val="0"/>
          <w:divBdr>
            <w:top w:val="none" w:sz="0" w:space="0" w:color="auto"/>
            <w:left w:val="none" w:sz="0" w:space="0" w:color="auto"/>
            <w:bottom w:val="none" w:sz="0" w:space="0" w:color="auto"/>
            <w:right w:val="none" w:sz="0" w:space="0" w:color="auto"/>
          </w:divBdr>
        </w:div>
        <w:div w:id="2071804194">
          <w:marLeft w:val="0"/>
          <w:marRight w:val="0"/>
          <w:marTop w:val="0"/>
          <w:marBottom w:val="0"/>
          <w:divBdr>
            <w:top w:val="none" w:sz="0" w:space="0" w:color="auto"/>
            <w:left w:val="none" w:sz="0" w:space="0" w:color="auto"/>
            <w:bottom w:val="none" w:sz="0" w:space="0" w:color="auto"/>
            <w:right w:val="none" w:sz="0" w:space="0" w:color="auto"/>
          </w:divBdr>
        </w:div>
        <w:div w:id="2075078847">
          <w:marLeft w:val="0"/>
          <w:marRight w:val="0"/>
          <w:marTop w:val="0"/>
          <w:marBottom w:val="0"/>
          <w:divBdr>
            <w:top w:val="none" w:sz="0" w:space="0" w:color="auto"/>
            <w:left w:val="none" w:sz="0" w:space="0" w:color="auto"/>
            <w:bottom w:val="none" w:sz="0" w:space="0" w:color="auto"/>
            <w:right w:val="none" w:sz="0" w:space="0" w:color="auto"/>
          </w:divBdr>
        </w:div>
        <w:div w:id="2083984755">
          <w:marLeft w:val="0"/>
          <w:marRight w:val="0"/>
          <w:marTop w:val="0"/>
          <w:marBottom w:val="0"/>
          <w:divBdr>
            <w:top w:val="none" w:sz="0" w:space="0" w:color="auto"/>
            <w:left w:val="none" w:sz="0" w:space="0" w:color="auto"/>
            <w:bottom w:val="none" w:sz="0" w:space="0" w:color="auto"/>
            <w:right w:val="none" w:sz="0" w:space="0" w:color="auto"/>
          </w:divBdr>
        </w:div>
        <w:div w:id="2086805510">
          <w:marLeft w:val="0"/>
          <w:marRight w:val="0"/>
          <w:marTop w:val="0"/>
          <w:marBottom w:val="0"/>
          <w:divBdr>
            <w:top w:val="none" w:sz="0" w:space="0" w:color="auto"/>
            <w:left w:val="none" w:sz="0" w:space="0" w:color="auto"/>
            <w:bottom w:val="none" w:sz="0" w:space="0" w:color="auto"/>
            <w:right w:val="none" w:sz="0" w:space="0" w:color="auto"/>
          </w:divBdr>
        </w:div>
        <w:div w:id="2089185073">
          <w:marLeft w:val="0"/>
          <w:marRight w:val="0"/>
          <w:marTop w:val="0"/>
          <w:marBottom w:val="0"/>
          <w:divBdr>
            <w:top w:val="none" w:sz="0" w:space="0" w:color="auto"/>
            <w:left w:val="none" w:sz="0" w:space="0" w:color="auto"/>
            <w:bottom w:val="none" w:sz="0" w:space="0" w:color="auto"/>
            <w:right w:val="none" w:sz="0" w:space="0" w:color="auto"/>
          </w:divBdr>
        </w:div>
        <w:div w:id="2099207847">
          <w:marLeft w:val="0"/>
          <w:marRight w:val="0"/>
          <w:marTop w:val="0"/>
          <w:marBottom w:val="0"/>
          <w:divBdr>
            <w:top w:val="none" w:sz="0" w:space="0" w:color="auto"/>
            <w:left w:val="none" w:sz="0" w:space="0" w:color="auto"/>
            <w:bottom w:val="none" w:sz="0" w:space="0" w:color="auto"/>
            <w:right w:val="none" w:sz="0" w:space="0" w:color="auto"/>
          </w:divBdr>
        </w:div>
        <w:div w:id="2103797460">
          <w:marLeft w:val="0"/>
          <w:marRight w:val="0"/>
          <w:marTop w:val="0"/>
          <w:marBottom w:val="0"/>
          <w:divBdr>
            <w:top w:val="none" w:sz="0" w:space="0" w:color="auto"/>
            <w:left w:val="none" w:sz="0" w:space="0" w:color="auto"/>
            <w:bottom w:val="none" w:sz="0" w:space="0" w:color="auto"/>
            <w:right w:val="none" w:sz="0" w:space="0" w:color="auto"/>
          </w:divBdr>
        </w:div>
        <w:div w:id="2108885207">
          <w:marLeft w:val="0"/>
          <w:marRight w:val="0"/>
          <w:marTop w:val="0"/>
          <w:marBottom w:val="0"/>
          <w:divBdr>
            <w:top w:val="none" w:sz="0" w:space="0" w:color="auto"/>
            <w:left w:val="none" w:sz="0" w:space="0" w:color="auto"/>
            <w:bottom w:val="none" w:sz="0" w:space="0" w:color="auto"/>
            <w:right w:val="none" w:sz="0" w:space="0" w:color="auto"/>
          </w:divBdr>
        </w:div>
        <w:div w:id="2113240575">
          <w:marLeft w:val="0"/>
          <w:marRight w:val="0"/>
          <w:marTop w:val="0"/>
          <w:marBottom w:val="0"/>
          <w:divBdr>
            <w:top w:val="none" w:sz="0" w:space="0" w:color="auto"/>
            <w:left w:val="none" w:sz="0" w:space="0" w:color="auto"/>
            <w:bottom w:val="none" w:sz="0" w:space="0" w:color="auto"/>
            <w:right w:val="none" w:sz="0" w:space="0" w:color="auto"/>
          </w:divBdr>
        </w:div>
        <w:div w:id="2113889318">
          <w:marLeft w:val="0"/>
          <w:marRight w:val="0"/>
          <w:marTop w:val="0"/>
          <w:marBottom w:val="0"/>
          <w:divBdr>
            <w:top w:val="none" w:sz="0" w:space="0" w:color="auto"/>
            <w:left w:val="none" w:sz="0" w:space="0" w:color="auto"/>
            <w:bottom w:val="none" w:sz="0" w:space="0" w:color="auto"/>
            <w:right w:val="none" w:sz="0" w:space="0" w:color="auto"/>
          </w:divBdr>
        </w:div>
        <w:div w:id="2117289507">
          <w:marLeft w:val="0"/>
          <w:marRight w:val="0"/>
          <w:marTop w:val="0"/>
          <w:marBottom w:val="0"/>
          <w:divBdr>
            <w:top w:val="none" w:sz="0" w:space="0" w:color="auto"/>
            <w:left w:val="none" w:sz="0" w:space="0" w:color="auto"/>
            <w:bottom w:val="none" w:sz="0" w:space="0" w:color="auto"/>
            <w:right w:val="none" w:sz="0" w:space="0" w:color="auto"/>
          </w:divBdr>
        </w:div>
        <w:div w:id="2117362339">
          <w:marLeft w:val="0"/>
          <w:marRight w:val="0"/>
          <w:marTop w:val="0"/>
          <w:marBottom w:val="0"/>
          <w:divBdr>
            <w:top w:val="none" w:sz="0" w:space="0" w:color="auto"/>
            <w:left w:val="none" w:sz="0" w:space="0" w:color="auto"/>
            <w:bottom w:val="none" w:sz="0" w:space="0" w:color="auto"/>
            <w:right w:val="none" w:sz="0" w:space="0" w:color="auto"/>
          </w:divBdr>
        </w:div>
        <w:div w:id="2123645788">
          <w:marLeft w:val="0"/>
          <w:marRight w:val="0"/>
          <w:marTop w:val="0"/>
          <w:marBottom w:val="0"/>
          <w:divBdr>
            <w:top w:val="none" w:sz="0" w:space="0" w:color="auto"/>
            <w:left w:val="none" w:sz="0" w:space="0" w:color="auto"/>
            <w:bottom w:val="none" w:sz="0" w:space="0" w:color="auto"/>
            <w:right w:val="none" w:sz="0" w:space="0" w:color="auto"/>
          </w:divBdr>
        </w:div>
        <w:div w:id="2128544133">
          <w:marLeft w:val="0"/>
          <w:marRight w:val="0"/>
          <w:marTop w:val="0"/>
          <w:marBottom w:val="0"/>
          <w:divBdr>
            <w:top w:val="none" w:sz="0" w:space="0" w:color="auto"/>
            <w:left w:val="none" w:sz="0" w:space="0" w:color="auto"/>
            <w:bottom w:val="none" w:sz="0" w:space="0" w:color="auto"/>
            <w:right w:val="none" w:sz="0" w:space="0" w:color="auto"/>
          </w:divBdr>
        </w:div>
        <w:div w:id="2135363388">
          <w:marLeft w:val="0"/>
          <w:marRight w:val="0"/>
          <w:marTop w:val="0"/>
          <w:marBottom w:val="0"/>
          <w:divBdr>
            <w:top w:val="none" w:sz="0" w:space="0" w:color="auto"/>
            <w:left w:val="none" w:sz="0" w:space="0" w:color="auto"/>
            <w:bottom w:val="none" w:sz="0" w:space="0" w:color="auto"/>
            <w:right w:val="none" w:sz="0" w:space="0" w:color="auto"/>
          </w:divBdr>
        </w:div>
        <w:div w:id="2137096042">
          <w:marLeft w:val="0"/>
          <w:marRight w:val="0"/>
          <w:marTop w:val="0"/>
          <w:marBottom w:val="0"/>
          <w:divBdr>
            <w:top w:val="none" w:sz="0" w:space="0" w:color="auto"/>
            <w:left w:val="none" w:sz="0" w:space="0" w:color="auto"/>
            <w:bottom w:val="none" w:sz="0" w:space="0" w:color="auto"/>
            <w:right w:val="none" w:sz="0" w:space="0" w:color="auto"/>
          </w:divBdr>
        </w:div>
        <w:div w:id="2143687708">
          <w:marLeft w:val="0"/>
          <w:marRight w:val="0"/>
          <w:marTop w:val="0"/>
          <w:marBottom w:val="0"/>
          <w:divBdr>
            <w:top w:val="none" w:sz="0" w:space="0" w:color="auto"/>
            <w:left w:val="none" w:sz="0" w:space="0" w:color="auto"/>
            <w:bottom w:val="none" w:sz="0" w:space="0" w:color="auto"/>
            <w:right w:val="none" w:sz="0" w:space="0" w:color="auto"/>
          </w:divBdr>
        </w:div>
        <w:div w:id="2144736278">
          <w:marLeft w:val="0"/>
          <w:marRight w:val="0"/>
          <w:marTop w:val="0"/>
          <w:marBottom w:val="0"/>
          <w:divBdr>
            <w:top w:val="none" w:sz="0" w:space="0" w:color="auto"/>
            <w:left w:val="none" w:sz="0" w:space="0" w:color="auto"/>
            <w:bottom w:val="none" w:sz="0" w:space="0" w:color="auto"/>
            <w:right w:val="none" w:sz="0" w:space="0" w:color="auto"/>
          </w:divBdr>
        </w:div>
        <w:div w:id="2146966611">
          <w:marLeft w:val="0"/>
          <w:marRight w:val="0"/>
          <w:marTop w:val="0"/>
          <w:marBottom w:val="0"/>
          <w:divBdr>
            <w:top w:val="none" w:sz="0" w:space="0" w:color="auto"/>
            <w:left w:val="none" w:sz="0" w:space="0" w:color="auto"/>
            <w:bottom w:val="none" w:sz="0" w:space="0" w:color="auto"/>
            <w:right w:val="none" w:sz="0" w:space="0" w:color="auto"/>
          </w:divBdr>
        </w:div>
      </w:divsChild>
    </w:div>
    <w:div w:id="787745193">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07167314">
      <w:bodyDiv w:val="1"/>
      <w:marLeft w:val="0"/>
      <w:marRight w:val="0"/>
      <w:marTop w:val="0"/>
      <w:marBottom w:val="0"/>
      <w:divBdr>
        <w:top w:val="none" w:sz="0" w:space="0" w:color="auto"/>
        <w:left w:val="none" w:sz="0" w:space="0" w:color="auto"/>
        <w:bottom w:val="none" w:sz="0" w:space="0" w:color="auto"/>
        <w:right w:val="none" w:sz="0" w:space="0" w:color="auto"/>
      </w:divBdr>
    </w:div>
    <w:div w:id="818229867">
      <w:bodyDiv w:val="1"/>
      <w:marLeft w:val="0"/>
      <w:marRight w:val="0"/>
      <w:marTop w:val="0"/>
      <w:marBottom w:val="0"/>
      <w:divBdr>
        <w:top w:val="none" w:sz="0" w:space="0" w:color="auto"/>
        <w:left w:val="none" w:sz="0" w:space="0" w:color="auto"/>
        <w:bottom w:val="none" w:sz="0" w:space="0" w:color="auto"/>
        <w:right w:val="none" w:sz="0" w:space="0" w:color="auto"/>
      </w:divBdr>
    </w:div>
    <w:div w:id="830634260">
      <w:bodyDiv w:val="1"/>
      <w:marLeft w:val="0"/>
      <w:marRight w:val="0"/>
      <w:marTop w:val="0"/>
      <w:marBottom w:val="0"/>
      <w:divBdr>
        <w:top w:val="none" w:sz="0" w:space="0" w:color="auto"/>
        <w:left w:val="none" w:sz="0" w:space="0" w:color="auto"/>
        <w:bottom w:val="none" w:sz="0" w:space="0" w:color="auto"/>
        <w:right w:val="none" w:sz="0" w:space="0" w:color="auto"/>
      </w:divBdr>
    </w:div>
    <w:div w:id="860508100">
      <w:bodyDiv w:val="1"/>
      <w:marLeft w:val="0"/>
      <w:marRight w:val="0"/>
      <w:marTop w:val="0"/>
      <w:marBottom w:val="0"/>
      <w:divBdr>
        <w:top w:val="none" w:sz="0" w:space="0" w:color="auto"/>
        <w:left w:val="none" w:sz="0" w:space="0" w:color="auto"/>
        <w:bottom w:val="none" w:sz="0" w:space="0" w:color="auto"/>
        <w:right w:val="none" w:sz="0" w:space="0" w:color="auto"/>
      </w:divBdr>
    </w:div>
    <w:div w:id="891425843">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32974914">
      <w:bodyDiv w:val="1"/>
      <w:marLeft w:val="0"/>
      <w:marRight w:val="0"/>
      <w:marTop w:val="0"/>
      <w:marBottom w:val="0"/>
      <w:divBdr>
        <w:top w:val="none" w:sz="0" w:space="0" w:color="auto"/>
        <w:left w:val="none" w:sz="0" w:space="0" w:color="auto"/>
        <w:bottom w:val="none" w:sz="0" w:space="0" w:color="auto"/>
        <w:right w:val="none" w:sz="0" w:space="0" w:color="auto"/>
      </w:divBdr>
    </w:div>
    <w:div w:id="941495667">
      <w:bodyDiv w:val="1"/>
      <w:marLeft w:val="0"/>
      <w:marRight w:val="0"/>
      <w:marTop w:val="0"/>
      <w:marBottom w:val="0"/>
      <w:divBdr>
        <w:top w:val="none" w:sz="0" w:space="0" w:color="auto"/>
        <w:left w:val="none" w:sz="0" w:space="0" w:color="auto"/>
        <w:bottom w:val="none" w:sz="0" w:space="0" w:color="auto"/>
        <w:right w:val="none" w:sz="0" w:space="0" w:color="auto"/>
      </w:divBdr>
    </w:div>
    <w:div w:id="964433753">
      <w:bodyDiv w:val="1"/>
      <w:marLeft w:val="0"/>
      <w:marRight w:val="0"/>
      <w:marTop w:val="0"/>
      <w:marBottom w:val="0"/>
      <w:divBdr>
        <w:top w:val="none" w:sz="0" w:space="0" w:color="auto"/>
        <w:left w:val="none" w:sz="0" w:space="0" w:color="auto"/>
        <w:bottom w:val="none" w:sz="0" w:space="0" w:color="auto"/>
        <w:right w:val="none" w:sz="0" w:space="0" w:color="auto"/>
      </w:divBdr>
    </w:div>
    <w:div w:id="970210602">
      <w:bodyDiv w:val="1"/>
      <w:marLeft w:val="0"/>
      <w:marRight w:val="0"/>
      <w:marTop w:val="0"/>
      <w:marBottom w:val="0"/>
      <w:divBdr>
        <w:top w:val="none" w:sz="0" w:space="0" w:color="auto"/>
        <w:left w:val="none" w:sz="0" w:space="0" w:color="auto"/>
        <w:bottom w:val="none" w:sz="0" w:space="0" w:color="auto"/>
        <w:right w:val="none" w:sz="0" w:space="0" w:color="auto"/>
      </w:divBdr>
    </w:div>
    <w:div w:id="1020619044">
      <w:bodyDiv w:val="1"/>
      <w:marLeft w:val="0"/>
      <w:marRight w:val="0"/>
      <w:marTop w:val="0"/>
      <w:marBottom w:val="0"/>
      <w:divBdr>
        <w:top w:val="none" w:sz="0" w:space="0" w:color="auto"/>
        <w:left w:val="none" w:sz="0" w:space="0" w:color="auto"/>
        <w:bottom w:val="none" w:sz="0" w:space="0" w:color="auto"/>
        <w:right w:val="none" w:sz="0" w:space="0" w:color="auto"/>
      </w:divBdr>
    </w:div>
    <w:div w:id="1026829059">
      <w:bodyDiv w:val="1"/>
      <w:marLeft w:val="0"/>
      <w:marRight w:val="0"/>
      <w:marTop w:val="0"/>
      <w:marBottom w:val="0"/>
      <w:divBdr>
        <w:top w:val="none" w:sz="0" w:space="0" w:color="auto"/>
        <w:left w:val="none" w:sz="0" w:space="0" w:color="auto"/>
        <w:bottom w:val="none" w:sz="0" w:space="0" w:color="auto"/>
        <w:right w:val="none" w:sz="0" w:space="0" w:color="auto"/>
      </w:divBdr>
    </w:div>
    <w:div w:id="1046879826">
      <w:bodyDiv w:val="1"/>
      <w:marLeft w:val="0"/>
      <w:marRight w:val="0"/>
      <w:marTop w:val="0"/>
      <w:marBottom w:val="0"/>
      <w:divBdr>
        <w:top w:val="none" w:sz="0" w:space="0" w:color="auto"/>
        <w:left w:val="none" w:sz="0" w:space="0" w:color="auto"/>
        <w:bottom w:val="none" w:sz="0" w:space="0" w:color="auto"/>
        <w:right w:val="none" w:sz="0" w:space="0" w:color="auto"/>
      </w:divBdr>
    </w:div>
    <w:div w:id="1100025759">
      <w:bodyDiv w:val="1"/>
      <w:marLeft w:val="0"/>
      <w:marRight w:val="0"/>
      <w:marTop w:val="0"/>
      <w:marBottom w:val="0"/>
      <w:divBdr>
        <w:top w:val="none" w:sz="0" w:space="0" w:color="auto"/>
        <w:left w:val="none" w:sz="0" w:space="0" w:color="auto"/>
        <w:bottom w:val="none" w:sz="0" w:space="0" w:color="auto"/>
        <w:right w:val="none" w:sz="0" w:space="0" w:color="auto"/>
      </w:divBdr>
    </w:div>
    <w:div w:id="1113982609">
      <w:bodyDiv w:val="1"/>
      <w:marLeft w:val="0"/>
      <w:marRight w:val="0"/>
      <w:marTop w:val="0"/>
      <w:marBottom w:val="0"/>
      <w:divBdr>
        <w:top w:val="none" w:sz="0" w:space="0" w:color="auto"/>
        <w:left w:val="none" w:sz="0" w:space="0" w:color="auto"/>
        <w:bottom w:val="none" w:sz="0" w:space="0" w:color="auto"/>
        <w:right w:val="none" w:sz="0" w:space="0" w:color="auto"/>
      </w:divBdr>
    </w:div>
    <w:div w:id="1141463704">
      <w:bodyDiv w:val="1"/>
      <w:marLeft w:val="0"/>
      <w:marRight w:val="0"/>
      <w:marTop w:val="0"/>
      <w:marBottom w:val="0"/>
      <w:divBdr>
        <w:top w:val="none" w:sz="0" w:space="0" w:color="auto"/>
        <w:left w:val="none" w:sz="0" w:space="0" w:color="auto"/>
        <w:bottom w:val="none" w:sz="0" w:space="0" w:color="auto"/>
        <w:right w:val="none" w:sz="0" w:space="0" w:color="auto"/>
      </w:divBdr>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5680652">
      <w:bodyDiv w:val="1"/>
      <w:marLeft w:val="0"/>
      <w:marRight w:val="0"/>
      <w:marTop w:val="0"/>
      <w:marBottom w:val="0"/>
      <w:divBdr>
        <w:top w:val="none" w:sz="0" w:space="0" w:color="auto"/>
        <w:left w:val="none" w:sz="0" w:space="0" w:color="auto"/>
        <w:bottom w:val="none" w:sz="0" w:space="0" w:color="auto"/>
        <w:right w:val="none" w:sz="0" w:space="0" w:color="auto"/>
      </w:divBdr>
    </w:div>
    <w:div w:id="1260719782">
      <w:bodyDiv w:val="1"/>
      <w:marLeft w:val="0"/>
      <w:marRight w:val="0"/>
      <w:marTop w:val="0"/>
      <w:marBottom w:val="0"/>
      <w:divBdr>
        <w:top w:val="none" w:sz="0" w:space="0" w:color="auto"/>
        <w:left w:val="none" w:sz="0" w:space="0" w:color="auto"/>
        <w:bottom w:val="none" w:sz="0" w:space="0" w:color="auto"/>
        <w:right w:val="none" w:sz="0" w:space="0" w:color="auto"/>
      </w:divBdr>
    </w:div>
    <w:div w:id="1278877073">
      <w:bodyDiv w:val="1"/>
      <w:marLeft w:val="0"/>
      <w:marRight w:val="0"/>
      <w:marTop w:val="0"/>
      <w:marBottom w:val="0"/>
      <w:divBdr>
        <w:top w:val="none" w:sz="0" w:space="0" w:color="auto"/>
        <w:left w:val="none" w:sz="0" w:space="0" w:color="auto"/>
        <w:bottom w:val="none" w:sz="0" w:space="0" w:color="auto"/>
        <w:right w:val="none" w:sz="0" w:space="0" w:color="auto"/>
      </w:divBdr>
    </w:div>
    <w:div w:id="1284582800">
      <w:bodyDiv w:val="1"/>
      <w:marLeft w:val="0"/>
      <w:marRight w:val="0"/>
      <w:marTop w:val="0"/>
      <w:marBottom w:val="0"/>
      <w:divBdr>
        <w:top w:val="none" w:sz="0" w:space="0" w:color="auto"/>
        <w:left w:val="none" w:sz="0" w:space="0" w:color="auto"/>
        <w:bottom w:val="none" w:sz="0" w:space="0" w:color="auto"/>
        <w:right w:val="none" w:sz="0" w:space="0" w:color="auto"/>
      </w:divBdr>
      <w:divsChild>
        <w:div w:id="145820855">
          <w:marLeft w:val="0"/>
          <w:marRight w:val="0"/>
          <w:marTop w:val="0"/>
          <w:marBottom w:val="0"/>
          <w:divBdr>
            <w:top w:val="none" w:sz="0" w:space="0" w:color="auto"/>
            <w:left w:val="none" w:sz="0" w:space="0" w:color="auto"/>
            <w:bottom w:val="none" w:sz="0" w:space="0" w:color="auto"/>
            <w:right w:val="none" w:sz="0" w:space="0" w:color="auto"/>
          </w:divBdr>
        </w:div>
        <w:div w:id="178203197">
          <w:marLeft w:val="0"/>
          <w:marRight w:val="0"/>
          <w:marTop w:val="0"/>
          <w:marBottom w:val="0"/>
          <w:divBdr>
            <w:top w:val="none" w:sz="0" w:space="0" w:color="auto"/>
            <w:left w:val="none" w:sz="0" w:space="0" w:color="auto"/>
            <w:bottom w:val="none" w:sz="0" w:space="0" w:color="auto"/>
            <w:right w:val="none" w:sz="0" w:space="0" w:color="auto"/>
          </w:divBdr>
        </w:div>
        <w:div w:id="228347672">
          <w:marLeft w:val="0"/>
          <w:marRight w:val="0"/>
          <w:marTop w:val="0"/>
          <w:marBottom w:val="0"/>
          <w:divBdr>
            <w:top w:val="none" w:sz="0" w:space="0" w:color="auto"/>
            <w:left w:val="none" w:sz="0" w:space="0" w:color="auto"/>
            <w:bottom w:val="none" w:sz="0" w:space="0" w:color="auto"/>
            <w:right w:val="none" w:sz="0" w:space="0" w:color="auto"/>
          </w:divBdr>
        </w:div>
        <w:div w:id="235628899">
          <w:marLeft w:val="0"/>
          <w:marRight w:val="0"/>
          <w:marTop w:val="0"/>
          <w:marBottom w:val="0"/>
          <w:divBdr>
            <w:top w:val="none" w:sz="0" w:space="0" w:color="auto"/>
            <w:left w:val="none" w:sz="0" w:space="0" w:color="auto"/>
            <w:bottom w:val="none" w:sz="0" w:space="0" w:color="auto"/>
            <w:right w:val="none" w:sz="0" w:space="0" w:color="auto"/>
          </w:divBdr>
        </w:div>
        <w:div w:id="255024228">
          <w:marLeft w:val="0"/>
          <w:marRight w:val="0"/>
          <w:marTop w:val="0"/>
          <w:marBottom w:val="0"/>
          <w:divBdr>
            <w:top w:val="none" w:sz="0" w:space="0" w:color="auto"/>
            <w:left w:val="none" w:sz="0" w:space="0" w:color="auto"/>
            <w:bottom w:val="none" w:sz="0" w:space="0" w:color="auto"/>
            <w:right w:val="none" w:sz="0" w:space="0" w:color="auto"/>
          </w:divBdr>
        </w:div>
        <w:div w:id="332805307">
          <w:marLeft w:val="0"/>
          <w:marRight w:val="0"/>
          <w:marTop w:val="0"/>
          <w:marBottom w:val="0"/>
          <w:divBdr>
            <w:top w:val="none" w:sz="0" w:space="0" w:color="auto"/>
            <w:left w:val="none" w:sz="0" w:space="0" w:color="auto"/>
            <w:bottom w:val="none" w:sz="0" w:space="0" w:color="auto"/>
            <w:right w:val="none" w:sz="0" w:space="0" w:color="auto"/>
          </w:divBdr>
        </w:div>
        <w:div w:id="456526529">
          <w:marLeft w:val="0"/>
          <w:marRight w:val="0"/>
          <w:marTop w:val="0"/>
          <w:marBottom w:val="0"/>
          <w:divBdr>
            <w:top w:val="none" w:sz="0" w:space="0" w:color="auto"/>
            <w:left w:val="none" w:sz="0" w:space="0" w:color="auto"/>
            <w:bottom w:val="none" w:sz="0" w:space="0" w:color="auto"/>
            <w:right w:val="none" w:sz="0" w:space="0" w:color="auto"/>
          </w:divBdr>
        </w:div>
        <w:div w:id="713845643">
          <w:marLeft w:val="0"/>
          <w:marRight w:val="0"/>
          <w:marTop w:val="0"/>
          <w:marBottom w:val="0"/>
          <w:divBdr>
            <w:top w:val="none" w:sz="0" w:space="0" w:color="auto"/>
            <w:left w:val="none" w:sz="0" w:space="0" w:color="auto"/>
            <w:bottom w:val="none" w:sz="0" w:space="0" w:color="auto"/>
            <w:right w:val="none" w:sz="0" w:space="0" w:color="auto"/>
          </w:divBdr>
        </w:div>
        <w:div w:id="851187861">
          <w:marLeft w:val="0"/>
          <w:marRight w:val="0"/>
          <w:marTop w:val="0"/>
          <w:marBottom w:val="0"/>
          <w:divBdr>
            <w:top w:val="none" w:sz="0" w:space="0" w:color="auto"/>
            <w:left w:val="none" w:sz="0" w:space="0" w:color="auto"/>
            <w:bottom w:val="none" w:sz="0" w:space="0" w:color="auto"/>
            <w:right w:val="none" w:sz="0" w:space="0" w:color="auto"/>
          </w:divBdr>
        </w:div>
        <w:div w:id="1138765551">
          <w:marLeft w:val="0"/>
          <w:marRight w:val="0"/>
          <w:marTop w:val="0"/>
          <w:marBottom w:val="0"/>
          <w:divBdr>
            <w:top w:val="none" w:sz="0" w:space="0" w:color="auto"/>
            <w:left w:val="none" w:sz="0" w:space="0" w:color="auto"/>
            <w:bottom w:val="none" w:sz="0" w:space="0" w:color="auto"/>
            <w:right w:val="none" w:sz="0" w:space="0" w:color="auto"/>
          </w:divBdr>
        </w:div>
        <w:div w:id="1335185249">
          <w:marLeft w:val="0"/>
          <w:marRight w:val="0"/>
          <w:marTop w:val="0"/>
          <w:marBottom w:val="0"/>
          <w:divBdr>
            <w:top w:val="none" w:sz="0" w:space="0" w:color="auto"/>
            <w:left w:val="none" w:sz="0" w:space="0" w:color="auto"/>
            <w:bottom w:val="none" w:sz="0" w:space="0" w:color="auto"/>
            <w:right w:val="none" w:sz="0" w:space="0" w:color="auto"/>
          </w:divBdr>
        </w:div>
        <w:div w:id="1545482745">
          <w:marLeft w:val="0"/>
          <w:marRight w:val="0"/>
          <w:marTop w:val="0"/>
          <w:marBottom w:val="0"/>
          <w:divBdr>
            <w:top w:val="none" w:sz="0" w:space="0" w:color="auto"/>
            <w:left w:val="none" w:sz="0" w:space="0" w:color="auto"/>
            <w:bottom w:val="none" w:sz="0" w:space="0" w:color="auto"/>
            <w:right w:val="none" w:sz="0" w:space="0" w:color="auto"/>
          </w:divBdr>
        </w:div>
        <w:div w:id="1619023791">
          <w:marLeft w:val="0"/>
          <w:marRight w:val="0"/>
          <w:marTop w:val="0"/>
          <w:marBottom w:val="0"/>
          <w:divBdr>
            <w:top w:val="none" w:sz="0" w:space="0" w:color="auto"/>
            <w:left w:val="none" w:sz="0" w:space="0" w:color="auto"/>
            <w:bottom w:val="none" w:sz="0" w:space="0" w:color="auto"/>
            <w:right w:val="none" w:sz="0" w:space="0" w:color="auto"/>
          </w:divBdr>
        </w:div>
        <w:div w:id="1691880502">
          <w:marLeft w:val="0"/>
          <w:marRight w:val="0"/>
          <w:marTop w:val="0"/>
          <w:marBottom w:val="0"/>
          <w:divBdr>
            <w:top w:val="none" w:sz="0" w:space="0" w:color="auto"/>
            <w:left w:val="none" w:sz="0" w:space="0" w:color="auto"/>
            <w:bottom w:val="none" w:sz="0" w:space="0" w:color="auto"/>
            <w:right w:val="none" w:sz="0" w:space="0" w:color="auto"/>
          </w:divBdr>
        </w:div>
        <w:div w:id="1704013674">
          <w:marLeft w:val="0"/>
          <w:marRight w:val="0"/>
          <w:marTop w:val="0"/>
          <w:marBottom w:val="0"/>
          <w:divBdr>
            <w:top w:val="none" w:sz="0" w:space="0" w:color="auto"/>
            <w:left w:val="none" w:sz="0" w:space="0" w:color="auto"/>
            <w:bottom w:val="none" w:sz="0" w:space="0" w:color="auto"/>
            <w:right w:val="none" w:sz="0" w:space="0" w:color="auto"/>
          </w:divBdr>
        </w:div>
        <w:div w:id="1753820359">
          <w:marLeft w:val="0"/>
          <w:marRight w:val="0"/>
          <w:marTop w:val="0"/>
          <w:marBottom w:val="0"/>
          <w:divBdr>
            <w:top w:val="none" w:sz="0" w:space="0" w:color="auto"/>
            <w:left w:val="none" w:sz="0" w:space="0" w:color="auto"/>
            <w:bottom w:val="none" w:sz="0" w:space="0" w:color="auto"/>
            <w:right w:val="none" w:sz="0" w:space="0" w:color="auto"/>
          </w:divBdr>
        </w:div>
        <w:div w:id="1858500861">
          <w:marLeft w:val="0"/>
          <w:marRight w:val="0"/>
          <w:marTop w:val="0"/>
          <w:marBottom w:val="0"/>
          <w:divBdr>
            <w:top w:val="none" w:sz="0" w:space="0" w:color="auto"/>
            <w:left w:val="none" w:sz="0" w:space="0" w:color="auto"/>
            <w:bottom w:val="none" w:sz="0" w:space="0" w:color="auto"/>
            <w:right w:val="none" w:sz="0" w:space="0" w:color="auto"/>
          </w:divBdr>
        </w:div>
        <w:div w:id="2059350545">
          <w:marLeft w:val="0"/>
          <w:marRight w:val="0"/>
          <w:marTop w:val="0"/>
          <w:marBottom w:val="0"/>
          <w:divBdr>
            <w:top w:val="none" w:sz="0" w:space="0" w:color="auto"/>
            <w:left w:val="none" w:sz="0" w:space="0" w:color="auto"/>
            <w:bottom w:val="none" w:sz="0" w:space="0" w:color="auto"/>
            <w:right w:val="none" w:sz="0" w:space="0" w:color="auto"/>
          </w:divBdr>
        </w:div>
      </w:divsChild>
    </w:div>
    <w:div w:id="1322537122">
      <w:bodyDiv w:val="1"/>
      <w:marLeft w:val="0"/>
      <w:marRight w:val="0"/>
      <w:marTop w:val="0"/>
      <w:marBottom w:val="0"/>
      <w:divBdr>
        <w:top w:val="none" w:sz="0" w:space="0" w:color="auto"/>
        <w:left w:val="none" w:sz="0" w:space="0" w:color="auto"/>
        <w:bottom w:val="none" w:sz="0" w:space="0" w:color="auto"/>
        <w:right w:val="none" w:sz="0" w:space="0" w:color="auto"/>
      </w:divBdr>
    </w:div>
    <w:div w:id="1324044649">
      <w:bodyDiv w:val="1"/>
      <w:marLeft w:val="0"/>
      <w:marRight w:val="0"/>
      <w:marTop w:val="0"/>
      <w:marBottom w:val="0"/>
      <w:divBdr>
        <w:top w:val="none" w:sz="0" w:space="0" w:color="auto"/>
        <w:left w:val="none" w:sz="0" w:space="0" w:color="auto"/>
        <w:bottom w:val="none" w:sz="0" w:space="0" w:color="auto"/>
        <w:right w:val="none" w:sz="0" w:space="0" w:color="auto"/>
      </w:divBdr>
    </w:div>
    <w:div w:id="1339503026">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49137651">
      <w:bodyDiv w:val="1"/>
      <w:marLeft w:val="0"/>
      <w:marRight w:val="0"/>
      <w:marTop w:val="0"/>
      <w:marBottom w:val="0"/>
      <w:divBdr>
        <w:top w:val="none" w:sz="0" w:space="0" w:color="auto"/>
        <w:left w:val="none" w:sz="0" w:space="0" w:color="auto"/>
        <w:bottom w:val="none" w:sz="0" w:space="0" w:color="auto"/>
        <w:right w:val="none" w:sz="0" w:space="0" w:color="auto"/>
      </w:divBdr>
      <w:divsChild>
        <w:div w:id="20324726">
          <w:marLeft w:val="480"/>
          <w:marRight w:val="0"/>
          <w:marTop w:val="0"/>
          <w:marBottom w:val="0"/>
          <w:divBdr>
            <w:top w:val="none" w:sz="0" w:space="0" w:color="auto"/>
            <w:left w:val="none" w:sz="0" w:space="0" w:color="auto"/>
            <w:bottom w:val="none" w:sz="0" w:space="0" w:color="auto"/>
            <w:right w:val="none" w:sz="0" w:space="0" w:color="auto"/>
          </w:divBdr>
          <w:divsChild>
            <w:div w:id="10528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0149">
      <w:bodyDiv w:val="1"/>
      <w:marLeft w:val="0"/>
      <w:marRight w:val="0"/>
      <w:marTop w:val="0"/>
      <w:marBottom w:val="0"/>
      <w:divBdr>
        <w:top w:val="none" w:sz="0" w:space="0" w:color="auto"/>
        <w:left w:val="none" w:sz="0" w:space="0" w:color="auto"/>
        <w:bottom w:val="none" w:sz="0" w:space="0" w:color="auto"/>
        <w:right w:val="none" w:sz="0" w:space="0" w:color="auto"/>
      </w:divBdr>
    </w:div>
    <w:div w:id="1377462435">
      <w:bodyDiv w:val="1"/>
      <w:marLeft w:val="0"/>
      <w:marRight w:val="0"/>
      <w:marTop w:val="0"/>
      <w:marBottom w:val="0"/>
      <w:divBdr>
        <w:top w:val="none" w:sz="0" w:space="0" w:color="auto"/>
        <w:left w:val="none" w:sz="0" w:space="0" w:color="auto"/>
        <w:bottom w:val="none" w:sz="0" w:space="0" w:color="auto"/>
        <w:right w:val="none" w:sz="0" w:space="0" w:color="auto"/>
      </w:divBdr>
    </w:div>
    <w:div w:id="1405563081">
      <w:bodyDiv w:val="1"/>
      <w:marLeft w:val="0"/>
      <w:marRight w:val="0"/>
      <w:marTop w:val="0"/>
      <w:marBottom w:val="0"/>
      <w:divBdr>
        <w:top w:val="none" w:sz="0" w:space="0" w:color="auto"/>
        <w:left w:val="none" w:sz="0" w:space="0" w:color="auto"/>
        <w:bottom w:val="none" w:sz="0" w:space="0" w:color="auto"/>
        <w:right w:val="none" w:sz="0" w:space="0" w:color="auto"/>
      </w:divBdr>
    </w:div>
    <w:div w:id="1444611688">
      <w:bodyDiv w:val="1"/>
      <w:marLeft w:val="0"/>
      <w:marRight w:val="0"/>
      <w:marTop w:val="0"/>
      <w:marBottom w:val="0"/>
      <w:divBdr>
        <w:top w:val="none" w:sz="0" w:space="0" w:color="auto"/>
        <w:left w:val="none" w:sz="0" w:space="0" w:color="auto"/>
        <w:bottom w:val="none" w:sz="0" w:space="0" w:color="auto"/>
        <w:right w:val="none" w:sz="0" w:space="0" w:color="auto"/>
      </w:divBdr>
    </w:div>
    <w:div w:id="1455977866">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483739709">
      <w:bodyDiv w:val="1"/>
      <w:marLeft w:val="0"/>
      <w:marRight w:val="0"/>
      <w:marTop w:val="0"/>
      <w:marBottom w:val="0"/>
      <w:divBdr>
        <w:top w:val="none" w:sz="0" w:space="0" w:color="auto"/>
        <w:left w:val="none" w:sz="0" w:space="0" w:color="auto"/>
        <w:bottom w:val="none" w:sz="0" w:space="0" w:color="auto"/>
        <w:right w:val="none" w:sz="0" w:space="0" w:color="auto"/>
      </w:divBdr>
    </w:div>
    <w:div w:id="1491167243">
      <w:bodyDiv w:val="1"/>
      <w:marLeft w:val="0"/>
      <w:marRight w:val="0"/>
      <w:marTop w:val="0"/>
      <w:marBottom w:val="0"/>
      <w:divBdr>
        <w:top w:val="none" w:sz="0" w:space="0" w:color="auto"/>
        <w:left w:val="none" w:sz="0" w:space="0" w:color="auto"/>
        <w:bottom w:val="none" w:sz="0" w:space="0" w:color="auto"/>
        <w:right w:val="none" w:sz="0" w:space="0" w:color="auto"/>
      </w:divBdr>
    </w:div>
    <w:div w:id="1494755212">
      <w:bodyDiv w:val="1"/>
      <w:marLeft w:val="0"/>
      <w:marRight w:val="0"/>
      <w:marTop w:val="0"/>
      <w:marBottom w:val="0"/>
      <w:divBdr>
        <w:top w:val="none" w:sz="0" w:space="0" w:color="auto"/>
        <w:left w:val="none" w:sz="0" w:space="0" w:color="auto"/>
        <w:bottom w:val="none" w:sz="0" w:space="0" w:color="auto"/>
        <w:right w:val="none" w:sz="0" w:space="0" w:color="auto"/>
      </w:divBdr>
    </w:div>
    <w:div w:id="1591818349">
      <w:bodyDiv w:val="1"/>
      <w:marLeft w:val="0"/>
      <w:marRight w:val="0"/>
      <w:marTop w:val="0"/>
      <w:marBottom w:val="0"/>
      <w:divBdr>
        <w:top w:val="none" w:sz="0" w:space="0" w:color="auto"/>
        <w:left w:val="none" w:sz="0" w:space="0" w:color="auto"/>
        <w:bottom w:val="none" w:sz="0" w:space="0" w:color="auto"/>
        <w:right w:val="none" w:sz="0" w:space="0" w:color="auto"/>
      </w:divBdr>
      <w:divsChild>
        <w:div w:id="131095254">
          <w:marLeft w:val="0"/>
          <w:marRight w:val="0"/>
          <w:marTop w:val="0"/>
          <w:marBottom w:val="0"/>
          <w:divBdr>
            <w:top w:val="none" w:sz="0" w:space="0" w:color="auto"/>
            <w:left w:val="none" w:sz="0" w:space="0" w:color="auto"/>
            <w:bottom w:val="none" w:sz="0" w:space="0" w:color="auto"/>
            <w:right w:val="none" w:sz="0" w:space="0" w:color="auto"/>
          </w:divBdr>
        </w:div>
      </w:divsChild>
    </w:div>
    <w:div w:id="1613051695">
      <w:bodyDiv w:val="1"/>
      <w:marLeft w:val="0"/>
      <w:marRight w:val="0"/>
      <w:marTop w:val="0"/>
      <w:marBottom w:val="0"/>
      <w:divBdr>
        <w:top w:val="none" w:sz="0" w:space="0" w:color="auto"/>
        <w:left w:val="none" w:sz="0" w:space="0" w:color="auto"/>
        <w:bottom w:val="none" w:sz="0" w:space="0" w:color="auto"/>
        <w:right w:val="none" w:sz="0" w:space="0" w:color="auto"/>
      </w:divBdr>
    </w:div>
    <w:div w:id="1654215014">
      <w:bodyDiv w:val="1"/>
      <w:marLeft w:val="0"/>
      <w:marRight w:val="0"/>
      <w:marTop w:val="0"/>
      <w:marBottom w:val="0"/>
      <w:divBdr>
        <w:top w:val="none" w:sz="0" w:space="0" w:color="auto"/>
        <w:left w:val="none" w:sz="0" w:space="0" w:color="auto"/>
        <w:bottom w:val="none" w:sz="0" w:space="0" w:color="auto"/>
        <w:right w:val="none" w:sz="0" w:space="0" w:color="auto"/>
      </w:divBdr>
    </w:div>
    <w:div w:id="1673069676">
      <w:bodyDiv w:val="1"/>
      <w:marLeft w:val="0"/>
      <w:marRight w:val="0"/>
      <w:marTop w:val="0"/>
      <w:marBottom w:val="0"/>
      <w:divBdr>
        <w:top w:val="none" w:sz="0" w:space="0" w:color="auto"/>
        <w:left w:val="none" w:sz="0" w:space="0" w:color="auto"/>
        <w:bottom w:val="none" w:sz="0" w:space="0" w:color="auto"/>
        <w:right w:val="none" w:sz="0" w:space="0" w:color="auto"/>
      </w:divBdr>
    </w:div>
    <w:div w:id="1675187008">
      <w:bodyDiv w:val="1"/>
      <w:marLeft w:val="0"/>
      <w:marRight w:val="0"/>
      <w:marTop w:val="0"/>
      <w:marBottom w:val="0"/>
      <w:divBdr>
        <w:top w:val="none" w:sz="0" w:space="0" w:color="auto"/>
        <w:left w:val="none" w:sz="0" w:space="0" w:color="auto"/>
        <w:bottom w:val="none" w:sz="0" w:space="0" w:color="auto"/>
        <w:right w:val="none" w:sz="0" w:space="0" w:color="auto"/>
      </w:divBdr>
    </w:div>
    <w:div w:id="1717581255">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39863057">
      <w:bodyDiv w:val="1"/>
      <w:marLeft w:val="0"/>
      <w:marRight w:val="0"/>
      <w:marTop w:val="0"/>
      <w:marBottom w:val="0"/>
      <w:divBdr>
        <w:top w:val="none" w:sz="0" w:space="0" w:color="auto"/>
        <w:left w:val="none" w:sz="0" w:space="0" w:color="auto"/>
        <w:bottom w:val="none" w:sz="0" w:space="0" w:color="auto"/>
        <w:right w:val="none" w:sz="0" w:space="0" w:color="auto"/>
      </w:divBdr>
    </w:div>
    <w:div w:id="1768304688">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838573824">
      <w:bodyDiv w:val="1"/>
      <w:marLeft w:val="0"/>
      <w:marRight w:val="0"/>
      <w:marTop w:val="0"/>
      <w:marBottom w:val="0"/>
      <w:divBdr>
        <w:top w:val="none" w:sz="0" w:space="0" w:color="auto"/>
        <w:left w:val="none" w:sz="0" w:space="0" w:color="auto"/>
        <w:bottom w:val="none" w:sz="0" w:space="0" w:color="auto"/>
        <w:right w:val="none" w:sz="0" w:space="0" w:color="auto"/>
      </w:divBdr>
      <w:divsChild>
        <w:div w:id="8994941">
          <w:marLeft w:val="0"/>
          <w:marRight w:val="0"/>
          <w:marTop w:val="0"/>
          <w:marBottom w:val="0"/>
          <w:divBdr>
            <w:top w:val="none" w:sz="0" w:space="0" w:color="auto"/>
            <w:left w:val="none" w:sz="0" w:space="0" w:color="auto"/>
            <w:bottom w:val="none" w:sz="0" w:space="0" w:color="auto"/>
            <w:right w:val="none" w:sz="0" w:space="0" w:color="auto"/>
          </w:divBdr>
        </w:div>
        <w:div w:id="169763688">
          <w:marLeft w:val="0"/>
          <w:marRight w:val="0"/>
          <w:marTop w:val="0"/>
          <w:marBottom w:val="0"/>
          <w:divBdr>
            <w:top w:val="none" w:sz="0" w:space="0" w:color="auto"/>
            <w:left w:val="none" w:sz="0" w:space="0" w:color="auto"/>
            <w:bottom w:val="none" w:sz="0" w:space="0" w:color="auto"/>
            <w:right w:val="none" w:sz="0" w:space="0" w:color="auto"/>
          </w:divBdr>
        </w:div>
        <w:div w:id="181894157">
          <w:marLeft w:val="0"/>
          <w:marRight w:val="0"/>
          <w:marTop w:val="0"/>
          <w:marBottom w:val="0"/>
          <w:divBdr>
            <w:top w:val="none" w:sz="0" w:space="0" w:color="auto"/>
            <w:left w:val="none" w:sz="0" w:space="0" w:color="auto"/>
            <w:bottom w:val="none" w:sz="0" w:space="0" w:color="auto"/>
            <w:right w:val="none" w:sz="0" w:space="0" w:color="auto"/>
          </w:divBdr>
        </w:div>
        <w:div w:id="241062987">
          <w:marLeft w:val="0"/>
          <w:marRight w:val="0"/>
          <w:marTop w:val="0"/>
          <w:marBottom w:val="0"/>
          <w:divBdr>
            <w:top w:val="none" w:sz="0" w:space="0" w:color="auto"/>
            <w:left w:val="none" w:sz="0" w:space="0" w:color="auto"/>
            <w:bottom w:val="none" w:sz="0" w:space="0" w:color="auto"/>
            <w:right w:val="none" w:sz="0" w:space="0" w:color="auto"/>
          </w:divBdr>
        </w:div>
        <w:div w:id="300427178">
          <w:marLeft w:val="0"/>
          <w:marRight w:val="0"/>
          <w:marTop w:val="0"/>
          <w:marBottom w:val="0"/>
          <w:divBdr>
            <w:top w:val="none" w:sz="0" w:space="0" w:color="auto"/>
            <w:left w:val="none" w:sz="0" w:space="0" w:color="auto"/>
            <w:bottom w:val="none" w:sz="0" w:space="0" w:color="auto"/>
            <w:right w:val="none" w:sz="0" w:space="0" w:color="auto"/>
          </w:divBdr>
        </w:div>
        <w:div w:id="396829780">
          <w:marLeft w:val="0"/>
          <w:marRight w:val="0"/>
          <w:marTop w:val="0"/>
          <w:marBottom w:val="0"/>
          <w:divBdr>
            <w:top w:val="none" w:sz="0" w:space="0" w:color="auto"/>
            <w:left w:val="none" w:sz="0" w:space="0" w:color="auto"/>
            <w:bottom w:val="none" w:sz="0" w:space="0" w:color="auto"/>
            <w:right w:val="none" w:sz="0" w:space="0" w:color="auto"/>
          </w:divBdr>
        </w:div>
        <w:div w:id="454100180">
          <w:marLeft w:val="0"/>
          <w:marRight w:val="0"/>
          <w:marTop w:val="0"/>
          <w:marBottom w:val="0"/>
          <w:divBdr>
            <w:top w:val="none" w:sz="0" w:space="0" w:color="auto"/>
            <w:left w:val="none" w:sz="0" w:space="0" w:color="auto"/>
            <w:bottom w:val="none" w:sz="0" w:space="0" w:color="auto"/>
            <w:right w:val="none" w:sz="0" w:space="0" w:color="auto"/>
          </w:divBdr>
        </w:div>
        <w:div w:id="635065427">
          <w:marLeft w:val="0"/>
          <w:marRight w:val="0"/>
          <w:marTop w:val="0"/>
          <w:marBottom w:val="0"/>
          <w:divBdr>
            <w:top w:val="none" w:sz="0" w:space="0" w:color="auto"/>
            <w:left w:val="none" w:sz="0" w:space="0" w:color="auto"/>
            <w:bottom w:val="none" w:sz="0" w:space="0" w:color="auto"/>
            <w:right w:val="none" w:sz="0" w:space="0" w:color="auto"/>
          </w:divBdr>
        </w:div>
        <w:div w:id="715814214">
          <w:marLeft w:val="0"/>
          <w:marRight w:val="0"/>
          <w:marTop w:val="0"/>
          <w:marBottom w:val="0"/>
          <w:divBdr>
            <w:top w:val="none" w:sz="0" w:space="0" w:color="auto"/>
            <w:left w:val="none" w:sz="0" w:space="0" w:color="auto"/>
            <w:bottom w:val="none" w:sz="0" w:space="0" w:color="auto"/>
            <w:right w:val="none" w:sz="0" w:space="0" w:color="auto"/>
          </w:divBdr>
        </w:div>
        <w:div w:id="894705524">
          <w:marLeft w:val="0"/>
          <w:marRight w:val="0"/>
          <w:marTop w:val="0"/>
          <w:marBottom w:val="0"/>
          <w:divBdr>
            <w:top w:val="none" w:sz="0" w:space="0" w:color="auto"/>
            <w:left w:val="none" w:sz="0" w:space="0" w:color="auto"/>
            <w:bottom w:val="none" w:sz="0" w:space="0" w:color="auto"/>
            <w:right w:val="none" w:sz="0" w:space="0" w:color="auto"/>
          </w:divBdr>
        </w:div>
        <w:div w:id="1041899936">
          <w:marLeft w:val="0"/>
          <w:marRight w:val="0"/>
          <w:marTop w:val="0"/>
          <w:marBottom w:val="0"/>
          <w:divBdr>
            <w:top w:val="none" w:sz="0" w:space="0" w:color="auto"/>
            <w:left w:val="none" w:sz="0" w:space="0" w:color="auto"/>
            <w:bottom w:val="none" w:sz="0" w:space="0" w:color="auto"/>
            <w:right w:val="none" w:sz="0" w:space="0" w:color="auto"/>
          </w:divBdr>
        </w:div>
        <w:div w:id="1045561690">
          <w:marLeft w:val="0"/>
          <w:marRight w:val="0"/>
          <w:marTop w:val="0"/>
          <w:marBottom w:val="0"/>
          <w:divBdr>
            <w:top w:val="none" w:sz="0" w:space="0" w:color="auto"/>
            <w:left w:val="none" w:sz="0" w:space="0" w:color="auto"/>
            <w:bottom w:val="none" w:sz="0" w:space="0" w:color="auto"/>
            <w:right w:val="none" w:sz="0" w:space="0" w:color="auto"/>
          </w:divBdr>
        </w:div>
        <w:div w:id="1179353023">
          <w:marLeft w:val="0"/>
          <w:marRight w:val="0"/>
          <w:marTop w:val="0"/>
          <w:marBottom w:val="0"/>
          <w:divBdr>
            <w:top w:val="none" w:sz="0" w:space="0" w:color="auto"/>
            <w:left w:val="none" w:sz="0" w:space="0" w:color="auto"/>
            <w:bottom w:val="none" w:sz="0" w:space="0" w:color="auto"/>
            <w:right w:val="none" w:sz="0" w:space="0" w:color="auto"/>
          </w:divBdr>
        </w:div>
        <w:div w:id="1181775460">
          <w:marLeft w:val="0"/>
          <w:marRight w:val="0"/>
          <w:marTop w:val="0"/>
          <w:marBottom w:val="0"/>
          <w:divBdr>
            <w:top w:val="none" w:sz="0" w:space="0" w:color="auto"/>
            <w:left w:val="none" w:sz="0" w:space="0" w:color="auto"/>
            <w:bottom w:val="none" w:sz="0" w:space="0" w:color="auto"/>
            <w:right w:val="none" w:sz="0" w:space="0" w:color="auto"/>
          </w:divBdr>
        </w:div>
        <w:div w:id="1229458160">
          <w:marLeft w:val="0"/>
          <w:marRight w:val="0"/>
          <w:marTop w:val="0"/>
          <w:marBottom w:val="0"/>
          <w:divBdr>
            <w:top w:val="none" w:sz="0" w:space="0" w:color="auto"/>
            <w:left w:val="none" w:sz="0" w:space="0" w:color="auto"/>
            <w:bottom w:val="none" w:sz="0" w:space="0" w:color="auto"/>
            <w:right w:val="none" w:sz="0" w:space="0" w:color="auto"/>
          </w:divBdr>
        </w:div>
        <w:div w:id="1556039006">
          <w:marLeft w:val="0"/>
          <w:marRight w:val="0"/>
          <w:marTop w:val="0"/>
          <w:marBottom w:val="0"/>
          <w:divBdr>
            <w:top w:val="none" w:sz="0" w:space="0" w:color="auto"/>
            <w:left w:val="none" w:sz="0" w:space="0" w:color="auto"/>
            <w:bottom w:val="none" w:sz="0" w:space="0" w:color="auto"/>
            <w:right w:val="none" w:sz="0" w:space="0" w:color="auto"/>
          </w:divBdr>
        </w:div>
        <w:div w:id="1767113044">
          <w:marLeft w:val="0"/>
          <w:marRight w:val="0"/>
          <w:marTop w:val="0"/>
          <w:marBottom w:val="0"/>
          <w:divBdr>
            <w:top w:val="none" w:sz="0" w:space="0" w:color="auto"/>
            <w:left w:val="none" w:sz="0" w:space="0" w:color="auto"/>
            <w:bottom w:val="none" w:sz="0" w:space="0" w:color="auto"/>
            <w:right w:val="none" w:sz="0" w:space="0" w:color="auto"/>
          </w:divBdr>
        </w:div>
        <w:div w:id="2024897164">
          <w:marLeft w:val="0"/>
          <w:marRight w:val="0"/>
          <w:marTop w:val="0"/>
          <w:marBottom w:val="0"/>
          <w:divBdr>
            <w:top w:val="none" w:sz="0" w:space="0" w:color="auto"/>
            <w:left w:val="none" w:sz="0" w:space="0" w:color="auto"/>
            <w:bottom w:val="none" w:sz="0" w:space="0" w:color="auto"/>
            <w:right w:val="none" w:sz="0" w:space="0" w:color="auto"/>
          </w:divBdr>
        </w:div>
      </w:divsChild>
    </w:div>
    <w:div w:id="1863128060">
      <w:bodyDiv w:val="1"/>
      <w:marLeft w:val="0"/>
      <w:marRight w:val="0"/>
      <w:marTop w:val="0"/>
      <w:marBottom w:val="0"/>
      <w:divBdr>
        <w:top w:val="none" w:sz="0" w:space="0" w:color="auto"/>
        <w:left w:val="none" w:sz="0" w:space="0" w:color="auto"/>
        <w:bottom w:val="none" w:sz="0" w:space="0" w:color="auto"/>
        <w:right w:val="none" w:sz="0" w:space="0" w:color="auto"/>
      </w:divBdr>
    </w:div>
    <w:div w:id="1900507842">
      <w:bodyDiv w:val="1"/>
      <w:marLeft w:val="0"/>
      <w:marRight w:val="0"/>
      <w:marTop w:val="0"/>
      <w:marBottom w:val="0"/>
      <w:divBdr>
        <w:top w:val="none" w:sz="0" w:space="0" w:color="auto"/>
        <w:left w:val="none" w:sz="0" w:space="0" w:color="auto"/>
        <w:bottom w:val="none" w:sz="0" w:space="0" w:color="auto"/>
        <w:right w:val="none" w:sz="0" w:space="0" w:color="auto"/>
      </w:divBdr>
    </w:div>
    <w:div w:id="1929777143">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57953726">
      <w:bodyDiv w:val="1"/>
      <w:marLeft w:val="0"/>
      <w:marRight w:val="0"/>
      <w:marTop w:val="0"/>
      <w:marBottom w:val="0"/>
      <w:divBdr>
        <w:top w:val="none" w:sz="0" w:space="0" w:color="auto"/>
        <w:left w:val="none" w:sz="0" w:space="0" w:color="auto"/>
        <w:bottom w:val="none" w:sz="0" w:space="0" w:color="auto"/>
        <w:right w:val="none" w:sz="0" w:space="0" w:color="auto"/>
      </w:divBdr>
    </w:div>
    <w:div w:id="1969312334">
      <w:bodyDiv w:val="1"/>
      <w:marLeft w:val="0"/>
      <w:marRight w:val="0"/>
      <w:marTop w:val="0"/>
      <w:marBottom w:val="0"/>
      <w:divBdr>
        <w:top w:val="none" w:sz="0" w:space="0" w:color="auto"/>
        <w:left w:val="none" w:sz="0" w:space="0" w:color="auto"/>
        <w:bottom w:val="none" w:sz="0" w:space="0" w:color="auto"/>
        <w:right w:val="none" w:sz="0" w:space="0" w:color="auto"/>
      </w:divBdr>
    </w:div>
    <w:div w:id="1980727191">
      <w:bodyDiv w:val="1"/>
      <w:marLeft w:val="0"/>
      <w:marRight w:val="0"/>
      <w:marTop w:val="0"/>
      <w:marBottom w:val="0"/>
      <w:divBdr>
        <w:top w:val="none" w:sz="0" w:space="0" w:color="auto"/>
        <w:left w:val="none" w:sz="0" w:space="0" w:color="auto"/>
        <w:bottom w:val="none" w:sz="0" w:space="0" w:color="auto"/>
        <w:right w:val="none" w:sz="0" w:space="0" w:color="auto"/>
      </w:divBdr>
    </w:div>
    <w:div w:id="2003503048">
      <w:bodyDiv w:val="1"/>
      <w:marLeft w:val="0"/>
      <w:marRight w:val="0"/>
      <w:marTop w:val="0"/>
      <w:marBottom w:val="0"/>
      <w:divBdr>
        <w:top w:val="none" w:sz="0" w:space="0" w:color="auto"/>
        <w:left w:val="none" w:sz="0" w:space="0" w:color="auto"/>
        <w:bottom w:val="none" w:sz="0" w:space="0" w:color="auto"/>
        <w:right w:val="none" w:sz="0" w:space="0" w:color="auto"/>
      </w:divBdr>
    </w:div>
    <w:div w:id="2019579110">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56856920">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drawdown.org" TargetMode="External"/><Relationship Id="rId18" Type="http://schemas.openxmlformats.org/officeDocument/2006/relationships/image" Target="media/image3.png"/><Relationship Id="rId26" Type="http://schemas.openxmlformats.org/officeDocument/2006/relationships/hyperlink" Target="https://secure.iiasa.ac.at/web-apps/ene/AMPEREDB/dsd?Action=htmlpage&amp;page=about" TargetMode="External"/><Relationship Id="rId21" Type="http://schemas.openxmlformats.org/officeDocument/2006/relationships/image" Target="media/image6.png"/><Relationship Id="rId34" Type="http://schemas.openxmlformats.org/officeDocument/2006/relationships/hyperlink" Target="https://eneken.ieej.or.jp/data/8122.pdf" TargetMode="External"/><Relationship Id="rId7" Type="http://schemas.openxmlformats.org/officeDocument/2006/relationships/footnotes" Target="footnotes.xml"/><Relationship Id="rId12" Type="http://schemas.openxmlformats.org/officeDocument/2006/relationships/image" Target="media/image10.jpg"/><Relationship Id="rId17" Type="http://schemas.openxmlformats.org/officeDocument/2006/relationships/image" Target="media/image2.png"/><Relationship Id="rId25" Type="http://schemas.openxmlformats.org/officeDocument/2006/relationships/chart" Target="charts/chart3.xml"/><Relationship Id="rId33" Type="http://schemas.openxmlformats.org/officeDocument/2006/relationships/hyperlink" Target="https://webstore.iea.org/world-energy-outlook-2018"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hyperlink" Target="https://www.equinor.com/en/news/07jun2018-energy-perspective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rawdown.org" TargetMode="External"/><Relationship Id="rId24" Type="http://schemas.openxmlformats.org/officeDocument/2006/relationships/chart" Target="charts/chart2.xml"/><Relationship Id="rId32" Type="http://schemas.openxmlformats.org/officeDocument/2006/relationships/hyperlink" Target="https://www.iea.org/etp/"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chart" Target="charts/chart1.xml"/><Relationship Id="rId28" Type="http://schemas.openxmlformats.org/officeDocument/2006/relationships/hyperlink" Target="https://www.eia.gov/energyexplained/biomass/landfill-gas-and-biogas.php" TargetMode="External"/><Relationship Id="rId36" Type="http://schemas.openxmlformats.org/officeDocument/2006/relationships/hyperlink" Target="http://documents.worldbank.org/curated/en/634581468333897517/pdf/430990ESM0REVISED01public1.pdf" TargetMode="External"/><Relationship Id="rId10" Type="http://schemas.openxmlformats.org/officeDocument/2006/relationships/hyperlink" Target="mailto:info@drawdown.org" TargetMode="External"/><Relationship Id="rId19" Type="http://schemas.openxmlformats.org/officeDocument/2006/relationships/image" Target="media/image4.png"/><Relationship Id="rId31" Type="http://schemas.openxmlformats.org/officeDocument/2006/relationships/hyperlink" Target="http://www.iea.org/media/etp/etp2016/AnnexI_MSWpotential_web.pdf"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www.drawdown.org" TargetMode="External"/><Relationship Id="rId22" Type="http://schemas.openxmlformats.org/officeDocument/2006/relationships/hyperlink" Target="http://www.drawdown.org" TargetMode="External"/><Relationship Id="rId27" Type="http://schemas.openxmlformats.org/officeDocument/2006/relationships/hyperlink" Target="https://www.navigant.com/-/media/www/site/downloads/energy/2018/navigant2018energytransitionwithin15c.pdf" TargetMode="External"/><Relationship Id="rId30" Type="http://schemas.openxmlformats.org/officeDocument/2006/relationships/hyperlink" Target="http://www.greenpeace.org/international/Global/international/publications/climate/2015/Energy-Revolution-2015-Full.pdf" TargetMode="External"/><Relationship Id="rId35" Type="http://schemas.openxmlformats.org/officeDocument/2006/relationships/hyperlink" Target="http://energywatchgroup.org/wp-content/uploads/EWG_LUT_100RE_All_Sectors_Global_Report_2019.pdf"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taladaya/Desktop/Drawdown%20Finals/Landfill%20Methane/LandfillMethane_RRS_ELECGEN_v1.1c_26June2020.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taladaya/Desktop/Drawdown%20Finals/Landfill%20Methane/LandfillMethane_RRS_ELECGEN_v1.1c_26June2020.xlsm"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taladaya/Desktop/Drawdown%20Finals/Landfill%20Methane/LandfillMethane_RRS_ELECGEN_v1.1c_26June2020.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(TWh)</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AutoResults!$AI$12:$AI$57</c:f>
              <c:numCache>
                <c:formatCode>_-* #,##0_-;\-* #,##0_-;_-* "-"??_-;_-@_-</c:formatCode>
                <c:ptCount val="46"/>
                <c:pt idx="0">
                  <c:v>25.038474106585277</c:v>
                </c:pt>
                <c:pt idx="1">
                  <c:v>27.53206836991609</c:v>
                </c:pt>
                <c:pt idx="2">
                  <c:v>30.0084551804391</c:v>
                </c:pt>
                <c:pt idx="3">
                  <c:v>26.887146552000104</c:v>
                </c:pt>
                <c:pt idx="4">
                  <c:v>27.826769280062081</c:v>
                </c:pt>
                <c:pt idx="5">
                  <c:v>28.766392008124285</c:v>
                </c:pt>
                <c:pt idx="6">
                  <c:v>29.706014736186489</c:v>
                </c:pt>
                <c:pt idx="7">
                  <c:v>30.645637464248466</c:v>
                </c:pt>
                <c:pt idx="8">
                  <c:v>31.58526019231067</c:v>
                </c:pt>
                <c:pt idx="9">
                  <c:v>32.524882920372647</c:v>
                </c:pt>
                <c:pt idx="10">
                  <c:v>33.464505648434852</c:v>
                </c:pt>
                <c:pt idx="11">
                  <c:v>34.404128376497056</c:v>
                </c:pt>
                <c:pt idx="12">
                  <c:v>35.343751104559033</c:v>
                </c:pt>
                <c:pt idx="13">
                  <c:v>36.283373832621237</c:v>
                </c:pt>
                <c:pt idx="14">
                  <c:v>37.222996560683441</c:v>
                </c:pt>
                <c:pt idx="15">
                  <c:v>38.162619288745418</c:v>
                </c:pt>
                <c:pt idx="16">
                  <c:v>39.102242016807622</c:v>
                </c:pt>
                <c:pt idx="17">
                  <c:v>40.041864744869827</c:v>
                </c:pt>
                <c:pt idx="18">
                  <c:v>40.981487472931803</c:v>
                </c:pt>
                <c:pt idx="19">
                  <c:v>41.921110200994008</c:v>
                </c:pt>
                <c:pt idx="20">
                  <c:v>42.860732929056212</c:v>
                </c:pt>
                <c:pt idx="21">
                  <c:v>43.800355657118189</c:v>
                </c:pt>
                <c:pt idx="22">
                  <c:v>44.739978385180393</c:v>
                </c:pt>
                <c:pt idx="23">
                  <c:v>45.679601113242597</c:v>
                </c:pt>
                <c:pt idx="24">
                  <c:v>46.619223841304574</c:v>
                </c:pt>
                <c:pt idx="25">
                  <c:v>47.558846569366779</c:v>
                </c:pt>
                <c:pt idx="26">
                  <c:v>48.498469297428755</c:v>
                </c:pt>
                <c:pt idx="27">
                  <c:v>49.43809202549096</c:v>
                </c:pt>
                <c:pt idx="28">
                  <c:v>50.377714753553164</c:v>
                </c:pt>
                <c:pt idx="29">
                  <c:v>51.317337481615141</c:v>
                </c:pt>
                <c:pt idx="30">
                  <c:v>52.256960209677345</c:v>
                </c:pt>
                <c:pt idx="31">
                  <c:v>53.196582937739549</c:v>
                </c:pt>
                <c:pt idx="32">
                  <c:v>54.136205665801526</c:v>
                </c:pt>
                <c:pt idx="33">
                  <c:v>55.075828393863731</c:v>
                </c:pt>
                <c:pt idx="34">
                  <c:v>56.015451121925935</c:v>
                </c:pt>
                <c:pt idx="35">
                  <c:v>56.955073849987912</c:v>
                </c:pt>
                <c:pt idx="36">
                  <c:v>57.894696578050116</c:v>
                </c:pt>
                <c:pt idx="37">
                  <c:v>58.83431930611232</c:v>
                </c:pt>
                <c:pt idx="38">
                  <c:v>59.773942034174297</c:v>
                </c:pt>
                <c:pt idx="39">
                  <c:v>60.713564762236501</c:v>
                </c:pt>
                <c:pt idx="40">
                  <c:v>61.653187490298706</c:v>
                </c:pt>
                <c:pt idx="41">
                  <c:v>62.592810218360682</c:v>
                </c:pt>
                <c:pt idx="42">
                  <c:v>63.532432946422887</c:v>
                </c:pt>
                <c:pt idx="43">
                  <c:v>64.472055674484864</c:v>
                </c:pt>
                <c:pt idx="44">
                  <c:v>65.411678402547068</c:v>
                </c:pt>
                <c:pt idx="45">
                  <c:v>66.351301130609272</c:v>
                </c:pt>
              </c:numCache>
            </c:numRef>
          </c:val>
          <c:smooth val="1"/>
          <c:extLst>
            <c:ext xmlns:c16="http://schemas.microsoft.com/office/drawing/2014/chart" uri="{C3380CC4-5D6E-409C-BE32-E72D297353CC}">
              <c16:uniqueId val="{00000000-6D45-2E43-BCE7-F7847FC8B315}"/>
            </c:ext>
          </c:extLst>
        </c:ser>
        <c:ser>
          <c:idx val="1"/>
          <c:order val="1"/>
          <c:tx>
            <c:strRef>
              <c:f>AutoResults!$AJ$10</c:f>
              <c:strCache>
                <c:ptCount val="1"/>
                <c:pt idx="0">
                  <c:v>Plausible</c:v>
                </c:pt>
              </c:strCache>
            </c:strRef>
          </c:tx>
          <c:spPr>
            <a:ln>
              <a:solidFill>
                <a:srgbClr val="3571B6"/>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AutoResults!$AJ$12:$AJ$57</c:f>
              <c:numCache>
                <c:formatCode>_-* #,##0_-;\-* #,##0_-;_-* "-"??_-;_-@_-</c:formatCode>
                <c:ptCount val="46"/>
                <c:pt idx="0">
                  <c:v>25.038474106585277</c:v>
                </c:pt>
                <c:pt idx="1">
                  <c:v>27.53206836991609</c:v>
                </c:pt>
                <c:pt idx="2">
                  <c:v>30.0084551804391</c:v>
                </c:pt>
                <c:pt idx="3">
                  <c:v>32.467634538154307</c:v>
                </c:pt>
                <c:pt idx="4">
                  <c:v>34.909606443061712</c:v>
                </c:pt>
                <c:pt idx="5">
                  <c:v>37.334370895161314</c:v>
                </c:pt>
                <c:pt idx="6">
                  <c:v>39.741927894453099</c:v>
                </c:pt>
                <c:pt idx="7">
                  <c:v>42.132277440937102</c:v>
                </c:pt>
                <c:pt idx="8">
                  <c:v>44.505419534613289</c:v>
                </c:pt>
                <c:pt idx="9">
                  <c:v>46.861354175481672</c:v>
                </c:pt>
                <c:pt idx="10">
                  <c:v>49.200081363542253</c:v>
                </c:pt>
                <c:pt idx="11">
                  <c:v>51.521601098795031</c:v>
                </c:pt>
                <c:pt idx="12">
                  <c:v>53.825913381240007</c:v>
                </c:pt>
                <c:pt idx="13">
                  <c:v>56.113018210877172</c:v>
                </c:pt>
                <c:pt idx="14">
                  <c:v>58.382915587706542</c:v>
                </c:pt>
                <c:pt idx="15">
                  <c:v>60.635605511728109</c:v>
                </c:pt>
                <c:pt idx="16">
                  <c:v>62.871087982941866</c:v>
                </c:pt>
                <c:pt idx="17">
                  <c:v>65.089363001347834</c:v>
                </c:pt>
                <c:pt idx="18">
                  <c:v>67.290430566945972</c:v>
                </c:pt>
                <c:pt idx="19">
                  <c:v>69.474290679736328</c:v>
                </c:pt>
                <c:pt idx="20">
                  <c:v>71.640943339718859</c:v>
                </c:pt>
                <c:pt idx="21">
                  <c:v>73.79038854689361</c:v>
                </c:pt>
                <c:pt idx="22">
                  <c:v>75.92262630126055</c:v>
                </c:pt>
                <c:pt idx="23">
                  <c:v>78.037656602819681</c:v>
                </c:pt>
                <c:pt idx="24">
                  <c:v>80.135479451571015</c:v>
                </c:pt>
                <c:pt idx="25">
                  <c:v>82.21609484751454</c:v>
                </c:pt>
                <c:pt idx="26">
                  <c:v>84.27950279065027</c:v>
                </c:pt>
                <c:pt idx="27">
                  <c:v>86.325703280978189</c:v>
                </c:pt>
                <c:pt idx="28">
                  <c:v>88.354696318498299</c:v>
                </c:pt>
                <c:pt idx="29">
                  <c:v>90.366481903210627</c:v>
                </c:pt>
                <c:pt idx="30">
                  <c:v>92.361060035115116</c:v>
                </c:pt>
                <c:pt idx="31">
                  <c:v>94.338430714211825</c:v>
                </c:pt>
                <c:pt idx="32">
                  <c:v>96.298593940500723</c:v>
                </c:pt>
                <c:pt idx="33">
                  <c:v>92.322533369289786</c:v>
                </c:pt>
                <c:pt idx="34">
                  <c:v>86.012061520696733</c:v>
                </c:pt>
                <c:pt idx="35">
                  <c:v>79.469377156905921</c:v>
                </c:pt>
                <c:pt idx="36">
                  <c:v>77.409542161148025</c:v>
                </c:pt>
                <c:pt idx="37">
                  <c:v>75.138748145542721</c:v>
                </c:pt>
                <c:pt idx="38">
                  <c:v>72.771067601767214</c:v>
                </c:pt>
                <c:pt idx="39">
                  <c:v>70.309438907619153</c:v>
                </c:pt>
                <c:pt idx="40">
                  <c:v>67.756304690274547</c:v>
                </c:pt>
                <c:pt idx="41">
                  <c:v>65.113923270617107</c:v>
                </c:pt>
                <c:pt idx="42">
                  <c:v>62.383962695994718</c:v>
                </c:pt>
                <c:pt idx="43">
                  <c:v>59.567647979462905</c:v>
                </c:pt>
                <c:pt idx="44">
                  <c:v>56.66584856369829</c:v>
                </c:pt>
                <c:pt idx="45">
                  <c:v>53.67979712705764</c:v>
                </c:pt>
              </c:numCache>
            </c:numRef>
          </c:val>
          <c:smooth val="0"/>
          <c:extLst>
            <c:ext xmlns:c16="http://schemas.microsoft.com/office/drawing/2014/chart" uri="{C3380CC4-5D6E-409C-BE32-E72D297353CC}">
              <c16:uniqueId val="{00000001-6D45-2E43-BCE7-F7847FC8B315}"/>
            </c:ext>
          </c:extLst>
        </c:ser>
        <c:ser>
          <c:idx val="2"/>
          <c:order val="2"/>
          <c:tx>
            <c:strRef>
              <c:f>AutoResults!$AK$10</c:f>
              <c:strCache>
                <c:ptCount val="1"/>
                <c:pt idx="0">
                  <c:v>Drawdown</c:v>
                </c:pt>
              </c:strCache>
            </c:strRef>
          </c:tx>
          <c:spPr>
            <a:ln>
              <a:solidFill>
                <a:srgbClr val="6A9FDD"/>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AutoResults!$AK$12:$AK$57</c:f>
              <c:numCache>
                <c:formatCode>_-* #,##0_-;\-* #,##0_-;_-* "-"??_-;_-@_-</c:formatCode>
                <c:ptCount val="46"/>
                <c:pt idx="0">
                  <c:v>25.038474106585277</c:v>
                </c:pt>
                <c:pt idx="1">
                  <c:v>27.53206836991609</c:v>
                </c:pt>
                <c:pt idx="2">
                  <c:v>30.0084551804391</c:v>
                </c:pt>
                <c:pt idx="3">
                  <c:v>32.467634538154307</c:v>
                </c:pt>
                <c:pt idx="4">
                  <c:v>34.909606443061712</c:v>
                </c:pt>
                <c:pt idx="5">
                  <c:v>37.334370895161314</c:v>
                </c:pt>
                <c:pt idx="6">
                  <c:v>39.741927894453099</c:v>
                </c:pt>
                <c:pt idx="7">
                  <c:v>42.132277440937102</c:v>
                </c:pt>
                <c:pt idx="8">
                  <c:v>44.505419534613289</c:v>
                </c:pt>
                <c:pt idx="9">
                  <c:v>46.861354175481672</c:v>
                </c:pt>
                <c:pt idx="10">
                  <c:v>49.200081363542253</c:v>
                </c:pt>
                <c:pt idx="11">
                  <c:v>51.521601098795031</c:v>
                </c:pt>
                <c:pt idx="12">
                  <c:v>53.825913381240007</c:v>
                </c:pt>
                <c:pt idx="13">
                  <c:v>56.113018210877172</c:v>
                </c:pt>
                <c:pt idx="14">
                  <c:v>58.382915587706542</c:v>
                </c:pt>
                <c:pt idx="15">
                  <c:v>60.635605511728109</c:v>
                </c:pt>
                <c:pt idx="16">
                  <c:v>62.871087982941866</c:v>
                </c:pt>
                <c:pt idx="17">
                  <c:v>65.089363001347834</c:v>
                </c:pt>
                <c:pt idx="18">
                  <c:v>67.290430566945972</c:v>
                </c:pt>
                <c:pt idx="19">
                  <c:v>69.474290679736328</c:v>
                </c:pt>
                <c:pt idx="20">
                  <c:v>71.640943339718859</c:v>
                </c:pt>
                <c:pt idx="21">
                  <c:v>73.79038854689361</c:v>
                </c:pt>
                <c:pt idx="22">
                  <c:v>75.92262630126055</c:v>
                </c:pt>
                <c:pt idx="23">
                  <c:v>78.037656602819681</c:v>
                </c:pt>
                <c:pt idx="24">
                  <c:v>73.71537422193299</c:v>
                </c:pt>
                <c:pt idx="25">
                  <c:v>65.536127849087904</c:v>
                </c:pt>
                <c:pt idx="26">
                  <c:v>58.094322590945282</c:v>
                </c:pt>
                <c:pt idx="27">
                  <c:v>49.900543864750738</c:v>
                </c:pt>
                <c:pt idx="28">
                  <c:v>41.565919996296287</c:v>
                </c:pt>
                <c:pt idx="29">
                  <c:v>33.096771909817647</c:v>
                </c:pt>
                <c:pt idx="30">
                  <c:v>24.512141538208066</c:v>
                </c:pt>
                <c:pt idx="31">
                  <c:v>15.763498710933591</c:v>
                </c:pt>
                <c:pt idx="32">
                  <c:v>6.8592917143683589</c:v>
                </c:pt>
                <c:pt idx="33">
                  <c:v>0</c:v>
                </c:pt>
                <c:pt idx="34">
                  <c:v>0</c:v>
                </c:pt>
                <c:pt idx="35">
                  <c:v>0</c:v>
                </c:pt>
                <c:pt idx="36">
                  <c:v>0</c:v>
                </c:pt>
                <c:pt idx="37">
                  <c:v>0</c:v>
                </c:pt>
                <c:pt idx="38">
                  <c:v>0</c:v>
                </c:pt>
                <c:pt idx="39">
                  <c:v>0</c:v>
                </c:pt>
                <c:pt idx="40">
                  <c:v>0</c:v>
                </c:pt>
                <c:pt idx="41">
                  <c:v>0</c:v>
                </c:pt>
                <c:pt idx="42">
                  <c:v>0</c:v>
                </c:pt>
                <c:pt idx="43">
                  <c:v>0</c:v>
                </c:pt>
                <c:pt idx="44">
                  <c:v>0</c:v>
                </c:pt>
                <c:pt idx="45">
                  <c:v>0</c:v>
                </c:pt>
              </c:numCache>
            </c:numRef>
          </c:val>
          <c:smooth val="0"/>
          <c:extLst>
            <c:ext xmlns:c16="http://schemas.microsoft.com/office/drawing/2014/chart" uri="{C3380CC4-5D6E-409C-BE32-E72D297353CC}">
              <c16:uniqueId val="{00000002-6D45-2E43-BCE7-F7847FC8B315}"/>
            </c:ext>
          </c:extLst>
        </c:ser>
        <c:ser>
          <c:idx val="3"/>
          <c:order val="3"/>
          <c:tx>
            <c:strRef>
              <c:f>AutoResults!$AL$10</c:f>
              <c:strCache>
                <c:ptCount val="1"/>
                <c:pt idx="0">
                  <c:v>Optimum</c:v>
                </c:pt>
              </c:strCache>
            </c:strRef>
          </c:tx>
          <c:spPr>
            <a:ln>
              <a:solidFill>
                <a:srgbClr val="B5D5FA"/>
              </a:solidFill>
            </a:ln>
          </c:spPr>
          <c:marker>
            <c:symbol val="none"/>
          </c:marker>
          <c:cat>
            <c:numRef>
              <c:f>AutoResults!$AH$12:$AH$57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AutoResults!$AL$12:$AL$57</c:f>
              <c:numCache>
                <c:formatCode>_-* #,##0_-;\-* #,##0_-;_-* "-"??_-;_-@_-</c:formatCode>
                <c:ptCount val="46"/>
                <c:pt idx="0">
                  <c:v>25.038474106585277</c:v>
                </c:pt>
                <c:pt idx="1">
                  <c:v>27.53206836991609</c:v>
                </c:pt>
                <c:pt idx="2">
                  <c:v>30.0084551804391</c:v>
                </c:pt>
                <c:pt idx="3">
                  <c:v>32.467634538154307</c:v>
                </c:pt>
                <c:pt idx="4">
                  <c:v>34.909606443061712</c:v>
                </c:pt>
                <c:pt idx="5">
                  <c:v>37.334370895161314</c:v>
                </c:pt>
                <c:pt idx="6">
                  <c:v>39.741927894453099</c:v>
                </c:pt>
                <c:pt idx="7">
                  <c:v>42.132277440937102</c:v>
                </c:pt>
                <c:pt idx="8">
                  <c:v>44.505419534613289</c:v>
                </c:pt>
                <c:pt idx="9">
                  <c:v>46.861354175481672</c:v>
                </c:pt>
                <c:pt idx="10">
                  <c:v>49.200081363542253</c:v>
                </c:pt>
                <c:pt idx="11">
                  <c:v>51.521601098795031</c:v>
                </c:pt>
                <c:pt idx="12">
                  <c:v>53.825913381240007</c:v>
                </c:pt>
                <c:pt idx="13">
                  <c:v>56.113018210877172</c:v>
                </c:pt>
                <c:pt idx="14">
                  <c:v>58.382915587706542</c:v>
                </c:pt>
                <c:pt idx="15">
                  <c:v>60.635605511728109</c:v>
                </c:pt>
                <c:pt idx="16">
                  <c:v>53.319720002146894</c:v>
                </c:pt>
                <c:pt idx="17">
                  <c:v>40.459302353774746</c:v>
                </c:pt>
                <c:pt idx="18">
                  <c:v>27.282918816155867</c:v>
                </c:pt>
                <c:pt idx="19">
                  <c:v>19.345224390575872</c:v>
                </c:pt>
                <c:pt idx="20">
                  <c:v>14.172951578956717</c:v>
                </c:pt>
                <c:pt idx="21">
                  <c:v>8.5144463493651159</c:v>
                </c:pt>
                <c:pt idx="22">
                  <c:v>2.3598932990016599</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numCache>
            </c:numRef>
          </c:val>
          <c:smooth val="0"/>
          <c:extLst>
            <c:ext xmlns:c16="http://schemas.microsoft.com/office/drawing/2014/chart" uri="{C3380CC4-5D6E-409C-BE32-E72D297353CC}">
              <c16:uniqueId val="{00000003-6D45-2E43-BCE7-F7847FC8B315}"/>
            </c:ext>
          </c:extLst>
        </c:ser>
        <c:dLbls>
          <c:showLegendKey val="0"/>
          <c:showVal val="0"/>
          <c:showCatName val="0"/>
          <c:showSerName val="0"/>
          <c:showPercent val="0"/>
          <c:showBubbleSize val="0"/>
        </c:dLbls>
        <c:smooth val="0"/>
        <c:axId val="159713920"/>
        <c:axId val="159737312"/>
        <c:extLst/>
      </c:lineChart>
      <c:catAx>
        <c:axId val="159713920"/>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59737312"/>
        <c:crossesAt val="0"/>
        <c:auto val="1"/>
        <c:lblAlgn val="ctr"/>
        <c:lblOffset val="100"/>
        <c:tickLblSkip val="5"/>
        <c:tickMarkSkip val="5"/>
        <c:noMultiLvlLbl val="0"/>
      </c:catAx>
      <c:valAx>
        <c:axId val="159737312"/>
        <c:scaling>
          <c:orientation val="minMax"/>
        </c:scaling>
        <c:delete val="0"/>
        <c:axPos val="l"/>
        <c:majorGridlines/>
        <c:title>
          <c:tx>
            <c:rich>
              <a:bodyPr/>
              <a:lstStyle/>
              <a:p>
                <a:pPr>
                  <a:defRPr/>
                </a:pPr>
                <a:r>
                  <a:rPr lang="en-US"/>
                  <a:t>Global Adoption (Electricity generated</a:t>
                </a:r>
                <a:r>
                  <a:rPr lang="en-US" baseline="0"/>
                  <a:t> by solution) (TWh)</a:t>
                </a:r>
                <a:endParaRPr lang="en-US"/>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59713920"/>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AutoResults!$AZ$8</c:f>
          <c:strCache>
            <c:ptCount val="1"/>
            <c:pt idx="0">
              <c:v>World Annual Emissions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AutoResults!$BB$10</c:f>
              <c:strCache>
                <c:ptCount val="1"/>
                <c:pt idx="0">
                  <c:v>Plausible</c:v>
                </c:pt>
              </c:strCache>
            </c:strRef>
          </c:tx>
          <c:spPr>
            <a:ln>
              <a:solidFill>
                <a:srgbClr val="3571B6"/>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AutoResults!$BB$12:$BB$57</c:f>
              <c:numCache>
                <c:formatCode>_-* #,##0_-;\-* #,##0_-;_-* "-"??_-;_-@_-</c:formatCode>
                <c:ptCount val="45"/>
                <c:pt idx="0">
                  <c:v>0</c:v>
                </c:pt>
                <c:pt idx="1">
                  <c:v>0</c:v>
                </c:pt>
                <c:pt idx="2">
                  <c:v>45.444719650851532</c:v>
                </c:pt>
                <c:pt idx="3">
                  <c:v>57.657116086122443</c:v>
                </c:pt>
                <c:pt idx="4">
                  <c:v>69.715037969162566</c:v>
                </c:pt>
                <c:pt idx="5">
                  <c:v>81.623737685789436</c:v>
                </c:pt>
                <c:pt idx="6">
                  <c:v>93.382833467446432</c:v>
                </c:pt>
                <c:pt idx="7">
                  <c:v>104.99309183464548</c:v>
                </c:pt>
                <c:pt idx="8">
                  <c:v>116.45493518131862</c:v>
                </c:pt>
                <c:pt idx="9">
                  <c:v>127.77385977407806</c:v>
                </c:pt>
                <c:pt idx="10">
                  <c:v>138.93485133119208</c:v>
                </c:pt>
                <c:pt idx="11">
                  <c:v>149.95356528993281</c:v>
                </c:pt>
                <c:pt idx="12">
                  <c:v>160.82515324134914</c:v>
                </c:pt>
                <c:pt idx="13">
                  <c:v>171.54985414507703</c:v>
                </c:pt>
                <c:pt idx="14">
                  <c:v>182.13077903888373</c:v>
                </c:pt>
                <c:pt idx="15">
                  <c:v>192.559414250478</c:v>
                </c:pt>
                <c:pt idx="16">
                  <c:v>202.84462168228151</c:v>
                </c:pt>
                <c:pt idx="17">
                  <c:v>212.98364250032267</c:v>
                </c:pt>
                <c:pt idx="18">
                  <c:v>222.97659794217978</c:v>
                </c:pt>
                <c:pt idx="19">
                  <c:v>232.82131633220433</c:v>
                </c:pt>
                <c:pt idx="20">
                  <c:v>242.52420312188804</c:v>
                </c:pt>
                <c:pt idx="21">
                  <c:v>252.07909378413731</c:v>
                </c:pt>
                <c:pt idx="22">
                  <c:v>261.4881629853565</c:v>
                </c:pt>
                <c:pt idx="23">
                  <c:v>270.75100094533855</c:v>
                </c:pt>
                <c:pt idx="24">
                  <c:v>279.86090224989238</c:v>
                </c:pt>
                <c:pt idx="25">
                  <c:v>288.83980048230029</c:v>
                </c:pt>
                <c:pt idx="26">
                  <c:v>297.66574360721461</c:v>
                </c:pt>
                <c:pt idx="27">
                  <c:v>306.34594061405619</c:v>
                </c:pt>
                <c:pt idx="28">
                  <c:v>314.88037700832615</c:v>
                </c:pt>
                <c:pt idx="29">
                  <c:v>323.26480783430986</c:v>
                </c:pt>
                <c:pt idx="30">
                  <c:v>331.51186742657677</c:v>
                </c:pt>
                <c:pt idx="31">
                  <c:v>339.6088515300317</c:v>
                </c:pt>
                <c:pt idx="32">
                  <c:v>299.90144974713428</c:v>
                </c:pt>
                <c:pt idx="33">
                  <c:v>241.44755725262945</c:v>
                </c:pt>
                <c:pt idx="34">
                  <c:v>181.1824959114962</c:v>
                </c:pt>
                <c:pt idx="35">
                  <c:v>157.00734260626373</c:v>
                </c:pt>
                <c:pt idx="36">
                  <c:v>131.14791255509198</c:v>
                </c:pt>
                <c:pt idx="37">
                  <c:v>104.52061770115859</c:v>
                </c:pt>
                <c:pt idx="38">
                  <c:v>77.149987881889359</c:v>
                </c:pt>
                <c:pt idx="39">
                  <c:v>49.056344802406372</c:v>
                </c:pt>
                <c:pt idx="40">
                  <c:v>20.259559362817694</c:v>
                </c:pt>
                <c:pt idx="41">
                  <c:v>-9.2267112827849722</c:v>
                </c:pt>
                <c:pt idx="42">
                  <c:v>-39.391334336188791</c:v>
                </c:pt>
                <c:pt idx="43">
                  <c:v>-70.226246528835361</c:v>
                </c:pt>
                <c:pt idx="44">
                  <c:v>-101.72243939357261</c:v>
                </c:pt>
              </c:numCache>
            </c:numRef>
          </c:val>
          <c:smooth val="0"/>
          <c:extLst>
            <c:ext xmlns:c16="http://schemas.microsoft.com/office/drawing/2014/chart" uri="{C3380CC4-5D6E-409C-BE32-E72D297353CC}">
              <c16:uniqueId val="{00000000-66A3-0946-81F8-0FFE83BF3E2D}"/>
            </c:ext>
          </c:extLst>
        </c:ser>
        <c:ser>
          <c:idx val="2"/>
          <c:order val="1"/>
          <c:tx>
            <c:strRef>
              <c:f>AutoResults!$BC$10</c:f>
              <c:strCache>
                <c:ptCount val="1"/>
                <c:pt idx="0">
                  <c:v>Drawdown</c:v>
                </c:pt>
              </c:strCache>
            </c:strRef>
          </c:tx>
          <c:spPr>
            <a:ln>
              <a:solidFill>
                <a:srgbClr val="6A9FDD"/>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AutoResults!$BC$12:$BC$57</c:f>
              <c:numCache>
                <c:formatCode>_-* #,##0_-;\-* #,##0_-;_-* "-"??_-;_-@_-</c:formatCode>
                <c:ptCount val="45"/>
                <c:pt idx="0">
                  <c:v>0</c:v>
                </c:pt>
                <c:pt idx="1">
                  <c:v>0</c:v>
                </c:pt>
                <c:pt idx="2">
                  <c:v>36.6309071730605</c:v>
                </c:pt>
                <c:pt idx="3">
                  <c:v>46.470496077209994</c:v>
                </c:pt>
                <c:pt idx="4">
                  <c:v>56.182787848495366</c:v>
                </c:pt>
                <c:pt idx="5">
                  <c:v>65.773034872733831</c:v>
                </c:pt>
                <c:pt idx="6">
                  <c:v>75.240855381368362</c:v>
                </c:pt>
                <c:pt idx="7">
                  <c:v>84.587015894911616</c:v>
                </c:pt>
                <c:pt idx="8">
                  <c:v>93.811938807294922</c:v>
                </c:pt>
                <c:pt idx="9">
                  <c:v>102.92112038513125</c:v>
                </c:pt>
                <c:pt idx="10">
                  <c:v>111.89954634668841</c:v>
                </c:pt>
                <c:pt idx="11">
                  <c:v>120.76287212923829</c:v>
                </c:pt>
                <c:pt idx="12">
                  <c:v>129.50624932383045</c:v>
                </c:pt>
                <c:pt idx="13">
                  <c:v>138.12991689010047</c:v>
                </c:pt>
                <c:pt idx="14">
                  <c:v>146.63698586581526</c:v>
                </c:pt>
                <c:pt idx="15">
                  <c:v>155.01894257868429</c:v>
                </c:pt>
                <c:pt idx="16">
                  <c:v>163.28464893112886</c:v>
                </c:pt>
                <c:pt idx="17">
                  <c:v>171.43134608917711</c:v>
                </c:pt>
                <c:pt idx="18">
                  <c:v>179.45915529040798</c:v>
                </c:pt>
                <c:pt idx="19">
                  <c:v>187.36590485917253</c:v>
                </c:pt>
                <c:pt idx="20">
                  <c:v>195.15800024696227</c:v>
                </c:pt>
                <c:pt idx="21">
                  <c:v>202.8292769266842</c:v>
                </c:pt>
                <c:pt idx="22">
                  <c:v>210.38190956474239</c:v>
                </c:pt>
                <c:pt idx="23">
                  <c:v>176.09249962253659</c:v>
                </c:pt>
                <c:pt idx="24">
                  <c:v>116.77514029262856</c:v>
                </c:pt>
                <c:pt idx="25">
                  <c:v>62.306157406603603</c:v>
                </c:pt>
                <c:pt idx="26">
                  <c:v>3.0013741312833928</c:v>
                </c:pt>
                <c:pt idx="27">
                  <c:v>-57.164081655426763</c:v>
                </c:pt>
                <c:pt idx="28">
                  <c:v>-118.14754933868589</c:v>
                </c:pt>
                <c:pt idx="29">
                  <c:v>-179.8209463563814</c:v>
                </c:pt>
                <c:pt idx="30">
                  <c:v>-242.50573036321501</c:v>
                </c:pt>
                <c:pt idx="31">
                  <c:v>-306.1361704623767</c:v>
                </c:pt>
                <c:pt idx="32">
                  <c:v>-356.47057223658436</c:v>
                </c:pt>
                <c:pt idx="33">
                  <c:v>-362.40670390670641</c:v>
                </c:pt>
                <c:pt idx="34">
                  <c:v>-368.38777745007195</c:v>
                </c:pt>
                <c:pt idx="35">
                  <c:v>-374.35493953162592</c:v>
                </c:pt>
                <c:pt idx="36">
                  <c:v>-380.32272002246333</c:v>
                </c:pt>
                <c:pt idx="37">
                  <c:v>-386.28476567011523</c:v>
                </c:pt>
                <c:pt idx="38">
                  <c:v>-392.24085170845353</c:v>
                </c:pt>
                <c:pt idx="39">
                  <c:v>-398.18822532408933</c:v>
                </c:pt>
                <c:pt idx="40">
                  <c:v>-404.13424340744689</c:v>
                </c:pt>
                <c:pt idx="41">
                  <c:v>-410.07109785207467</c:v>
                </c:pt>
                <c:pt idx="42">
                  <c:v>-416.00109078385981</c:v>
                </c:pt>
                <c:pt idx="43">
                  <c:v>-421.92399733860537</c:v>
                </c:pt>
                <c:pt idx="44">
                  <c:v>-427.85011027119452</c:v>
                </c:pt>
              </c:numCache>
            </c:numRef>
          </c:val>
          <c:smooth val="0"/>
          <c:extLst>
            <c:ext xmlns:c16="http://schemas.microsoft.com/office/drawing/2014/chart" uri="{C3380CC4-5D6E-409C-BE32-E72D297353CC}">
              <c16:uniqueId val="{00000001-66A3-0946-81F8-0FFE83BF3E2D}"/>
            </c:ext>
          </c:extLst>
        </c:ser>
        <c:ser>
          <c:idx val="3"/>
          <c:order val="2"/>
          <c:tx>
            <c:strRef>
              <c:f>AutoResults!$BD$10</c:f>
              <c:strCache>
                <c:ptCount val="1"/>
                <c:pt idx="0">
                  <c:v>Optimum</c:v>
                </c:pt>
              </c:strCache>
            </c:strRef>
          </c:tx>
          <c:spPr>
            <a:ln>
              <a:solidFill>
                <a:srgbClr val="B5D5FA"/>
              </a:solidFill>
            </a:ln>
          </c:spPr>
          <c:marker>
            <c:symbol val="none"/>
          </c:marker>
          <c:cat>
            <c:numRef>
              <c:f>AutoResults!$AZ$11:$AZ$57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AutoResults!$BD$12:$BD$57</c:f>
              <c:numCache>
                <c:formatCode>_-* #,##0_-;\-* #,##0_-;_-* "-"??_-;_-@_-</c:formatCode>
                <c:ptCount val="45"/>
                <c:pt idx="0">
                  <c:v>0</c:v>
                </c:pt>
                <c:pt idx="1">
                  <c:v>0</c:v>
                </c:pt>
                <c:pt idx="2">
                  <c:v>27.341275592366411</c:v>
                </c:pt>
                <c:pt idx="3">
                  <c:v>34.679959487298071</c:v>
                </c:pt>
                <c:pt idx="4">
                  <c:v>41.919990858479601</c:v>
                </c:pt>
                <c:pt idx="5">
                  <c:v>49.066622091727851</c:v>
                </c:pt>
                <c:pt idx="6">
                  <c:v>56.119471418485418</c:v>
                </c:pt>
                <c:pt idx="7">
                  <c:v>63.079305359265746</c:v>
                </c:pt>
                <c:pt idx="8">
                  <c:v>69.946546307999313</c:v>
                </c:pt>
                <c:pt idx="9">
                  <c:v>76.726690531299937</c:v>
                </c:pt>
                <c:pt idx="10">
                  <c:v>83.404723747435028</c:v>
                </c:pt>
                <c:pt idx="11">
                  <c:v>89.996301393676063</c:v>
                </c:pt>
                <c:pt idx="12">
                  <c:v>96.496575061073386</c:v>
                </c:pt>
                <c:pt idx="13">
                  <c:v>102.90578370926224</c:v>
                </c:pt>
                <c:pt idx="14">
                  <c:v>109.22703837600906</c:v>
                </c:pt>
                <c:pt idx="15">
                  <c:v>69.05820283300217</c:v>
                </c:pt>
                <c:pt idx="16">
                  <c:v>2.0263829818723482</c:v>
                </c:pt>
                <c:pt idx="17">
                  <c:v>-66.457557138009321</c:v>
                </c:pt>
                <c:pt idx="18">
                  <c:v>-109.45983874238436</c:v>
                </c:pt>
                <c:pt idx="19">
                  <c:v>-139.00868337931854</c:v>
                </c:pt>
                <c:pt idx="20">
                  <c:v>-170.88139255285833</c:v>
                </c:pt>
                <c:pt idx="21">
                  <c:v>-205.11507573289376</c:v>
                </c:pt>
                <c:pt idx="22">
                  <c:v>-220.95327400596395</c:v>
                </c:pt>
                <c:pt idx="23">
                  <c:v>-225.36378188913071</c:v>
                </c:pt>
                <c:pt idx="24">
                  <c:v>-229.75885227861519</c:v>
                </c:pt>
                <c:pt idx="25">
                  <c:v>-234.1683814037556</c:v>
                </c:pt>
                <c:pt idx="26">
                  <c:v>-238.56205265134514</c:v>
                </c:pt>
                <c:pt idx="27">
                  <c:v>-242.94957776379266</c:v>
                </c:pt>
                <c:pt idx="28">
                  <c:v>-247.33076090251765</c:v>
                </c:pt>
                <c:pt idx="29">
                  <c:v>-251.6998972242867</c:v>
                </c:pt>
                <c:pt idx="30">
                  <c:v>-256.07327875690555</c:v>
                </c:pt>
                <c:pt idx="31">
                  <c:v>-260.43418233161339</c:v>
                </c:pt>
                <c:pt idx="32">
                  <c:v>-264.78788139486153</c:v>
                </c:pt>
                <c:pt idx="33">
                  <c:v>-269.15985792475186</c:v>
                </c:pt>
                <c:pt idx="34">
                  <c:v>-273.57677632788602</c:v>
                </c:pt>
                <c:pt idx="35">
                  <c:v>-277.97978326920827</c:v>
                </c:pt>
                <c:pt idx="36">
                  <c:v>-282.38340861981391</c:v>
                </c:pt>
                <c:pt idx="37">
                  <c:v>-286.78129912723443</c:v>
                </c:pt>
                <c:pt idx="38">
                  <c:v>-291.17323002534096</c:v>
                </c:pt>
                <c:pt idx="39">
                  <c:v>-295.55644850074503</c:v>
                </c:pt>
                <c:pt idx="40">
                  <c:v>-299.93831144387121</c:v>
                </c:pt>
                <c:pt idx="41">
                  <c:v>-304.31101074826728</c:v>
                </c:pt>
                <c:pt idx="42">
                  <c:v>-308.67684853982104</c:v>
                </c:pt>
                <c:pt idx="43">
                  <c:v>-313.03559995433488</c:v>
                </c:pt>
                <c:pt idx="44">
                  <c:v>-317.39755774669226</c:v>
                </c:pt>
              </c:numCache>
            </c:numRef>
          </c:val>
          <c:smooth val="0"/>
          <c:extLst>
            <c:ext xmlns:c16="http://schemas.microsoft.com/office/drawing/2014/chart" uri="{C3380CC4-5D6E-409C-BE32-E72D297353CC}">
              <c16:uniqueId val="{00000002-66A3-0946-81F8-0FFE83BF3E2D}"/>
            </c:ext>
          </c:extLst>
        </c:ser>
        <c:dLbls>
          <c:showLegendKey val="0"/>
          <c:showVal val="0"/>
          <c:showCatName val="0"/>
          <c:showSerName val="0"/>
          <c:showPercent val="0"/>
          <c:showBubbleSize val="0"/>
        </c:dLbls>
        <c:smooth val="0"/>
        <c:axId val="159735136"/>
        <c:axId val="159723168"/>
        <c:extLst/>
      </c:lineChart>
      <c:catAx>
        <c:axId val="159735136"/>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59723168"/>
        <c:crossesAt val="0"/>
        <c:auto val="1"/>
        <c:lblAlgn val="ctr"/>
        <c:lblOffset val="100"/>
        <c:tickLblSkip val="5"/>
        <c:tickMarkSkip val="5"/>
        <c:noMultiLvlLbl val="0"/>
      </c:catAx>
      <c:valAx>
        <c:axId val="159723168"/>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MMTon CO2</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59735136"/>
        <c:crosses val="autoZero"/>
        <c:crossBetween val="between"/>
      </c:valAx>
    </c:plotArea>
    <c:legend>
      <c:legendPos val="r"/>
      <c:layout>
        <c:manualLayout>
          <c:xMode val="edge"/>
          <c:yMode val="edge"/>
          <c:x val="0.78304604933986044"/>
          <c:y val="0.22976191292267054"/>
          <c:w val="0.21695395066013964"/>
          <c:h val="0.44766745728165547"/>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AutoResults!$BF$8</c:f>
          <c:strCache>
            <c:ptCount val="1"/>
            <c:pt idx="0">
              <c:v>World Operating Cost Reduction</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AutoResults!$BH$10</c:f>
              <c:strCache>
                <c:ptCount val="1"/>
                <c:pt idx="0">
                  <c:v>Plausible</c:v>
                </c:pt>
              </c:strCache>
            </c:strRef>
          </c:tx>
          <c:spPr>
            <a:ln>
              <a:solidFill>
                <a:srgbClr val="3571B6"/>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AutoResults!$BH$12:$BH$57</c:f>
              <c:numCache>
                <c:formatCode>_-* #,##0_-;\-* #,##0_-;_-* "-"??_-;_-@_-</c:formatCode>
                <c:ptCount val="45"/>
                <c:pt idx="0">
                  <c:v>0</c:v>
                </c:pt>
                <c:pt idx="1">
                  <c:v>0</c:v>
                </c:pt>
                <c:pt idx="2">
                  <c:v>138564979.47319996</c:v>
                </c:pt>
                <c:pt idx="3">
                  <c:v>175868703.33528268</c:v>
                </c:pt>
                <c:pt idx="4">
                  <c:v>212745161.63366431</c:v>
                </c:pt>
                <c:pt idx="5">
                  <c:v>249194354.36835027</c:v>
                </c:pt>
                <c:pt idx="6">
                  <c:v>285216281.53934705</c:v>
                </c:pt>
                <c:pt idx="7">
                  <c:v>320810943.14664245</c:v>
                </c:pt>
                <c:pt idx="8">
                  <c:v>355978339.19024813</c:v>
                </c:pt>
                <c:pt idx="9">
                  <c:v>390718469.67015278</c:v>
                </c:pt>
                <c:pt idx="10">
                  <c:v>425031334.58636212</c:v>
                </c:pt>
                <c:pt idx="11">
                  <c:v>458916933.93888187</c:v>
                </c:pt>
                <c:pt idx="12">
                  <c:v>492375267.72770083</c:v>
                </c:pt>
                <c:pt idx="13">
                  <c:v>525406335.95282388</c:v>
                </c:pt>
                <c:pt idx="14">
                  <c:v>558010138.61425745</c:v>
                </c:pt>
                <c:pt idx="15">
                  <c:v>590186675.71199024</c:v>
                </c:pt>
                <c:pt idx="16">
                  <c:v>621935947.24602747</c:v>
                </c:pt>
                <c:pt idx="17">
                  <c:v>653257953.21637464</c:v>
                </c:pt>
                <c:pt idx="18">
                  <c:v>684152693.62302113</c:v>
                </c:pt>
                <c:pt idx="19">
                  <c:v>714620168.4659723</c:v>
                </c:pt>
                <c:pt idx="20">
                  <c:v>744660377.74523377</c:v>
                </c:pt>
                <c:pt idx="21">
                  <c:v>774273321.46079421</c:v>
                </c:pt>
                <c:pt idx="22">
                  <c:v>803458999.61265898</c:v>
                </c:pt>
                <c:pt idx="23">
                  <c:v>832217412.20083427</c:v>
                </c:pt>
                <c:pt idx="24">
                  <c:v>860548559.22530866</c:v>
                </c:pt>
                <c:pt idx="25">
                  <c:v>888452440.68609309</c:v>
                </c:pt>
                <c:pt idx="26">
                  <c:v>915929056.58317709</c:v>
                </c:pt>
                <c:pt idx="27">
                  <c:v>942978406.91656518</c:v>
                </c:pt>
                <c:pt idx="28">
                  <c:v>969600491.68626428</c:v>
                </c:pt>
                <c:pt idx="29">
                  <c:v>995795310.89226127</c:v>
                </c:pt>
                <c:pt idx="30">
                  <c:v>1021562864.5345633</c:v>
                </c:pt>
                <c:pt idx="31">
                  <c:v>1046903152.6131759</c:v>
                </c:pt>
                <c:pt idx="32">
                  <c:v>924845447.77615714</c:v>
                </c:pt>
                <c:pt idx="33">
                  <c:v>744823699.0177083</c:v>
                </c:pt>
                <c:pt idx="34">
                  <c:v>559036052.6385498</c:v>
                </c:pt>
                <c:pt idx="35">
                  <c:v>491264853.93351626</c:v>
                </c:pt>
                <c:pt idx="36">
                  <c:v>424348186.35587287</c:v>
                </c:pt>
                <c:pt idx="37">
                  <c:v>358286049.9056266</c:v>
                </c:pt>
                <c:pt idx="38">
                  <c:v>293078444.58276492</c:v>
                </c:pt>
                <c:pt idx="39">
                  <c:v>228725370.38729435</c:v>
                </c:pt>
                <c:pt idx="40">
                  <c:v>165226827.3192144</c:v>
                </c:pt>
                <c:pt idx="41">
                  <c:v>102582815.37852484</c:v>
                </c:pt>
                <c:pt idx="42">
                  <c:v>40793334.565231979</c:v>
                </c:pt>
                <c:pt idx="43">
                  <c:v>-20141615.120675862</c:v>
                </c:pt>
                <c:pt idx="44">
                  <c:v>-80222033.679193556</c:v>
                </c:pt>
              </c:numCache>
            </c:numRef>
          </c:val>
          <c:smooth val="0"/>
          <c:extLst>
            <c:ext xmlns:c16="http://schemas.microsoft.com/office/drawing/2014/chart" uri="{C3380CC4-5D6E-409C-BE32-E72D297353CC}">
              <c16:uniqueId val="{00000000-59D8-FB4B-A28B-D76315158B92}"/>
            </c:ext>
          </c:extLst>
        </c:ser>
        <c:ser>
          <c:idx val="2"/>
          <c:order val="1"/>
          <c:tx>
            <c:strRef>
              <c:f>AutoResults!$BI$10</c:f>
              <c:strCache>
                <c:ptCount val="1"/>
                <c:pt idx="0">
                  <c:v>Drawdown</c:v>
                </c:pt>
              </c:strCache>
            </c:strRef>
          </c:tx>
          <c:spPr>
            <a:ln>
              <a:solidFill>
                <a:srgbClr val="6A9FDD"/>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AutoResults!$BI$12:$BI$57</c:f>
              <c:numCache>
                <c:formatCode>_-* #,##0_-;\-* #,##0_-;_-* "-"??_-;_-@_-</c:formatCode>
                <c:ptCount val="45"/>
                <c:pt idx="0">
                  <c:v>0</c:v>
                </c:pt>
                <c:pt idx="1">
                  <c:v>0</c:v>
                </c:pt>
                <c:pt idx="2">
                  <c:v>138564979.47319996</c:v>
                </c:pt>
                <c:pt idx="3">
                  <c:v>175868703.33528268</c:v>
                </c:pt>
                <c:pt idx="4">
                  <c:v>212745161.63366431</c:v>
                </c:pt>
                <c:pt idx="5">
                  <c:v>249194354.36835027</c:v>
                </c:pt>
                <c:pt idx="6">
                  <c:v>285216281.53934705</c:v>
                </c:pt>
                <c:pt idx="7">
                  <c:v>320810943.14664245</c:v>
                </c:pt>
                <c:pt idx="8">
                  <c:v>355978339.19024813</c:v>
                </c:pt>
                <c:pt idx="9">
                  <c:v>390718469.67015278</c:v>
                </c:pt>
                <c:pt idx="10">
                  <c:v>425031334.58636212</c:v>
                </c:pt>
                <c:pt idx="11">
                  <c:v>458916933.93888187</c:v>
                </c:pt>
                <c:pt idx="12">
                  <c:v>492375267.72770083</c:v>
                </c:pt>
                <c:pt idx="13">
                  <c:v>525406335.95282388</c:v>
                </c:pt>
                <c:pt idx="14">
                  <c:v>558010138.61425745</c:v>
                </c:pt>
                <c:pt idx="15">
                  <c:v>590186675.71199024</c:v>
                </c:pt>
                <c:pt idx="16">
                  <c:v>621935947.24602747</c:v>
                </c:pt>
                <c:pt idx="17">
                  <c:v>653257953.21637464</c:v>
                </c:pt>
                <c:pt idx="18">
                  <c:v>684152693.62302113</c:v>
                </c:pt>
                <c:pt idx="19">
                  <c:v>714620168.4659723</c:v>
                </c:pt>
                <c:pt idx="20">
                  <c:v>744660377.74523377</c:v>
                </c:pt>
                <c:pt idx="21">
                  <c:v>774273321.46079421</c:v>
                </c:pt>
                <c:pt idx="22">
                  <c:v>803458999.61265898</c:v>
                </c:pt>
                <c:pt idx="23">
                  <c:v>672804516.48852825</c:v>
                </c:pt>
                <c:pt idx="24">
                  <c:v>446380606.44319928</c:v>
                </c:pt>
                <c:pt idx="25">
                  <c:v>238267552.57657784</c:v>
                </c:pt>
                <c:pt idx="26">
                  <c:v>11482800.38831073</c:v>
                </c:pt>
                <c:pt idx="27">
                  <c:v>-218799173.60109037</c:v>
                </c:pt>
                <c:pt idx="28">
                  <c:v>-452421419.1859839</c:v>
                </c:pt>
                <c:pt idx="29">
                  <c:v>-688911120.18130398</c:v>
                </c:pt>
                <c:pt idx="30">
                  <c:v>-929473293.4423008</c:v>
                </c:pt>
                <c:pt idx="31">
                  <c:v>-1173898165.8038044</c:v>
                </c:pt>
                <c:pt idx="32">
                  <c:v>-1367547255.6880336</c:v>
                </c:pt>
                <c:pt idx="33">
                  <c:v>-1390878334.3230081</c:v>
                </c:pt>
                <c:pt idx="34">
                  <c:v>-1414209412.9579766</c:v>
                </c:pt>
                <c:pt idx="35">
                  <c:v>-1481980611.6630101</c:v>
                </c:pt>
                <c:pt idx="36">
                  <c:v>-1548897279.2406535</c:v>
                </c:pt>
                <c:pt idx="37">
                  <c:v>-1614959415.6908994</c:v>
                </c:pt>
                <c:pt idx="38">
                  <c:v>-1680167021.013761</c:v>
                </c:pt>
                <c:pt idx="39">
                  <c:v>-1585107199.4969258</c:v>
                </c:pt>
                <c:pt idx="40">
                  <c:v>-1393850685.4952028</c:v>
                </c:pt>
                <c:pt idx="41">
                  <c:v>-1220477762.1084859</c:v>
                </c:pt>
                <c:pt idx="42">
                  <c:v>-1028005874.8364279</c:v>
                </c:pt>
                <c:pt idx="43">
                  <c:v>-831609500.1995461</c:v>
                </c:pt>
                <c:pt idx="44">
                  <c:v>-631445588.40347147</c:v>
                </c:pt>
              </c:numCache>
            </c:numRef>
          </c:val>
          <c:smooth val="0"/>
          <c:extLst>
            <c:ext xmlns:c16="http://schemas.microsoft.com/office/drawing/2014/chart" uri="{C3380CC4-5D6E-409C-BE32-E72D297353CC}">
              <c16:uniqueId val="{00000001-59D8-FB4B-A28B-D76315158B92}"/>
            </c:ext>
          </c:extLst>
        </c:ser>
        <c:ser>
          <c:idx val="3"/>
          <c:order val="2"/>
          <c:tx>
            <c:strRef>
              <c:f>AutoResults!$BJ$10</c:f>
              <c:strCache>
                <c:ptCount val="1"/>
                <c:pt idx="0">
                  <c:v>Optimum</c:v>
                </c:pt>
              </c:strCache>
            </c:strRef>
          </c:tx>
          <c:spPr>
            <a:ln>
              <a:solidFill>
                <a:srgbClr val="B5D5FA"/>
              </a:solidFill>
            </a:ln>
          </c:spPr>
          <c:marker>
            <c:symbol val="none"/>
          </c:marker>
          <c:cat>
            <c:numRef>
              <c:f>AutoResults!$BF$11:$BF$57</c:f>
              <c:numCache>
                <c:formatCode>General</c:formatCode>
                <c:ptCount val="4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pt idx="36">
                  <c:v>2051</c:v>
                </c:pt>
                <c:pt idx="37">
                  <c:v>2052</c:v>
                </c:pt>
                <c:pt idx="38">
                  <c:v>2053</c:v>
                </c:pt>
                <c:pt idx="39">
                  <c:v>2054</c:v>
                </c:pt>
                <c:pt idx="40">
                  <c:v>2055</c:v>
                </c:pt>
                <c:pt idx="41">
                  <c:v>2056</c:v>
                </c:pt>
                <c:pt idx="42">
                  <c:v>2057</c:v>
                </c:pt>
                <c:pt idx="43">
                  <c:v>2058</c:v>
                </c:pt>
                <c:pt idx="44">
                  <c:v>2059</c:v>
                </c:pt>
                <c:pt idx="45">
                  <c:v>2060</c:v>
                </c:pt>
              </c:numCache>
            </c:numRef>
          </c:cat>
          <c:val>
            <c:numRef>
              <c:f>AutoResults!$BJ$12:$BJ$57</c:f>
              <c:numCache>
                <c:formatCode>_-* #,##0_-;\-* #,##0_-;_-* "-"??_-;_-@_-</c:formatCode>
                <c:ptCount val="45"/>
                <c:pt idx="0">
                  <c:v>0</c:v>
                </c:pt>
                <c:pt idx="1">
                  <c:v>0</c:v>
                </c:pt>
                <c:pt idx="2">
                  <c:v>138564979.47319996</c:v>
                </c:pt>
                <c:pt idx="3">
                  <c:v>175868703.33528268</c:v>
                </c:pt>
                <c:pt idx="4">
                  <c:v>212745161.63366431</c:v>
                </c:pt>
                <c:pt idx="5">
                  <c:v>249194354.36835027</c:v>
                </c:pt>
                <c:pt idx="6">
                  <c:v>285216281.53934705</c:v>
                </c:pt>
                <c:pt idx="7">
                  <c:v>320810943.14664245</c:v>
                </c:pt>
                <c:pt idx="8">
                  <c:v>355978339.19024813</c:v>
                </c:pt>
                <c:pt idx="9">
                  <c:v>390718469.67015278</c:v>
                </c:pt>
                <c:pt idx="10">
                  <c:v>425031334.58636212</c:v>
                </c:pt>
                <c:pt idx="11">
                  <c:v>458916933.93888187</c:v>
                </c:pt>
                <c:pt idx="12">
                  <c:v>492375267.72770083</c:v>
                </c:pt>
                <c:pt idx="13">
                  <c:v>525406335.95282388</c:v>
                </c:pt>
                <c:pt idx="14">
                  <c:v>558010138.61425745</c:v>
                </c:pt>
                <c:pt idx="15">
                  <c:v>353023705.11093408</c:v>
                </c:pt>
                <c:pt idx="16">
                  <c:v>10365085.24931258</c:v>
                </c:pt>
                <c:pt idx="17">
                  <c:v>-340139050.46438152</c:v>
                </c:pt>
                <c:pt idx="18">
                  <c:v>-560565162.34267879</c:v>
                </c:pt>
                <c:pt idx="19">
                  <c:v>-712325130.66436124</c:v>
                </c:pt>
                <c:pt idx="20">
                  <c:v>-876158377.37723255</c:v>
                </c:pt>
                <c:pt idx="21">
                  <c:v>-1052308621.5056608</c:v>
                </c:pt>
                <c:pt idx="22">
                  <c:v>-1134236469.338316</c:v>
                </c:pt>
                <c:pt idx="23">
                  <c:v>-1157567547.973284</c:v>
                </c:pt>
                <c:pt idx="24">
                  <c:v>-1180898626.6082582</c:v>
                </c:pt>
                <c:pt idx="25">
                  <c:v>-1204229705.2432268</c:v>
                </c:pt>
                <c:pt idx="26">
                  <c:v>-1227560783.878201</c:v>
                </c:pt>
                <c:pt idx="27">
                  <c:v>-1250891862.5131755</c:v>
                </c:pt>
                <c:pt idx="28">
                  <c:v>-1274222941.148144</c:v>
                </c:pt>
                <c:pt idx="29">
                  <c:v>-1297554019.7831182</c:v>
                </c:pt>
                <c:pt idx="30">
                  <c:v>-1320885098.4180925</c:v>
                </c:pt>
                <c:pt idx="31">
                  <c:v>-1344216177.0530605</c:v>
                </c:pt>
                <c:pt idx="32">
                  <c:v>-1367547255.6880348</c:v>
                </c:pt>
                <c:pt idx="33">
                  <c:v>-1390878334.3230093</c:v>
                </c:pt>
                <c:pt idx="34">
                  <c:v>-1414209412.9579778</c:v>
                </c:pt>
                <c:pt idx="35">
                  <c:v>-1299753168.4983776</c:v>
                </c:pt>
                <c:pt idx="36">
                  <c:v>-1172796380.0838883</c:v>
                </c:pt>
                <c:pt idx="37">
                  <c:v>-1033095328.6901453</c:v>
                </c:pt>
                <c:pt idx="38">
                  <c:v>-987189408.02848721</c:v>
                </c:pt>
                <c:pt idx="39">
                  <c:v>-999452991.00081396</c:v>
                </c:pt>
                <c:pt idx="40">
                  <c:v>-1011289308.4094453</c:v>
                </c:pt>
                <c:pt idx="41">
                  <c:v>-1022698360.2543819</c:v>
                </c:pt>
                <c:pt idx="42">
                  <c:v>-1033680146.5356176</c:v>
                </c:pt>
                <c:pt idx="43">
                  <c:v>-1044234667.2531626</c:v>
                </c:pt>
                <c:pt idx="44">
                  <c:v>-1054361922.4070129</c:v>
                </c:pt>
              </c:numCache>
            </c:numRef>
          </c:val>
          <c:smooth val="0"/>
          <c:extLst>
            <c:ext xmlns:c16="http://schemas.microsoft.com/office/drawing/2014/chart" uri="{C3380CC4-5D6E-409C-BE32-E72D297353CC}">
              <c16:uniqueId val="{00000002-59D8-FB4B-A28B-D76315158B92}"/>
            </c:ext>
          </c:extLst>
        </c:ser>
        <c:dLbls>
          <c:showLegendKey val="0"/>
          <c:showVal val="0"/>
          <c:showCatName val="0"/>
          <c:showSerName val="0"/>
          <c:showPercent val="0"/>
          <c:showBubbleSize val="0"/>
        </c:dLbls>
        <c:smooth val="0"/>
        <c:axId val="159717184"/>
        <c:axId val="159719904"/>
        <c:extLst/>
      </c:lineChart>
      <c:catAx>
        <c:axId val="159717184"/>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3836708683019554"/>
              <c:y val="0.94298000068577048"/>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59719904"/>
        <c:crossesAt val="0"/>
        <c:auto val="1"/>
        <c:lblAlgn val="ctr"/>
        <c:lblOffset val="100"/>
        <c:tickLblSkip val="5"/>
        <c:tickMarkSkip val="5"/>
        <c:noMultiLvlLbl val="0"/>
      </c:catAx>
      <c:valAx>
        <c:axId val="159719904"/>
        <c:scaling>
          <c:orientation val="minMax"/>
        </c:scaling>
        <c:delete val="0"/>
        <c:axPos val="l"/>
        <c:majorGridlines/>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 Billion US$2014</a:t>
                </a:r>
              </a:p>
            </c:rich>
          </c:tx>
          <c:overlay val="0"/>
        </c:title>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159717184"/>
        <c:crosses val="autoZero"/>
        <c:crossBetween val="between"/>
        <c:dispUnits>
          <c:builtInUnit val="billions"/>
        </c:dispUnits>
      </c:valAx>
    </c:plotArea>
    <c:legend>
      <c:legendPos val="r"/>
      <c:layout>
        <c:manualLayout>
          <c:xMode val="edge"/>
          <c:yMode val="edge"/>
          <c:x val="0.78721468402992245"/>
          <c:y val="0.27668875047650093"/>
          <c:w val="0.21278528455547996"/>
          <c:h val="0.38950472581974943"/>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IREa182</b:Tag>
    <b:SourceType>Report</b:SourceType>
    <b:Guid>{639049AB-C607-4383-9E82-DD7BCAFECA3E}</b:Guid>
    <b:Author>
      <b:Author>
        <b:Corporate>IRENA</b:Corporate>
      </b:Author>
    </b:Author>
    <b:Title>Power Generation Costs in 2017; retrieved on 25 November 2018 from https://www.irena.org/publications/2018/Jan/Renewable-power-generation-costs-in-2017</b:Title>
    <b:Year>2018b</b:Year>
    <b:Publisher>IRENA</b:Publisher>
    <b:City>Abu Dhabi</b:City>
    <b:RefOrder>1</b:RefOrder>
  </b:Source>
  <b:Source>
    <b:Tag>Isl18</b:Tag>
    <b:SourceType>JournalArticle</b:SourceType>
    <b:Guid>{D4E1CCE8-7CD5-49D6-B7E9-6CE6160A11F1}</b:Guid>
    <b:Author>
      <b:Author>
        <b:NameList>
          <b:Person>
            <b:Last>Islam M T.</b:Last>
            <b:First>Huda</b:First>
            <b:Middle>N., Abdulla A B., Saidur R.,</b:Middle>
          </b:Person>
        </b:NameList>
      </b:Author>
    </b:Author>
    <b:Title>A comprehensive review of state-of-the-art concentrating solar power (CSP) technologies: Current status and research trends</b:Title>
    <b:JournalName>Renewable and Sustainable Energy Reviews</b:JournalName>
    <b:Year>2018</b:Year>
    <b:Pages>987-1018</b:Pages>
    <b:RefOrder>2</b:RefOrder>
  </b:Source>
  <b:Source>
    <b:Tag>csp19</b:Tag>
    <b:SourceType>DocumentFromInternetSite</b:SourceType>
    <b:Guid>{9E10556F-1568-43FB-931E-A450FD9FC487}</b:Guid>
    <b:Title>HELIOSCSP : Solar Thermal News</b:Title>
    <b:Year>2019</b:Year>
    <b:InternetSiteTitle>http://helioscsp.com/china-concentrated-solar-power-pilot-projects-development/</b:InternetSiteTitle>
    <b:Month>January</b:Month>
    <b:Day>8</b:Day>
    <b:URL>http://helioscsp.com/china-concentrated-solar-power-pilot-projects-development/</b:URL>
    <b:Author>
      <b:Author>
        <b:Corporate>CSPFOCUS</b:Corporate>
      </b:Author>
    </b:Author>
    <b:RefOrder>5</b:RefOrder>
  </b:Source>
  <b:Source>
    <b:Tag>REN181</b:Tag>
    <b:SourceType>Report</b:SourceType>
    <b:Guid>{28B8C3BC-1529-4769-87B9-5E8EB8C1AA71}</b:Guid>
    <b:Author>
      <b:Author>
        <b:Corporate>REN21</b:Corporate>
      </b:Author>
    </b:Author>
    <b:Title>Renewables 2018 : Global Status Report</b:Title>
    <b:Year>2018</b:Year>
    <b:Publisher>REN21 Secretariat</b:Publisher>
    <b:City>Paris</b:City>
    <b:RefOrder>7</b:RefOrder>
  </b:Source>
  <b:Source>
    <b:Tag>IEA191</b:Tag>
    <b:SourceType>DocumentFromInternetSite</b:SourceType>
    <b:Guid>{69CE0086-F170-4ADF-9D83-B2EFF05D3C48}</b:Guid>
    <b:Author>
      <b:Author>
        <b:Corporate>IEA</b:Corporate>
      </b:Author>
    </b:Author>
    <b:Title>Statistics : Global energy data</b:Title>
    <b:InternetSiteTitle>IEA</b:InternetSiteTitle>
    <b:Year>2019</b:Year>
    <b:Month>January</b:Month>
    <b:Day>10</b:Day>
    <b:URL>https://www.iea.org/statistics/?country=WORLD&amp;year=2016&amp;category=Key%20indicators&amp;indicator=undefined&amp;mode=chart&amp;categoryBrowse=false&amp;dataTable=ELECTRICITYANDHEAT&amp;showDataTable=true</b:URL>
    <b:RefOrder>17</b:RefOrder>
  </b:Source>
  <b:Source>
    <b:Tag>Wor16</b:Tag>
    <b:SourceType>Report</b:SourceType>
    <b:Guid>{052C1808-4AD1-4336-ADC0-9B220423D9D0}</b:Guid>
    <b:Title>World Energy Resources : Solar-2016</b:Title>
    <b:Year>2016</b:Year>
    <b:Author>
      <b:Author>
        <b:Corporate>World Energy Council</b:Corporate>
      </b:Author>
    </b:Author>
    <b:Publisher>World Energy Council</b:Publisher>
    <b:City>London</b:City>
    <b:RefOrder>4</b:RefOrder>
  </b:Source>
  <b:Source>
    <b:Tag>IEA18a</b:Tag>
    <b:SourceType>Report</b:SourceType>
    <b:Guid>{22B8046F-BFB1-4491-8E06-D0130D724339}</b:Guid>
    <b:Title>Renewables 2018 ; retrieved from https://www.iea.org/renewables2018/</b:Title>
    <b:Year>2018c</b:Year>
    <b:Author>
      <b:Author>
        <b:Corporate>IEA</b:Corporate>
      </b:Author>
    </b:Author>
    <b:Publisher>IEA</b:Publisher>
    <b:City>Paris</b:City>
    <b:RefOrder>6</b:RefOrder>
  </b:Source>
  <b:Source>
    <b:Tag>Oti16</b:Tag>
    <b:SourceType>ConferenceProceedings</b:SourceType>
    <b:Guid>{94BD4711-84C1-469A-86A3-136A3B9FBBFB}</b:Guid>
    <b:Title>An analysis of key environmental and social risks in the development of concentrated solar power projects</b:Title>
    <b:Year>2016</b:Year>
    <b:Publisher>SolarPACES</b:Publisher>
    <b:Author>
      <b:Author>
        <b:NameList>
          <b:Person>
            <b:Last>Otiento</b:Last>
            <b:First>G.A.</b:First>
            <b:Middle>&amp; Loosen, A.E.</b:Middle>
          </b:Person>
        </b:NameList>
      </b:Author>
    </b:Author>
    <b:Pages>160012</b:Pages>
    <b:ConferenceName>AIP Conference Proceedings</b:ConferenceName>
    <b:URL>https://aip.scitation.org/doi/pdf/10.1063/1.4949253?class=pdf</b:URL>
    <b:RefOrder>9</b:RefOrder>
  </b:Source>
  <b:Source>
    <b:Tag>IEA171</b:Tag>
    <b:SourceType>Report</b:SourceType>
    <b:Guid>{A12D4A2B-773A-4F38-8A53-6CECBF6E5BBB}</b:Guid>
    <b:Author>
      <b:Author>
        <b:Corporate>IEA</b:Corporate>
      </b:Author>
    </b:Author>
    <b:Title>Energy Technology Perspectives 2017 : Catalysing energy technology transformations; retrieved from : https://www.iea.org/etp2017/</b:Title>
    <b:Year>2017</b:Year>
    <b:Publisher>International Energy Agency</b:Publisher>
    <b:City>Paris</b:City>
    <b:RefOrder>10</b:RefOrder>
  </b:Source>
  <b:Source>
    <b:Tag>Ram17</b:Tag>
    <b:SourceType>Report</b:SourceType>
    <b:Guid>{D2D53C9A-C002-4562-939F-86E7458A86DD}</b:Guid>
    <b:Author>
      <b:Author>
        <b:NameList>
          <b:Person>
            <b:Last>Ram</b:Last>
            <b:First>M.,</b:First>
            <b:Middle>Bogdanov, D., Aghahosseini, A., Oyewo, A.S., Gulagi, A., Child, M., Fell, H.J. &amp; Breyer, C.</b:Middle>
          </b:Person>
        </b:NameList>
      </b:Author>
    </b:Author>
    <b:Title>Global Energy System based on 100% Renewable Energy - Power Sector</b:Title>
    <b:Year>2017</b:Year>
    <b:Publisher>LUT and EnergyWatchGroup</b:Publisher>
    <b:City>Utrecht</b:City>
    <b:RefOrder>18</b:RefOrder>
  </b:Source>
  <b:Source>
    <b:Tag>Phi</b:Tag>
    <b:SourceType>Report</b:SourceType>
    <b:Guid>{7A04A18D-4CF6-449D-9B47-8AC791689713}</b:Guid>
    <b:Author>
      <b:Author>
        <b:NameList>
          <b:Person>
            <b:Last>Philipps</b:Last>
            <b:First>D.S.,</b:First>
            <b:Middle>et al</b:Middle>
          </b:Person>
        </b:NameList>
      </b:Author>
    </b:Author>
    <b:Title>Photovoltaics Report 47</b:Title>
    <b:Year>2015</b:Year>
    <b:RefOrder>19</b:RefOrder>
  </b:Source>
  <b:Source>
    <b:Tag>Ram171</b:Tag>
    <b:SourceType>Report</b:SourceType>
    <b:Guid>{2A03E7CF-F673-4910-A22A-D96E7B8CAFE5}</b:Guid>
    <b:Author>
      <b:Author>
        <b:NameList>
          <b:Person>
            <b:Last>Ram M.</b:Last>
            <b:First>Bogdanov</b:First>
            <b:Middle>D., Aghahosseini A., Oyewo A S., Gulagi A., Child M., Fell H-J., Breyer C.</b:Middle>
          </b:Person>
        </b:NameList>
      </b:Author>
    </b:Author>
    <b:Title>Global Energy System Based on 100% Renewable Energy  - Power Sector</b:Title>
    <b:Year>2017</b:Year>
    <b:Publisher>LUT and Energy Watch Group</b:Publisher>
    <b:City>Berlin</b:City>
    <b:RefOrder>20</b:RefOrder>
  </b:Source>
  <b:Source>
    <b:Tag>Pla16</b:Tag>
    <b:SourceType>ConferenceProceedings</b:SourceType>
    <b:Guid>{648B9554-4056-4472-BAC0-4B96EC97613D}</b:Guid>
    <b:Title>A learning curve for solar thermal power</b:Title>
    <b:Year>2016</b:Year>
    <b:Publisher>American Institute of Physics</b:Publisher>
    <b:Author>
      <b:Author>
        <b:NameList>
          <b:Person>
            <b:Last>Platzer</b:Last>
            <b:First>W</b:First>
            <b:Middle>J., Dinter, F.</b:Middle>
          </b:Person>
        </b:NameList>
      </b:Author>
    </b:Author>
    <b:ConferenceName>AIP Conference</b:ConferenceName>
    <b:URL> http://aip.scitation.org/toc/apc/1734/1</b:URL>
    <b:DOI> doi: 10.1063/1.4949254</b:DOI>
    <b:RefOrder>12</b:RefOrder>
  </b:Source>
  <b:Source>
    <b:Tag>Pit17</b:Tag>
    <b:SourceType>JournalArticle</b:SourceType>
    <b:Guid>{53A7D392-3A95-40E4-87DE-1A9A007FF017}</b:Guid>
    <b:Author>
      <b:Author>
        <b:NameList>
          <b:Person>
            <b:Last>Pitz-Paal</b:Last>
            <b:First>R.</b:First>
          </b:Person>
        </b:NameList>
      </b:Author>
    </b:Author>
    <b:Title>Concentrating solar power: Still small but learning fast</b:Title>
    <b:JournalName>Nature Energy</b:JournalName>
    <b:Year>2017</b:Year>
    <b:RefOrder>21</b:RefOrder>
  </b:Source>
  <b:Source>
    <b:Tag>Lil17</b:Tag>
    <b:SourceType>JournalArticle</b:SourceType>
    <b:Guid>{4580D094-E0C5-4933-9563-7CC017B0AD52}</b:Guid>
    <b:Title>Empirically observed learning rates for concentrating solar power and their responses to regime change</b:Title>
    <b:Year>2017</b:Year>
    <b:Author>
      <b:Author>
        <b:NameList>
          <b:Person>
            <b:Last>Lilliestam</b:Last>
            <b:First>J.</b:First>
            <b:Middle>et al.</b:Middle>
          </b:Person>
        </b:NameList>
      </b:Author>
    </b:Author>
    <b:JournalName>Nature Energy</b:JournalName>
    <b:Volume>2</b:Volume>
    <b:Issue>7</b:Issue>
    <b:URL> https://dx.doi.org/10.1038/ nenergy.2017.94.</b:URL>
    <b:DOI> dx.doi.org/10.1038/ nenergy.2017.94.</b:DOI>
    <b:RefOrder>15</b:RefOrder>
  </b:Source>
  <b:Source>
    <b:Tag>Nei08</b:Tag>
    <b:SourceType>JournalArticle</b:SourceType>
    <b:Guid>{3BB06C73-717D-4FDD-AD65-A2955833955C}</b:Guid>
    <b:Author>
      <b:Author>
        <b:NameList>
          <b:Person>
            <b:Last>Neij</b:Last>
            <b:First>L.</b:First>
          </b:Person>
        </b:NameList>
      </b:Author>
    </b:Author>
    <b:Title>Cost development of future technologies for power generation: A study based on experience curves and complementary bottom-up assessments</b:Title>
    <b:JournalName>Energy Policy</b:JournalName>
    <b:Year>2008</b:Year>
    <b:Pages>2200-2211</b:Pages>
    <b:RefOrder>22</b:RefOrder>
  </b:Source>
  <b:Source>
    <b:Tag>Pra17</b:Tag>
    <b:SourceType>JournalArticle</b:SourceType>
    <b:Guid>{5B85B103-A797-4312-9C8B-897C379E9DE7}</b:Guid>
    <b:Author>
      <b:Author>
        <b:NameList>
          <b:Person>
            <b:Last>Pramanik</b:Last>
            <b:First>S.</b:First>
            <b:Middle>&amp; Ravikri, R.V.</b:Middle>
          </b:Person>
        </b:NameList>
      </b:Author>
    </b:Author>
    <b:Title>A review of concentrated solar power hybrid technologies</b:Title>
    <b:JournalName>Applied Thermal Engineering</b:JournalName>
    <b:Year>2017</b:Year>
    <b:Pages>602-637</b:Pages>
    <b:RefOrder>8</b:RefOrder>
  </b:Source>
  <b:Source>
    <b:Tag>Sku11</b:Tag>
    <b:SourceType>JournalArticle</b:SourceType>
    <b:Guid>{3D063EBF-9B7A-4481-9787-50BC4082C571}</b:Guid>
    <b:Author>
      <b:Author>
        <b:NameList>
          <b:Person>
            <b:Last>Skumanich</b:Last>
            <b:First>A.</b:First>
          </b:Person>
        </b:NameList>
      </b:Author>
    </b:Author>
    <b:Title>CSP at crossroads</b:Title>
    <b:JournalName>Renewable Energy Focus</b:JournalName>
    <b:Year>2011</b:Year>
    <b:Pages>52-55</b:Pages>
    <b:Month>Jan-Feb</b:Month>
    <b:Volume>12</b:Volume>
    <b:Issue>1</b:Issue>
    <b:RefOrder>3</b:RefOrder>
  </b:Source>
  <b:Source>
    <b:Tag>Wor</b:Tag>
    <b:SourceType>Report</b:SourceType>
    <b:Guid>{A9B2EFF9-6C9D-4DF7-8766-EEE3EF95EE7D}</b:Guid>
    <b:Author>
      <b:Author>
        <b:Corporate>World Bank</b:Corporate>
      </b:Author>
    </b:Author>
    <b:Title>CSP : Solar Resource Assessment</b:Title>
    <b:Publisher>World Bank</b:Publisher>
    <b:RefOrder>23</b:RefOrder>
  </b:Source>
  <b:Source>
    <b:Tag>Placeholder1</b:Tag>
    <b:SourceType>Report</b:SourceType>
    <b:Guid>{40B85F02-999C-4521-A2AE-CA4B1C2491B8}</b:Guid>
    <b:Author>
      <b:Author>
        <b:NameList>
          <b:Person>
            <b:Last>Ram</b:Last>
            <b:First>M.</b:First>
            <b:Middle>et al</b:Middle>
          </b:Person>
        </b:NameList>
      </b:Author>
    </b:Author>
    <b:Title>Global Energy System based on 100% Renewable Energy - Power Sector</b:Title>
    <b:Year>2017</b:Year>
    <b:Publisher>LUT and EnergyWatchGroup</b:Publisher>
    <b:RefOrder>11</b:RefOrder>
  </b:Source>
  <b:Source>
    <b:Tag>IRE181</b:Tag>
    <b:SourceType>Report</b:SourceType>
    <b:Guid>{F123F9A2-99C9-4283-8EA4-ED79E971FC14}</b:Guid>
    <b:Author>
      <b:Author>
        <b:Corporate>IRENA</b:Corporate>
      </b:Author>
    </b:Author>
    <b:Title>Global Energy Transformation : A Roadmap to 2050; retrieved on 15 November 2018 from https://www.irena.org/-/media/Files/IRENA/Agency/Publication/2018/Apr/IRENA_Report_GET_2018.pdf</b:Title>
    <b:Year>2018d</b:Year>
    <b:Publisher>IRENA</b:Publisher>
    <b:City>Abu Dhabi</b:City>
    <b:RefOrder>24</b:RefOrder>
  </b:Source>
  <b:Source>
    <b:Tag>NRE12</b:Tag>
    <b:SourceType>Report</b:SourceType>
    <b:Guid>{BAA7DC88-B29E-4F93-B69B-B557CBA84C9F}</b:Guid>
    <b:Author>
      <b:Author>
        <b:Corporate>NREL</b:Corporate>
      </b:Author>
    </b:Author>
    <b:Title>Life Cycle Greenhouse Gas Emissions from Concentrating Solar Power</b:Title>
    <b:Year>2012</b:Year>
    <b:Publisher>NREL</b:Publisher>
    <b:City>Golden</b:City>
    <b:RefOrder>25</b:RefOrder>
  </b:Source>
  <b:Source>
    <b:Tag>Kom17</b:Tag>
    <b:SourceType>JournalArticle</b:SourceType>
    <b:Guid>{EA0EE54A-FB29-41F2-B8BC-232F6C7A77DC}</b:Guid>
    <b:Title>Review of the Life Cycle Greenhouse Gas Emissions from Different Photovoltaic and Concentrating Solar Power Electricity Generation Systems</b:Title>
    <b:Year>2017</b:Year>
    <b:Publisher>MDPI</b:Publisher>
    <b:City>Prairie View</b:City>
    <b:Author>
      <b:Author>
        <b:NameList>
          <b:Person>
            <b:Last>Kommalapati R.</b:Last>
            <b:First>Kadiyala</b:First>
            <b:Middle>A., Shahriar M T., Huque Z.</b:Middle>
          </b:Person>
        </b:NameList>
      </b:Author>
      <b:Editor>
        <b:NameList>
          <b:Person>
            <b:Last>Ulgiati</b:Last>
            <b:First>Sergio</b:First>
          </b:Person>
        </b:NameList>
      </b:Editor>
    </b:Author>
    <b:JournalName>energies</b:JournalName>
    <b:Month>March</b:Month>
    <b:Day>11</b:Day>
    <b:URL>www.mdpi.com/journal/energies</b:URL>
    <b:DOI> doi:10.3390/en10030350</b:DOI>
    <b:RefOrder>14</b:RefOrder>
  </b:Source>
  <b:Source>
    <b:Tag>IRE8b</b:Tag>
    <b:SourceType>Report</b:SourceType>
    <b:Guid>{8583A930-2CE7-41EE-8C49-0CC3477DAE0F}</b:Guid>
    <b:Author>
      <b:Author>
        <b:Corporate>IRENA</b:Corporate>
      </b:Author>
    </b:Author>
    <b:Title>Renewable Energy Statistics 2018;  retrieved on 15 November 2018 from https://www.irena.org/publications/2018/Jul/Renewable-Energy-Statistics-2018</b:Title>
    <b:Year>2018</b:Year>
    <b:Publisher>IRENA</b:Publisher>
    <b:City>Abu Dhabi</b:City>
    <b:RefOrder>16</b:RefOrder>
  </b:Source>
  <b:Source>
    <b:Tag>NREb18</b:Tag>
    <b:SourceType>Report</b:SourceType>
    <b:Guid>{1116A304-719B-4AE1-B076-713DE430FB88}</b:Guid>
    <b:Author>
      <b:Author>
        <b:Corporate>NREL</b:Corporate>
      </b:Author>
    </b:Author>
    <b:Title>Annual Technology Baseline</b:Title>
    <b:Year>2018</b:Year>
    <b:Publisher>NREL</b:Publisher>
    <b:City>Golden</b:City>
    <b:RefOrder>13</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1BD65B20-18D6-9C47-B2B4-88E09E321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248</TotalTime>
  <Pages>48</Pages>
  <Words>17249</Words>
  <Characters>98325</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77</cp:revision>
  <cp:lastPrinted>2018-07-24T17:02:00Z</cp:lastPrinted>
  <dcterms:created xsi:type="dcterms:W3CDTF">2019-06-10T15:09:00Z</dcterms:created>
  <dcterms:modified xsi:type="dcterms:W3CDTF">2021-11-30T19:13:00Z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