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426538" w:rsidRDefault="00630CD1" w:rsidP="00EB247F">
      <w:pPr>
        <w:pStyle w:val="TableofFigures"/>
        <w:tabs>
          <w:tab w:val="right" w:leader="dot" w:pos="9350"/>
        </w:tabs>
        <w:rPr>
          <w:rStyle w:val="Hyperlink"/>
          <w:noProof/>
        </w:rPr>
      </w:pPr>
      <w:r w:rsidRPr="00426538">
        <w:rPr>
          <w:rStyle w:val="Hyperlink"/>
          <w:noProof/>
          <w:lang w:eastAsia="en-US"/>
        </w:rPr>
        <mc:AlternateContent>
          <mc:Choice Requires="wps">
            <w:drawing>
              <wp:anchor distT="0" distB="0" distL="114300" distR="114300" simplePos="0" relativeHeight="251659264" behindDoc="0" locked="0" layoutInCell="1" allowOverlap="1" wp14:anchorId="77771319" wp14:editId="0848A7C5">
                <wp:simplePos x="0" y="0"/>
                <wp:positionH relativeFrom="page">
                  <wp:posOffset>728870</wp:posOffset>
                </wp:positionH>
                <wp:positionV relativeFrom="page">
                  <wp:posOffset>974697</wp:posOffset>
                </wp:positionV>
                <wp:extent cx="6632713" cy="820102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6632713"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5A2BD" w14:textId="05B6F6A8" w:rsidR="00126665" w:rsidRPr="00EB247F" w:rsidRDefault="00126665"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31F9EECC" w:rsidR="00126665" w:rsidRPr="00EB247F" w:rsidRDefault="00126665"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Large </w:t>
                            </w:r>
                            <w:r w:rsidR="008161DC">
                              <w:rPr>
                                <w:rFonts w:cs="Times New Roman"/>
                                <w:b/>
                                <w:smallCaps/>
                                <w:color w:val="404040" w:themeColor="text1" w:themeTint="BF"/>
                                <w:sz w:val="48"/>
                                <w:szCs w:val="48"/>
                              </w:rPr>
                              <w:t xml:space="preserve">Methane </w:t>
                            </w:r>
                            <w:r>
                              <w:rPr>
                                <w:rFonts w:cs="Times New Roman"/>
                                <w:b/>
                                <w:smallCaps/>
                                <w:color w:val="404040" w:themeColor="text1" w:themeTint="BF"/>
                                <w:sz w:val="48"/>
                                <w:szCs w:val="48"/>
                              </w:rPr>
                              <w:t>Digesters</w:t>
                            </w:r>
                          </w:p>
                          <w:p w14:paraId="4BEC3072" w14:textId="77777777" w:rsidR="00126665" w:rsidRDefault="00126665" w:rsidP="00EB247F">
                            <w:pPr>
                              <w:spacing w:line="240" w:lineRule="auto"/>
                              <w:jc w:val="center"/>
                              <w:rPr>
                                <w:rFonts w:cs="Times New Roman"/>
                                <w:smallCaps/>
                                <w:color w:val="404040" w:themeColor="text1" w:themeTint="BF"/>
                                <w:sz w:val="36"/>
                                <w:szCs w:val="36"/>
                              </w:rPr>
                            </w:pPr>
                          </w:p>
                          <w:p w14:paraId="3F0B52E4" w14:textId="77777777" w:rsidR="00126665" w:rsidRDefault="00126665" w:rsidP="00EB247F">
                            <w:pPr>
                              <w:spacing w:line="240" w:lineRule="auto"/>
                              <w:jc w:val="center"/>
                              <w:rPr>
                                <w:rFonts w:cs="Times New Roman"/>
                                <w:smallCaps/>
                                <w:color w:val="404040" w:themeColor="text1" w:themeTint="BF"/>
                                <w:sz w:val="36"/>
                                <w:szCs w:val="36"/>
                              </w:rPr>
                            </w:pPr>
                          </w:p>
                          <w:p w14:paraId="30E4023E" w14:textId="5F3CC6ED"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72434B79"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Methane, Agriculture, livestock, biogas, bioenrgy, </w:t>
                            </w:r>
                            <w:r w:rsidRPr="00EB247F">
                              <w:rPr>
                                <w:rFonts w:cs="Times New Roman"/>
                                <w:smallCaps/>
                                <w:color w:val="404040" w:themeColor="text1" w:themeTint="BF"/>
                                <w:sz w:val="36"/>
                                <w:szCs w:val="36"/>
                              </w:rPr>
                              <w:t>Electricity Generation, Grid, Renewable Energy Source</w:t>
                            </w:r>
                          </w:p>
                          <w:p w14:paraId="5943CD2B" w14:textId="77777777" w:rsidR="00126665" w:rsidRPr="00EB247F" w:rsidRDefault="00126665" w:rsidP="00EB247F">
                            <w:pPr>
                              <w:spacing w:line="240" w:lineRule="auto"/>
                              <w:rPr>
                                <w:rFonts w:cs="Times New Roman"/>
                                <w:smallCaps/>
                                <w:color w:val="404040" w:themeColor="text1" w:themeTint="BF"/>
                                <w:sz w:val="36"/>
                                <w:szCs w:val="36"/>
                              </w:rPr>
                            </w:pPr>
                          </w:p>
                          <w:p w14:paraId="1922C9C8" w14:textId="77777777" w:rsidR="00126665" w:rsidRPr="00EB247F" w:rsidRDefault="00126665" w:rsidP="00EB247F">
                            <w:pPr>
                              <w:spacing w:line="240" w:lineRule="auto"/>
                              <w:rPr>
                                <w:rFonts w:cs="Times New Roman"/>
                                <w:smallCaps/>
                                <w:color w:val="404040" w:themeColor="text1" w:themeTint="BF"/>
                                <w:sz w:val="36"/>
                                <w:szCs w:val="36"/>
                              </w:rPr>
                            </w:pPr>
                          </w:p>
                          <w:p w14:paraId="0B02E81E" w14:textId="77777777" w:rsidR="00126665" w:rsidRPr="00EB247F" w:rsidRDefault="00126665" w:rsidP="00EB247F">
                            <w:pPr>
                              <w:spacing w:line="240" w:lineRule="auto"/>
                              <w:rPr>
                                <w:rFonts w:cs="Times New Roman"/>
                                <w:smallCaps/>
                                <w:color w:val="404040" w:themeColor="text1" w:themeTint="BF"/>
                                <w:sz w:val="36"/>
                                <w:szCs w:val="36"/>
                              </w:rPr>
                            </w:pPr>
                          </w:p>
                          <w:p w14:paraId="596D7C93" w14:textId="756FD73A" w:rsidR="00126665" w:rsidRPr="00EB247F" w:rsidRDefault="00126665"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4 (June 2020)</w:t>
                            </w:r>
                          </w:p>
                          <w:p w14:paraId="5850EC6A" w14:textId="77777777" w:rsidR="00126665" w:rsidRPr="00EB247F" w:rsidRDefault="00126665" w:rsidP="00EB247F">
                            <w:pPr>
                              <w:spacing w:after="0" w:line="240" w:lineRule="auto"/>
                              <w:rPr>
                                <w:rFonts w:cs="Times New Roman"/>
                                <w:smallCaps/>
                                <w:color w:val="404040" w:themeColor="text1" w:themeTint="BF"/>
                                <w:sz w:val="36"/>
                                <w:szCs w:val="36"/>
                              </w:rPr>
                            </w:pPr>
                          </w:p>
                          <w:p w14:paraId="21B2BC32" w14:textId="77777777" w:rsidR="00126665" w:rsidRPr="00EB247F" w:rsidRDefault="00126665" w:rsidP="00EB247F">
                            <w:pPr>
                              <w:spacing w:after="0" w:line="240" w:lineRule="auto"/>
                              <w:rPr>
                                <w:rFonts w:cs="Times New Roman"/>
                                <w:smallCaps/>
                                <w:color w:val="404040" w:themeColor="text1" w:themeTint="BF"/>
                                <w:sz w:val="36"/>
                                <w:szCs w:val="36"/>
                              </w:rPr>
                            </w:pPr>
                          </w:p>
                          <w:p w14:paraId="0EF4437F" w14:textId="77777777" w:rsidR="00126665" w:rsidRPr="00EB247F" w:rsidRDefault="00126665" w:rsidP="00EB247F">
                            <w:pPr>
                              <w:spacing w:after="0" w:line="240" w:lineRule="auto"/>
                              <w:rPr>
                                <w:rFonts w:cs="Times New Roman"/>
                                <w:smallCaps/>
                                <w:color w:val="404040" w:themeColor="text1" w:themeTint="BF"/>
                                <w:sz w:val="36"/>
                                <w:szCs w:val="36"/>
                              </w:rPr>
                            </w:pPr>
                          </w:p>
                          <w:p w14:paraId="66C10BC1" w14:textId="77777777" w:rsidR="00126665" w:rsidRPr="00EB247F" w:rsidRDefault="00126665"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1F0D1F50" w14:textId="77777777" w:rsidR="00126665" w:rsidRPr="004070E2" w:rsidRDefault="00126665" w:rsidP="0030163E">
                            <w:pPr>
                              <w:spacing w:line="240" w:lineRule="auto"/>
                              <w:rPr>
                                <w:smallCaps/>
                                <w:color w:val="000000" w:themeColor="text1"/>
                                <w:sz w:val="28"/>
                                <w:szCs w:val="28"/>
                              </w:rPr>
                            </w:pPr>
                            <w:r w:rsidRPr="004070E2">
                              <w:rPr>
                                <w:smallCaps/>
                                <w:color w:val="000000" w:themeColor="text1"/>
                                <w:sz w:val="28"/>
                                <w:szCs w:val="28"/>
                              </w:rPr>
                              <w:t>David Jaber, Research Fellow (1</w:t>
                            </w:r>
                            <w:r w:rsidRPr="004070E2">
                              <w:rPr>
                                <w:smallCaps/>
                                <w:color w:val="000000" w:themeColor="text1"/>
                                <w:sz w:val="28"/>
                                <w:szCs w:val="28"/>
                                <w:vertAlign w:val="superscript"/>
                              </w:rPr>
                              <w:t>st</w:t>
                            </w:r>
                            <w:r w:rsidRPr="004070E2">
                              <w:rPr>
                                <w:smallCaps/>
                                <w:color w:val="000000" w:themeColor="text1"/>
                                <w:sz w:val="28"/>
                                <w:szCs w:val="28"/>
                              </w:rPr>
                              <w:t xml:space="preserve"> version)</w:t>
                            </w:r>
                          </w:p>
                          <w:p w14:paraId="55770884" w14:textId="77777777" w:rsidR="00126665" w:rsidRPr="004070E2" w:rsidRDefault="00126665" w:rsidP="0030163E">
                            <w:pPr>
                              <w:spacing w:line="240" w:lineRule="auto"/>
                              <w:rPr>
                                <w:smallCaps/>
                                <w:color w:val="000000" w:themeColor="text1"/>
                                <w:sz w:val="28"/>
                                <w:szCs w:val="28"/>
                              </w:rPr>
                            </w:pPr>
                            <w:r w:rsidRPr="004070E2">
                              <w:rPr>
                                <w:smallCaps/>
                                <w:color w:val="000000" w:themeColor="text1"/>
                                <w:sz w:val="28"/>
                                <w:szCs w:val="28"/>
                              </w:rPr>
                              <w:t>Jai Kumar Gaurav, Research Fellow (2</w:t>
                            </w:r>
                            <w:r w:rsidRPr="004070E2">
                              <w:rPr>
                                <w:smallCaps/>
                                <w:color w:val="000000" w:themeColor="text1"/>
                                <w:sz w:val="28"/>
                                <w:szCs w:val="28"/>
                                <w:vertAlign w:val="superscript"/>
                              </w:rPr>
                              <w:t>nd</w:t>
                            </w:r>
                            <w:r w:rsidRPr="004070E2">
                              <w:rPr>
                                <w:smallCaps/>
                                <w:color w:val="000000" w:themeColor="text1"/>
                                <w:sz w:val="28"/>
                                <w:szCs w:val="28"/>
                              </w:rPr>
                              <w:t xml:space="preserve"> version)</w:t>
                            </w:r>
                          </w:p>
                          <w:p w14:paraId="528EA298" w14:textId="77777777" w:rsidR="00126665" w:rsidRDefault="00126665" w:rsidP="0030163E">
                            <w:pPr>
                              <w:spacing w:after="0" w:line="240" w:lineRule="auto"/>
                              <w:rPr>
                                <w:smallCaps/>
                                <w:color w:val="000000" w:themeColor="text1"/>
                                <w:sz w:val="28"/>
                                <w:szCs w:val="28"/>
                              </w:rPr>
                            </w:pPr>
                            <w:r w:rsidRPr="004070E2">
                              <w:rPr>
                                <w:smallCaps/>
                                <w:color w:val="000000" w:themeColor="text1"/>
                                <w:sz w:val="28"/>
                                <w:szCs w:val="28"/>
                              </w:rPr>
                              <w:t>João Pedro Gouveia</w:t>
                            </w:r>
                            <w:r>
                              <w:rPr>
                                <w:smallCaps/>
                                <w:color w:val="000000" w:themeColor="text1"/>
                                <w:sz w:val="28"/>
                                <w:szCs w:val="28"/>
                              </w:rPr>
                              <w:t xml:space="preserve"> and Kevin Bayuk</w:t>
                            </w:r>
                            <w:r w:rsidRPr="004070E2">
                              <w:rPr>
                                <w:smallCaps/>
                                <w:color w:val="000000" w:themeColor="text1"/>
                                <w:sz w:val="28"/>
                                <w:szCs w:val="28"/>
                              </w:rPr>
                              <w:t>, Senior Research Fellow</w:t>
                            </w:r>
                            <w:r>
                              <w:rPr>
                                <w:smallCaps/>
                                <w:color w:val="000000" w:themeColor="text1"/>
                                <w:sz w:val="28"/>
                                <w:szCs w:val="28"/>
                              </w:rPr>
                              <w:t>s</w:t>
                            </w:r>
                            <w:r w:rsidRPr="004070E2">
                              <w:rPr>
                                <w:smallCaps/>
                                <w:color w:val="000000" w:themeColor="text1"/>
                                <w:sz w:val="28"/>
                                <w:szCs w:val="28"/>
                              </w:rPr>
                              <w:t xml:space="preserve"> (3</w:t>
                            </w:r>
                            <w:r w:rsidRPr="004070E2">
                              <w:rPr>
                                <w:smallCaps/>
                                <w:color w:val="000000" w:themeColor="text1"/>
                                <w:sz w:val="28"/>
                                <w:szCs w:val="28"/>
                                <w:vertAlign w:val="superscript"/>
                              </w:rPr>
                              <w:t>rd</w:t>
                            </w:r>
                            <w:r w:rsidRPr="004070E2">
                              <w:rPr>
                                <w:smallCaps/>
                                <w:color w:val="000000" w:themeColor="text1"/>
                                <w:sz w:val="28"/>
                                <w:szCs w:val="28"/>
                              </w:rPr>
                              <w:t xml:space="preserve"> version)</w:t>
                            </w:r>
                          </w:p>
                          <w:p w14:paraId="4500779C" w14:textId="77777777" w:rsidR="00126665" w:rsidRPr="007D2D93" w:rsidRDefault="00126665" w:rsidP="0030163E">
                            <w:pPr>
                              <w:spacing w:after="0" w:line="240" w:lineRule="auto"/>
                              <w:rPr>
                                <w:rFonts w:cs="Times New Roman"/>
                                <w:smallCaps/>
                                <w:color w:val="000000" w:themeColor="text1"/>
                                <w:sz w:val="28"/>
                                <w:szCs w:val="28"/>
                              </w:rPr>
                            </w:pPr>
                            <w:r>
                              <w:rPr>
                                <w:smallCaps/>
                                <w:color w:val="000000" w:themeColor="text1"/>
                                <w:sz w:val="28"/>
                                <w:szCs w:val="28"/>
                              </w:rPr>
                              <w:t xml:space="preserve">Tala Daya and </w:t>
                            </w:r>
                            <w:r w:rsidRPr="004070E2">
                              <w:rPr>
                                <w:smallCaps/>
                                <w:color w:val="000000" w:themeColor="text1"/>
                                <w:sz w:val="28"/>
                                <w:szCs w:val="28"/>
                              </w:rPr>
                              <w:t>João Pedro Gouveia</w:t>
                            </w:r>
                            <w:r>
                              <w:rPr>
                                <w:smallCaps/>
                                <w:color w:val="000000" w:themeColor="text1"/>
                                <w:sz w:val="28"/>
                                <w:szCs w:val="28"/>
                              </w:rPr>
                              <w:t xml:space="preserve">, Senior Research Fellows </w:t>
                            </w:r>
                            <w:r w:rsidRPr="004070E2">
                              <w:rPr>
                                <w:smallCaps/>
                                <w:color w:val="000000" w:themeColor="text1"/>
                                <w:sz w:val="28"/>
                                <w:szCs w:val="28"/>
                              </w:rPr>
                              <w:t>(</w:t>
                            </w:r>
                            <w:r>
                              <w:rPr>
                                <w:smallCaps/>
                                <w:color w:val="000000" w:themeColor="text1"/>
                                <w:sz w:val="28"/>
                                <w:szCs w:val="28"/>
                              </w:rPr>
                              <w:t>4</w:t>
                            </w:r>
                            <w:r>
                              <w:rPr>
                                <w:smallCaps/>
                                <w:color w:val="000000" w:themeColor="text1"/>
                                <w:sz w:val="28"/>
                                <w:szCs w:val="28"/>
                                <w:vertAlign w:val="superscript"/>
                              </w:rPr>
                              <w:t>th</w:t>
                            </w:r>
                            <w:r w:rsidRPr="004070E2">
                              <w:rPr>
                                <w:smallCaps/>
                                <w:color w:val="000000" w:themeColor="text1"/>
                                <w:sz w:val="28"/>
                                <w:szCs w:val="28"/>
                              </w:rPr>
                              <w:t xml:space="preserve"> version)</w:t>
                            </w:r>
                          </w:p>
                          <w:p w14:paraId="1EE415A2" w14:textId="67453147" w:rsidR="00126665" w:rsidRPr="002F5B7F" w:rsidRDefault="00126665" w:rsidP="007864AB">
                            <w:pPr>
                              <w:rPr>
                                <w:rFonts w:cs="Times New Roman"/>
                                <w:smallCaps/>
                                <w:color w:val="404040" w:themeColor="text1" w:themeTint="BF"/>
                              </w:rPr>
                            </w:pPr>
                          </w:p>
                          <w:p w14:paraId="64806B00" w14:textId="77777777" w:rsidR="00126665" w:rsidRPr="002F5B7F" w:rsidRDefault="00126665" w:rsidP="007864AB">
                            <w:pPr>
                              <w:rPr>
                                <w:rFonts w:cs="Times New Roman"/>
                                <w:smallCaps/>
                                <w:color w:val="404040" w:themeColor="text1" w:themeTint="BF"/>
                              </w:rPr>
                            </w:pPr>
                          </w:p>
                          <w:p w14:paraId="4481356F" w14:textId="6C098178" w:rsidR="00126665" w:rsidRPr="00EB247F" w:rsidRDefault="00126665"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42AA94" w:rsidR="00126665" w:rsidRPr="006D6DEA" w:rsidRDefault="007B3370" w:rsidP="007864AB">
                            <w:pPr>
                              <w:rPr>
                                <w:rFonts w:asciiTheme="minorHAnsi" w:hAnsiTheme="minorHAnsi"/>
                                <w:smallCaps/>
                                <w:color w:val="808080" w:themeColor="background1" w:themeShade="80"/>
                                <w:sz w:val="20"/>
                                <w:szCs w:val="20"/>
                              </w:rPr>
                            </w:pPr>
                            <w:hyperlink r:id="rId10" w:history="1">
                              <w:r w:rsidR="00126665" w:rsidRPr="006D6DEA">
                                <w:rPr>
                                  <w:rFonts w:asciiTheme="minorHAnsi" w:hAnsiTheme="minorHAnsi"/>
                                  <w:color w:val="808080" w:themeColor="background1" w:themeShade="80"/>
                                </w:rPr>
                                <w:t>info@drawdown.org</w:t>
                              </w:r>
                            </w:hyperlink>
                            <w:r w:rsidR="00126665" w:rsidRPr="006D6DEA">
                              <w:rPr>
                                <w:rFonts w:asciiTheme="minorHAnsi" w:hAnsiTheme="minorHAnsi"/>
                                <w:smallCaps/>
                                <w:color w:val="808080" w:themeColor="background1" w:themeShade="80"/>
                                <w:sz w:val="20"/>
                                <w:szCs w:val="20"/>
                              </w:rPr>
                              <w:t xml:space="preserve">             </w:t>
                            </w:r>
                            <w:hyperlink r:id="rId11" w:history="1">
                              <w:r w:rsidR="00126665" w:rsidRPr="006D6DEA">
                                <w:rPr>
                                  <w:rFonts w:asciiTheme="minorHAnsi" w:hAnsiTheme="minorHAnsi"/>
                                  <w:color w:val="808080" w:themeColor="background1" w:themeShade="80"/>
                                </w:rPr>
                                <w:t>www.drawdown.org</w:t>
                              </w:r>
                            </w:hyperlink>
                            <w:r w:rsidR="00126665" w:rsidRPr="006D6DEA">
                              <w:rPr>
                                <w:rFonts w:asciiTheme="minorHAnsi" w:hAnsiTheme="minorHAnsi"/>
                                <w:smallCaps/>
                                <w:color w:val="808080" w:themeColor="background1" w:themeShade="80"/>
                                <w:sz w:val="20"/>
                                <w:szCs w:val="20"/>
                              </w:rPr>
                              <w:t xml:space="preserve">  </w:t>
                            </w:r>
                          </w:p>
                          <w:p w14:paraId="05DAFFE7" w14:textId="77777777" w:rsidR="00126665" w:rsidRPr="006D6DEA" w:rsidRDefault="00126665" w:rsidP="00C81D94">
                            <w:pPr>
                              <w:rPr>
                                <w:rFonts w:cs="Times New Roman"/>
                                <w:smallCaps/>
                                <w:color w:val="404040" w:themeColor="text1" w:themeTint="BF"/>
                                <w:sz w:val="36"/>
                                <w:szCs w:val="36"/>
                              </w:rPr>
                            </w:pPr>
                          </w:p>
                          <w:p w14:paraId="3D97FBF6" w14:textId="77777777" w:rsidR="00126665" w:rsidRPr="006D6DEA" w:rsidRDefault="00126665"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57.4pt;margin-top:76.75pt;width:522.25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" filled="f" stroked="f" strokeweight=".5pt">
                <v:textbox inset=",0,54pt,0">
                  <w:txbxContent>
                    <w:p w14:paraId="1E55A2BD" w14:textId="05B6F6A8" w:rsidR="00126665" w:rsidRPr="00EB247F" w:rsidRDefault="00126665"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31F9EECC" w:rsidR="00126665" w:rsidRPr="00EB247F" w:rsidRDefault="00126665"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Large </w:t>
                      </w:r>
                      <w:r w:rsidR="008161DC">
                        <w:rPr>
                          <w:rFonts w:cs="Times New Roman"/>
                          <w:b/>
                          <w:smallCaps/>
                          <w:color w:val="404040" w:themeColor="text1" w:themeTint="BF"/>
                          <w:sz w:val="48"/>
                          <w:szCs w:val="48"/>
                        </w:rPr>
                        <w:t xml:space="preserve">Methane </w:t>
                      </w:r>
                      <w:r>
                        <w:rPr>
                          <w:rFonts w:cs="Times New Roman"/>
                          <w:b/>
                          <w:smallCaps/>
                          <w:color w:val="404040" w:themeColor="text1" w:themeTint="BF"/>
                          <w:sz w:val="48"/>
                          <w:szCs w:val="48"/>
                        </w:rPr>
                        <w:t>Digesters</w:t>
                      </w:r>
                    </w:p>
                    <w:p w14:paraId="4BEC3072" w14:textId="77777777" w:rsidR="00126665" w:rsidRDefault="00126665" w:rsidP="00EB247F">
                      <w:pPr>
                        <w:spacing w:line="240" w:lineRule="auto"/>
                        <w:jc w:val="center"/>
                        <w:rPr>
                          <w:rFonts w:cs="Times New Roman"/>
                          <w:smallCaps/>
                          <w:color w:val="404040" w:themeColor="text1" w:themeTint="BF"/>
                          <w:sz w:val="36"/>
                          <w:szCs w:val="36"/>
                        </w:rPr>
                      </w:pPr>
                    </w:p>
                    <w:p w14:paraId="3F0B52E4" w14:textId="77777777" w:rsidR="00126665" w:rsidRDefault="00126665" w:rsidP="00EB247F">
                      <w:pPr>
                        <w:spacing w:line="240" w:lineRule="auto"/>
                        <w:jc w:val="center"/>
                        <w:rPr>
                          <w:rFonts w:cs="Times New Roman"/>
                          <w:smallCaps/>
                          <w:color w:val="404040" w:themeColor="text1" w:themeTint="BF"/>
                          <w:sz w:val="36"/>
                          <w:szCs w:val="36"/>
                        </w:rPr>
                      </w:pPr>
                    </w:p>
                    <w:p w14:paraId="30E4023E" w14:textId="5F3CC6ED"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72434B79" w:rsidR="00126665" w:rsidRPr="00EB247F" w:rsidRDefault="00126665"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Methane, Agriculture, livestock, biogas, </w:t>
                      </w:r>
                      <w:proofErr w:type="spellStart"/>
                      <w:r>
                        <w:rPr>
                          <w:rFonts w:cs="Times New Roman"/>
                          <w:smallCaps/>
                          <w:color w:val="404040" w:themeColor="text1" w:themeTint="BF"/>
                          <w:sz w:val="36"/>
                          <w:szCs w:val="36"/>
                        </w:rPr>
                        <w:t>bioenrgy</w:t>
                      </w:r>
                      <w:proofErr w:type="spellEnd"/>
                      <w:r>
                        <w:rPr>
                          <w:rFonts w:cs="Times New Roman"/>
                          <w:smallCaps/>
                          <w:color w:val="404040" w:themeColor="text1" w:themeTint="BF"/>
                          <w:sz w:val="36"/>
                          <w:szCs w:val="36"/>
                        </w:rPr>
                        <w:t xml:space="preserve">, </w:t>
                      </w:r>
                      <w:r w:rsidRPr="00EB247F">
                        <w:rPr>
                          <w:rFonts w:cs="Times New Roman"/>
                          <w:smallCaps/>
                          <w:color w:val="404040" w:themeColor="text1" w:themeTint="BF"/>
                          <w:sz w:val="36"/>
                          <w:szCs w:val="36"/>
                        </w:rPr>
                        <w:t>Electricity Generation, Grid, Renewable Energy Source</w:t>
                      </w:r>
                    </w:p>
                    <w:p w14:paraId="5943CD2B" w14:textId="77777777" w:rsidR="00126665" w:rsidRPr="00EB247F" w:rsidRDefault="00126665" w:rsidP="00EB247F">
                      <w:pPr>
                        <w:spacing w:line="240" w:lineRule="auto"/>
                        <w:rPr>
                          <w:rFonts w:cs="Times New Roman"/>
                          <w:smallCaps/>
                          <w:color w:val="404040" w:themeColor="text1" w:themeTint="BF"/>
                          <w:sz w:val="36"/>
                          <w:szCs w:val="36"/>
                        </w:rPr>
                      </w:pPr>
                    </w:p>
                    <w:p w14:paraId="1922C9C8" w14:textId="77777777" w:rsidR="00126665" w:rsidRPr="00EB247F" w:rsidRDefault="00126665" w:rsidP="00EB247F">
                      <w:pPr>
                        <w:spacing w:line="240" w:lineRule="auto"/>
                        <w:rPr>
                          <w:rFonts w:cs="Times New Roman"/>
                          <w:smallCaps/>
                          <w:color w:val="404040" w:themeColor="text1" w:themeTint="BF"/>
                          <w:sz w:val="36"/>
                          <w:szCs w:val="36"/>
                        </w:rPr>
                      </w:pPr>
                    </w:p>
                    <w:p w14:paraId="0B02E81E" w14:textId="77777777" w:rsidR="00126665" w:rsidRPr="00EB247F" w:rsidRDefault="00126665" w:rsidP="00EB247F">
                      <w:pPr>
                        <w:spacing w:line="240" w:lineRule="auto"/>
                        <w:rPr>
                          <w:rFonts w:cs="Times New Roman"/>
                          <w:smallCaps/>
                          <w:color w:val="404040" w:themeColor="text1" w:themeTint="BF"/>
                          <w:sz w:val="36"/>
                          <w:szCs w:val="36"/>
                        </w:rPr>
                      </w:pPr>
                    </w:p>
                    <w:p w14:paraId="596D7C93" w14:textId="756FD73A" w:rsidR="00126665" w:rsidRPr="00EB247F" w:rsidRDefault="00126665"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4 (June 2020)</w:t>
                      </w:r>
                    </w:p>
                    <w:p w14:paraId="5850EC6A" w14:textId="77777777" w:rsidR="00126665" w:rsidRPr="00EB247F" w:rsidRDefault="00126665" w:rsidP="00EB247F">
                      <w:pPr>
                        <w:spacing w:after="0" w:line="240" w:lineRule="auto"/>
                        <w:rPr>
                          <w:rFonts w:cs="Times New Roman"/>
                          <w:smallCaps/>
                          <w:color w:val="404040" w:themeColor="text1" w:themeTint="BF"/>
                          <w:sz w:val="36"/>
                          <w:szCs w:val="36"/>
                        </w:rPr>
                      </w:pPr>
                    </w:p>
                    <w:p w14:paraId="21B2BC32" w14:textId="77777777" w:rsidR="00126665" w:rsidRPr="00EB247F" w:rsidRDefault="00126665" w:rsidP="00EB247F">
                      <w:pPr>
                        <w:spacing w:after="0" w:line="240" w:lineRule="auto"/>
                        <w:rPr>
                          <w:rFonts w:cs="Times New Roman"/>
                          <w:smallCaps/>
                          <w:color w:val="404040" w:themeColor="text1" w:themeTint="BF"/>
                          <w:sz w:val="36"/>
                          <w:szCs w:val="36"/>
                        </w:rPr>
                      </w:pPr>
                    </w:p>
                    <w:p w14:paraId="0EF4437F" w14:textId="77777777" w:rsidR="00126665" w:rsidRPr="00EB247F" w:rsidRDefault="00126665" w:rsidP="00EB247F">
                      <w:pPr>
                        <w:spacing w:after="0" w:line="240" w:lineRule="auto"/>
                        <w:rPr>
                          <w:rFonts w:cs="Times New Roman"/>
                          <w:smallCaps/>
                          <w:color w:val="404040" w:themeColor="text1" w:themeTint="BF"/>
                          <w:sz w:val="36"/>
                          <w:szCs w:val="36"/>
                        </w:rPr>
                      </w:pPr>
                    </w:p>
                    <w:p w14:paraId="66C10BC1" w14:textId="77777777" w:rsidR="00126665" w:rsidRPr="00EB247F" w:rsidRDefault="00126665"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1F0D1F50" w14:textId="77777777" w:rsidR="00126665" w:rsidRPr="004070E2" w:rsidRDefault="00126665" w:rsidP="0030163E">
                      <w:pPr>
                        <w:spacing w:line="240" w:lineRule="auto"/>
                        <w:rPr>
                          <w:smallCaps/>
                          <w:color w:val="000000" w:themeColor="text1"/>
                          <w:sz w:val="28"/>
                          <w:szCs w:val="28"/>
                        </w:rPr>
                      </w:pPr>
                      <w:r w:rsidRPr="004070E2">
                        <w:rPr>
                          <w:smallCaps/>
                          <w:color w:val="000000" w:themeColor="text1"/>
                          <w:sz w:val="28"/>
                          <w:szCs w:val="28"/>
                        </w:rPr>
                        <w:t xml:space="preserve">David </w:t>
                      </w:r>
                      <w:proofErr w:type="spellStart"/>
                      <w:r w:rsidRPr="004070E2">
                        <w:rPr>
                          <w:smallCaps/>
                          <w:color w:val="000000" w:themeColor="text1"/>
                          <w:sz w:val="28"/>
                          <w:szCs w:val="28"/>
                        </w:rPr>
                        <w:t>Jaber</w:t>
                      </w:r>
                      <w:proofErr w:type="spellEnd"/>
                      <w:r w:rsidRPr="004070E2">
                        <w:rPr>
                          <w:smallCaps/>
                          <w:color w:val="000000" w:themeColor="text1"/>
                          <w:sz w:val="28"/>
                          <w:szCs w:val="28"/>
                        </w:rPr>
                        <w:t>, Research Fellow (1</w:t>
                      </w:r>
                      <w:r w:rsidRPr="004070E2">
                        <w:rPr>
                          <w:smallCaps/>
                          <w:color w:val="000000" w:themeColor="text1"/>
                          <w:sz w:val="28"/>
                          <w:szCs w:val="28"/>
                          <w:vertAlign w:val="superscript"/>
                        </w:rPr>
                        <w:t>st</w:t>
                      </w:r>
                      <w:r w:rsidRPr="004070E2">
                        <w:rPr>
                          <w:smallCaps/>
                          <w:color w:val="000000" w:themeColor="text1"/>
                          <w:sz w:val="28"/>
                          <w:szCs w:val="28"/>
                        </w:rPr>
                        <w:t xml:space="preserve"> version)</w:t>
                      </w:r>
                    </w:p>
                    <w:p w14:paraId="55770884" w14:textId="77777777" w:rsidR="00126665" w:rsidRPr="004070E2" w:rsidRDefault="00126665" w:rsidP="0030163E">
                      <w:pPr>
                        <w:spacing w:line="240" w:lineRule="auto"/>
                        <w:rPr>
                          <w:smallCaps/>
                          <w:color w:val="000000" w:themeColor="text1"/>
                          <w:sz w:val="28"/>
                          <w:szCs w:val="28"/>
                        </w:rPr>
                      </w:pPr>
                      <w:r w:rsidRPr="004070E2">
                        <w:rPr>
                          <w:smallCaps/>
                          <w:color w:val="000000" w:themeColor="text1"/>
                          <w:sz w:val="28"/>
                          <w:szCs w:val="28"/>
                        </w:rPr>
                        <w:t>Jai Kumar Gaurav, Research Fellow (2</w:t>
                      </w:r>
                      <w:r w:rsidRPr="004070E2">
                        <w:rPr>
                          <w:smallCaps/>
                          <w:color w:val="000000" w:themeColor="text1"/>
                          <w:sz w:val="28"/>
                          <w:szCs w:val="28"/>
                          <w:vertAlign w:val="superscript"/>
                        </w:rPr>
                        <w:t>nd</w:t>
                      </w:r>
                      <w:r w:rsidRPr="004070E2">
                        <w:rPr>
                          <w:smallCaps/>
                          <w:color w:val="000000" w:themeColor="text1"/>
                          <w:sz w:val="28"/>
                          <w:szCs w:val="28"/>
                        </w:rPr>
                        <w:t xml:space="preserve"> version)</w:t>
                      </w:r>
                    </w:p>
                    <w:p w14:paraId="528EA298" w14:textId="77777777" w:rsidR="00126665" w:rsidRDefault="00126665" w:rsidP="0030163E">
                      <w:pPr>
                        <w:spacing w:after="0" w:line="240" w:lineRule="auto"/>
                        <w:rPr>
                          <w:smallCaps/>
                          <w:color w:val="000000" w:themeColor="text1"/>
                          <w:sz w:val="28"/>
                          <w:szCs w:val="28"/>
                        </w:rPr>
                      </w:pPr>
                      <w:r w:rsidRPr="004070E2">
                        <w:rPr>
                          <w:smallCaps/>
                          <w:color w:val="000000" w:themeColor="text1"/>
                          <w:sz w:val="28"/>
                          <w:szCs w:val="28"/>
                        </w:rPr>
                        <w:t>João Pedro Gouveia</w:t>
                      </w:r>
                      <w:r>
                        <w:rPr>
                          <w:smallCaps/>
                          <w:color w:val="000000" w:themeColor="text1"/>
                          <w:sz w:val="28"/>
                          <w:szCs w:val="28"/>
                        </w:rPr>
                        <w:t xml:space="preserve"> and Kevin </w:t>
                      </w:r>
                      <w:proofErr w:type="spellStart"/>
                      <w:r>
                        <w:rPr>
                          <w:smallCaps/>
                          <w:color w:val="000000" w:themeColor="text1"/>
                          <w:sz w:val="28"/>
                          <w:szCs w:val="28"/>
                        </w:rPr>
                        <w:t>Bayuk</w:t>
                      </w:r>
                      <w:proofErr w:type="spellEnd"/>
                      <w:r w:rsidRPr="004070E2">
                        <w:rPr>
                          <w:smallCaps/>
                          <w:color w:val="000000" w:themeColor="text1"/>
                          <w:sz w:val="28"/>
                          <w:szCs w:val="28"/>
                        </w:rPr>
                        <w:t>, Senior Research Fellow</w:t>
                      </w:r>
                      <w:r>
                        <w:rPr>
                          <w:smallCaps/>
                          <w:color w:val="000000" w:themeColor="text1"/>
                          <w:sz w:val="28"/>
                          <w:szCs w:val="28"/>
                        </w:rPr>
                        <w:t>s</w:t>
                      </w:r>
                      <w:r w:rsidRPr="004070E2">
                        <w:rPr>
                          <w:smallCaps/>
                          <w:color w:val="000000" w:themeColor="text1"/>
                          <w:sz w:val="28"/>
                          <w:szCs w:val="28"/>
                        </w:rPr>
                        <w:t xml:space="preserve"> (3</w:t>
                      </w:r>
                      <w:r w:rsidRPr="004070E2">
                        <w:rPr>
                          <w:smallCaps/>
                          <w:color w:val="000000" w:themeColor="text1"/>
                          <w:sz w:val="28"/>
                          <w:szCs w:val="28"/>
                          <w:vertAlign w:val="superscript"/>
                        </w:rPr>
                        <w:t>rd</w:t>
                      </w:r>
                      <w:r w:rsidRPr="004070E2">
                        <w:rPr>
                          <w:smallCaps/>
                          <w:color w:val="000000" w:themeColor="text1"/>
                          <w:sz w:val="28"/>
                          <w:szCs w:val="28"/>
                        </w:rPr>
                        <w:t xml:space="preserve"> version)</w:t>
                      </w:r>
                    </w:p>
                    <w:p w14:paraId="4500779C" w14:textId="77777777" w:rsidR="00126665" w:rsidRPr="007D2D93" w:rsidRDefault="00126665" w:rsidP="0030163E">
                      <w:pPr>
                        <w:spacing w:after="0" w:line="240" w:lineRule="auto"/>
                        <w:rPr>
                          <w:rFonts w:cs="Times New Roman"/>
                          <w:smallCaps/>
                          <w:color w:val="000000" w:themeColor="text1"/>
                          <w:sz w:val="28"/>
                          <w:szCs w:val="28"/>
                        </w:rPr>
                      </w:pPr>
                      <w:r>
                        <w:rPr>
                          <w:smallCaps/>
                          <w:color w:val="000000" w:themeColor="text1"/>
                          <w:sz w:val="28"/>
                          <w:szCs w:val="28"/>
                        </w:rPr>
                        <w:t xml:space="preserve">Tala </w:t>
                      </w:r>
                      <w:proofErr w:type="spellStart"/>
                      <w:r>
                        <w:rPr>
                          <w:smallCaps/>
                          <w:color w:val="000000" w:themeColor="text1"/>
                          <w:sz w:val="28"/>
                          <w:szCs w:val="28"/>
                        </w:rPr>
                        <w:t>Daya</w:t>
                      </w:r>
                      <w:proofErr w:type="spellEnd"/>
                      <w:r>
                        <w:rPr>
                          <w:smallCaps/>
                          <w:color w:val="000000" w:themeColor="text1"/>
                          <w:sz w:val="28"/>
                          <w:szCs w:val="28"/>
                        </w:rPr>
                        <w:t xml:space="preserve"> and </w:t>
                      </w:r>
                      <w:r w:rsidRPr="004070E2">
                        <w:rPr>
                          <w:smallCaps/>
                          <w:color w:val="000000" w:themeColor="text1"/>
                          <w:sz w:val="28"/>
                          <w:szCs w:val="28"/>
                        </w:rPr>
                        <w:t>João Pedro Gouveia</w:t>
                      </w:r>
                      <w:r>
                        <w:rPr>
                          <w:smallCaps/>
                          <w:color w:val="000000" w:themeColor="text1"/>
                          <w:sz w:val="28"/>
                          <w:szCs w:val="28"/>
                        </w:rPr>
                        <w:t xml:space="preserve">, Senior Research Fellows </w:t>
                      </w:r>
                      <w:r w:rsidRPr="004070E2">
                        <w:rPr>
                          <w:smallCaps/>
                          <w:color w:val="000000" w:themeColor="text1"/>
                          <w:sz w:val="28"/>
                          <w:szCs w:val="28"/>
                        </w:rPr>
                        <w:t>(</w:t>
                      </w:r>
                      <w:r>
                        <w:rPr>
                          <w:smallCaps/>
                          <w:color w:val="000000" w:themeColor="text1"/>
                          <w:sz w:val="28"/>
                          <w:szCs w:val="28"/>
                        </w:rPr>
                        <w:t>4</w:t>
                      </w:r>
                      <w:r>
                        <w:rPr>
                          <w:smallCaps/>
                          <w:color w:val="000000" w:themeColor="text1"/>
                          <w:sz w:val="28"/>
                          <w:szCs w:val="28"/>
                          <w:vertAlign w:val="superscript"/>
                        </w:rPr>
                        <w:t>th</w:t>
                      </w:r>
                      <w:r w:rsidRPr="004070E2">
                        <w:rPr>
                          <w:smallCaps/>
                          <w:color w:val="000000" w:themeColor="text1"/>
                          <w:sz w:val="28"/>
                          <w:szCs w:val="28"/>
                        </w:rPr>
                        <w:t xml:space="preserve"> version)</w:t>
                      </w:r>
                    </w:p>
                    <w:p w14:paraId="1EE415A2" w14:textId="67453147" w:rsidR="00126665" w:rsidRPr="002F5B7F" w:rsidRDefault="00126665" w:rsidP="007864AB">
                      <w:pPr>
                        <w:rPr>
                          <w:rFonts w:cs="Times New Roman"/>
                          <w:smallCaps/>
                          <w:color w:val="404040" w:themeColor="text1" w:themeTint="BF"/>
                        </w:rPr>
                      </w:pPr>
                    </w:p>
                    <w:p w14:paraId="64806B00" w14:textId="77777777" w:rsidR="00126665" w:rsidRPr="002F5B7F" w:rsidRDefault="00126665" w:rsidP="007864AB">
                      <w:pPr>
                        <w:rPr>
                          <w:rFonts w:cs="Times New Roman"/>
                          <w:smallCaps/>
                          <w:color w:val="404040" w:themeColor="text1" w:themeTint="BF"/>
                        </w:rPr>
                      </w:pPr>
                    </w:p>
                    <w:p w14:paraId="4481356F" w14:textId="6C098178" w:rsidR="00126665" w:rsidRPr="00EB247F" w:rsidRDefault="00126665"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42AA94" w:rsidR="00126665" w:rsidRPr="006D6DEA" w:rsidRDefault="00BB1A40" w:rsidP="007864AB">
                      <w:pPr>
                        <w:rPr>
                          <w:rFonts w:asciiTheme="minorHAnsi" w:hAnsiTheme="minorHAnsi"/>
                          <w:smallCaps/>
                          <w:color w:val="808080" w:themeColor="background1" w:themeShade="80"/>
                          <w:sz w:val="20"/>
                          <w:szCs w:val="20"/>
                        </w:rPr>
                      </w:pPr>
                      <w:hyperlink r:id="rId13" w:history="1">
                        <w:r w:rsidR="00126665" w:rsidRPr="006D6DEA">
                          <w:rPr>
                            <w:rFonts w:asciiTheme="minorHAnsi" w:hAnsiTheme="minorHAnsi"/>
                            <w:color w:val="808080" w:themeColor="background1" w:themeShade="80"/>
                          </w:rPr>
                          <w:t>info@drawdown.org</w:t>
                        </w:r>
                      </w:hyperlink>
                      <w:r w:rsidR="00126665" w:rsidRPr="006D6DEA">
                        <w:rPr>
                          <w:rFonts w:asciiTheme="minorHAnsi" w:hAnsiTheme="minorHAnsi"/>
                          <w:smallCaps/>
                          <w:color w:val="808080" w:themeColor="background1" w:themeShade="80"/>
                          <w:sz w:val="20"/>
                          <w:szCs w:val="20"/>
                        </w:rPr>
                        <w:t xml:space="preserve">             </w:t>
                      </w:r>
                      <w:hyperlink r:id="rId14" w:history="1">
                        <w:r w:rsidR="00126665" w:rsidRPr="006D6DEA">
                          <w:rPr>
                            <w:rFonts w:asciiTheme="minorHAnsi" w:hAnsiTheme="minorHAnsi"/>
                            <w:color w:val="808080" w:themeColor="background1" w:themeShade="80"/>
                          </w:rPr>
                          <w:t>www.drawdown.org</w:t>
                        </w:r>
                      </w:hyperlink>
                      <w:r w:rsidR="00126665" w:rsidRPr="006D6DEA">
                        <w:rPr>
                          <w:rFonts w:asciiTheme="minorHAnsi" w:hAnsiTheme="minorHAnsi"/>
                          <w:smallCaps/>
                          <w:color w:val="808080" w:themeColor="background1" w:themeShade="80"/>
                          <w:sz w:val="20"/>
                          <w:szCs w:val="20"/>
                        </w:rPr>
                        <w:t xml:space="preserve">  </w:t>
                      </w:r>
                    </w:p>
                    <w:p w14:paraId="05DAFFE7" w14:textId="77777777" w:rsidR="00126665" w:rsidRPr="006D6DEA" w:rsidRDefault="00126665" w:rsidP="00C81D94">
                      <w:pPr>
                        <w:rPr>
                          <w:rFonts w:cs="Times New Roman"/>
                          <w:smallCaps/>
                          <w:color w:val="404040" w:themeColor="text1" w:themeTint="BF"/>
                          <w:sz w:val="36"/>
                          <w:szCs w:val="36"/>
                        </w:rPr>
                      </w:pPr>
                    </w:p>
                    <w:p w14:paraId="3D97FBF6" w14:textId="77777777" w:rsidR="00126665" w:rsidRPr="006D6DEA" w:rsidRDefault="00126665"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426538" w:rsidRDefault="551A77D0" w:rsidP="00EB247F">
          <w:pPr>
            <w:rPr>
              <w:rStyle w:val="Heading1Char"/>
            </w:rPr>
          </w:pPr>
          <w:r w:rsidRPr="00426538">
            <w:rPr>
              <w:rStyle w:val="Heading1Char"/>
            </w:rPr>
            <w:t>Table of Contents</w:t>
          </w:r>
        </w:p>
        <w:p w14:paraId="792A2EB9" w14:textId="5316E052" w:rsidR="002F5B7F" w:rsidRDefault="00640665">
          <w:pPr>
            <w:pStyle w:val="TOC1"/>
            <w:rPr>
              <w:rFonts w:asciiTheme="minorHAnsi" w:hAnsiTheme="minorHAnsi"/>
              <w:noProof/>
              <w:sz w:val="24"/>
              <w:szCs w:val="24"/>
              <w:lang w:eastAsia="en-US"/>
            </w:rPr>
          </w:pPr>
          <w:r w:rsidRPr="00231FAD">
            <w:rPr>
              <w:highlight w:val="yellow"/>
            </w:rPr>
            <w:fldChar w:fldCharType="begin"/>
          </w:r>
          <w:r w:rsidRPr="00231FAD">
            <w:rPr>
              <w:highlight w:val="yellow"/>
            </w:rPr>
            <w:instrText xml:space="preserve"> TOC \o "1-3" \h \z \u </w:instrText>
          </w:r>
          <w:r w:rsidRPr="00231FAD">
            <w:rPr>
              <w:highlight w:val="yellow"/>
            </w:rPr>
            <w:fldChar w:fldCharType="separate"/>
          </w:r>
          <w:hyperlink w:anchor="_Toc44379487" w:history="1">
            <w:r w:rsidR="002F5B7F" w:rsidRPr="004E2727">
              <w:rPr>
                <w:rStyle w:val="Hyperlink"/>
                <w:noProof/>
              </w:rPr>
              <w:t>List of Figures</w:t>
            </w:r>
            <w:r w:rsidR="002F5B7F">
              <w:rPr>
                <w:noProof/>
                <w:webHidden/>
              </w:rPr>
              <w:tab/>
            </w:r>
            <w:r w:rsidR="002F5B7F">
              <w:rPr>
                <w:noProof/>
                <w:webHidden/>
              </w:rPr>
              <w:fldChar w:fldCharType="begin"/>
            </w:r>
            <w:r w:rsidR="002F5B7F">
              <w:rPr>
                <w:noProof/>
                <w:webHidden/>
              </w:rPr>
              <w:instrText xml:space="preserve"> PAGEREF _Toc44379487 \h </w:instrText>
            </w:r>
            <w:r w:rsidR="002F5B7F">
              <w:rPr>
                <w:noProof/>
                <w:webHidden/>
              </w:rPr>
            </w:r>
            <w:r w:rsidR="002F5B7F">
              <w:rPr>
                <w:noProof/>
                <w:webHidden/>
              </w:rPr>
              <w:fldChar w:fldCharType="separate"/>
            </w:r>
            <w:r w:rsidR="008161DC">
              <w:rPr>
                <w:noProof/>
                <w:webHidden/>
              </w:rPr>
              <w:t>4</w:t>
            </w:r>
            <w:r w:rsidR="002F5B7F">
              <w:rPr>
                <w:noProof/>
                <w:webHidden/>
              </w:rPr>
              <w:fldChar w:fldCharType="end"/>
            </w:r>
          </w:hyperlink>
        </w:p>
        <w:p w14:paraId="624F6631" w14:textId="60620587" w:rsidR="002F5B7F" w:rsidRDefault="007B3370">
          <w:pPr>
            <w:pStyle w:val="TOC1"/>
            <w:rPr>
              <w:rFonts w:asciiTheme="minorHAnsi" w:hAnsiTheme="minorHAnsi"/>
              <w:noProof/>
              <w:sz w:val="24"/>
              <w:szCs w:val="24"/>
              <w:lang w:eastAsia="en-US"/>
            </w:rPr>
          </w:pPr>
          <w:hyperlink w:anchor="_Toc44379488" w:history="1">
            <w:r w:rsidR="002F5B7F" w:rsidRPr="004E2727">
              <w:rPr>
                <w:rStyle w:val="Hyperlink"/>
                <w:noProof/>
              </w:rPr>
              <w:t>List of Tables</w:t>
            </w:r>
            <w:r w:rsidR="002F5B7F">
              <w:rPr>
                <w:noProof/>
                <w:webHidden/>
              </w:rPr>
              <w:tab/>
            </w:r>
            <w:r w:rsidR="002F5B7F">
              <w:rPr>
                <w:noProof/>
                <w:webHidden/>
              </w:rPr>
              <w:fldChar w:fldCharType="begin"/>
            </w:r>
            <w:r w:rsidR="002F5B7F">
              <w:rPr>
                <w:noProof/>
                <w:webHidden/>
              </w:rPr>
              <w:instrText xml:space="preserve"> PAGEREF _Toc44379488 \h </w:instrText>
            </w:r>
            <w:r w:rsidR="002F5B7F">
              <w:rPr>
                <w:noProof/>
                <w:webHidden/>
              </w:rPr>
            </w:r>
            <w:r w:rsidR="002F5B7F">
              <w:rPr>
                <w:noProof/>
                <w:webHidden/>
              </w:rPr>
              <w:fldChar w:fldCharType="separate"/>
            </w:r>
            <w:r w:rsidR="008161DC">
              <w:rPr>
                <w:noProof/>
                <w:webHidden/>
              </w:rPr>
              <w:t>4</w:t>
            </w:r>
            <w:r w:rsidR="002F5B7F">
              <w:rPr>
                <w:noProof/>
                <w:webHidden/>
              </w:rPr>
              <w:fldChar w:fldCharType="end"/>
            </w:r>
          </w:hyperlink>
        </w:p>
        <w:p w14:paraId="1B1050BA" w14:textId="10158377" w:rsidR="002F5B7F" w:rsidRDefault="007B3370">
          <w:pPr>
            <w:pStyle w:val="TOC1"/>
            <w:rPr>
              <w:rFonts w:asciiTheme="minorHAnsi" w:hAnsiTheme="minorHAnsi"/>
              <w:noProof/>
              <w:sz w:val="24"/>
              <w:szCs w:val="24"/>
              <w:lang w:eastAsia="en-US"/>
            </w:rPr>
          </w:pPr>
          <w:hyperlink w:anchor="_Toc44379489" w:history="1">
            <w:r w:rsidR="002F5B7F" w:rsidRPr="004E2727">
              <w:rPr>
                <w:rStyle w:val="Hyperlink"/>
                <w:noProof/>
              </w:rPr>
              <w:t>Acronyms and Symbols</w:t>
            </w:r>
            <w:r w:rsidR="002F5B7F">
              <w:rPr>
                <w:noProof/>
                <w:webHidden/>
              </w:rPr>
              <w:tab/>
            </w:r>
            <w:r w:rsidR="002F5B7F">
              <w:rPr>
                <w:noProof/>
                <w:webHidden/>
              </w:rPr>
              <w:fldChar w:fldCharType="begin"/>
            </w:r>
            <w:r w:rsidR="002F5B7F">
              <w:rPr>
                <w:noProof/>
                <w:webHidden/>
              </w:rPr>
              <w:instrText xml:space="preserve"> PAGEREF _Toc44379489 \h </w:instrText>
            </w:r>
            <w:r w:rsidR="002F5B7F">
              <w:rPr>
                <w:noProof/>
                <w:webHidden/>
              </w:rPr>
            </w:r>
            <w:r w:rsidR="002F5B7F">
              <w:rPr>
                <w:noProof/>
                <w:webHidden/>
              </w:rPr>
              <w:fldChar w:fldCharType="separate"/>
            </w:r>
            <w:r w:rsidR="008161DC">
              <w:rPr>
                <w:noProof/>
                <w:webHidden/>
              </w:rPr>
              <w:t>5</w:t>
            </w:r>
            <w:r w:rsidR="002F5B7F">
              <w:rPr>
                <w:noProof/>
                <w:webHidden/>
              </w:rPr>
              <w:fldChar w:fldCharType="end"/>
            </w:r>
          </w:hyperlink>
        </w:p>
        <w:p w14:paraId="5BF5AAC3" w14:textId="76B7EC91" w:rsidR="002F5B7F" w:rsidRDefault="007B3370">
          <w:pPr>
            <w:pStyle w:val="TOC1"/>
            <w:rPr>
              <w:rFonts w:asciiTheme="minorHAnsi" w:hAnsiTheme="minorHAnsi"/>
              <w:noProof/>
              <w:sz w:val="24"/>
              <w:szCs w:val="24"/>
              <w:lang w:eastAsia="en-US"/>
            </w:rPr>
          </w:pPr>
          <w:hyperlink w:anchor="_Toc44379490" w:history="1">
            <w:r w:rsidR="002F5B7F" w:rsidRPr="004E2727">
              <w:rPr>
                <w:rStyle w:val="Hyperlink"/>
                <w:noProof/>
              </w:rPr>
              <w:t>Executive Summary</w:t>
            </w:r>
            <w:r w:rsidR="002F5B7F">
              <w:rPr>
                <w:noProof/>
                <w:webHidden/>
              </w:rPr>
              <w:tab/>
            </w:r>
            <w:r w:rsidR="002F5B7F">
              <w:rPr>
                <w:noProof/>
                <w:webHidden/>
              </w:rPr>
              <w:fldChar w:fldCharType="begin"/>
            </w:r>
            <w:r w:rsidR="002F5B7F">
              <w:rPr>
                <w:noProof/>
                <w:webHidden/>
              </w:rPr>
              <w:instrText xml:space="preserve"> PAGEREF _Toc44379490 \h </w:instrText>
            </w:r>
            <w:r w:rsidR="002F5B7F">
              <w:rPr>
                <w:noProof/>
                <w:webHidden/>
              </w:rPr>
            </w:r>
            <w:r w:rsidR="002F5B7F">
              <w:rPr>
                <w:noProof/>
                <w:webHidden/>
              </w:rPr>
              <w:fldChar w:fldCharType="separate"/>
            </w:r>
            <w:r w:rsidR="008161DC">
              <w:rPr>
                <w:noProof/>
                <w:webHidden/>
              </w:rPr>
              <w:t>7</w:t>
            </w:r>
            <w:r w:rsidR="002F5B7F">
              <w:rPr>
                <w:noProof/>
                <w:webHidden/>
              </w:rPr>
              <w:fldChar w:fldCharType="end"/>
            </w:r>
          </w:hyperlink>
        </w:p>
        <w:p w14:paraId="7AA4E7B5" w14:textId="275A3B3D" w:rsidR="002F5B7F" w:rsidRDefault="007B3370">
          <w:pPr>
            <w:pStyle w:val="TOC1"/>
            <w:tabs>
              <w:tab w:val="left" w:pos="440"/>
            </w:tabs>
            <w:rPr>
              <w:rFonts w:asciiTheme="minorHAnsi" w:hAnsiTheme="minorHAnsi"/>
              <w:noProof/>
              <w:sz w:val="24"/>
              <w:szCs w:val="24"/>
              <w:lang w:eastAsia="en-US"/>
            </w:rPr>
          </w:pPr>
          <w:hyperlink w:anchor="_Toc44379491" w:history="1">
            <w:r w:rsidR="002F5B7F" w:rsidRPr="004E2727">
              <w:rPr>
                <w:rStyle w:val="Hyperlink"/>
                <w:noProof/>
              </w:rPr>
              <w:t>1.</w:t>
            </w:r>
            <w:r w:rsidR="002F5B7F">
              <w:rPr>
                <w:rFonts w:asciiTheme="minorHAnsi" w:hAnsiTheme="minorHAnsi"/>
                <w:noProof/>
                <w:sz w:val="24"/>
                <w:szCs w:val="24"/>
                <w:lang w:eastAsia="en-US"/>
              </w:rPr>
              <w:tab/>
            </w:r>
            <w:r w:rsidR="002F5B7F" w:rsidRPr="004E2727">
              <w:rPr>
                <w:rStyle w:val="Hyperlink"/>
                <w:noProof/>
              </w:rPr>
              <w:t>Literature Review</w:t>
            </w:r>
            <w:r w:rsidR="002F5B7F">
              <w:rPr>
                <w:noProof/>
                <w:webHidden/>
              </w:rPr>
              <w:tab/>
            </w:r>
            <w:r w:rsidR="002F5B7F">
              <w:rPr>
                <w:noProof/>
                <w:webHidden/>
              </w:rPr>
              <w:fldChar w:fldCharType="begin"/>
            </w:r>
            <w:r w:rsidR="002F5B7F">
              <w:rPr>
                <w:noProof/>
                <w:webHidden/>
              </w:rPr>
              <w:instrText xml:space="preserve"> PAGEREF _Toc44379491 \h </w:instrText>
            </w:r>
            <w:r w:rsidR="002F5B7F">
              <w:rPr>
                <w:noProof/>
                <w:webHidden/>
              </w:rPr>
            </w:r>
            <w:r w:rsidR="002F5B7F">
              <w:rPr>
                <w:noProof/>
                <w:webHidden/>
              </w:rPr>
              <w:fldChar w:fldCharType="separate"/>
            </w:r>
            <w:r w:rsidR="008161DC">
              <w:rPr>
                <w:noProof/>
                <w:webHidden/>
              </w:rPr>
              <w:t>8</w:t>
            </w:r>
            <w:r w:rsidR="002F5B7F">
              <w:rPr>
                <w:noProof/>
                <w:webHidden/>
              </w:rPr>
              <w:fldChar w:fldCharType="end"/>
            </w:r>
          </w:hyperlink>
        </w:p>
        <w:p w14:paraId="235A0809" w14:textId="0D5F6310" w:rsidR="002F5B7F" w:rsidRDefault="007B3370">
          <w:pPr>
            <w:pStyle w:val="TOC2"/>
            <w:rPr>
              <w:rFonts w:asciiTheme="minorHAnsi" w:hAnsiTheme="minorHAnsi"/>
              <w:noProof/>
              <w:sz w:val="24"/>
              <w:szCs w:val="24"/>
              <w:lang w:eastAsia="en-US"/>
            </w:rPr>
          </w:pPr>
          <w:hyperlink w:anchor="_Toc44379492" w:history="1">
            <w:r w:rsidR="002F5B7F" w:rsidRPr="004E2727">
              <w:rPr>
                <w:rStyle w:val="Hyperlink"/>
                <w:noProof/>
              </w:rPr>
              <w:t>1.1</w:t>
            </w:r>
            <w:r w:rsidR="002F5B7F">
              <w:rPr>
                <w:rFonts w:asciiTheme="minorHAnsi" w:hAnsiTheme="minorHAnsi"/>
                <w:noProof/>
                <w:sz w:val="24"/>
                <w:szCs w:val="24"/>
                <w:lang w:eastAsia="en-US"/>
              </w:rPr>
              <w:tab/>
            </w:r>
            <w:r w:rsidR="002F5B7F" w:rsidRPr="004E2727">
              <w:rPr>
                <w:rStyle w:val="Hyperlink"/>
                <w:noProof/>
              </w:rPr>
              <w:t>State of Small and large Bio-Digesters</w:t>
            </w:r>
            <w:r w:rsidR="002F5B7F">
              <w:rPr>
                <w:noProof/>
                <w:webHidden/>
              </w:rPr>
              <w:tab/>
            </w:r>
            <w:r w:rsidR="002F5B7F">
              <w:rPr>
                <w:noProof/>
                <w:webHidden/>
              </w:rPr>
              <w:fldChar w:fldCharType="begin"/>
            </w:r>
            <w:r w:rsidR="002F5B7F">
              <w:rPr>
                <w:noProof/>
                <w:webHidden/>
              </w:rPr>
              <w:instrText xml:space="preserve"> PAGEREF _Toc44379492 \h </w:instrText>
            </w:r>
            <w:r w:rsidR="002F5B7F">
              <w:rPr>
                <w:noProof/>
                <w:webHidden/>
              </w:rPr>
            </w:r>
            <w:r w:rsidR="002F5B7F">
              <w:rPr>
                <w:noProof/>
                <w:webHidden/>
              </w:rPr>
              <w:fldChar w:fldCharType="separate"/>
            </w:r>
            <w:r w:rsidR="008161DC">
              <w:rPr>
                <w:noProof/>
                <w:webHidden/>
              </w:rPr>
              <w:t>8</w:t>
            </w:r>
            <w:r w:rsidR="002F5B7F">
              <w:rPr>
                <w:noProof/>
                <w:webHidden/>
              </w:rPr>
              <w:fldChar w:fldCharType="end"/>
            </w:r>
          </w:hyperlink>
        </w:p>
        <w:p w14:paraId="4FF30FB8" w14:textId="4871E9DD" w:rsidR="002F5B7F" w:rsidRDefault="007B3370">
          <w:pPr>
            <w:pStyle w:val="TOC3"/>
            <w:tabs>
              <w:tab w:val="left" w:pos="1200"/>
              <w:tab w:val="right" w:leader="dot" w:pos="9350"/>
            </w:tabs>
            <w:rPr>
              <w:rFonts w:asciiTheme="minorHAnsi" w:hAnsiTheme="minorHAnsi"/>
              <w:noProof/>
              <w:sz w:val="24"/>
              <w:szCs w:val="24"/>
              <w:lang w:eastAsia="en-US"/>
            </w:rPr>
          </w:pPr>
          <w:hyperlink w:anchor="_Toc44379493" w:history="1">
            <w:r w:rsidR="002F5B7F" w:rsidRPr="004E2727">
              <w:rPr>
                <w:rStyle w:val="Hyperlink"/>
                <w:noProof/>
              </w:rPr>
              <w:t>1.1.1</w:t>
            </w:r>
            <w:r w:rsidR="002F5B7F">
              <w:rPr>
                <w:rFonts w:asciiTheme="minorHAnsi" w:hAnsiTheme="minorHAnsi"/>
                <w:noProof/>
                <w:sz w:val="24"/>
                <w:szCs w:val="24"/>
                <w:lang w:eastAsia="en-US"/>
              </w:rPr>
              <w:tab/>
            </w:r>
            <w:r w:rsidR="002F5B7F" w:rsidRPr="004E2727">
              <w:rPr>
                <w:rStyle w:val="Hyperlink"/>
                <w:noProof/>
              </w:rPr>
              <w:t>Large bio-digesters with biogas plants</w:t>
            </w:r>
            <w:r w:rsidR="002F5B7F">
              <w:rPr>
                <w:noProof/>
                <w:webHidden/>
              </w:rPr>
              <w:tab/>
            </w:r>
            <w:r w:rsidR="002F5B7F">
              <w:rPr>
                <w:noProof/>
                <w:webHidden/>
              </w:rPr>
              <w:fldChar w:fldCharType="begin"/>
            </w:r>
            <w:r w:rsidR="002F5B7F">
              <w:rPr>
                <w:noProof/>
                <w:webHidden/>
              </w:rPr>
              <w:instrText xml:space="preserve"> PAGEREF _Toc44379493 \h </w:instrText>
            </w:r>
            <w:r w:rsidR="002F5B7F">
              <w:rPr>
                <w:noProof/>
                <w:webHidden/>
              </w:rPr>
            </w:r>
            <w:r w:rsidR="002F5B7F">
              <w:rPr>
                <w:noProof/>
                <w:webHidden/>
              </w:rPr>
              <w:fldChar w:fldCharType="separate"/>
            </w:r>
            <w:r w:rsidR="008161DC">
              <w:rPr>
                <w:noProof/>
                <w:webHidden/>
              </w:rPr>
              <w:t>10</w:t>
            </w:r>
            <w:r w:rsidR="002F5B7F">
              <w:rPr>
                <w:noProof/>
                <w:webHidden/>
              </w:rPr>
              <w:fldChar w:fldCharType="end"/>
            </w:r>
          </w:hyperlink>
        </w:p>
        <w:p w14:paraId="3AAEE680" w14:textId="4457BE30" w:rsidR="002F5B7F" w:rsidRDefault="007B3370">
          <w:pPr>
            <w:pStyle w:val="TOC3"/>
            <w:tabs>
              <w:tab w:val="left" w:pos="1200"/>
              <w:tab w:val="right" w:leader="dot" w:pos="9350"/>
            </w:tabs>
            <w:rPr>
              <w:rFonts w:asciiTheme="minorHAnsi" w:hAnsiTheme="minorHAnsi"/>
              <w:noProof/>
              <w:sz w:val="24"/>
              <w:szCs w:val="24"/>
              <w:lang w:eastAsia="en-US"/>
            </w:rPr>
          </w:pPr>
          <w:hyperlink w:anchor="_Toc44379494" w:history="1">
            <w:r w:rsidR="002F5B7F" w:rsidRPr="004E2727">
              <w:rPr>
                <w:rStyle w:val="Hyperlink"/>
                <w:noProof/>
              </w:rPr>
              <w:t>1.1.2</w:t>
            </w:r>
            <w:r w:rsidR="002F5B7F">
              <w:rPr>
                <w:rFonts w:asciiTheme="minorHAnsi" w:hAnsiTheme="minorHAnsi"/>
                <w:noProof/>
                <w:sz w:val="24"/>
                <w:szCs w:val="24"/>
                <w:lang w:eastAsia="en-US"/>
              </w:rPr>
              <w:tab/>
            </w:r>
            <w:r w:rsidR="002F5B7F" w:rsidRPr="004E2727">
              <w:rPr>
                <w:rStyle w:val="Hyperlink"/>
                <w:noProof/>
              </w:rPr>
              <w:t>Small bio-digesters</w:t>
            </w:r>
            <w:r w:rsidR="002F5B7F">
              <w:rPr>
                <w:noProof/>
                <w:webHidden/>
              </w:rPr>
              <w:tab/>
            </w:r>
            <w:r w:rsidR="002F5B7F">
              <w:rPr>
                <w:noProof/>
                <w:webHidden/>
              </w:rPr>
              <w:fldChar w:fldCharType="begin"/>
            </w:r>
            <w:r w:rsidR="002F5B7F">
              <w:rPr>
                <w:noProof/>
                <w:webHidden/>
              </w:rPr>
              <w:instrText xml:space="preserve"> PAGEREF _Toc44379494 \h </w:instrText>
            </w:r>
            <w:r w:rsidR="002F5B7F">
              <w:rPr>
                <w:noProof/>
                <w:webHidden/>
              </w:rPr>
            </w:r>
            <w:r w:rsidR="002F5B7F">
              <w:rPr>
                <w:noProof/>
                <w:webHidden/>
              </w:rPr>
              <w:fldChar w:fldCharType="separate"/>
            </w:r>
            <w:r w:rsidR="008161DC">
              <w:rPr>
                <w:noProof/>
                <w:webHidden/>
              </w:rPr>
              <w:t>11</w:t>
            </w:r>
            <w:r w:rsidR="002F5B7F">
              <w:rPr>
                <w:noProof/>
                <w:webHidden/>
              </w:rPr>
              <w:fldChar w:fldCharType="end"/>
            </w:r>
          </w:hyperlink>
        </w:p>
        <w:p w14:paraId="62CDA27A" w14:textId="2DE56B97" w:rsidR="002F5B7F" w:rsidRDefault="007B3370">
          <w:pPr>
            <w:pStyle w:val="TOC2"/>
            <w:rPr>
              <w:rFonts w:asciiTheme="minorHAnsi" w:hAnsiTheme="minorHAnsi"/>
              <w:noProof/>
              <w:sz w:val="24"/>
              <w:szCs w:val="24"/>
              <w:lang w:eastAsia="en-US"/>
            </w:rPr>
          </w:pPr>
          <w:hyperlink w:anchor="_Toc44379495" w:history="1">
            <w:r w:rsidR="002F5B7F" w:rsidRPr="004E2727">
              <w:rPr>
                <w:rStyle w:val="Hyperlink"/>
                <w:noProof/>
              </w:rPr>
              <w:t>1.2</w:t>
            </w:r>
            <w:r w:rsidR="002F5B7F">
              <w:rPr>
                <w:rFonts w:asciiTheme="minorHAnsi" w:hAnsiTheme="minorHAnsi"/>
                <w:noProof/>
                <w:sz w:val="24"/>
                <w:szCs w:val="24"/>
                <w:lang w:eastAsia="en-US"/>
              </w:rPr>
              <w:tab/>
            </w:r>
            <w:r w:rsidR="002F5B7F" w:rsidRPr="004E2727">
              <w:rPr>
                <w:rStyle w:val="Hyperlink"/>
                <w:noProof/>
              </w:rPr>
              <w:t>Adoption Path</w:t>
            </w:r>
            <w:r w:rsidR="002F5B7F">
              <w:rPr>
                <w:noProof/>
                <w:webHidden/>
              </w:rPr>
              <w:tab/>
            </w:r>
            <w:r w:rsidR="002F5B7F">
              <w:rPr>
                <w:noProof/>
                <w:webHidden/>
              </w:rPr>
              <w:fldChar w:fldCharType="begin"/>
            </w:r>
            <w:r w:rsidR="002F5B7F">
              <w:rPr>
                <w:noProof/>
                <w:webHidden/>
              </w:rPr>
              <w:instrText xml:space="preserve"> PAGEREF _Toc44379495 \h </w:instrText>
            </w:r>
            <w:r w:rsidR="002F5B7F">
              <w:rPr>
                <w:noProof/>
                <w:webHidden/>
              </w:rPr>
            </w:r>
            <w:r w:rsidR="002F5B7F">
              <w:rPr>
                <w:noProof/>
                <w:webHidden/>
              </w:rPr>
              <w:fldChar w:fldCharType="separate"/>
            </w:r>
            <w:r w:rsidR="008161DC">
              <w:rPr>
                <w:noProof/>
                <w:webHidden/>
              </w:rPr>
              <w:t>13</w:t>
            </w:r>
            <w:r w:rsidR="002F5B7F">
              <w:rPr>
                <w:noProof/>
                <w:webHidden/>
              </w:rPr>
              <w:fldChar w:fldCharType="end"/>
            </w:r>
          </w:hyperlink>
        </w:p>
        <w:p w14:paraId="05DF0455" w14:textId="6AA964DB" w:rsidR="002F5B7F" w:rsidRDefault="007B3370">
          <w:pPr>
            <w:pStyle w:val="TOC3"/>
            <w:tabs>
              <w:tab w:val="left" w:pos="1200"/>
              <w:tab w:val="right" w:leader="dot" w:pos="9350"/>
            </w:tabs>
            <w:rPr>
              <w:rFonts w:asciiTheme="minorHAnsi" w:hAnsiTheme="minorHAnsi"/>
              <w:noProof/>
              <w:sz w:val="24"/>
              <w:szCs w:val="24"/>
              <w:lang w:eastAsia="en-US"/>
            </w:rPr>
          </w:pPr>
          <w:hyperlink w:anchor="_Toc44379496" w:history="1">
            <w:r w:rsidR="002F5B7F" w:rsidRPr="004E2727">
              <w:rPr>
                <w:rStyle w:val="Hyperlink"/>
                <w:noProof/>
              </w:rPr>
              <w:t>1.2.1</w:t>
            </w:r>
            <w:r w:rsidR="002F5B7F">
              <w:rPr>
                <w:rFonts w:asciiTheme="minorHAnsi" w:hAnsiTheme="minorHAnsi"/>
                <w:noProof/>
                <w:sz w:val="24"/>
                <w:szCs w:val="24"/>
                <w:lang w:eastAsia="en-US"/>
              </w:rPr>
              <w:tab/>
            </w:r>
            <w:r w:rsidR="002F5B7F" w:rsidRPr="004E2727">
              <w:rPr>
                <w:rStyle w:val="Hyperlink"/>
                <w:noProof/>
              </w:rPr>
              <w:t>General Trends For Large Bio-Digesters with Biogas Plants</w:t>
            </w:r>
            <w:r w:rsidR="002F5B7F">
              <w:rPr>
                <w:noProof/>
                <w:webHidden/>
              </w:rPr>
              <w:tab/>
            </w:r>
            <w:r w:rsidR="002F5B7F">
              <w:rPr>
                <w:noProof/>
                <w:webHidden/>
              </w:rPr>
              <w:fldChar w:fldCharType="begin"/>
            </w:r>
            <w:r w:rsidR="002F5B7F">
              <w:rPr>
                <w:noProof/>
                <w:webHidden/>
              </w:rPr>
              <w:instrText xml:space="preserve"> PAGEREF _Toc44379496 \h </w:instrText>
            </w:r>
            <w:r w:rsidR="002F5B7F">
              <w:rPr>
                <w:noProof/>
                <w:webHidden/>
              </w:rPr>
            </w:r>
            <w:r w:rsidR="002F5B7F">
              <w:rPr>
                <w:noProof/>
                <w:webHidden/>
              </w:rPr>
              <w:fldChar w:fldCharType="separate"/>
            </w:r>
            <w:r w:rsidR="008161DC">
              <w:rPr>
                <w:noProof/>
                <w:webHidden/>
              </w:rPr>
              <w:t>13</w:t>
            </w:r>
            <w:r w:rsidR="002F5B7F">
              <w:rPr>
                <w:noProof/>
                <w:webHidden/>
              </w:rPr>
              <w:fldChar w:fldCharType="end"/>
            </w:r>
          </w:hyperlink>
        </w:p>
        <w:p w14:paraId="57B5D478" w14:textId="302BA33E" w:rsidR="002F5B7F" w:rsidRDefault="007B3370">
          <w:pPr>
            <w:pStyle w:val="TOC3"/>
            <w:tabs>
              <w:tab w:val="left" w:pos="1200"/>
              <w:tab w:val="right" w:leader="dot" w:pos="9350"/>
            </w:tabs>
            <w:rPr>
              <w:rFonts w:asciiTheme="minorHAnsi" w:hAnsiTheme="minorHAnsi"/>
              <w:noProof/>
              <w:sz w:val="24"/>
              <w:szCs w:val="24"/>
              <w:lang w:eastAsia="en-US"/>
            </w:rPr>
          </w:pPr>
          <w:hyperlink w:anchor="_Toc44379497" w:history="1">
            <w:r w:rsidR="002F5B7F" w:rsidRPr="004E2727">
              <w:rPr>
                <w:rStyle w:val="Hyperlink"/>
                <w:noProof/>
              </w:rPr>
              <w:t>1.2.2</w:t>
            </w:r>
            <w:r w:rsidR="002F5B7F">
              <w:rPr>
                <w:rFonts w:asciiTheme="minorHAnsi" w:hAnsiTheme="minorHAnsi"/>
                <w:noProof/>
                <w:sz w:val="24"/>
                <w:szCs w:val="24"/>
                <w:lang w:eastAsia="en-US"/>
              </w:rPr>
              <w:tab/>
            </w:r>
            <w:r w:rsidR="002F5B7F" w:rsidRPr="004E2727">
              <w:rPr>
                <w:rStyle w:val="Hyperlink"/>
                <w:noProof/>
              </w:rPr>
              <w:t>General Trends for Small Bio-Digesters</w:t>
            </w:r>
            <w:r w:rsidR="002F5B7F">
              <w:rPr>
                <w:noProof/>
                <w:webHidden/>
              </w:rPr>
              <w:tab/>
            </w:r>
            <w:r w:rsidR="002F5B7F">
              <w:rPr>
                <w:noProof/>
                <w:webHidden/>
              </w:rPr>
              <w:fldChar w:fldCharType="begin"/>
            </w:r>
            <w:r w:rsidR="002F5B7F">
              <w:rPr>
                <w:noProof/>
                <w:webHidden/>
              </w:rPr>
              <w:instrText xml:space="preserve"> PAGEREF _Toc44379497 \h </w:instrText>
            </w:r>
            <w:r w:rsidR="002F5B7F">
              <w:rPr>
                <w:noProof/>
                <w:webHidden/>
              </w:rPr>
            </w:r>
            <w:r w:rsidR="002F5B7F">
              <w:rPr>
                <w:noProof/>
                <w:webHidden/>
              </w:rPr>
              <w:fldChar w:fldCharType="separate"/>
            </w:r>
            <w:r w:rsidR="008161DC">
              <w:rPr>
                <w:noProof/>
                <w:webHidden/>
              </w:rPr>
              <w:t>16</w:t>
            </w:r>
            <w:r w:rsidR="002F5B7F">
              <w:rPr>
                <w:noProof/>
                <w:webHidden/>
              </w:rPr>
              <w:fldChar w:fldCharType="end"/>
            </w:r>
          </w:hyperlink>
        </w:p>
        <w:p w14:paraId="75A4E425" w14:textId="728D7A1D" w:rsidR="002F5B7F" w:rsidRDefault="007B3370">
          <w:pPr>
            <w:pStyle w:val="TOC2"/>
            <w:rPr>
              <w:rFonts w:asciiTheme="minorHAnsi" w:hAnsiTheme="minorHAnsi"/>
              <w:noProof/>
              <w:sz w:val="24"/>
              <w:szCs w:val="24"/>
              <w:lang w:eastAsia="en-US"/>
            </w:rPr>
          </w:pPr>
          <w:hyperlink w:anchor="_Toc44379498" w:history="1">
            <w:r w:rsidR="002F5B7F" w:rsidRPr="004E2727">
              <w:rPr>
                <w:rStyle w:val="Hyperlink"/>
                <w:noProof/>
              </w:rPr>
              <w:t>1.3</w:t>
            </w:r>
            <w:r w:rsidR="002F5B7F">
              <w:rPr>
                <w:rFonts w:asciiTheme="minorHAnsi" w:hAnsiTheme="minorHAnsi"/>
                <w:noProof/>
                <w:sz w:val="24"/>
                <w:szCs w:val="24"/>
                <w:lang w:eastAsia="en-US"/>
              </w:rPr>
              <w:tab/>
            </w:r>
            <w:r w:rsidR="002F5B7F" w:rsidRPr="004E2727">
              <w:rPr>
                <w:rStyle w:val="Hyperlink"/>
                <w:noProof/>
              </w:rPr>
              <w:t>Advantages and disadvantages of Landfill Methane Capture</w:t>
            </w:r>
            <w:r w:rsidR="002F5B7F">
              <w:rPr>
                <w:noProof/>
                <w:webHidden/>
              </w:rPr>
              <w:tab/>
            </w:r>
            <w:r w:rsidR="002F5B7F">
              <w:rPr>
                <w:noProof/>
                <w:webHidden/>
              </w:rPr>
              <w:fldChar w:fldCharType="begin"/>
            </w:r>
            <w:r w:rsidR="002F5B7F">
              <w:rPr>
                <w:noProof/>
                <w:webHidden/>
              </w:rPr>
              <w:instrText xml:space="preserve"> PAGEREF _Toc44379498 \h </w:instrText>
            </w:r>
            <w:r w:rsidR="002F5B7F">
              <w:rPr>
                <w:noProof/>
                <w:webHidden/>
              </w:rPr>
            </w:r>
            <w:r w:rsidR="002F5B7F">
              <w:rPr>
                <w:noProof/>
                <w:webHidden/>
              </w:rPr>
              <w:fldChar w:fldCharType="separate"/>
            </w:r>
            <w:r w:rsidR="008161DC">
              <w:rPr>
                <w:noProof/>
                <w:webHidden/>
              </w:rPr>
              <w:t>18</w:t>
            </w:r>
            <w:r w:rsidR="002F5B7F">
              <w:rPr>
                <w:noProof/>
                <w:webHidden/>
              </w:rPr>
              <w:fldChar w:fldCharType="end"/>
            </w:r>
          </w:hyperlink>
        </w:p>
        <w:p w14:paraId="51D15680" w14:textId="5A73E841" w:rsidR="002F5B7F" w:rsidRDefault="007B3370">
          <w:pPr>
            <w:pStyle w:val="TOC3"/>
            <w:tabs>
              <w:tab w:val="left" w:pos="1200"/>
              <w:tab w:val="right" w:leader="dot" w:pos="9350"/>
            </w:tabs>
            <w:rPr>
              <w:rFonts w:asciiTheme="minorHAnsi" w:hAnsiTheme="minorHAnsi"/>
              <w:noProof/>
              <w:sz w:val="24"/>
              <w:szCs w:val="24"/>
              <w:lang w:eastAsia="en-US"/>
            </w:rPr>
          </w:pPr>
          <w:hyperlink w:anchor="_Toc44379499" w:history="1">
            <w:r w:rsidR="002F5B7F" w:rsidRPr="004E2727">
              <w:rPr>
                <w:rStyle w:val="Hyperlink"/>
                <w:noProof/>
              </w:rPr>
              <w:t>1.3.1</w:t>
            </w:r>
            <w:r w:rsidR="002F5B7F">
              <w:rPr>
                <w:rFonts w:asciiTheme="minorHAnsi" w:hAnsiTheme="minorHAnsi"/>
                <w:noProof/>
                <w:sz w:val="24"/>
                <w:szCs w:val="24"/>
                <w:lang w:eastAsia="en-US"/>
              </w:rPr>
              <w:tab/>
            </w:r>
            <w:r w:rsidR="002F5B7F" w:rsidRPr="004E2727">
              <w:rPr>
                <w:rStyle w:val="Hyperlink"/>
                <w:noProof/>
              </w:rPr>
              <w:t>Similar Solutions</w:t>
            </w:r>
            <w:r w:rsidR="002F5B7F">
              <w:rPr>
                <w:noProof/>
                <w:webHidden/>
              </w:rPr>
              <w:tab/>
            </w:r>
            <w:r w:rsidR="002F5B7F">
              <w:rPr>
                <w:noProof/>
                <w:webHidden/>
              </w:rPr>
              <w:fldChar w:fldCharType="begin"/>
            </w:r>
            <w:r w:rsidR="002F5B7F">
              <w:rPr>
                <w:noProof/>
                <w:webHidden/>
              </w:rPr>
              <w:instrText xml:space="preserve"> PAGEREF _Toc44379499 \h </w:instrText>
            </w:r>
            <w:r w:rsidR="002F5B7F">
              <w:rPr>
                <w:noProof/>
                <w:webHidden/>
              </w:rPr>
            </w:r>
            <w:r w:rsidR="002F5B7F">
              <w:rPr>
                <w:noProof/>
                <w:webHidden/>
              </w:rPr>
              <w:fldChar w:fldCharType="separate"/>
            </w:r>
            <w:r w:rsidR="008161DC">
              <w:rPr>
                <w:noProof/>
                <w:webHidden/>
              </w:rPr>
              <w:t>19</w:t>
            </w:r>
            <w:r w:rsidR="002F5B7F">
              <w:rPr>
                <w:noProof/>
                <w:webHidden/>
              </w:rPr>
              <w:fldChar w:fldCharType="end"/>
            </w:r>
          </w:hyperlink>
        </w:p>
        <w:p w14:paraId="66F05E77" w14:textId="55AA6657" w:rsidR="002F5B7F" w:rsidRDefault="007B3370">
          <w:pPr>
            <w:pStyle w:val="TOC3"/>
            <w:tabs>
              <w:tab w:val="left" w:pos="1200"/>
              <w:tab w:val="right" w:leader="dot" w:pos="9350"/>
            </w:tabs>
            <w:rPr>
              <w:rFonts w:asciiTheme="minorHAnsi" w:hAnsiTheme="minorHAnsi"/>
              <w:noProof/>
              <w:sz w:val="24"/>
              <w:szCs w:val="24"/>
              <w:lang w:eastAsia="en-US"/>
            </w:rPr>
          </w:pPr>
          <w:hyperlink w:anchor="_Toc44379500" w:history="1">
            <w:r w:rsidR="002F5B7F" w:rsidRPr="004E2727">
              <w:rPr>
                <w:rStyle w:val="Hyperlink"/>
                <w:noProof/>
              </w:rPr>
              <w:t>1.3.2</w:t>
            </w:r>
            <w:r w:rsidR="002F5B7F">
              <w:rPr>
                <w:rFonts w:asciiTheme="minorHAnsi" w:hAnsiTheme="minorHAnsi"/>
                <w:noProof/>
                <w:sz w:val="24"/>
                <w:szCs w:val="24"/>
                <w:lang w:eastAsia="en-US"/>
              </w:rPr>
              <w:tab/>
            </w:r>
            <w:r w:rsidR="002F5B7F" w:rsidRPr="004E2727">
              <w:rPr>
                <w:rStyle w:val="Hyperlink"/>
                <w:noProof/>
              </w:rPr>
              <w:t>Arguments for Adoption</w:t>
            </w:r>
            <w:r w:rsidR="002F5B7F">
              <w:rPr>
                <w:noProof/>
                <w:webHidden/>
              </w:rPr>
              <w:tab/>
            </w:r>
            <w:r w:rsidR="002F5B7F">
              <w:rPr>
                <w:noProof/>
                <w:webHidden/>
              </w:rPr>
              <w:fldChar w:fldCharType="begin"/>
            </w:r>
            <w:r w:rsidR="002F5B7F">
              <w:rPr>
                <w:noProof/>
                <w:webHidden/>
              </w:rPr>
              <w:instrText xml:space="preserve"> PAGEREF _Toc44379500 \h </w:instrText>
            </w:r>
            <w:r w:rsidR="002F5B7F">
              <w:rPr>
                <w:noProof/>
                <w:webHidden/>
              </w:rPr>
            </w:r>
            <w:r w:rsidR="002F5B7F">
              <w:rPr>
                <w:noProof/>
                <w:webHidden/>
              </w:rPr>
              <w:fldChar w:fldCharType="separate"/>
            </w:r>
            <w:r w:rsidR="008161DC">
              <w:rPr>
                <w:noProof/>
                <w:webHidden/>
              </w:rPr>
              <w:t>19</w:t>
            </w:r>
            <w:r w:rsidR="002F5B7F">
              <w:rPr>
                <w:noProof/>
                <w:webHidden/>
              </w:rPr>
              <w:fldChar w:fldCharType="end"/>
            </w:r>
          </w:hyperlink>
        </w:p>
        <w:p w14:paraId="2E64DFA3" w14:textId="5BDB716F" w:rsidR="002F5B7F" w:rsidRDefault="007B3370">
          <w:pPr>
            <w:pStyle w:val="TOC3"/>
            <w:tabs>
              <w:tab w:val="left" w:pos="1200"/>
              <w:tab w:val="right" w:leader="dot" w:pos="9350"/>
            </w:tabs>
            <w:rPr>
              <w:rFonts w:asciiTheme="minorHAnsi" w:hAnsiTheme="minorHAnsi"/>
              <w:noProof/>
              <w:sz w:val="24"/>
              <w:szCs w:val="24"/>
              <w:lang w:eastAsia="en-US"/>
            </w:rPr>
          </w:pPr>
          <w:hyperlink w:anchor="_Toc44379501" w:history="1">
            <w:r w:rsidR="002F5B7F" w:rsidRPr="004E2727">
              <w:rPr>
                <w:rStyle w:val="Hyperlink"/>
                <w:noProof/>
              </w:rPr>
              <w:t>1.3.3</w:t>
            </w:r>
            <w:r w:rsidR="002F5B7F">
              <w:rPr>
                <w:rFonts w:asciiTheme="minorHAnsi" w:hAnsiTheme="minorHAnsi"/>
                <w:noProof/>
                <w:sz w:val="24"/>
                <w:szCs w:val="24"/>
                <w:lang w:eastAsia="en-US"/>
              </w:rPr>
              <w:tab/>
            </w:r>
            <w:r w:rsidR="002F5B7F" w:rsidRPr="004E2727">
              <w:rPr>
                <w:rStyle w:val="Hyperlink"/>
                <w:noProof/>
              </w:rPr>
              <w:t>Burdens</w:t>
            </w:r>
            <w:r w:rsidR="002F5B7F">
              <w:rPr>
                <w:noProof/>
                <w:webHidden/>
              </w:rPr>
              <w:tab/>
            </w:r>
            <w:r w:rsidR="002F5B7F">
              <w:rPr>
                <w:noProof/>
                <w:webHidden/>
              </w:rPr>
              <w:fldChar w:fldCharType="begin"/>
            </w:r>
            <w:r w:rsidR="002F5B7F">
              <w:rPr>
                <w:noProof/>
                <w:webHidden/>
              </w:rPr>
              <w:instrText xml:space="preserve"> PAGEREF _Toc44379501 \h </w:instrText>
            </w:r>
            <w:r w:rsidR="002F5B7F">
              <w:rPr>
                <w:noProof/>
                <w:webHidden/>
              </w:rPr>
            </w:r>
            <w:r w:rsidR="002F5B7F">
              <w:rPr>
                <w:noProof/>
                <w:webHidden/>
              </w:rPr>
              <w:fldChar w:fldCharType="separate"/>
            </w:r>
            <w:r w:rsidR="008161DC">
              <w:rPr>
                <w:noProof/>
                <w:webHidden/>
              </w:rPr>
              <w:t>21</w:t>
            </w:r>
            <w:r w:rsidR="002F5B7F">
              <w:rPr>
                <w:noProof/>
                <w:webHidden/>
              </w:rPr>
              <w:fldChar w:fldCharType="end"/>
            </w:r>
          </w:hyperlink>
        </w:p>
        <w:p w14:paraId="6EE432F9" w14:textId="672B8B3D" w:rsidR="002F5B7F" w:rsidRDefault="007B3370">
          <w:pPr>
            <w:pStyle w:val="TOC1"/>
            <w:tabs>
              <w:tab w:val="left" w:pos="440"/>
            </w:tabs>
            <w:rPr>
              <w:rFonts w:asciiTheme="minorHAnsi" w:hAnsiTheme="minorHAnsi"/>
              <w:noProof/>
              <w:sz w:val="24"/>
              <w:szCs w:val="24"/>
              <w:lang w:eastAsia="en-US"/>
            </w:rPr>
          </w:pPr>
          <w:hyperlink w:anchor="_Toc44379502" w:history="1">
            <w:r w:rsidR="002F5B7F" w:rsidRPr="004E2727">
              <w:rPr>
                <w:rStyle w:val="Hyperlink"/>
                <w:noProof/>
              </w:rPr>
              <w:t>2.</w:t>
            </w:r>
            <w:r w:rsidR="002F5B7F">
              <w:rPr>
                <w:rFonts w:asciiTheme="minorHAnsi" w:hAnsiTheme="minorHAnsi"/>
                <w:noProof/>
                <w:sz w:val="24"/>
                <w:szCs w:val="24"/>
                <w:lang w:eastAsia="en-US"/>
              </w:rPr>
              <w:tab/>
            </w:r>
            <w:r w:rsidR="002F5B7F" w:rsidRPr="004E2727">
              <w:rPr>
                <w:rStyle w:val="Hyperlink"/>
                <w:noProof/>
              </w:rPr>
              <w:t>Methodology</w:t>
            </w:r>
            <w:r w:rsidR="002F5B7F">
              <w:rPr>
                <w:noProof/>
                <w:webHidden/>
              </w:rPr>
              <w:tab/>
            </w:r>
            <w:r w:rsidR="002F5B7F">
              <w:rPr>
                <w:noProof/>
                <w:webHidden/>
              </w:rPr>
              <w:fldChar w:fldCharType="begin"/>
            </w:r>
            <w:r w:rsidR="002F5B7F">
              <w:rPr>
                <w:noProof/>
                <w:webHidden/>
              </w:rPr>
              <w:instrText xml:space="preserve"> PAGEREF _Toc44379502 \h </w:instrText>
            </w:r>
            <w:r w:rsidR="002F5B7F">
              <w:rPr>
                <w:noProof/>
                <w:webHidden/>
              </w:rPr>
            </w:r>
            <w:r w:rsidR="002F5B7F">
              <w:rPr>
                <w:noProof/>
                <w:webHidden/>
              </w:rPr>
              <w:fldChar w:fldCharType="separate"/>
            </w:r>
            <w:r w:rsidR="008161DC">
              <w:rPr>
                <w:noProof/>
                <w:webHidden/>
              </w:rPr>
              <w:t>22</w:t>
            </w:r>
            <w:r w:rsidR="002F5B7F">
              <w:rPr>
                <w:noProof/>
                <w:webHidden/>
              </w:rPr>
              <w:fldChar w:fldCharType="end"/>
            </w:r>
          </w:hyperlink>
        </w:p>
        <w:p w14:paraId="43847497" w14:textId="700AB0B3" w:rsidR="002F5B7F" w:rsidRDefault="007B3370">
          <w:pPr>
            <w:pStyle w:val="TOC2"/>
            <w:rPr>
              <w:rFonts w:asciiTheme="minorHAnsi" w:hAnsiTheme="minorHAnsi"/>
              <w:noProof/>
              <w:sz w:val="24"/>
              <w:szCs w:val="24"/>
              <w:lang w:eastAsia="en-US"/>
            </w:rPr>
          </w:pPr>
          <w:hyperlink w:anchor="_Toc44379503" w:history="1">
            <w:r w:rsidR="002F5B7F" w:rsidRPr="004E2727">
              <w:rPr>
                <w:rStyle w:val="Hyperlink"/>
                <w:noProof/>
              </w:rPr>
              <w:t>2.1</w:t>
            </w:r>
            <w:r w:rsidR="002F5B7F">
              <w:rPr>
                <w:rFonts w:asciiTheme="minorHAnsi" w:hAnsiTheme="minorHAnsi"/>
                <w:noProof/>
                <w:sz w:val="24"/>
                <w:szCs w:val="24"/>
                <w:lang w:eastAsia="en-US"/>
              </w:rPr>
              <w:tab/>
            </w:r>
            <w:r w:rsidR="002F5B7F" w:rsidRPr="004E2727">
              <w:rPr>
                <w:rStyle w:val="Hyperlink"/>
                <w:noProof/>
              </w:rPr>
              <w:t>Introduction</w:t>
            </w:r>
            <w:r w:rsidR="002F5B7F">
              <w:rPr>
                <w:noProof/>
                <w:webHidden/>
              </w:rPr>
              <w:tab/>
            </w:r>
            <w:r w:rsidR="002F5B7F">
              <w:rPr>
                <w:noProof/>
                <w:webHidden/>
              </w:rPr>
              <w:fldChar w:fldCharType="begin"/>
            </w:r>
            <w:r w:rsidR="002F5B7F">
              <w:rPr>
                <w:noProof/>
                <w:webHidden/>
              </w:rPr>
              <w:instrText xml:space="preserve"> PAGEREF _Toc44379503 \h </w:instrText>
            </w:r>
            <w:r w:rsidR="002F5B7F">
              <w:rPr>
                <w:noProof/>
                <w:webHidden/>
              </w:rPr>
            </w:r>
            <w:r w:rsidR="002F5B7F">
              <w:rPr>
                <w:noProof/>
                <w:webHidden/>
              </w:rPr>
              <w:fldChar w:fldCharType="separate"/>
            </w:r>
            <w:r w:rsidR="008161DC">
              <w:rPr>
                <w:noProof/>
                <w:webHidden/>
              </w:rPr>
              <w:t>22</w:t>
            </w:r>
            <w:r w:rsidR="002F5B7F">
              <w:rPr>
                <w:noProof/>
                <w:webHidden/>
              </w:rPr>
              <w:fldChar w:fldCharType="end"/>
            </w:r>
          </w:hyperlink>
        </w:p>
        <w:p w14:paraId="4B79A1B1" w14:textId="1A09222A" w:rsidR="002F5B7F" w:rsidRDefault="007B3370">
          <w:pPr>
            <w:pStyle w:val="TOC2"/>
            <w:rPr>
              <w:rFonts w:asciiTheme="minorHAnsi" w:hAnsiTheme="minorHAnsi"/>
              <w:noProof/>
              <w:sz w:val="24"/>
              <w:szCs w:val="24"/>
              <w:lang w:eastAsia="en-US"/>
            </w:rPr>
          </w:pPr>
          <w:hyperlink w:anchor="_Toc44379504" w:history="1">
            <w:r w:rsidR="002F5B7F" w:rsidRPr="004E2727">
              <w:rPr>
                <w:rStyle w:val="Hyperlink"/>
                <w:noProof/>
              </w:rPr>
              <w:t>2.2</w:t>
            </w:r>
            <w:r w:rsidR="002F5B7F">
              <w:rPr>
                <w:rFonts w:asciiTheme="minorHAnsi" w:hAnsiTheme="minorHAnsi"/>
                <w:noProof/>
                <w:sz w:val="24"/>
                <w:szCs w:val="24"/>
                <w:lang w:eastAsia="en-US"/>
              </w:rPr>
              <w:tab/>
            </w:r>
            <w:r w:rsidR="002F5B7F" w:rsidRPr="004E2727">
              <w:rPr>
                <w:rStyle w:val="Hyperlink"/>
                <w:noProof/>
              </w:rPr>
              <w:t>Data Sources</w:t>
            </w:r>
            <w:r w:rsidR="002F5B7F">
              <w:rPr>
                <w:noProof/>
                <w:webHidden/>
              </w:rPr>
              <w:tab/>
            </w:r>
            <w:r w:rsidR="002F5B7F">
              <w:rPr>
                <w:noProof/>
                <w:webHidden/>
              </w:rPr>
              <w:fldChar w:fldCharType="begin"/>
            </w:r>
            <w:r w:rsidR="002F5B7F">
              <w:rPr>
                <w:noProof/>
                <w:webHidden/>
              </w:rPr>
              <w:instrText xml:space="preserve"> PAGEREF _Toc44379504 \h </w:instrText>
            </w:r>
            <w:r w:rsidR="002F5B7F">
              <w:rPr>
                <w:noProof/>
                <w:webHidden/>
              </w:rPr>
            </w:r>
            <w:r w:rsidR="002F5B7F">
              <w:rPr>
                <w:noProof/>
                <w:webHidden/>
              </w:rPr>
              <w:fldChar w:fldCharType="separate"/>
            </w:r>
            <w:r w:rsidR="008161DC">
              <w:rPr>
                <w:noProof/>
                <w:webHidden/>
              </w:rPr>
              <w:t>23</w:t>
            </w:r>
            <w:r w:rsidR="002F5B7F">
              <w:rPr>
                <w:noProof/>
                <w:webHidden/>
              </w:rPr>
              <w:fldChar w:fldCharType="end"/>
            </w:r>
          </w:hyperlink>
        </w:p>
        <w:p w14:paraId="143CDF2A" w14:textId="10214115" w:rsidR="002F5B7F" w:rsidRDefault="007B3370">
          <w:pPr>
            <w:pStyle w:val="TOC2"/>
            <w:rPr>
              <w:rFonts w:asciiTheme="minorHAnsi" w:hAnsiTheme="minorHAnsi"/>
              <w:noProof/>
              <w:sz w:val="24"/>
              <w:szCs w:val="24"/>
              <w:lang w:eastAsia="en-US"/>
            </w:rPr>
          </w:pPr>
          <w:hyperlink w:anchor="_Toc44379505" w:history="1">
            <w:r w:rsidR="002F5B7F" w:rsidRPr="004E2727">
              <w:rPr>
                <w:rStyle w:val="Hyperlink"/>
                <w:noProof/>
              </w:rPr>
              <w:t>2.3</w:t>
            </w:r>
            <w:r w:rsidR="002F5B7F">
              <w:rPr>
                <w:rFonts w:asciiTheme="minorHAnsi" w:hAnsiTheme="minorHAnsi"/>
                <w:noProof/>
                <w:sz w:val="24"/>
                <w:szCs w:val="24"/>
                <w:lang w:eastAsia="en-US"/>
              </w:rPr>
              <w:tab/>
            </w:r>
            <w:r w:rsidR="002F5B7F" w:rsidRPr="004E2727">
              <w:rPr>
                <w:rStyle w:val="Hyperlink"/>
                <w:noProof/>
              </w:rPr>
              <w:t>Total Addressable Market</w:t>
            </w:r>
            <w:r w:rsidR="002F5B7F">
              <w:rPr>
                <w:noProof/>
                <w:webHidden/>
              </w:rPr>
              <w:tab/>
            </w:r>
            <w:r w:rsidR="002F5B7F">
              <w:rPr>
                <w:noProof/>
                <w:webHidden/>
              </w:rPr>
              <w:fldChar w:fldCharType="begin"/>
            </w:r>
            <w:r w:rsidR="002F5B7F">
              <w:rPr>
                <w:noProof/>
                <w:webHidden/>
              </w:rPr>
              <w:instrText xml:space="preserve"> PAGEREF _Toc44379505 \h </w:instrText>
            </w:r>
            <w:r w:rsidR="002F5B7F">
              <w:rPr>
                <w:noProof/>
                <w:webHidden/>
              </w:rPr>
            </w:r>
            <w:r w:rsidR="002F5B7F">
              <w:rPr>
                <w:noProof/>
                <w:webHidden/>
              </w:rPr>
              <w:fldChar w:fldCharType="separate"/>
            </w:r>
            <w:r w:rsidR="008161DC">
              <w:rPr>
                <w:noProof/>
                <w:webHidden/>
              </w:rPr>
              <w:t>24</w:t>
            </w:r>
            <w:r w:rsidR="002F5B7F">
              <w:rPr>
                <w:noProof/>
                <w:webHidden/>
              </w:rPr>
              <w:fldChar w:fldCharType="end"/>
            </w:r>
          </w:hyperlink>
        </w:p>
        <w:p w14:paraId="7E4A1C41" w14:textId="2C92A7E2" w:rsidR="002F5B7F" w:rsidRDefault="007B3370">
          <w:pPr>
            <w:pStyle w:val="TOC2"/>
            <w:rPr>
              <w:rFonts w:asciiTheme="minorHAnsi" w:hAnsiTheme="minorHAnsi"/>
              <w:noProof/>
              <w:sz w:val="24"/>
              <w:szCs w:val="24"/>
              <w:lang w:eastAsia="en-US"/>
            </w:rPr>
          </w:pPr>
          <w:hyperlink w:anchor="_Toc44379506" w:history="1">
            <w:r w:rsidR="002F5B7F" w:rsidRPr="004E2727">
              <w:rPr>
                <w:rStyle w:val="Hyperlink"/>
                <w:noProof/>
              </w:rPr>
              <w:t>2.4</w:t>
            </w:r>
            <w:r w:rsidR="002F5B7F">
              <w:rPr>
                <w:rFonts w:asciiTheme="minorHAnsi" w:hAnsiTheme="minorHAnsi"/>
                <w:noProof/>
                <w:sz w:val="24"/>
                <w:szCs w:val="24"/>
                <w:lang w:eastAsia="en-US"/>
              </w:rPr>
              <w:tab/>
            </w:r>
            <w:r w:rsidR="002F5B7F" w:rsidRPr="004E2727">
              <w:rPr>
                <w:rStyle w:val="Hyperlink"/>
                <w:noProof/>
              </w:rPr>
              <w:t>Adoption Scenarios</w:t>
            </w:r>
            <w:r w:rsidR="002F5B7F">
              <w:rPr>
                <w:noProof/>
                <w:webHidden/>
              </w:rPr>
              <w:tab/>
            </w:r>
            <w:r w:rsidR="002F5B7F">
              <w:rPr>
                <w:noProof/>
                <w:webHidden/>
              </w:rPr>
              <w:fldChar w:fldCharType="begin"/>
            </w:r>
            <w:r w:rsidR="002F5B7F">
              <w:rPr>
                <w:noProof/>
                <w:webHidden/>
              </w:rPr>
              <w:instrText xml:space="preserve"> PAGEREF _Toc44379506 \h </w:instrText>
            </w:r>
            <w:r w:rsidR="002F5B7F">
              <w:rPr>
                <w:noProof/>
                <w:webHidden/>
              </w:rPr>
            </w:r>
            <w:r w:rsidR="002F5B7F">
              <w:rPr>
                <w:noProof/>
                <w:webHidden/>
              </w:rPr>
              <w:fldChar w:fldCharType="separate"/>
            </w:r>
            <w:r w:rsidR="008161DC">
              <w:rPr>
                <w:noProof/>
                <w:webHidden/>
              </w:rPr>
              <w:t>25</w:t>
            </w:r>
            <w:r w:rsidR="002F5B7F">
              <w:rPr>
                <w:noProof/>
                <w:webHidden/>
              </w:rPr>
              <w:fldChar w:fldCharType="end"/>
            </w:r>
          </w:hyperlink>
        </w:p>
        <w:p w14:paraId="7C2AED2F" w14:textId="5CFB6051" w:rsidR="002F5B7F" w:rsidRDefault="007B3370">
          <w:pPr>
            <w:pStyle w:val="TOC3"/>
            <w:tabs>
              <w:tab w:val="left" w:pos="1200"/>
              <w:tab w:val="right" w:leader="dot" w:pos="9350"/>
            </w:tabs>
            <w:rPr>
              <w:rFonts w:asciiTheme="minorHAnsi" w:hAnsiTheme="minorHAnsi"/>
              <w:noProof/>
              <w:sz w:val="24"/>
              <w:szCs w:val="24"/>
              <w:lang w:eastAsia="en-US"/>
            </w:rPr>
          </w:pPr>
          <w:hyperlink w:anchor="_Toc44379507" w:history="1">
            <w:r w:rsidR="002F5B7F" w:rsidRPr="004E2727">
              <w:rPr>
                <w:rStyle w:val="Hyperlink"/>
                <w:noProof/>
              </w:rPr>
              <w:t>2.4.1</w:t>
            </w:r>
            <w:r w:rsidR="002F5B7F">
              <w:rPr>
                <w:rFonts w:asciiTheme="minorHAnsi" w:hAnsiTheme="minorHAnsi"/>
                <w:noProof/>
                <w:sz w:val="24"/>
                <w:szCs w:val="24"/>
                <w:lang w:eastAsia="en-US"/>
              </w:rPr>
              <w:tab/>
            </w:r>
            <w:r w:rsidR="002F5B7F" w:rsidRPr="004E2727">
              <w:rPr>
                <w:rStyle w:val="Hyperlink"/>
                <w:noProof/>
              </w:rPr>
              <w:t>Reference Case / Current Adoption</w:t>
            </w:r>
            <w:r w:rsidR="002F5B7F">
              <w:rPr>
                <w:noProof/>
                <w:webHidden/>
              </w:rPr>
              <w:tab/>
            </w:r>
            <w:r w:rsidR="002F5B7F">
              <w:rPr>
                <w:noProof/>
                <w:webHidden/>
              </w:rPr>
              <w:fldChar w:fldCharType="begin"/>
            </w:r>
            <w:r w:rsidR="002F5B7F">
              <w:rPr>
                <w:noProof/>
                <w:webHidden/>
              </w:rPr>
              <w:instrText xml:space="preserve"> PAGEREF _Toc44379507 \h </w:instrText>
            </w:r>
            <w:r w:rsidR="002F5B7F">
              <w:rPr>
                <w:noProof/>
                <w:webHidden/>
              </w:rPr>
            </w:r>
            <w:r w:rsidR="002F5B7F">
              <w:rPr>
                <w:noProof/>
                <w:webHidden/>
              </w:rPr>
              <w:fldChar w:fldCharType="separate"/>
            </w:r>
            <w:r w:rsidR="008161DC">
              <w:rPr>
                <w:noProof/>
                <w:webHidden/>
              </w:rPr>
              <w:t>25</w:t>
            </w:r>
            <w:r w:rsidR="002F5B7F">
              <w:rPr>
                <w:noProof/>
                <w:webHidden/>
              </w:rPr>
              <w:fldChar w:fldCharType="end"/>
            </w:r>
          </w:hyperlink>
        </w:p>
        <w:p w14:paraId="15DA22C8" w14:textId="172EC5B6" w:rsidR="002F5B7F" w:rsidRDefault="007B3370">
          <w:pPr>
            <w:pStyle w:val="TOC3"/>
            <w:tabs>
              <w:tab w:val="left" w:pos="1200"/>
              <w:tab w:val="right" w:leader="dot" w:pos="9350"/>
            </w:tabs>
            <w:rPr>
              <w:rFonts w:asciiTheme="minorHAnsi" w:hAnsiTheme="minorHAnsi"/>
              <w:noProof/>
              <w:sz w:val="24"/>
              <w:szCs w:val="24"/>
              <w:lang w:eastAsia="en-US"/>
            </w:rPr>
          </w:pPr>
          <w:hyperlink w:anchor="_Toc44379508" w:history="1">
            <w:r w:rsidR="002F5B7F" w:rsidRPr="004E2727">
              <w:rPr>
                <w:rStyle w:val="Hyperlink"/>
                <w:noProof/>
              </w:rPr>
              <w:t>2.4.2</w:t>
            </w:r>
            <w:r w:rsidR="002F5B7F">
              <w:rPr>
                <w:rFonts w:asciiTheme="minorHAnsi" w:hAnsiTheme="minorHAnsi"/>
                <w:noProof/>
                <w:sz w:val="24"/>
                <w:szCs w:val="24"/>
                <w:lang w:eastAsia="en-US"/>
              </w:rPr>
              <w:tab/>
            </w:r>
            <w:r w:rsidR="002F5B7F" w:rsidRPr="004E2727">
              <w:rPr>
                <w:rStyle w:val="Hyperlink"/>
                <w:noProof/>
              </w:rPr>
              <w:t>Large Bio-Digesters Adoption Prognostications</w:t>
            </w:r>
            <w:r w:rsidR="002F5B7F">
              <w:rPr>
                <w:noProof/>
                <w:webHidden/>
              </w:rPr>
              <w:tab/>
            </w:r>
            <w:r w:rsidR="002F5B7F">
              <w:rPr>
                <w:noProof/>
                <w:webHidden/>
              </w:rPr>
              <w:fldChar w:fldCharType="begin"/>
            </w:r>
            <w:r w:rsidR="002F5B7F">
              <w:rPr>
                <w:noProof/>
                <w:webHidden/>
              </w:rPr>
              <w:instrText xml:space="preserve"> PAGEREF _Toc44379508 \h </w:instrText>
            </w:r>
            <w:r w:rsidR="002F5B7F">
              <w:rPr>
                <w:noProof/>
                <w:webHidden/>
              </w:rPr>
            </w:r>
            <w:r w:rsidR="002F5B7F">
              <w:rPr>
                <w:noProof/>
                <w:webHidden/>
              </w:rPr>
              <w:fldChar w:fldCharType="separate"/>
            </w:r>
            <w:r w:rsidR="008161DC">
              <w:rPr>
                <w:noProof/>
                <w:webHidden/>
              </w:rPr>
              <w:t>26</w:t>
            </w:r>
            <w:r w:rsidR="002F5B7F">
              <w:rPr>
                <w:noProof/>
                <w:webHidden/>
              </w:rPr>
              <w:fldChar w:fldCharType="end"/>
            </w:r>
          </w:hyperlink>
        </w:p>
        <w:p w14:paraId="6C750C20" w14:textId="79C9256E" w:rsidR="002F5B7F" w:rsidRDefault="007B3370">
          <w:pPr>
            <w:pStyle w:val="TOC3"/>
            <w:tabs>
              <w:tab w:val="left" w:pos="1200"/>
              <w:tab w:val="right" w:leader="dot" w:pos="9350"/>
            </w:tabs>
            <w:rPr>
              <w:rFonts w:asciiTheme="minorHAnsi" w:hAnsiTheme="minorHAnsi"/>
              <w:noProof/>
              <w:sz w:val="24"/>
              <w:szCs w:val="24"/>
              <w:lang w:eastAsia="en-US"/>
            </w:rPr>
          </w:pPr>
          <w:hyperlink w:anchor="_Toc44379509" w:history="1">
            <w:r w:rsidR="002F5B7F" w:rsidRPr="004E2727">
              <w:rPr>
                <w:rStyle w:val="Hyperlink"/>
                <w:noProof/>
              </w:rPr>
              <w:t>2.4.3</w:t>
            </w:r>
            <w:r w:rsidR="002F5B7F">
              <w:rPr>
                <w:rFonts w:asciiTheme="minorHAnsi" w:hAnsiTheme="minorHAnsi"/>
                <w:noProof/>
                <w:sz w:val="24"/>
                <w:szCs w:val="24"/>
                <w:lang w:eastAsia="en-US"/>
              </w:rPr>
              <w:tab/>
            </w:r>
            <w:r w:rsidR="002F5B7F" w:rsidRPr="004E2727">
              <w:rPr>
                <w:rStyle w:val="Hyperlink"/>
                <w:noProof/>
              </w:rPr>
              <w:t>Project Drawdown Scenarios</w:t>
            </w:r>
            <w:r w:rsidR="002F5B7F">
              <w:rPr>
                <w:noProof/>
                <w:webHidden/>
              </w:rPr>
              <w:tab/>
            </w:r>
            <w:r w:rsidR="002F5B7F">
              <w:rPr>
                <w:noProof/>
                <w:webHidden/>
              </w:rPr>
              <w:fldChar w:fldCharType="begin"/>
            </w:r>
            <w:r w:rsidR="002F5B7F">
              <w:rPr>
                <w:noProof/>
                <w:webHidden/>
              </w:rPr>
              <w:instrText xml:space="preserve"> PAGEREF _Toc44379509 \h </w:instrText>
            </w:r>
            <w:r w:rsidR="002F5B7F">
              <w:rPr>
                <w:noProof/>
                <w:webHidden/>
              </w:rPr>
            </w:r>
            <w:r w:rsidR="002F5B7F">
              <w:rPr>
                <w:noProof/>
                <w:webHidden/>
              </w:rPr>
              <w:fldChar w:fldCharType="separate"/>
            </w:r>
            <w:r w:rsidR="008161DC">
              <w:rPr>
                <w:noProof/>
                <w:webHidden/>
              </w:rPr>
              <w:t>26</w:t>
            </w:r>
            <w:r w:rsidR="002F5B7F">
              <w:rPr>
                <w:noProof/>
                <w:webHidden/>
              </w:rPr>
              <w:fldChar w:fldCharType="end"/>
            </w:r>
          </w:hyperlink>
        </w:p>
        <w:p w14:paraId="615F0DAD" w14:textId="6F26AB10" w:rsidR="002F5B7F" w:rsidRDefault="007B3370">
          <w:pPr>
            <w:pStyle w:val="TOC2"/>
            <w:rPr>
              <w:rFonts w:asciiTheme="minorHAnsi" w:hAnsiTheme="minorHAnsi"/>
              <w:noProof/>
              <w:sz w:val="24"/>
              <w:szCs w:val="24"/>
              <w:lang w:eastAsia="en-US"/>
            </w:rPr>
          </w:pPr>
          <w:hyperlink w:anchor="_Toc44379510" w:history="1">
            <w:r w:rsidR="002F5B7F" w:rsidRPr="004E2727">
              <w:rPr>
                <w:rStyle w:val="Hyperlink"/>
                <w:noProof/>
              </w:rPr>
              <w:t>2.5</w:t>
            </w:r>
            <w:r w:rsidR="002F5B7F">
              <w:rPr>
                <w:rFonts w:asciiTheme="minorHAnsi" w:hAnsiTheme="minorHAnsi"/>
                <w:noProof/>
                <w:sz w:val="24"/>
                <w:szCs w:val="24"/>
                <w:lang w:eastAsia="en-US"/>
              </w:rPr>
              <w:tab/>
            </w:r>
            <w:r w:rsidR="002F5B7F" w:rsidRPr="004E2727">
              <w:rPr>
                <w:rStyle w:val="Hyperlink"/>
                <w:noProof/>
              </w:rPr>
              <w:t>Inputs</w:t>
            </w:r>
            <w:r w:rsidR="002F5B7F">
              <w:rPr>
                <w:noProof/>
                <w:webHidden/>
              </w:rPr>
              <w:tab/>
            </w:r>
            <w:r w:rsidR="002F5B7F">
              <w:rPr>
                <w:noProof/>
                <w:webHidden/>
              </w:rPr>
              <w:fldChar w:fldCharType="begin"/>
            </w:r>
            <w:r w:rsidR="002F5B7F">
              <w:rPr>
                <w:noProof/>
                <w:webHidden/>
              </w:rPr>
              <w:instrText xml:space="preserve"> PAGEREF _Toc44379510 \h </w:instrText>
            </w:r>
            <w:r w:rsidR="002F5B7F">
              <w:rPr>
                <w:noProof/>
                <w:webHidden/>
              </w:rPr>
            </w:r>
            <w:r w:rsidR="002F5B7F">
              <w:rPr>
                <w:noProof/>
                <w:webHidden/>
              </w:rPr>
              <w:fldChar w:fldCharType="separate"/>
            </w:r>
            <w:r w:rsidR="008161DC">
              <w:rPr>
                <w:noProof/>
                <w:webHidden/>
              </w:rPr>
              <w:t>27</w:t>
            </w:r>
            <w:r w:rsidR="002F5B7F">
              <w:rPr>
                <w:noProof/>
                <w:webHidden/>
              </w:rPr>
              <w:fldChar w:fldCharType="end"/>
            </w:r>
          </w:hyperlink>
        </w:p>
        <w:p w14:paraId="169C8EFA" w14:textId="47B84C48" w:rsidR="002F5B7F" w:rsidRDefault="007B3370">
          <w:pPr>
            <w:pStyle w:val="TOC3"/>
            <w:tabs>
              <w:tab w:val="left" w:pos="1200"/>
              <w:tab w:val="right" w:leader="dot" w:pos="9350"/>
            </w:tabs>
            <w:rPr>
              <w:rFonts w:asciiTheme="minorHAnsi" w:hAnsiTheme="minorHAnsi"/>
              <w:noProof/>
              <w:sz w:val="24"/>
              <w:szCs w:val="24"/>
              <w:lang w:eastAsia="en-US"/>
            </w:rPr>
          </w:pPr>
          <w:hyperlink w:anchor="_Toc44379511" w:history="1">
            <w:r w:rsidR="002F5B7F" w:rsidRPr="004E2727">
              <w:rPr>
                <w:rStyle w:val="Hyperlink"/>
                <w:noProof/>
              </w:rPr>
              <w:t>2.5.1</w:t>
            </w:r>
            <w:r w:rsidR="002F5B7F">
              <w:rPr>
                <w:rFonts w:asciiTheme="minorHAnsi" w:hAnsiTheme="minorHAnsi"/>
                <w:noProof/>
                <w:sz w:val="24"/>
                <w:szCs w:val="24"/>
                <w:lang w:eastAsia="en-US"/>
              </w:rPr>
              <w:tab/>
            </w:r>
            <w:r w:rsidR="002F5B7F" w:rsidRPr="004E2727">
              <w:rPr>
                <w:rStyle w:val="Hyperlink"/>
                <w:noProof/>
              </w:rPr>
              <w:t>Climate Inputs</w:t>
            </w:r>
            <w:r w:rsidR="002F5B7F">
              <w:rPr>
                <w:noProof/>
                <w:webHidden/>
              </w:rPr>
              <w:tab/>
            </w:r>
            <w:r w:rsidR="002F5B7F">
              <w:rPr>
                <w:noProof/>
                <w:webHidden/>
              </w:rPr>
              <w:fldChar w:fldCharType="begin"/>
            </w:r>
            <w:r w:rsidR="002F5B7F">
              <w:rPr>
                <w:noProof/>
                <w:webHidden/>
              </w:rPr>
              <w:instrText xml:space="preserve"> PAGEREF _Toc44379511 \h </w:instrText>
            </w:r>
            <w:r w:rsidR="002F5B7F">
              <w:rPr>
                <w:noProof/>
                <w:webHidden/>
              </w:rPr>
            </w:r>
            <w:r w:rsidR="002F5B7F">
              <w:rPr>
                <w:noProof/>
                <w:webHidden/>
              </w:rPr>
              <w:fldChar w:fldCharType="separate"/>
            </w:r>
            <w:r w:rsidR="008161DC">
              <w:rPr>
                <w:noProof/>
                <w:webHidden/>
              </w:rPr>
              <w:t>27</w:t>
            </w:r>
            <w:r w:rsidR="002F5B7F">
              <w:rPr>
                <w:noProof/>
                <w:webHidden/>
              </w:rPr>
              <w:fldChar w:fldCharType="end"/>
            </w:r>
          </w:hyperlink>
        </w:p>
        <w:p w14:paraId="0F25BA3B" w14:textId="321BF31A" w:rsidR="002F5B7F" w:rsidRDefault="007B3370">
          <w:pPr>
            <w:pStyle w:val="TOC3"/>
            <w:tabs>
              <w:tab w:val="left" w:pos="1200"/>
              <w:tab w:val="right" w:leader="dot" w:pos="9350"/>
            </w:tabs>
            <w:rPr>
              <w:rFonts w:asciiTheme="minorHAnsi" w:hAnsiTheme="minorHAnsi"/>
              <w:noProof/>
              <w:sz w:val="24"/>
              <w:szCs w:val="24"/>
              <w:lang w:eastAsia="en-US"/>
            </w:rPr>
          </w:pPr>
          <w:hyperlink w:anchor="_Toc44379512" w:history="1">
            <w:r w:rsidR="002F5B7F" w:rsidRPr="004E2727">
              <w:rPr>
                <w:rStyle w:val="Hyperlink"/>
                <w:noProof/>
              </w:rPr>
              <w:t>2.5.2</w:t>
            </w:r>
            <w:r w:rsidR="002F5B7F">
              <w:rPr>
                <w:rFonts w:asciiTheme="minorHAnsi" w:hAnsiTheme="minorHAnsi"/>
                <w:noProof/>
                <w:sz w:val="24"/>
                <w:szCs w:val="24"/>
                <w:lang w:eastAsia="en-US"/>
              </w:rPr>
              <w:tab/>
            </w:r>
            <w:r w:rsidR="002F5B7F" w:rsidRPr="004E2727">
              <w:rPr>
                <w:rStyle w:val="Hyperlink"/>
                <w:noProof/>
              </w:rPr>
              <w:t>Financial Inputs</w:t>
            </w:r>
            <w:r w:rsidR="002F5B7F">
              <w:rPr>
                <w:noProof/>
                <w:webHidden/>
              </w:rPr>
              <w:tab/>
            </w:r>
            <w:r w:rsidR="002F5B7F">
              <w:rPr>
                <w:noProof/>
                <w:webHidden/>
              </w:rPr>
              <w:fldChar w:fldCharType="begin"/>
            </w:r>
            <w:r w:rsidR="002F5B7F">
              <w:rPr>
                <w:noProof/>
                <w:webHidden/>
              </w:rPr>
              <w:instrText xml:space="preserve"> PAGEREF _Toc44379512 \h </w:instrText>
            </w:r>
            <w:r w:rsidR="002F5B7F">
              <w:rPr>
                <w:noProof/>
                <w:webHidden/>
              </w:rPr>
            </w:r>
            <w:r w:rsidR="002F5B7F">
              <w:rPr>
                <w:noProof/>
                <w:webHidden/>
              </w:rPr>
              <w:fldChar w:fldCharType="separate"/>
            </w:r>
            <w:r w:rsidR="008161DC">
              <w:rPr>
                <w:noProof/>
                <w:webHidden/>
              </w:rPr>
              <w:t>28</w:t>
            </w:r>
            <w:r w:rsidR="002F5B7F">
              <w:rPr>
                <w:noProof/>
                <w:webHidden/>
              </w:rPr>
              <w:fldChar w:fldCharType="end"/>
            </w:r>
          </w:hyperlink>
        </w:p>
        <w:p w14:paraId="35661FC2" w14:textId="26026034" w:rsidR="002F5B7F" w:rsidRDefault="007B3370">
          <w:pPr>
            <w:pStyle w:val="TOC3"/>
            <w:tabs>
              <w:tab w:val="left" w:pos="1200"/>
              <w:tab w:val="right" w:leader="dot" w:pos="9350"/>
            </w:tabs>
            <w:rPr>
              <w:rFonts w:asciiTheme="minorHAnsi" w:hAnsiTheme="minorHAnsi"/>
              <w:noProof/>
              <w:sz w:val="24"/>
              <w:szCs w:val="24"/>
              <w:lang w:eastAsia="en-US"/>
            </w:rPr>
          </w:pPr>
          <w:hyperlink w:anchor="_Toc44379513" w:history="1">
            <w:r w:rsidR="002F5B7F" w:rsidRPr="004E2727">
              <w:rPr>
                <w:rStyle w:val="Hyperlink"/>
                <w:noProof/>
              </w:rPr>
              <w:t>2.5.3</w:t>
            </w:r>
            <w:r w:rsidR="002F5B7F">
              <w:rPr>
                <w:rFonts w:asciiTheme="minorHAnsi" w:hAnsiTheme="minorHAnsi"/>
                <w:noProof/>
                <w:sz w:val="24"/>
                <w:szCs w:val="24"/>
                <w:lang w:eastAsia="en-US"/>
              </w:rPr>
              <w:tab/>
            </w:r>
            <w:r w:rsidR="002F5B7F" w:rsidRPr="004E2727">
              <w:rPr>
                <w:rStyle w:val="Hyperlink"/>
                <w:noProof/>
              </w:rPr>
              <w:t>Technical Inputs</w:t>
            </w:r>
            <w:r w:rsidR="002F5B7F">
              <w:rPr>
                <w:noProof/>
                <w:webHidden/>
              </w:rPr>
              <w:tab/>
            </w:r>
            <w:r w:rsidR="002F5B7F">
              <w:rPr>
                <w:noProof/>
                <w:webHidden/>
              </w:rPr>
              <w:fldChar w:fldCharType="begin"/>
            </w:r>
            <w:r w:rsidR="002F5B7F">
              <w:rPr>
                <w:noProof/>
                <w:webHidden/>
              </w:rPr>
              <w:instrText xml:space="preserve"> PAGEREF _Toc44379513 \h </w:instrText>
            </w:r>
            <w:r w:rsidR="002F5B7F">
              <w:rPr>
                <w:noProof/>
                <w:webHidden/>
              </w:rPr>
            </w:r>
            <w:r w:rsidR="002F5B7F">
              <w:rPr>
                <w:noProof/>
                <w:webHidden/>
              </w:rPr>
              <w:fldChar w:fldCharType="separate"/>
            </w:r>
            <w:r w:rsidR="008161DC">
              <w:rPr>
                <w:noProof/>
                <w:webHidden/>
              </w:rPr>
              <w:t>29</w:t>
            </w:r>
            <w:r w:rsidR="002F5B7F">
              <w:rPr>
                <w:noProof/>
                <w:webHidden/>
              </w:rPr>
              <w:fldChar w:fldCharType="end"/>
            </w:r>
          </w:hyperlink>
        </w:p>
        <w:p w14:paraId="29DD2367" w14:textId="653E483E" w:rsidR="002F5B7F" w:rsidRDefault="007B3370">
          <w:pPr>
            <w:pStyle w:val="TOC2"/>
            <w:rPr>
              <w:rFonts w:asciiTheme="minorHAnsi" w:hAnsiTheme="minorHAnsi"/>
              <w:noProof/>
              <w:sz w:val="24"/>
              <w:szCs w:val="24"/>
              <w:lang w:eastAsia="en-US"/>
            </w:rPr>
          </w:pPr>
          <w:hyperlink w:anchor="_Toc44379514" w:history="1">
            <w:r w:rsidR="002F5B7F" w:rsidRPr="004E2727">
              <w:rPr>
                <w:rStyle w:val="Hyperlink"/>
                <w:noProof/>
              </w:rPr>
              <w:t>2.6</w:t>
            </w:r>
            <w:r w:rsidR="002F5B7F">
              <w:rPr>
                <w:rFonts w:asciiTheme="minorHAnsi" w:hAnsiTheme="minorHAnsi"/>
                <w:noProof/>
                <w:sz w:val="24"/>
                <w:szCs w:val="24"/>
                <w:lang w:eastAsia="en-US"/>
              </w:rPr>
              <w:tab/>
            </w:r>
            <w:r w:rsidR="002F5B7F" w:rsidRPr="004E2727">
              <w:rPr>
                <w:rStyle w:val="Hyperlink"/>
                <w:noProof/>
              </w:rPr>
              <w:t>Assumptions</w:t>
            </w:r>
            <w:r w:rsidR="002F5B7F">
              <w:rPr>
                <w:noProof/>
                <w:webHidden/>
              </w:rPr>
              <w:tab/>
            </w:r>
            <w:r w:rsidR="002F5B7F">
              <w:rPr>
                <w:noProof/>
                <w:webHidden/>
              </w:rPr>
              <w:fldChar w:fldCharType="begin"/>
            </w:r>
            <w:r w:rsidR="002F5B7F">
              <w:rPr>
                <w:noProof/>
                <w:webHidden/>
              </w:rPr>
              <w:instrText xml:space="preserve"> PAGEREF _Toc44379514 \h </w:instrText>
            </w:r>
            <w:r w:rsidR="002F5B7F">
              <w:rPr>
                <w:noProof/>
                <w:webHidden/>
              </w:rPr>
            </w:r>
            <w:r w:rsidR="002F5B7F">
              <w:rPr>
                <w:noProof/>
                <w:webHidden/>
              </w:rPr>
              <w:fldChar w:fldCharType="separate"/>
            </w:r>
            <w:r w:rsidR="008161DC">
              <w:rPr>
                <w:noProof/>
                <w:webHidden/>
              </w:rPr>
              <w:t>30</w:t>
            </w:r>
            <w:r w:rsidR="002F5B7F">
              <w:rPr>
                <w:noProof/>
                <w:webHidden/>
              </w:rPr>
              <w:fldChar w:fldCharType="end"/>
            </w:r>
          </w:hyperlink>
        </w:p>
        <w:p w14:paraId="23A3FCAA" w14:textId="0B372196" w:rsidR="002F5B7F" w:rsidRDefault="007B3370">
          <w:pPr>
            <w:pStyle w:val="TOC2"/>
            <w:rPr>
              <w:rFonts w:asciiTheme="minorHAnsi" w:hAnsiTheme="minorHAnsi"/>
              <w:noProof/>
              <w:sz w:val="24"/>
              <w:szCs w:val="24"/>
              <w:lang w:eastAsia="en-US"/>
            </w:rPr>
          </w:pPr>
          <w:hyperlink w:anchor="_Toc44379515" w:history="1">
            <w:r w:rsidR="002F5B7F" w:rsidRPr="004E2727">
              <w:rPr>
                <w:rStyle w:val="Hyperlink"/>
                <w:noProof/>
              </w:rPr>
              <w:t>2.7</w:t>
            </w:r>
            <w:r w:rsidR="002F5B7F">
              <w:rPr>
                <w:rFonts w:asciiTheme="minorHAnsi" w:hAnsiTheme="minorHAnsi"/>
                <w:noProof/>
                <w:sz w:val="24"/>
                <w:szCs w:val="24"/>
                <w:lang w:eastAsia="en-US"/>
              </w:rPr>
              <w:tab/>
            </w:r>
            <w:r w:rsidR="002F5B7F" w:rsidRPr="004E2727">
              <w:rPr>
                <w:rStyle w:val="Hyperlink"/>
                <w:noProof/>
              </w:rPr>
              <w:t>Integration</w:t>
            </w:r>
            <w:r w:rsidR="002F5B7F">
              <w:rPr>
                <w:noProof/>
                <w:webHidden/>
              </w:rPr>
              <w:tab/>
            </w:r>
            <w:r w:rsidR="002F5B7F">
              <w:rPr>
                <w:noProof/>
                <w:webHidden/>
              </w:rPr>
              <w:fldChar w:fldCharType="begin"/>
            </w:r>
            <w:r w:rsidR="002F5B7F">
              <w:rPr>
                <w:noProof/>
                <w:webHidden/>
              </w:rPr>
              <w:instrText xml:space="preserve"> PAGEREF _Toc44379515 \h </w:instrText>
            </w:r>
            <w:r w:rsidR="002F5B7F">
              <w:rPr>
                <w:noProof/>
                <w:webHidden/>
              </w:rPr>
            </w:r>
            <w:r w:rsidR="002F5B7F">
              <w:rPr>
                <w:noProof/>
                <w:webHidden/>
              </w:rPr>
              <w:fldChar w:fldCharType="separate"/>
            </w:r>
            <w:r w:rsidR="008161DC">
              <w:rPr>
                <w:noProof/>
                <w:webHidden/>
              </w:rPr>
              <w:t>31</w:t>
            </w:r>
            <w:r w:rsidR="002F5B7F">
              <w:rPr>
                <w:noProof/>
                <w:webHidden/>
              </w:rPr>
              <w:fldChar w:fldCharType="end"/>
            </w:r>
          </w:hyperlink>
        </w:p>
        <w:p w14:paraId="6520BBDB" w14:textId="406C7FDF" w:rsidR="002F5B7F" w:rsidRDefault="007B3370">
          <w:pPr>
            <w:pStyle w:val="TOC2"/>
            <w:rPr>
              <w:rFonts w:asciiTheme="minorHAnsi" w:hAnsiTheme="minorHAnsi"/>
              <w:noProof/>
              <w:sz w:val="24"/>
              <w:szCs w:val="24"/>
              <w:lang w:eastAsia="en-US"/>
            </w:rPr>
          </w:pPr>
          <w:hyperlink w:anchor="_Toc44379516" w:history="1">
            <w:r w:rsidR="002F5B7F" w:rsidRPr="004E2727">
              <w:rPr>
                <w:rStyle w:val="Hyperlink"/>
                <w:noProof/>
              </w:rPr>
              <w:t>2.8</w:t>
            </w:r>
            <w:r w:rsidR="002F5B7F">
              <w:rPr>
                <w:rFonts w:asciiTheme="minorHAnsi" w:hAnsiTheme="minorHAnsi"/>
                <w:noProof/>
                <w:sz w:val="24"/>
                <w:szCs w:val="24"/>
                <w:lang w:eastAsia="en-US"/>
              </w:rPr>
              <w:tab/>
            </w:r>
            <w:r w:rsidR="002F5B7F" w:rsidRPr="004E2727">
              <w:rPr>
                <w:rStyle w:val="Hyperlink"/>
                <w:noProof/>
              </w:rPr>
              <w:t>Limitations / Further Developments</w:t>
            </w:r>
            <w:r w:rsidR="002F5B7F">
              <w:rPr>
                <w:noProof/>
                <w:webHidden/>
              </w:rPr>
              <w:tab/>
            </w:r>
            <w:r w:rsidR="002F5B7F">
              <w:rPr>
                <w:noProof/>
                <w:webHidden/>
              </w:rPr>
              <w:fldChar w:fldCharType="begin"/>
            </w:r>
            <w:r w:rsidR="002F5B7F">
              <w:rPr>
                <w:noProof/>
                <w:webHidden/>
              </w:rPr>
              <w:instrText xml:space="preserve"> PAGEREF _Toc44379516 \h </w:instrText>
            </w:r>
            <w:r w:rsidR="002F5B7F">
              <w:rPr>
                <w:noProof/>
                <w:webHidden/>
              </w:rPr>
            </w:r>
            <w:r w:rsidR="002F5B7F">
              <w:rPr>
                <w:noProof/>
                <w:webHidden/>
              </w:rPr>
              <w:fldChar w:fldCharType="separate"/>
            </w:r>
            <w:r w:rsidR="008161DC">
              <w:rPr>
                <w:noProof/>
                <w:webHidden/>
              </w:rPr>
              <w:t>32</w:t>
            </w:r>
            <w:r w:rsidR="002F5B7F">
              <w:rPr>
                <w:noProof/>
                <w:webHidden/>
              </w:rPr>
              <w:fldChar w:fldCharType="end"/>
            </w:r>
          </w:hyperlink>
        </w:p>
        <w:p w14:paraId="33D39FF2" w14:textId="7BE54B64" w:rsidR="002F5B7F" w:rsidRDefault="007B3370">
          <w:pPr>
            <w:pStyle w:val="TOC3"/>
            <w:tabs>
              <w:tab w:val="left" w:pos="1200"/>
              <w:tab w:val="right" w:leader="dot" w:pos="9350"/>
            </w:tabs>
            <w:rPr>
              <w:rFonts w:asciiTheme="minorHAnsi" w:hAnsiTheme="minorHAnsi"/>
              <w:noProof/>
              <w:sz w:val="24"/>
              <w:szCs w:val="24"/>
              <w:lang w:eastAsia="en-US"/>
            </w:rPr>
          </w:pPr>
          <w:hyperlink w:anchor="_Toc44379517" w:history="1">
            <w:r w:rsidR="002F5B7F" w:rsidRPr="004E2727">
              <w:rPr>
                <w:rStyle w:val="Hyperlink"/>
                <w:noProof/>
              </w:rPr>
              <w:t>2.8.1</w:t>
            </w:r>
            <w:r w:rsidR="002F5B7F">
              <w:rPr>
                <w:rFonts w:asciiTheme="minorHAnsi" w:hAnsiTheme="minorHAnsi"/>
                <w:noProof/>
                <w:sz w:val="24"/>
                <w:szCs w:val="24"/>
                <w:lang w:eastAsia="en-US"/>
              </w:rPr>
              <w:tab/>
            </w:r>
            <w:r w:rsidR="002F5B7F" w:rsidRPr="004E2727">
              <w:rPr>
                <w:rStyle w:val="Hyperlink"/>
                <w:noProof/>
              </w:rPr>
              <w:t>Model the Solution with a Change of Large Bio-Digester over Time</w:t>
            </w:r>
            <w:r w:rsidR="002F5B7F">
              <w:rPr>
                <w:noProof/>
                <w:webHidden/>
              </w:rPr>
              <w:tab/>
            </w:r>
            <w:r w:rsidR="002F5B7F">
              <w:rPr>
                <w:noProof/>
                <w:webHidden/>
              </w:rPr>
              <w:fldChar w:fldCharType="begin"/>
            </w:r>
            <w:r w:rsidR="002F5B7F">
              <w:rPr>
                <w:noProof/>
                <w:webHidden/>
              </w:rPr>
              <w:instrText xml:space="preserve"> PAGEREF _Toc44379517 \h </w:instrText>
            </w:r>
            <w:r w:rsidR="002F5B7F">
              <w:rPr>
                <w:noProof/>
                <w:webHidden/>
              </w:rPr>
            </w:r>
            <w:r w:rsidR="002F5B7F">
              <w:rPr>
                <w:noProof/>
                <w:webHidden/>
              </w:rPr>
              <w:fldChar w:fldCharType="separate"/>
            </w:r>
            <w:r w:rsidR="008161DC">
              <w:rPr>
                <w:noProof/>
                <w:webHidden/>
              </w:rPr>
              <w:t>32</w:t>
            </w:r>
            <w:r w:rsidR="002F5B7F">
              <w:rPr>
                <w:noProof/>
                <w:webHidden/>
              </w:rPr>
              <w:fldChar w:fldCharType="end"/>
            </w:r>
          </w:hyperlink>
        </w:p>
        <w:p w14:paraId="58ABC328" w14:textId="1F958945" w:rsidR="002F5B7F" w:rsidRDefault="007B3370">
          <w:pPr>
            <w:pStyle w:val="TOC1"/>
            <w:tabs>
              <w:tab w:val="left" w:pos="440"/>
            </w:tabs>
            <w:rPr>
              <w:rFonts w:asciiTheme="minorHAnsi" w:hAnsiTheme="minorHAnsi"/>
              <w:noProof/>
              <w:sz w:val="24"/>
              <w:szCs w:val="24"/>
              <w:lang w:eastAsia="en-US"/>
            </w:rPr>
          </w:pPr>
          <w:hyperlink w:anchor="_Toc44379518" w:history="1">
            <w:r w:rsidR="002F5B7F" w:rsidRPr="004E2727">
              <w:rPr>
                <w:rStyle w:val="Hyperlink"/>
                <w:noProof/>
              </w:rPr>
              <w:t>3.</w:t>
            </w:r>
            <w:r w:rsidR="002F5B7F">
              <w:rPr>
                <w:rFonts w:asciiTheme="minorHAnsi" w:hAnsiTheme="minorHAnsi"/>
                <w:noProof/>
                <w:sz w:val="24"/>
                <w:szCs w:val="24"/>
                <w:lang w:eastAsia="en-US"/>
              </w:rPr>
              <w:tab/>
            </w:r>
            <w:r w:rsidR="002F5B7F" w:rsidRPr="004E2727">
              <w:rPr>
                <w:rStyle w:val="Hyperlink"/>
                <w:noProof/>
              </w:rPr>
              <w:t>Results</w:t>
            </w:r>
            <w:r w:rsidR="002F5B7F">
              <w:rPr>
                <w:noProof/>
                <w:webHidden/>
              </w:rPr>
              <w:tab/>
            </w:r>
            <w:r w:rsidR="002F5B7F">
              <w:rPr>
                <w:noProof/>
                <w:webHidden/>
              </w:rPr>
              <w:fldChar w:fldCharType="begin"/>
            </w:r>
            <w:r w:rsidR="002F5B7F">
              <w:rPr>
                <w:noProof/>
                <w:webHidden/>
              </w:rPr>
              <w:instrText xml:space="preserve"> PAGEREF _Toc44379518 \h </w:instrText>
            </w:r>
            <w:r w:rsidR="002F5B7F">
              <w:rPr>
                <w:noProof/>
                <w:webHidden/>
              </w:rPr>
            </w:r>
            <w:r w:rsidR="002F5B7F">
              <w:rPr>
                <w:noProof/>
                <w:webHidden/>
              </w:rPr>
              <w:fldChar w:fldCharType="separate"/>
            </w:r>
            <w:r w:rsidR="008161DC">
              <w:rPr>
                <w:noProof/>
                <w:webHidden/>
              </w:rPr>
              <w:t>33</w:t>
            </w:r>
            <w:r w:rsidR="002F5B7F">
              <w:rPr>
                <w:noProof/>
                <w:webHidden/>
              </w:rPr>
              <w:fldChar w:fldCharType="end"/>
            </w:r>
          </w:hyperlink>
        </w:p>
        <w:p w14:paraId="506AB0DE" w14:textId="41076CBE" w:rsidR="002F5B7F" w:rsidRDefault="007B3370">
          <w:pPr>
            <w:pStyle w:val="TOC2"/>
            <w:rPr>
              <w:rFonts w:asciiTheme="minorHAnsi" w:hAnsiTheme="minorHAnsi"/>
              <w:noProof/>
              <w:sz w:val="24"/>
              <w:szCs w:val="24"/>
              <w:lang w:eastAsia="en-US"/>
            </w:rPr>
          </w:pPr>
          <w:hyperlink w:anchor="_Toc44379519" w:history="1">
            <w:r w:rsidR="002F5B7F" w:rsidRPr="004E2727">
              <w:rPr>
                <w:rStyle w:val="Hyperlink"/>
                <w:noProof/>
              </w:rPr>
              <w:t>3.1</w:t>
            </w:r>
            <w:r w:rsidR="002F5B7F">
              <w:rPr>
                <w:rFonts w:asciiTheme="minorHAnsi" w:hAnsiTheme="minorHAnsi"/>
                <w:noProof/>
                <w:sz w:val="24"/>
                <w:szCs w:val="24"/>
                <w:lang w:eastAsia="en-US"/>
              </w:rPr>
              <w:tab/>
            </w:r>
            <w:r w:rsidR="002F5B7F" w:rsidRPr="004E2727">
              <w:rPr>
                <w:rStyle w:val="Hyperlink"/>
                <w:noProof/>
              </w:rPr>
              <w:t>Adoption</w:t>
            </w:r>
            <w:r w:rsidR="002F5B7F">
              <w:rPr>
                <w:noProof/>
                <w:webHidden/>
              </w:rPr>
              <w:tab/>
            </w:r>
            <w:r w:rsidR="002F5B7F">
              <w:rPr>
                <w:noProof/>
                <w:webHidden/>
              </w:rPr>
              <w:fldChar w:fldCharType="begin"/>
            </w:r>
            <w:r w:rsidR="002F5B7F">
              <w:rPr>
                <w:noProof/>
                <w:webHidden/>
              </w:rPr>
              <w:instrText xml:space="preserve"> PAGEREF _Toc44379519 \h </w:instrText>
            </w:r>
            <w:r w:rsidR="002F5B7F">
              <w:rPr>
                <w:noProof/>
                <w:webHidden/>
              </w:rPr>
            </w:r>
            <w:r w:rsidR="002F5B7F">
              <w:rPr>
                <w:noProof/>
                <w:webHidden/>
              </w:rPr>
              <w:fldChar w:fldCharType="separate"/>
            </w:r>
            <w:r w:rsidR="008161DC">
              <w:rPr>
                <w:noProof/>
                <w:webHidden/>
              </w:rPr>
              <w:t>33</w:t>
            </w:r>
            <w:r w:rsidR="002F5B7F">
              <w:rPr>
                <w:noProof/>
                <w:webHidden/>
              </w:rPr>
              <w:fldChar w:fldCharType="end"/>
            </w:r>
          </w:hyperlink>
        </w:p>
        <w:p w14:paraId="28101E99" w14:textId="7711EBED" w:rsidR="002F5B7F" w:rsidRDefault="007B3370">
          <w:pPr>
            <w:pStyle w:val="TOC3"/>
            <w:tabs>
              <w:tab w:val="left" w:pos="1200"/>
              <w:tab w:val="right" w:leader="dot" w:pos="9350"/>
            </w:tabs>
            <w:rPr>
              <w:rFonts w:asciiTheme="minorHAnsi" w:hAnsiTheme="minorHAnsi"/>
              <w:noProof/>
              <w:sz w:val="24"/>
              <w:szCs w:val="24"/>
              <w:lang w:eastAsia="en-US"/>
            </w:rPr>
          </w:pPr>
          <w:hyperlink w:anchor="_Toc44379520" w:history="1">
            <w:r w:rsidR="002F5B7F" w:rsidRPr="004E2727">
              <w:rPr>
                <w:rStyle w:val="Hyperlink"/>
                <w:noProof/>
              </w:rPr>
              <w:t>3.1.1</w:t>
            </w:r>
            <w:r w:rsidR="002F5B7F">
              <w:rPr>
                <w:rFonts w:asciiTheme="minorHAnsi" w:hAnsiTheme="minorHAnsi"/>
                <w:noProof/>
                <w:sz w:val="24"/>
                <w:szCs w:val="24"/>
                <w:lang w:eastAsia="en-US"/>
              </w:rPr>
              <w:tab/>
            </w:r>
            <w:r w:rsidR="002F5B7F" w:rsidRPr="004E2727">
              <w:rPr>
                <w:rStyle w:val="Hyperlink"/>
                <w:noProof/>
              </w:rPr>
              <w:t>Electricity Generation from Large Bio-Digesters</w:t>
            </w:r>
            <w:r w:rsidR="002F5B7F">
              <w:rPr>
                <w:noProof/>
                <w:webHidden/>
              </w:rPr>
              <w:tab/>
            </w:r>
            <w:r w:rsidR="002F5B7F">
              <w:rPr>
                <w:noProof/>
                <w:webHidden/>
              </w:rPr>
              <w:fldChar w:fldCharType="begin"/>
            </w:r>
            <w:r w:rsidR="002F5B7F">
              <w:rPr>
                <w:noProof/>
                <w:webHidden/>
              </w:rPr>
              <w:instrText xml:space="preserve"> PAGEREF _Toc44379520 \h </w:instrText>
            </w:r>
            <w:r w:rsidR="002F5B7F">
              <w:rPr>
                <w:noProof/>
                <w:webHidden/>
              </w:rPr>
            </w:r>
            <w:r w:rsidR="002F5B7F">
              <w:rPr>
                <w:noProof/>
                <w:webHidden/>
              </w:rPr>
              <w:fldChar w:fldCharType="separate"/>
            </w:r>
            <w:r w:rsidR="008161DC">
              <w:rPr>
                <w:noProof/>
                <w:webHidden/>
              </w:rPr>
              <w:t>33</w:t>
            </w:r>
            <w:r w:rsidR="002F5B7F">
              <w:rPr>
                <w:noProof/>
                <w:webHidden/>
              </w:rPr>
              <w:fldChar w:fldCharType="end"/>
            </w:r>
          </w:hyperlink>
        </w:p>
        <w:p w14:paraId="0D72A748" w14:textId="77E82CE4" w:rsidR="002F5B7F" w:rsidRDefault="007B3370">
          <w:pPr>
            <w:pStyle w:val="TOC3"/>
            <w:tabs>
              <w:tab w:val="left" w:pos="1200"/>
              <w:tab w:val="right" w:leader="dot" w:pos="9350"/>
            </w:tabs>
            <w:rPr>
              <w:rFonts w:asciiTheme="minorHAnsi" w:hAnsiTheme="minorHAnsi"/>
              <w:noProof/>
              <w:sz w:val="24"/>
              <w:szCs w:val="24"/>
              <w:lang w:eastAsia="en-US"/>
            </w:rPr>
          </w:pPr>
          <w:hyperlink w:anchor="_Toc44379521" w:history="1">
            <w:r w:rsidR="002F5B7F" w:rsidRPr="004E2727">
              <w:rPr>
                <w:rStyle w:val="Hyperlink"/>
                <w:noProof/>
              </w:rPr>
              <w:t>3.1.2</w:t>
            </w:r>
            <w:r w:rsidR="002F5B7F">
              <w:rPr>
                <w:rFonts w:asciiTheme="minorHAnsi" w:hAnsiTheme="minorHAnsi"/>
                <w:noProof/>
                <w:sz w:val="24"/>
                <w:szCs w:val="24"/>
                <w:lang w:eastAsia="en-US"/>
              </w:rPr>
              <w:tab/>
            </w:r>
            <w:r w:rsidR="002F5B7F" w:rsidRPr="004E2727">
              <w:rPr>
                <w:rStyle w:val="Hyperlink"/>
                <w:noProof/>
              </w:rPr>
              <w:t>Climate Impacts</w:t>
            </w:r>
            <w:r w:rsidR="002F5B7F">
              <w:rPr>
                <w:noProof/>
                <w:webHidden/>
              </w:rPr>
              <w:tab/>
            </w:r>
            <w:r w:rsidR="002F5B7F">
              <w:rPr>
                <w:noProof/>
                <w:webHidden/>
              </w:rPr>
              <w:fldChar w:fldCharType="begin"/>
            </w:r>
            <w:r w:rsidR="002F5B7F">
              <w:rPr>
                <w:noProof/>
                <w:webHidden/>
              </w:rPr>
              <w:instrText xml:space="preserve"> PAGEREF _Toc44379521 \h </w:instrText>
            </w:r>
            <w:r w:rsidR="002F5B7F">
              <w:rPr>
                <w:noProof/>
                <w:webHidden/>
              </w:rPr>
            </w:r>
            <w:r w:rsidR="002F5B7F">
              <w:rPr>
                <w:noProof/>
                <w:webHidden/>
              </w:rPr>
              <w:fldChar w:fldCharType="separate"/>
            </w:r>
            <w:r w:rsidR="008161DC">
              <w:rPr>
                <w:noProof/>
                <w:webHidden/>
              </w:rPr>
              <w:t>34</w:t>
            </w:r>
            <w:r w:rsidR="002F5B7F">
              <w:rPr>
                <w:noProof/>
                <w:webHidden/>
              </w:rPr>
              <w:fldChar w:fldCharType="end"/>
            </w:r>
          </w:hyperlink>
        </w:p>
        <w:p w14:paraId="02882484" w14:textId="6F74836B" w:rsidR="002F5B7F" w:rsidRDefault="007B3370">
          <w:pPr>
            <w:pStyle w:val="TOC2"/>
            <w:rPr>
              <w:rFonts w:asciiTheme="minorHAnsi" w:hAnsiTheme="minorHAnsi"/>
              <w:noProof/>
              <w:sz w:val="24"/>
              <w:szCs w:val="24"/>
              <w:lang w:eastAsia="en-US"/>
            </w:rPr>
          </w:pPr>
          <w:hyperlink w:anchor="_Toc44379522" w:history="1">
            <w:r w:rsidR="002F5B7F" w:rsidRPr="004E2727">
              <w:rPr>
                <w:rStyle w:val="Hyperlink"/>
                <w:noProof/>
              </w:rPr>
              <w:t>3.2</w:t>
            </w:r>
            <w:r w:rsidR="002F5B7F">
              <w:rPr>
                <w:rFonts w:asciiTheme="minorHAnsi" w:hAnsiTheme="minorHAnsi"/>
                <w:noProof/>
                <w:sz w:val="24"/>
                <w:szCs w:val="24"/>
                <w:lang w:eastAsia="en-US"/>
              </w:rPr>
              <w:tab/>
            </w:r>
            <w:r w:rsidR="002F5B7F" w:rsidRPr="004E2727">
              <w:rPr>
                <w:rStyle w:val="Hyperlink"/>
                <w:noProof/>
              </w:rPr>
              <w:t>Financial Impacts</w:t>
            </w:r>
            <w:r w:rsidR="002F5B7F">
              <w:rPr>
                <w:noProof/>
                <w:webHidden/>
              </w:rPr>
              <w:tab/>
            </w:r>
            <w:r w:rsidR="002F5B7F">
              <w:rPr>
                <w:noProof/>
                <w:webHidden/>
              </w:rPr>
              <w:fldChar w:fldCharType="begin"/>
            </w:r>
            <w:r w:rsidR="002F5B7F">
              <w:rPr>
                <w:noProof/>
                <w:webHidden/>
              </w:rPr>
              <w:instrText xml:space="preserve"> PAGEREF _Toc44379522 \h </w:instrText>
            </w:r>
            <w:r w:rsidR="002F5B7F">
              <w:rPr>
                <w:noProof/>
                <w:webHidden/>
              </w:rPr>
            </w:r>
            <w:r w:rsidR="002F5B7F">
              <w:rPr>
                <w:noProof/>
                <w:webHidden/>
              </w:rPr>
              <w:fldChar w:fldCharType="separate"/>
            </w:r>
            <w:r w:rsidR="008161DC">
              <w:rPr>
                <w:noProof/>
                <w:webHidden/>
              </w:rPr>
              <w:t>36</w:t>
            </w:r>
            <w:r w:rsidR="002F5B7F">
              <w:rPr>
                <w:noProof/>
                <w:webHidden/>
              </w:rPr>
              <w:fldChar w:fldCharType="end"/>
            </w:r>
          </w:hyperlink>
        </w:p>
        <w:p w14:paraId="3BED87A3" w14:textId="76834CA5" w:rsidR="002F5B7F" w:rsidRDefault="007B3370">
          <w:pPr>
            <w:pStyle w:val="TOC1"/>
            <w:tabs>
              <w:tab w:val="left" w:pos="440"/>
            </w:tabs>
            <w:rPr>
              <w:rFonts w:asciiTheme="minorHAnsi" w:hAnsiTheme="minorHAnsi"/>
              <w:noProof/>
              <w:sz w:val="24"/>
              <w:szCs w:val="24"/>
              <w:lang w:eastAsia="en-US"/>
            </w:rPr>
          </w:pPr>
          <w:hyperlink w:anchor="_Toc44379523" w:history="1">
            <w:r w:rsidR="002F5B7F" w:rsidRPr="004E2727">
              <w:rPr>
                <w:rStyle w:val="Hyperlink"/>
                <w:noProof/>
              </w:rPr>
              <w:t>4.</w:t>
            </w:r>
            <w:r w:rsidR="002F5B7F">
              <w:rPr>
                <w:rFonts w:asciiTheme="minorHAnsi" w:hAnsiTheme="minorHAnsi"/>
                <w:noProof/>
                <w:sz w:val="24"/>
                <w:szCs w:val="24"/>
                <w:lang w:eastAsia="en-US"/>
              </w:rPr>
              <w:tab/>
            </w:r>
            <w:r w:rsidR="002F5B7F" w:rsidRPr="004E2727">
              <w:rPr>
                <w:rStyle w:val="Hyperlink"/>
                <w:noProof/>
              </w:rPr>
              <w:t>Discussion</w:t>
            </w:r>
            <w:r w:rsidR="002F5B7F">
              <w:rPr>
                <w:noProof/>
                <w:webHidden/>
              </w:rPr>
              <w:tab/>
            </w:r>
            <w:r w:rsidR="002F5B7F">
              <w:rPr>
                <w:noProof/>
                <w:webHidden/>
              </w:rPr>
              <w:fldChar w:fldCharType="begin"/>
            </w:r>
            <w:r w:rsidR="002F5B7F">
              <w:rPr>
                <w:noProof/>
                <w:webHidden/>
              </w:rPr>
              <w:instrText xml:space="preserve"> PAGEREF _Toc44379523 \h </w:instrText>
            </w:r>
            <w:r w:rsidR="002F5B7F">
              <w:rPr>
                <w:noProof/>
                <w:webHidden/>
              </w:rPr>
            </w:r>
            <w:r w:rsidR="002F5B7F">
              <w:rPr>
                <w:noProof/>
                <w:webHidden/>
              </w:rPr>
              <w:fldChar w:fldCharType="separate"/>
            </w:r>
            <w:r w:rsidR="008161DC">
              <w:rPr>
                <w:noProof/>
                <w:webHidden/>
              </w:rPr>
              <w:t>37</w:t>
            </w:r>
            <w:r w:rsidR="002F5B7F">
              <w:rPr>
                <w:noProof/>
                <w:webHidden/>
              </w:rPr>
              <w:fldChar w:fldCharType="end"/>
            </w:r>
          </w:hyperlink>
        </w:p>
        <w:p w14:paraId="22794E16" w14:textId="50E175C3" w:rsidR="002F5B7F" w:rsidRDefault="007B3370">
          <w:pPr>
            <w:pStyle w:val="TOC2"/>
            <w:rPr>
              <w:rFonts w:asciiTheme="minorHAnsi" w:hAnsiTheme="minorHAnsi"/>
              <w:noProof/>
              <w:sz w:val="24"/>
              <w:szCs w:val="24"/>
              <w:lang w:eastAsia="en-US"/>
            </w:rPr>
          </w:pPr>
          <w:hyperlink w:anchor="_Toc44379524" w:history="1">
            <w:r w:rsidR="002F5B7F" w:rsidRPr="004E2727">
              <w:rPr>
                <w:rStyle w:val="Hyperlink"/>
                <w:noProof/>
              </w:rPr>
              <w:t>4.1</w:t>
            </w:r>
            <w:r w:rsidR="002F5B7F">
              <w:rPr>
                <w:rFonts w:asciiTheme="minorHAnsi" w:hAnsiTheme="minorHAnsi"/>
                <w:noProof/>
                <w:sz w:val="24"/>
                <w:szCs w:val="24"/>
                <w:lang w:eastAsia="en-US"/>
              </w:rPr>
              <w:tab/>
            </w:r>
            <w:r w:rsidR="002F5B7F" w:rsidRPr="004E2727">
              <w:rPr>
                <w:rStyle w:val="Hyperlink"/>
                <w:noProof/>
              </w:rPr>
              <w:t>Benchmarks</w:t>
            </w:r>
            <w:r w:rsidR="002F5B7F">
              <w:rPr>
                <w:noProof/>
                <w:webHidden/>
              </w:rPr>
              <w:tab/>
            </w:r>
            <w:r w:rsidR="002F5B7F">
              <w:rPr>
                <w:noProof/>
                <w:webHidden/>
              </w:rPr>
              <w:fldChar w:fldCharType="begin"/>
            </w:r>
            <w:r w:rsidR="002F5B7F">
              <w:rPr>
                <w:noProof/>
                <w:webHidden/>
              </w:rPr>
              <w:instrText xml:space="preserve"> PAGEREF _Toc44379524 \h </w:instrText>
            </w:r>
            <w:r w:rsidR="002F5B7F">
              <w:rPr>
                <w:noProof/>
                <w:webHidden/>
              </w:rPr>
            </w:r>
            <w:r w:rsidR="002F5B7F">
              <w:rPr>
                <w:noProof/>
                <w:webHidden/>
              </w:rPr>
              <w:fldChar w:fldCharType="separate"/>
            </w:r>
            <w:r w:rsidR="008161DC">
              <w:rPr>
                <w:noProof/>
                <w:webHidden/>
              </w:rPr>
              <w:t>38</w:t>
            </w:r>
            <w:r w:rsidR="002F5B7F">
              <w:rPr>
                <w:noProof/>
                <w:webHidden/>
              </w:rPr>
              <w:fldChar w:fldCharType="end"/>
            </w:r>
          </w:hyperlink>
        </w:p>
        <w:p w14:paraId="22B5729E" w14:textId="30944A73" w:rsidR="002F5B7F" w:rsidRDefault="007B3370">
          <w:pPr>
            <w:pStyle w:val="TOC1"/>
            <w:tabs>
              <w:tab w:val="left" w:pos="440"/>
            </w:tabs>
            <w:rPr>
              <w:rFonts w:asciiTheme="minorHAnsi" w:hAnsiTheme="minorHAnsi"/>
              <w:noProof/>
              <w:sz w:val="24"/>
              <w:szCs w:val="24"/>
              <w:lang w:eastAsia="en-US"/>
            </w:rPr>
          </w:pPr>
          <w:hyperlink w:anchor="_Toc44379525" w:history="1">
            <w:r w:rsidR="002F5B7F" w:rsidRPr="004E2727">
              <w:rPr>
                <w:rStyle w:val="Hyperlink"/>
                <w:noProof/>
              </w:rPr>
              <w:t>5.</w:t>
            </w:r>
            <w:r w:rsidR="002F5B7F">
              <w:rPr>
                <w:rFonts w:asciiTheme="minorHAnsi" w:hAnsiTheme="minorHAnsi"/>
                <w:noProof/>
                <w:sz w:val="24"/>
                <w:szCs w:val="24"/>
                <w:lang w:eastAsia="en-US"/>
              </w:rPr>
              <w:tab/>
            </w:r>
            <w:r w:rsidR="002F5B7F" w:rsidRPr="004E2727">
              <w:rPr>
                <w:rStyle w:val="Hyperlink"/>
                <w:noProof/>
              </w:rPr>
              <w:t>References</w:t>
            </w:r>
            <w:r w:rsidR="002F5B7F">
              <w:rPr>
                <w:noProof/>
                <w:webHidden/>
              </w:rPr>
              <w:tab/>
            </w:r>
            <w:r w:rsidR="002F5B7F">
              <w:rPr>
                <w:noProof/>
                <w:webHidden/>
              </w:rPr>
              <w:fldChar w:fldCharType="begin"/>
            </w:r>
            <w:r w:rsidR="002F5B7F">
              <w:rPr>
                <w:noProof/>
                <w:webHidden/>
              </w:rPr>
              <w:instrText xml:space="preserve"> PAGEREF _Toc44379525 \h </w:instrText>
            </w:r>
            <w:r w:rsidR="002F5B7F">
              <w:rPr>
                <w:noProof/>
                <w:webHidden/>
              </w:rPr>
            </w:r>
            <w:r w:rsidR="002F5B7F">
              <w:rPr>
                <w:noProof/>
                <w:webHidden/>
              </w:rPr>
              <w:fldChar w:fldCharType="separate"/>
            </w:r>
            <w:r w:rsidR="008161DC">
              <w:rPr>
                <w:noProof/>
                <w:webHidden/>
              </w:rPr>
              <w:t>40</w:t>
            </w:r>
            <w:r w:rsidR="002F5B7F">
              <w:rPr>
                <w:noProof/>
                <w:webHidden/>
              </w:rPr>
              <w:fldChar w:fldCharType="end"/>
            </w:r>
          </w:hyperlink>
        </w:p>
        <w:p w14:paraId="25FADBF6" w14:textId="111A457F" w:rsidR="002F5B7F" w:rsidRDefault="007B3370">
          <w:pPr>
            <w:pStyle w:val="TOC1"/>
            <w:tabs>
              <w:tab w:val="left" w:pos="440"/>
            </w:tabs>
            <w:rPr>
              <w:rFonts w:asciiTheme="minorHAnsi" w:hAnsiTheme="minorHAnsi"/>
              <w:noProof/>
              <w:sz w:val="24"/>
              <w:szCs w:val="24"/>
              <w:lang w:eastAsia="en-US"/>
            </w:rPr>
          </w:pPr>
          <w:hyperlink w:anchor="_Toc44379526" w:history="1">
            <w:r w:rsidR="002F5B7F" w:rsidRPr="004E2727">
              <w:rPr>
                <w:rStyle w:val="Hyperlink"/>
                <w:noProof/>
              </w:rPr>
              <w:t>6</w:t>
            </w:r>
            <w:r w:rsidR="002F5B7F">
              <w:rPr>
                <w:rFonts w:asciiTheme="minorHAnsi" w:hAnsiTheme="minorHAnsi"/>
                <w:noProof/>
                <w:sz w:val="24"/>
                <w:szCs w:val="24"/>
                <w:lang w:eastAsia="en-US"/>
              </w:rPr>
              <w:tab/>
            </w:r>
            <w:r w:rsidR="002F5B7F" w:rsidRPr="004E2727">
              <w:rPr>
                <w:rStyle w:val="Hyperlink"/>
                <w:noProof/>
              </w:rPr>
              <w:t>Glossary</w:t>
            </w:r>
            <w:r w:rsidR="002F5B7F">
              <w:rPr>
                <w:noProof/>
                <w:webHidden/>
              </w:rPr>
              <w:tab/>
            </w:r>
            <w:r w:rsidR="002F5B7F">
              <w:rPr>
                <w:noProof/>
                <w:webHidden/>
              </w:rPr>
              <w:fldChar w:fldCharType="begin"/>
            </w:r>
            <w:r w:rsidR="002F5B7F">
              <w:rPr>
                <w:noProof/>
                <w:webHidden/>
              </w:rPr>
              <w:instrText xml:space="preserve"> PAGEREF _Toc44379526 \h </w:instrText>
            </w:r>
            <w:r w:rsidR="002F5B7F">
              <w:rPr>
                <w:noProof/>
                <w:webHidden/>
              </w:rPr>
            </w:r>
            <w:r w:rsidR="002F5B7F">
              <w:rPr>
                <w:noProof/>
                <w:webHidden/>
              </w:rPr>
              <w:fldChar w:fldCharType="separate"/>
            </w:r>
            <w:r w:rsidR="008161DC">
              <w:rPr>
                <w:noProof/>
                <w:webHidden/>
              </w:rPr>
              <w:t>48</w:t>
            </w:r>
            <w:r w:rsidR="002F5B7F">
              <w:rPr>
                <w:noProof/>
                <w:webHidden/>
              </w:rPr>
              <w:fldChar w:fldCharType="end"/>
            </w:r>
          </w:hyperlink>
        </w:p>
        <w:p w14:paraId="12C7DAF6" w14:textId="4399F1C9" w:rsidR="00640665" w:rsidRPr="00426538" w:rsidRDefault="00640665" w:rsidP="00EB247F">
          <w:pPr>
            <w:spacing w:after="0"/>
          </w:pPr>
          <w:r w:rsidRPr="00231FAD">
            <w:rPr>
              <w:b/>
              <w:bCs/>
              <w:noProof/>
              <w:highlight w:val="yellow"/>
            </w:rPr>
            <w:fldChar w:fldCharType="end"/>
          </w:r>
        </w:p>
      </w:sdtContent>
    </w:sdt>
    <w:p w14:paraId="1827C10C" w14:textId="3B09BCA5" w:rsidR="00F15AEE" w:rsidRPr="00426538" w:rsidRDefault="00F15AEE" w:rsidP="00EB247F">
      <w:pPr>
        <w:spacing w:after="0"/>
      </w:pPr>
      <w:r w:rsidRPr="00426538">
        <w:br w:type="page"/>
      </w:r>
    </w:p>
    <w:p w14:paraId="325B3971" w14:textId="34DCC2C3" w:rsidR="2D56E7D4" w:rsidRPr="00426538" w:rsidRDefault="00C23CAC" w:rsidP="007D0471">
      <w:pPr>
        <w:pStyle w:val="Heading1"/>
        <w:numPr>
          <w:ilvl w:val="0"/>
          <w:numId w:val="0"/>
        </w:numPr>
        <w:rPr>
          <w:noProof/>
        </w:rPr>
      </w:pPr>
      <w:bookmarkStart w:id="0" w:name="_Toc44379487"/>
      <w:r w:rsidRPr="00426538">
        <w:rPr>
          <w:noProof/>
        </w:rPr>
        <w:t xml:space="preserve">List of </w:t>
      </w:r>
      <w:r w:rsidR="2D56E7D4" w:rsidRPr="00426538">
        <w:rPr>
          <w:noProof/>
        </w:rPr>
        <w:t>Figures</w:t>
      </w:r>
      <w:bookmarkEnd w:id="0"/>
    </w:p>
    <w:p w14:paraId="27A7DEB1" w14:textId="352B6CA0" w:rsidR="008161DC" w:rsidRDefault="00F15AEE">
      <w:pPr>
        <w:pStyle w:val="TableofFigures"/>
        <w:tabs>
          <w:tab w:val="right" w:leader="dot" w:pos="9350"/>
        </w:tabs>
        <w:rPr>
          <w:rFonts w:asciiTheme="minorHAnsi" w:hAnsiTheme="minorHAnsi"/>
          <w:noProof/>
          <w:sz w:val="24"/>
          <w:szCs w:val="24"/>
          <w:lang w:eastAsia="en-US"/>
        </w:rPr>
      </w:pPr>
      <w:r w:rsidRPr="005F391F">
        <w:fldChar w:fldCharType="begin"/>
      </w:r>
      <w:r w:rsidRPr="005F391F">
        <w:instrText xml:space="preserve"> TOC \h \z \c "Figure" </w:instrText>
      </w:r>
      <w:r w:rsidRPr="005F391F">
        <w:fldChar w:fldCharType="separate"/>
      </w:r>
      <w:hyperlink w:anchor="_Toc44542803" w:history="1">
        <w:r w:rsidR="008161DC" w:rsidRPr="00E04F96">
          <w:rPr>
            <w:rStyle w:val="Hyperlink"/>
            <w:noProof/>
          </w:rPr>
          <w:t>Figure 1 – Biogas energy production by source in Canada (Source: Biogas Association, 2013)</w:t>
        </w:r>
        <w:r w:rsidR="008161DC">
          <w:rPr>
            <w:noProof/>
            <w:webHidden/>
          </w:rPr>
          <w:tab/>
        </w:r>
        <w:r w:rsidR="008161DC">
          <w:rPr>
            <w:noProof/>
            <w:webHidden/>
          </w:rPr>
          <w:fldChar w:fldCharType="begin"/>
        </w:r>
        <w:r w:rsidR="008161DC">
          <w:rPr>
            <w:noProof/>
            <w:webHidden/>
          </w:rPr>
          <w:instrText xml:space="preserve"> PAGEREF _Toc44542803 \h </w:instrText>
        </w:r>
        <w:r w:rsidR="008161DC">
          <w:rPr>
            <w:noProof/>
            <w:webHidden/>
          </w:rPr>
        </w:r>
        <w:r w:rsidR="008161DC">
          <w:rPr>
            <w:noProof/>
            <w:webHidden/>
          </w:rPr>
          <w:fldChar w:fldCharType="separate"/>
        </w:r>
        <w:r w:rsidR="008161DC">
          <w:rPr>
            <w:noProof/>
            <w:webHidden/>
          </w:rPr>
          <w:t>8</w:t>
        </w:r>
        <w:r w:rsidR="008161DC">
          <w:rPr>
            <w:noProof/>
            <w:webHidden/>
          </w:rPr>
          <w:fldChar w:fldCharType="end"/>
        </w:r>
      </w:hyperlink>
    </w:p>
    <w:p w14:paraId="6E16EBD6" w14:textId="59E01CD1" w:rsidR="008161DC" w:rsidRDefault="007B3370">
      <w:pPr>
        <w:pStyle w:val="TableofFigures"/>
        <w:tabs>
          <w:tab w:val="right" w:leader="dot" w:pos="9350"/>
        </w:tabs>
        <w:rPr>
          <w:rFonts w:asciiTheme="minorHAnsi" w:hAnsiTheme="minorHAnsi"/>
          <w:noProof/>
          <w:sz w:val="24"/>
          <w:szCs w:val="24"/>
          <w:lang w:eastAsia="en-US"/>
        </w:rPr>
      </w:pPr>
      <w:hyperlink w:anchor="_Toc44542804" w:history="1">
        <w:r w:rsidR="008161DC" w:rsidRPr="00E04F96">
          <w:rPr>
            <w:rStyle w:val="Hyperlink"/>
            <w:noProof/>
          </w:rPr>
          <w:t>Figure 2 – Biogas: integrated renewable energy network (Source: Biogas Association, 2013)</w:t>
        </w:r>
        <w:r w:rsidR="008161DC">
          <w:rPr>
            <w:noProof/>
            <w:webHidden/>
          </w:rPr>
          <w:tab/>
        </w:r>
        <w:r w:rsidR="008161DC">
          <w:rPr>
            <w:noProof/>
            <w:webHidden/>
          </w:rPr>
          <w:fldChar w:fldCharType="begin"/>
        </w:r>
        <w:r w:rsidR="008161DC">
          <w:rPr>
            <w:noProof/>
            <w:webHidden/>
          </w:rPr>
          <w:instrText xml:space="preserve"> PAGEREF _Toc44542804 \h </w:instrText>
        </w:r>
        <w:r w:rsidR="008161DC">
          <w:rPr>
            <w:noProof/>
            <w:webHidden/>
          </w:rPr>
        </w:r>
        <w:r w:rsidR="008161DC">
          <w:rPr>
            <w:noProof/>
            <w:webHidden/>
          </w:rPr>
          <w:fldChar w:fldCharType="separate"/>
        </w:r>
        <w:r w:rsidR="008161DC">
          <w:rPr>
            <w:noProof/>
            <w:webHidden/>
          </w:rPr>
          <w:t>9</w:t>
        </w:r>
        <w:r w:rsidR="008161DC">
          <w:rPr>
            <w:noProof/>
            <w:webHidden/>
          </w:rPr>
          <w:fldChar w:fldCharType="end"/>
        </w:r>
      </w:hyperlink>
    </w:p>
    <w:p w14:paraId="00627226" w14:textId="779C180D" w:rsidR="008161DC" w:rsidRDefault="007B3370">
      <w:pPr>
        <w:pStyle w:val="TableofFigures"/>
        <w:tabs>
          <w:tab w:val="right" w:leader="dot" w:pos="9350"/>
        </w:tabs>
        <w:rPr>
          <w:rFonts w:asciiTheme="minorHAnsi" w:hAnsiTheme="minorHAnsi"/>
          <w:noProof/>
          <w:sz w:val="24"/>
          <w:szCs w:val="24"/>
          <w:lang w:eastAsia="en-US"/>
        </w:rPr>
      </w:pPr>
      <w:hyperlink w:anchor="_Toc44542805" w:history="1">
        <w:r w:rsidR="008161DC" w:rsidRPr="00E04F96">
          <w:rPr>
            <w:rStyle w:val="Hyperlink"/>
            <w:noProof/>
          </w:rPr>
          <w:t>Figure 3 – Pluf Flow digester (Source: Giraldo et al., 2013)</w:t>
        </w:r>
        <w:r w:rsidR="008161DC">
          <w:rPr>
            <w:noProof/>
            <w:webHidden/>
          </w:rPr>
          <w:tab/>
        </w:r>
        <w:r w:rsidR="008161DC">
          <w:rPr>
            <w:noProof/>
            <w:webHidden/>
          </w:rPr>
          <w:fldChar w:fldCharType="begin"/>
        </w:r>
        <w:r w:rsidR="008161DC">
          <w:rPr>
            <w:noProof/>
            <w:webHidden/>
          </w:rPr>
          <w:instrText xml:space="preserve"> PAGEREF _Toc44542805 \h </w:instrText>
        </w:r>
        <w:r w:rsidR="008161DC">
          <w:rPr>
            <w:noProof/>
            <w:webHidden/>
          </w:rPr>
        </w:r>
        <w:r w:rsidR="008161DC">
          <w:rPr>
            <w:noProof/>
            <w:webHidden/>
          </w:rPr>
          <w:fldChar w:fldCharType="separate"/>
        </w:r>
        <w:r w:rsidR="008161DC">
          <w:rPr>
            <w:noProof/>
            <w:webHidden/>
          </w:rPr>
          <w:t>10</w:t>
        </w:r>
        <w:r w:rsidR="008161DC">
          <w:rPr>
            <w:noProof/>
            <w:webHidden/>
          </w:rPr>
          <w:fldChar w:fldCharType="end"/>
        </w:r>
      </w:hyperlink>
    </w:p>
    <w:p w14:paraId="5BC1C397" w14:textId="47CF6938" w:rsidR="008161DC" w:rsidRDefault="007B3370">
      <w:pPr>
        <w:pStyle w:val="TableofFigures"/>
        <w:tabs>
          <w:tab w:val="right" w:leader="dot" w:pos="9350"/>
        </w:tabs>
        <w:rPr>
          <w:rFonts w:asciiTheme="minorHAnsi" w:hAnsiTheme="minorHAnsi"/>
          <w:noProof/>
          <w:sz w:val="24"/>
          <w:szCs w:val="24"/>
          <w:lang w:eastAsia="en-US"/>
        </w:rPr>
      </w:pPr>
      <w:hyperlink w:anchor="_Toc44542806" w:history="1">
        <w:r w:rsidR="008161DC" w:rsidRPr="00E04F96">
          <w:rPr>
            <w:rStyle w:val="Hyperlink"/>
            <w:noProof/>
          </w:rPr>
          <w:t>Figure 4 –Complete Mix Digester (Source: Giraldo et al., 2013)</w:t>
        </w:r>
        <w:r w:rsidR="008161DC">
          <w:rPr>
            <w:noProof/>
            <w:webHidden/>
          </w:rPr>
          <w:tab/>
        </w:r>
        <w:r w:rsidR="008161DC">
          <w:rPr>
            <w:noProof/>
            <w:webHidden/>
          </w:rPr>
          <w:fldChar w:fldCharType="begin"/>
        </w:r>
        <w:r w:rsidR="008161DC">
          <w:rPr>
            <w:noProof/>
            <w:webHidden/>
          </w:rPr>
          <w:instrText xml:space="preserve"> PAGEREF _Toc44542806 \h </w:instrText>
        </w:r>
        <w:r w:rsidR="008161DC">
          <w:rPr>
            <w:noProof/>
            <w:webHidden/>
          </w:rPr>
        </w:r>
        <w:r w:rsidR="008161DC">
          <w:rPr>
            <w:noProof/>
            <w:webHidden/>
          </w:rPr>
          <w:fldChar w:fldCharType="separate"/>
        </w:r>
        <w:r w:rsidR="008161DC">
          <w:rPr>
            <w:noProof/>
            <w:webHidden/>
          </w:rPr>
          <w:t>11</w:t>
        </w:r>
        <w:r w:rsidR="008161DC">
          <w:rPr>
            <w:noProof/>
            <w:webHidden/>
          </w:rPr>
          <w:fldChar w:fldCharType="end"/>
        </w:r>
      </w:hyperlink>
    </w:p>
    <w:p w14:paraId="33796301" w14:textId="0BDE3159" w:rsidR="008161DC" w:rsidRDefault="007B3370">
      <w:pPr>
        <w:pStyle w:val="TableofFigures"/>
        <w:tabs>
          <w:tab w:val="right" w:leader="dot" w:pos="9350"/>
        </w:tabs>
        <w:rPr>
          <w:rFonts w:asciiTheme="minorHAnsi" w:hAnsiTheme="minorHAnsi"/>
          <w:noProof/>
          <w:sz w:val="24"/>
          <w:szCs w:val="24"/>
          <w:lang w:eastAsia="en-US"/>
        </w:rPr>
      </w:pPr>
      <w:hyperlink w:anchor="_Toc44542807" w:history="1">
        <w:r w:rsidR="008161DC" w:rsidRPr="00E04F96">
          <w:rPr>
            <w:rStyle w:val="Hyperlink"/>
            <w:noProof/>
          </w:rPr>
          <w:t>Figure 5 – Anaerobic Lagoon Digester (Source: Giraldo et al., 2013)</w:t>
        </w:r>
        <w:r w:rsidR="008161DC">
          <w:rPr>
            <w:noProof/>
            <w:webHidden/>
          </w:rPr>
          <w:tab/>
        </w:r>
        <w:r w:rsidR="008161DC">
          <w:rPr>
            <w:noProof/>
            <w:webHidden/>
          </w:rPr>
          <w:fldChar w:fldCharType="begin"/>
        </w:r>
        <w:r w:rsidR="008161DC">
          <w:rPr>
            <w:noProof/>
            <w:webHidden/>
          </w:rPr>
          <w:instrText xml:space="preserve"> PAGEREF _Toc44542807 \h </w:instrText>
        </w:r>
        <w:r w:rsidR="008161DC">
          <w:rPr>
            <w:noProof/>
            <w:webHidden/>
          </w:rPr>
        </w:r>
        <w:r w:rsidR="008161DC">
          <w:rPr>
            <w:noProof/>
            <w:webHidden/>
          </w:rPr>
          <w:fldChar w:fldCharType="separate"/>
        </w:r>
        <w:r w:rsidR="008161DC">
          <w:rPr>
            <w:noProof/>
            <w:webHidden/>
          </w:rPr>
          <w:t>11</w:t>
        </w:r>
        <w:r w:rsidR="008161DC">
          <w:rPr>
            <w:noProof/>
            <w:webHidden/>
          </w:rPr>
          <w:fldChar w:fldCharType="end"/>
        </w:r>
      </w:hyperlink>
    </w:p>
    <w:p w14:paraId="52D7FBD9" w14:textId="4E2DA66B" w:rsidR="008161DC" w:rsidRDefault="007B3370">
      <w:pPr>
        <w:pStyle w:val="TableofFigures"/>
        <w:tabs>
          <w:tab w:val="right" w:leader="dot" w:pos="9350"/>
        </w:tabs>
        <w:rPr>
          <w:rFonts w:asciiTheme="minorHAnsi" w:hAnsiTheme="minorHAnsi"/>
          <w:noProof/>
          <w:sz w:val="24"/>
          <w:szCs w:val="24"/>
          <w:lang w:eastAsia="en-US"/>
        </w:rPr>
      </w:pPr>
      <w:hyperlink w:anchor="_Toc44542808" w:history="1">
        <w:r w:rsidR="008161DC" w:rsidRPr="00E04F96">
          <w:rPr>
            <w:rStyle w:val="Hyperlink"/>
            <w:noProof/>
          </w:rPr>
          <w:t>Figure 6 –Fixed dome plant Nicarao design (Source: Giraldo et al., 2013)</w:t>
        </w:r>
        <w:r w:rsidR="008161DC">
          <w:rPr>
            <w:noProof/>
            <w:webHidden/>
          </w:rPr>
          <w:tab/>
        </w:r>
        <w:r w:rsidR="008161DC">
          <w:rPr>
            <w:noProof/>
            <w:webHidden/>
          </w:rPr>
          <w:fldChar w:fldCharType="begin"/>
        </w:r>
        <w:r w:rsidR="008161DC">
          <w:rPr>
            <w:noProof/>
            <w:webHidden/>
          </w:rPr>
          <w:instrText xml:space="preserve"> PAGEREF _Toc44542808 \h </w:instrText>
        </w:r>
        <w:r w:rsidR="008161DC">
          <w:rPr>
            <w:noProof/>
            <w:webHidden/>
          </w:rPr>
        </w:r>
        <w:r w:rsidR="008161DC">
          <w:rPr>
            <w:noProof/>
            <w:webHidden/>
          </w:rPr>
          <w:fldChar w:fldCharType="separate"/>
        </w:r>
        <w:r w:rsidR="008161DC">
          <w:rPr>
            <w:noProof/>
            <w:webHidden/>
          </w:rPr>
          <w:t>12</w:t>
        </w:r>
        <w:r w:rsidR="008161DC">
          <w:rPr>
            <w:noProof/>
            <w:webHidden/>
          </w:rPr>
          <w:fldChar w:fldCharType="end"/>
        </w:r>
      </w:hyperlink>
    </w:p>
    <w:p w14:paraId="42E58F8B" w14:textId="3727D7E0" w:rsidR="008161DC" w:rsidRDefault="007B3370">
      <w:pPr>
        <w:pStyle w:val="TableofFigures"/>
        <w:tabs>
          <w:tab w:val="right" w:leader="dot" w:pos="9350"/>
        </w:tabs>
        <w:rPr>
          <w:rFonts w:asciiTheme="minorHAnsi" w:hAnsiTheme="minorHAnsi"/>
          <w:noProof/>
          <w:sz w:val="24"/>
          <w:szCs w:val="24"/>
          <w:lang w:eastAsia="en-US"/>
        </w:rPr>
      </w:pPr>
      <w:hyperlink w:anchor="_Toc44542809" w:history="1">
        <w:r w:rsidR="008161DC" w:rsidRPr="00E04F96">
          <w:rPr>
            <w:rStyle w:val="Hyperlink"/>
            <w:noProof/>
          </w:rPr>
          <w:t>Figure 7 – Floating drums plant (Source: Giraldo et al., 2013)</w:t>
        </w:r>
        <w:r w:rsidR="008161DC">
          <w:rPr>
            <w:noProof/>
            <w:webHidden/>
          </w:rPr>
          <w:tab/>
        </w:r>
        <w:r w:rsidR="008161DC">
          <w:rPr>
            <w:noProof/>
            <w:webHidden/>
          </w:rPr>
          <w:fldChar w:fldCharType="begin"/>
        </w:r>
        <w:r w:rsidR="008161DC">
          <w:rPr>
            <w:noProof/>
            <w:webHidden/>
          </w:rPr>
          <w:instrText xml:space="preserve"> PAGEREF _Toc44542809 \h </w:instrText>
        </w:r>
        <w:r w:rsidR="008161DC">
          <w:rPr>
            <w:noProof/>
            <w:webHidden/>
          </w:rPr>
        </w:r>
        <w:r w:rsidR="008161DC">
          <w:rPr>
            <w:noProof/>
            <w:webHidden/>
          </w:rPr>
          <w:fldChar w:fldCharType="separate"/>
        </w:r>
        <w:r w:rsidR="008161DC">
          <w:rPr>
            <w:noProof/>
            <w:webHidden/>
          </w:rPr>
          <w:t>12</w:t>
        </w:r>
        <w:r w:rsidR="008161DC">
          <w:rPr>
            <w:noProof/>
            <w:webHidden/>
          </w:rPr>
          <w:fldChar w:fldCharType="end"/>
        </w:r>
      </w:hyperlink>
    </w:p>
    <w:p w14:paraId="7BC0ADEB" w14:textId="3BE9C994" w:rsidR="008161DC" w:rsidRDefault="007B3370">
      <w:pPr>
        <w:pStyle w:val="TableofFigures"/>
        <w:tabs>
          <w:tab w:val="right" w:leader="dot" w:pos="9350"/>
        </w:tabs>
        <w:rPr>
          <w:rFonts w:asciiTheme="minorHAnsi" w:hAnsiTheme="minorHAnsi"/>
          <w:noProof/>
          <w:sz w:val="24"/>
          <w:szCs w:val="24"/>
          <w:lang w:eastAsia="en-US"/>
        </w:rPr>
      </w:pPr>
      <w:hyperlink w:anchor="_Toc44542810" w:history="1">
        <w:r w:rsidR="008161DC" w:rsidRPr="00E04F96">
          <w:rPr>
            <w:rStyle w:val="Hyperlink"/>
            <w:noProof/>
          </w:rPr>
          <w:t>Figure 8 - Polyethylene Tube Digesters (Source: Giraldo et al., 2013)</w:t>
        </w:r>
        <w:r w:rsidR="008161DC">
          <w:rPr>
            <w:noProof/>
            <w:webHidden/>
          </w:rPr>
          <w:tab/>
        </w:r>
        <w:r w:rsidR="008161DC">
          <w:rPr>
            <w:noProof/>
            <w:webHidden/>
          </w:rPr>
          <w:fldChar w:fldCharType="begin"/>
        </w:r>
        <w:r w:rsidR="008161DC">
          <w:rPr>
            <w:noProof/>
            <w:webHidden/>
          </w:rPr>
          <w:instrText xml:space="preserve"> PAGEREF _Toc44542810 \h </w:instrText>
        </w:r>
        <w:r w:rsidR="008161DC">
          <w:rPr>
            <w:noProof/>
            <w:webHidden/>
          </w:rPr>
        </w:r>
        <w:r w:rsidR="008161DC">
          <w:rPr>
            <w:noProof/>
            <w:webHidden/>
          </w:rPr>
          <w:fldChar w:fldCharType="separate"/>
        </w:r>
        <w:r w:rsidR="008161DC">
          <w:rPr>
            <w:noProof/>
            <w:webHidden/>
          </w:rPr>
          <w:t>13</w:t>
        </w:r>
        <w:r w:rsidR="008161DC">
          <w:rPr>
            <w:noProof/>
            <w:webHidden/>
          </w:rPr>
          <w:fldChar w:fldCharType="end"/>
        </w:r>
      </w:hyperlink>
    </w:p>
    <w:p w14:paraId="29DD1C30" w14:textId="09BDB5ED" w:rsidR="008161DC" w:rsidRDefault="007B3370">
      <w:pPr>
        <w:pStyle w:val="TableofFigures"/>
        <w:tabs>
          <w:tab w:val="right" w:leader="dot" w:pos="9350"/>
        </w:tabs>
        <w:rPr>
          <w:rFonts w:asciiTheme="minorHAnsi" w:hAnsiTheme="minorHAnsi"/>
          <w:noProof/>
          <w:sz w:val="24"/>
          <w:szCs w:val="24"/>
          <w:lang w:eastAsia="en-US"/>
        </w:rPr>
      </w:pPr>
      <w:hyperlink w:anchor="_Toc44542811" w:history="1">
        <w:r w:rsidR="008161DC" w:rsidRPr="00E04F96">
          <w:rPr>
            <w:rStyle w:val="Hyperlink"/>
            <w:noProof/>
          </w:rPr>
          <w:t>Figure 9 –  Electricity generation from Biogas plants (2006-2014) (IRENA, 2016)</w:t>
        </w:r>
        <w:r w:rsidR="008161DC">
          <w:rPr>
            <w:noProof/>
            <w:webHidden/>
          </w:rPr>
          <w:tab/>
        </w:r>
        <w:r w:rsidR="008161DC">
          <w:rPr>
            <w:noProof/>
            <w:webHidden/>
          </w:rPr>
          <w:fldChar w:fldCharType="begin"/>
        </w:r>
        <w:r w:rsidR="008161DC">
          <w:rPr>
            <w:noProof/>
            <w:webHidden/>
          </w:rPr>
          <w:instrText xml:space="preserve"> PAGEREF _Toc44542811 \h </w:instrText>
        </w:r>
        <w:r w:rsidR="008161DC">
          <w:rPr>
            <w:noProof/>
            <w:webHidden/>
          </w:rPr>
        </w:r>
        <w:r w:rsidR="008161DC">
          <w:rPr>
            <w:noProof/>
            <w:webHidden/>
          </w:rPr>
          <w:fldChar w:fldCharType="separate"/>
        </w:r>
        <w:r w:rsidR="008161DC">
          <w:rPr>
            <w:noProof/>
            <w:webHidden/>
          </w:rPr>
          <w:t>16</w:t>
        </w:r>
        <w:r w:rsidR="008161DC">
          <w:rPr>
            <w:noProof/>
            <w:webHidden/>
          </w:rPr>
          <w:fldChar w:fldCharType="end"/>
        </w:r>
      </w:hyperlink>
    </w:p>
    <w:p w14:paraId="228F352E" w14:textId="0928B0FC" w:rsidR="008161DC" w:rsidRDefault="007B3370">
      <w:pPr>
        <w:pStyle w:val="TableofFigures"/>
        <w:tabs>
          <w:tab w:val="right" w:leader="dot" w:pos="9350"/>
        </w:tabs>
        <w:rPr>
          <w:rFonts w:asciiTheme="minorHAnsi" w:hAnsiTheme="minorHAnsi"/>
          <w:noProof/>
          <w:sz w:val="24"/>
          <w:szCs w:val="24"/>
          <w:lang w:eastAsia="en-US"/>
        </w:rPr>
      </w:pPr>
      <w:hyperlink w:anchor="_Toc44542812" w:history="1">
        <w:r w:rsidR="008161DC" w:rsidRPr="00E04F96">
          <w:rPr>
            <w:rStyle w:val="Hyperlink"/>
            <w:noProof/>
          </w:rPr>
          <w:t>Figure 3.1 World Annual Adoption 2015-2060</w:t>
        </w:r>
        <w:r w:rsidR="008161DC">
          <w:rPr>
            <w:noProof/>
            <w:webHidden/>
          </w:rPr>
          <w:tab/>
        </w:r>
        <w:r w:rsidR="008161DC">
          <w:rPr>
            <w:noProof/>
            <w:webHidden/>
          </w:rPr>
          <w:fldChar w:fldCharType="begin"/>
        </w:r>
        <w:r w:rsidR="008161DC">
          <w:rPr>
            <w:noProof/>
            <w:webHidden/>
          </w:rPr>
          <w:instrText xml:space="preserve"> PAGEREF _Toc44542812 \h </w:instrText>
        </w:r>
        <w:r w:rsidR="008161DC">
          <w:rPr>
            <w:noProof/>
            <w:webHidden/>
          </w:rPr>
        </w:r>
        <w:r w:rsidR="008161DC">
          <w:rPr>
            <w:noProof/>
            <w:webHidden/>
          </w:rPr>
          <w:fldChar w:fldCharType="separate"/>
        </w:r>
        <w:r w:rsidR="008161DC">
          <w:rPr>
            <w:noProof/>
            <w:webHidden/>
          </w:rPr>
          <w:t>34</w:t>
        </w:r>
        <w:r w:rsidR="008161DC">
          <w:rPr>
            <w:noProof/>
            <w:webHidden/>
          </w:rPr>
          <w:fldChar w:fldCharType="end"/>
        </w:r>
      </w:hyperlink>
    </w:p>
    <w:p w14:paraId="6AF7F415" w14:textId="29FD6451" w:rsidR="008161DC" w:rsidRDefault="007B3370">
      <w:pPr>
        <w:pStyle w:val="TableofFigures"/>
        <w:tabs>
          <w:tab w:val="right" w:leader="dot" w:pos="9350"/>
        </w:tabs>
        <w:rPr>
          <w:rFonts w:asciiTheme="minorHAnsi" w:hAnsiTheme="minorHAnsi"/>
          <w:noProof/>
          <w:sz w:val="24"/>
          <w:szCs w:val="24"/>
          <w:lang w:eastAsia="en-US"/>
        </w:rPr>
      </w:pPr>
      <w:hyperlink w:anchor="_Toc44542813" w:history="1">
        <w:r w:rsidR="008161DC" w:rsidRPr="00E04F96">
          <w:rPr>
            <w:rStyle w:val="Hyperlink"/>
            <w:noProof/>
          </w:rPr>
          <w:t>Figure 3.2 World Annual</w:t>
        </w:r>
        <w:r w:rsidR="008161DC" w:rsidRPr="00E04F96">
          <w:rPr>
            <w:rStyle w:val="Hyperlink"/>
            <w:noProof/>
            <w:vertAlign w:val="subscript"/>
          </w:rPr>
          <w:t xml:space="preserve"> </w:t>
        </w:r>
        <w:r w:rsidR="008161DC" w:rsidRPr="00E04F96">
          <w:rPr>
            <w:rStyle w:val="Hyperlink"/>
            <w:noProof/>
          </w:rPr>
          <w:t>Greenhouse Gas Emissions Reduction</w:t>
        </w:r>
        <w:r w:rsidR="008161DC">
          <w:rPr>
            <w:noProof/>
            <w:webHidden/>
          </w:rPr>
          <w:tab/>
        </w:r>
        <w:r w:rsidR="008161DC">
          <w:rPr>
            <w:noProof/>
            <w:webHidden/>
          </w:rPr>
          <w:fldChar w:fldCharType="begin"/>
        </w:r>
        <w:r w:rsidR="008161DC">
          <w:rPr>
            <w:noProof/>
            <w:webHidden/>
          </w:rPr>
          <w:instrText xml:space="preserve"> PAGEREF _Toc44542813 \h </w:instrText>
        </w:r>
        <w:r w:rsidR="008161DC">
          <w:rPr>
            <w:noProof/>
            <w:webHidden/>
          </w:rPr>
        </w:r>
        <w:r w:rsidR="008161DC">
          <w:rPr>
            <w:noProof/>
            <w:webHidden/>
          </w:rPr>
          <w:fldChar w:fldCharType="separate"/>
        </w:r>
        <w:r w:rsidR="008161DC">
          <w:rPr>
            <w:noProof/>
            <w:webHidden/>
          </w:rPr>
          <w:t>35</w:t>
        </w:r>
        <w:r w:rsidR="008161DC">
          <w:rPr>
            <w:noProof/>
            <w:webHidden/>
          </w:rPr>
          <w:fldChar w:fldCharType="end"/>
        </w:r>
      </w:hyperlink>
    </w:p>
    <w:p w14:paraId="455BC9AE" w14:textId="7491A1F2" w:rsidR="008161DC" w:rsidRDefault="007B3370">
      <w:pPr>
        <w:pStyle w:val="TableofFigures"/>
        <w:tabs>
          <w:tab w:val="right" w:leader="dot" w:pos="9350"/>
        </w:tabs>
        <w:rPr>
          <w:rFonts w:asciiTheme="minorHAnsi" w:hAnsiTheme="minorHAnsi"/>
          <w:noProof/>
          <w:sz w:val="24"/>
          <w:szCs w:val="24"/>
          <w:lang w:eastAsia="en-US"/>
        </w:rPr>
      </w:pPr>
      <w:hyperlink w:anchor="_Toc44542814" w:history="1">
        <w:r w:rsidR="008161DC" w:rsidRPr="00E04F96">
          <w:rPr>
            <w:rStyle w:val="Hyperlink"/>
            <w:noProof/>
          </w:rPr>
          <w:t>Figure 3.3 Operating Costs Over Time for the three PD scenarios</w:t>
        </w:r>
        <w:r w:rsidR="008161DC">
          <w:rPr>
            <w:noProof/>
            <w:webHidden/>
          </w:rPr>
          <w:tab/>
        </w:r>
        <w:r w:rsidR="008161DC">
          <w:rPr>
            <w:noProof/>
            <w:webHidden/>
          </w:rPr>
          <w:fldChar w:fldCharType="begin"/>
        </w:r>
        <w:r w:rsidR="008161DC">
          <w:rPr>
            <w:noProof/>
            <w:webHidden/>
          </w:rPr>
          <w:instrText xml:space="preserve"> PAGEREF _Toc44542814 \h </w:instrText>
        </w:r>
        <w:r w:rsidR="008161DC">
          <w:rPr>
            <w:noProof/>
            <w:webHidden/>
          </w:rPr>
        </w:r>
        <w:r w:rsidR="008161DC">
          <w:rPr>
            <w:noProof/>
            <w:webHidden/>
          </w:rPr>
          <w:fldChar w:fldCharType="separate"/>
        </w:r>
        <w:r w:rsidR="008161DC">
          <w:rPr>
            <w:noProof/>
            <w:webHidden/>
          </w:rPr>
          <w:t>37</w:t>
        </w:r>
        <w:r w:rsidR="008161DC">
          <w:rPr>
            <w:noProof/>
            <w:webHidden/>
          </w:rPr>
          <w:fldChar w:fldCharType="end"/>
        </w:r>
      </w:hyperlink>
    </w:p>
    <w:p w14:paraId="5AD133BD" w14:textId="178014BA" w:rsidR="00640665" w:rsidRPr="00426538" w:rsidRDefault="00F15AEE" w:rsidP="00483FFA">
      <w:r w:rsidRPr="005F391F">
        <w:fldChar w:fldCharType="end"/>
      </w:r>
    </w:p>
    <w:p w14:paraId="6055DED9" w14:textId="24973E3A" w:rsidR="006A4A08" w:rsidRPr="005F391F" w:rsidRDefault="00C23CAC" w:rsidP="007D0471">
      <w:pPr>
        <w:pStyle w:val="Heading1"/>
        <w:numPr>
          <w:ilvl w:val="0"/>
          <w:numId w:val="0"/>
        </w:numPr>
      </w:pPr>
      <w:bookmarkStart w:id="1" w:name="_Toc44379488"/>
      <w:r w:rsidRPr="005F391F">
        <w:t xml:space="preserve">List of </w:t>
      </w:r>
      <w:r w:rsidR="2D56E7D4" w:rsidRPr="005F391F">
        <w:t>Tables</w:t>
      </w:r>
      <w:bookmarkEnd w:id="1"/>
    </w:p>
    <w:p w14:paraId="6CF038C8" w14:textId="24A5357F" w:rsidR="00DD74AF" w:rsidRDefault="006A4A08">
      <w:pPr>
        <w:pStyle w:val="TableofFigures"/>
        <w:tabs>
          <w:tab w:val="right" w:leader="dot" w:pos="9350"/>
        </w:tabs>
        <w:rPr>
          <w:rFonts w:asciiTheme="minorHAnsi" w:hAnsiTheme="minorHAnsi"/>
          <w:noProof/>
          <w:sz w:val="24"/>
          <w:szCs w:val="24"/>
          <w:lang w:eastAsia="en-US"/>
        </w:rPr>
      </w:pPr>
      <w:r w:rsidRPr="00231FAD">
        <w:rPr>
          <w:highlight w:val="yellow"/>
        </w:rPr>
        <w:fldChar w:fldCharType="begin"/>
      </w:r>
      <w:r w:rsidRPr="00231FAD">
        <w:rPr>
          <w:highlight w:val="yellow"/>
        </w:rPr>
        <w:instrText xml:space="preserve"> TOC \h \z \c "Table" </w:instrText>
      </w:r>
      <w:r w:rsidRPr="00231FAD">
        <w:rPr>
          <w:highlight w:val="yellow"/>
        </w:rPr>
        <w:fldChar w:fldCharType="separate"/>
      </w:r>
      <w:hyperlink w:anchor="_Toc44356654" w:history="1">
        <w:r w:rsidR="00DD74AF" w:rsidRPr="00CA1F81">
          <w:rPr>
            <w:rStyle w:val="Hyperlink"/>
            <w:noProof/>
          </w:rPr>
          <w:t xml:space="preserve">Table 1 - </w:t>
        </w:r>
        <w:r w:rsidR="00DD74AF" w:rsidRPr="00CA1F81">
          <w:rPr>
            <w:rStyle w:val="Hyperlink"/>
            <w:bCs/>
            <w:noProof/>
          </w:rPr>
          <w:t>Installed capacity in Asian countries excluding Japan</w:t>
        </w:r>
        <w:r w:rsidR="00DD74AF">
          <w:rPr>
            <w:noProof/>
            <w:webHidden/>
          </w:rPr>
          <w:tab/>
        </w:r>
        <w:r w:rsidR="00DD74AF">
          <w:rPr>
            <w:noProof/>
            <w:webHidden/>
          </w:rPr>
          <w:fldChar w:fldCharType="begin"/>
        </w:r>
        <w:r w:rsidR="00DD74AF">
          <w:rPr>
            <w:noProof/>
            <w:webHidden/>
          </w:rPr>
          <w:instrText xml:space="preserve"> PAGEREF _Toc44356654 \h </w:instrText>
        </w:r>
        <w:r w:rsidR="00DD74AF">
          <w:rPr>
            <w:noProof/>
            <w:webHidden/>
          </w:rPr>
        </w:r>
        <w:r w:rsidR="00DD74AF">
          <w:rPr>
            <w:noProof/>
            <w:webHidden/>
          </w:rPr>
          <w:fldChar w:fldCharType="separate"/>
        </w:r>
        <w:r w:rsidR="00DD74AF">
          <w:rPr>
            <w:noProof/>
            <w:webHidden/>
          </w:rPr>
          <w:t>16</w:t>
        </w:r>
        <w:r w:rsidR="00DD74AF">
          <w:rPr>
            <w:noProof/>
            <w:webHidden/>
          </w:rPr>
          <w:fldChar w:fldCharType="end"/>
        </w:r>
      </w:hyperlink>
    </w:p>
    <w:p w14:paraId="56BF4312" w14:textId="4BAE9B71" w:rsidR="00DD74AF" w:rsidRDefault="007B3370">
      <w:pPr>
        <w:pStyle w:val="TableofFigures"/>
        <w:tabs>
          <w:tab w:val="right" w:leader="dot" w:pos="9350"/>
        </w:tabs>
        <w:rPr>
          <w:rFonts w:asciiTheme="minorHAnsi" w:hAnsiTheme="minorHAnsi"/>
          <w:noProof/>
          <w:sz w:val="24"/>
          <w:szCs w:val="24"/>
          <w:lang w:eastAsia="en-US"/>
        </w:rPr>
      </w:pPr>
      <w:hyperlink w:anchor="_Toc44356655" w:history="1">
        <w:r w:rsidR="00DD74AF" w:rsidRPr="00CA1F81">
          <w:rPr>
            <w:rStyle w:val="Hyperlink"/>
            <w:noProof/>
          </w:rPr>
          <w:t>Table 2 -</w:t>
        </w:r>
        <w:r w:rsidR="00DD74AF" w:rsidRPr="00CA1F81">
          <w:rPr>
            <w:rStyle w:val="Hyperlink"/>
            <w:b/>
            <w:bCs/>
            <w:noProof/>
          </w:rPr>
          <w:t xml:space="preserve"> </w:t>
        </w:r>
        <w:r w:rsidR="00DD74AF" w:rsidRPr="00CA1F81">
          <w:rPr>
            <w:rStyle w:val="Hyperlink"/>
            <w:bCs/>
            <w:noProof/>
          </w:rPr>
          <w:t>Installed Capacity in Africa and Middle East</w:t>
        </w:r>
        <w:r w:rsidR="00DD74AF">
          <w:rPr>
            <w:noProof/>
            <w:webHidden/>
          </w:rPr>
          <w:tab/>
        </w:r>
        <w:r w:rsidR="00DD74AF">
          <w:rPr>
            <w:noProof/>
            <w:webHidden/>
          </w:rPr>
          <w:fldChar w:fldCharType="begin"/>
        </w:r>
        <w:r w:rsidR="00DD74AF">
          <w:rPr>
            <w:noProof/>
            <w:webHidden/>
          </w:rPr>
          <w:instrText xml:space="preserve"> PAGEREF _Toc44356655 \h </w:instrText>
        </w:r>
        <w:r w:rsidR="00DD74AF">
          <w:rPr>
            <w:noProof/>
            <w:webHidden/>
          </w:rPr>
        </w:r>
        <w:r w:rsidR="00DD74AF">
          <w:rPr>
            <w:noProof/>
            <w:webHidden/>
          </w:rPr>
          <w:fldChar w:fldCharType="separate"/>
        </w:r>
        <w:r w:rsidR="00DD74AF">
          <w:rPr>
            <w:noProof/>
            <w:webHidden/>
          </w:rPr>
          <w:t>17</w:t>
        </w:r>
        <w:r w:rsidR="00DD74AF">
          <w:rPr>
            <w:noProof/>
            <w:webHidden/>
          </w:rPr>
          <w:fldChar w:fldCharType="end"/>
        </w:r>
      </w:hyperlink>
    </w:p>
    <w:p w14:paraId="027CF178" w14:textId="5225B575" w:rsidR="00DD74AF" w:rsidRDefault="007B3370">
      <w:pPr>
        <w:pStyle w:val="TableofFigures"/>
        <w:tabs>
          <w:tab w:val="right" w:leader="dot" w:pos="9350"/>
        </w:tabs>
        <w:rPr>
          <w:rFonts w:asciiTheme="minorHAnsi" w:hAnsiTheme="minorHAnsi"/>
          <w:noProof/>
          <w:sz w:val="24"/>
          <w:szCs w:val="24"/>
          <w:lang w:eastAsia="en-US"/>
        </w:rPr>
      </w:pPr>
      <w:hyperlink w:anchor="_Toc44356656" w:history="1">
        <w:r w:rsidR="00DD74AF" w:rsidRPr="00CA1F81">
          <w:rPr>
            <w:rStyle w:val="Hyperlink"/>
            <w:noProof/>
          </w:rPr>
          <w:t xml:space="preserve">Table 3 - </w:t>
        </w:r>
        <w:r w:rsidR="00DD74AF" w:rsidRPr="00CA1F81">
          <w:rPr>
            <w:rStyle w:val="Hyperlink"/>
            <w:bCs/>
            <w:noProof/>
          </w:rPr>
          <w:t>Installed capacity in Latin America</w:t>
        </w:r>
        <w:r w:rsidR="00DD74AF">
          <w:rPr>
            <w:noProof/>
            <w:webHidden/>
          </w:rPr>
          <w:tab/>
        </w:r>
        <w:r w:rsidR="00DD74AF">
          <w:rPr>
            <w:noProof/>
            <w:webHidden/>
          </w:rPr>
          <w:fldChar w:fldCharType="begin"/>
        </w:r>
        <w:r w:rsidR="00DD74AF">
          <w:rPr>
            <w:noProof/>
            <w:webHidden/>
          </w:rPr>
          <w:instrText xml:space="preserve"> PAGEREF _Toc44356656 \h </w:instrText>
        </w:r>
        <w:r w:rsidR="00DD74AF">
          <w:rPr>
            <w:noProof/>
            <w:webHidden/>
          </w:rPr>
        </w:r>
        <w:r w:rsidR="00DD74AF">
          <w:rPr>
            <w:noProof/>
            <w:webHidden/>
          </w:rPr>
          <w:fldChar w:fldCharType="separate"/>
        </w:r>
        <w:r w:rsidR="00DD74AF">
          <w:rPr>
            <w:noProof/>
            <w:webHidden/>
          </w:rPr>
          <w:t>18</w:t>
        </w:r>
        <w:r w:rsidR="00DD74AF">
          <w:rPr>
            <w:noProof/>
            <w:webHidden/>
          </w:rPr>
          <w:fldChar w:fldCharType="end"/>
        </w:r>
      </w:hyperlink>
    </w:p>
    <w:p w14:paraId="0E48399A" w14:textId="23FCDA56" w:rsidR="00DD74AF" w:rsidRDefault="007B3370">
      <w:pPr>
        <w:pStyle w:val="TableofFigures"/>
        <w:tabs>
          <w:tab w:val="right" w:leader="dot" w:pos="9350"/>
        </w:tabs>
        <w:rPr>
          <w:rFonts w:asciiTheme="minorHAnsi" w:hAnsiTheme="minorHAnsi"/>
          <w:noProof/>
          <w:sz w:val="24"/>
          <w:szCs w:val="24"/>
          <w:lang w:eastAsia="en-US"/>
        </w:rPr>
      </w:pPr>
      <w:hyperlink w:anchor="_Toc44356657" w:history="1">
        <w:r w:rsidR="00DD74AF" w:rsidRPr="00CA1F81">
          <w:rPr>
            <w:rStyle w:val="Hyperlink"/>
            <w:noProof/>
          </w:rPr>
          <w:t>Table 2.2 Financial Inputs for Conventional Technologies</w:t>
        </w:r>
        <w:r w:rsidR="00DD74AF">
          <w:rPr>
            <w:noProof/>
            <w:webHidden/>
          </w:rPr>
          <w:tab/>
        </w:r>
        <w:r w:rsidR="00DD74AF">
          <w:rPr>
            <w:noProof/>
            <w:webHidden/>
          </w:rPr>
          <w:fldChar w:fldCharType="begin"/>
        </w:r>
        <w:r w:rsidR="00DD74AF">
          <w:rPr>
            <w:noProof/>
            <w:webHidden/>
          </w:rPr>
          <w:instrText xml:space="preserve"> PAGEREF _Toc44356657 \h </w:instrText>
        </w:r>
        <w:r w:rsidR="00DD74AF">
          <w:rPr>
            <w:noProof/>
            <w:webHidden/>
          </w:rPr>
        </w:r>
        <w:r w:rsidR="00DD74AF">
          <w:rPr>
            <w:noProof/>
            <w:webHidden/>
          </w:rPr>
          <w:fldChar w:fldCharType="separate"/>
        </w:r>
        <w:r w:rsidR="00DD74AF">
          <w:rPr>
            <w:noProof/>
            <w:webHidden/>
          </w:rPr>
          <w:t>28</w:t>
        </w:r>
        <w:r w:rsidR="00DD74AF">
          <w:rPr>
            <w:noProof/>
            <w:webHidden/>
          </w:rPr>
          <w:fldChar w:fldCharType="end"/>
        </w:r>
      </w:hyperlink>
    </w:p>
    <w:p w14:paraId="03D6747C" w14:textId="69C1CB39" w:rsidR="00DD74AF" w:rsidRDefault="007B3370">
      <w:pPr>
        <w:pStyle w:val="TableofFigures"/>
        <w:tabs>
          <w:tab w:val="right" w:leader="dot" w:pos="9350"/>
        </w:tabs>
        <w:rPr>
          <w:rFonts w:asciiTheme="minorHAnsi" w:hAnsiTheme="minorHAnsi"/>
          <w:noProof/>
          <w:sz w:val="24"/>
          <w:szCs w:val="24"/>
          <w:lang w:eastAsia="en-US"/>
        </w:rPr>
      </w:pPr>
      <w:hyperlink w:anchor="_Toc44356658" w:history="1">
        <w:r w:rsidR="00DD74AF" w:rsidRPr="00CA1F81">
          <w:rPr>
            <w:rStyle w:val="Hyperlink"/>
            <w:noProof/>
          </w:rPr>
          <w:t>Table 2.3 Financial Inputs for Solution</w:t>
        </w:r>
        <w:r w:rsidR="00DD74AF">
          <w:rPr>
            <w:noProof/>
            <w:webHidden/>
          </w:rPr>
          <w:tab/>
        </w:r>
        <w:r w:rsidR="00DD74AF">
          <w:rPr>
            <w:noProof/>
            <w:webHidden/>
          </w:rPr>
          <w:fldChar w:fldCharType="begin"/>
        </w:r>
        <w:r w:rsidR="00DD74AF">
          <w:rPr>
            <w:noProof/>
            <w:webHidden/>
          </w:rPr>
          <w:instrText xml:space="preserve"> PAGEREF _Toc44356658 \h </w:instrText>
        </w:r>
        <w:r w:rsidR="00DD74AF">
          <w:rPr>
            <w:noProof/>
            <w:webHidden/>
          </w:rPr>
        </w:r>
        <w:r w:rsidR="00DD74AF">
          <w:rPr>
            <w:noProof/>
            <w:webHidden/>
          </w:rPr>
          <w:fldChar w:fldCharType="separate"/>
        </w:r>
        <w:r w:rsidR="00DD74AF">
          <w:rPr>
            <w:noProof/>
            <w:webHidden/>
          </w:rPr>
          <w:t>29</w:t>
        </w:r>
        <w:r w:rsidR="00DD74AF">
          <w:rPr>
            <w:noProof/>
            <w:webHidden/>
          </w:rPr>
          <w:fldChar w:fldCharType="end"/>
        </w:r>
      </w:hyperlink>
    </w:p>
    <w:p w14:paraId="553F719E" w14:textId="6CB07122" w:rsidR="00DD74AF" w:rsidRDefault="007B3370">
      <w:pPr>
        <w:pStyle w:val="TableofFigures"/>
        <w:tabs>
          <w:tab w:val="right" w:leader="dot" w:pos="9350"/>
        </w:tabs>
        <w:rPr>
          <w:rFonts w:asciiTheme="minorHAnsi" w:hAnsiTheme="minorHAnsi"/>
          <w:noProof/>
          <w:sz w:val="24"/>
          <w:szCs w:val="24"/>
          <w:lang w:eastAsia="en-US"/>
        </w:rPr>
      </w:pPr>
      <w:hyperlink w:anchor="_Toc44356659" w:history="1">
        <w:r w:rsidR="00DD74AF" w:rsidRPr="00CA1F81">
          <w:rPr>
            <w:rStyle w:val="Hyperlink"/>
            <w:noProof/>
          </w:rPr>
          <w:t>Table 2.4 Technical  Inputs Conventional Technologies</w:t>
        </w:r>
        <w:r w:rsidR="00DD74AF">
          <w:rPr>
            <w:noProof/>
            <w:webHidden/>
          </w:rPr>
          <w:tab/>
        </w:r>
        <w:r w:rsidR="00DD74AF">
          <w:rPr>
            <w:noProof/>
            <w:webHidden/>
          </w:rPr>
          <w:fldChar w:fldCharType="begin"/>
        </w:r>
        <w:r w:rsidR="00DD74AF">
          <w:rPr>
            <w:noProof/>
            <w:webHidden/>
          </w:rPr>
          <w:instrText xml:space="preserve"> PAGEREF _Toc44356659 \h </w:instrText>
        </w:r>
        <w:r w:rsidR="00DD74AF">
          <w:rPr>
            <w:noProof/>
            <w:webHidden/>
          </w:rPr>
        </w:r>
        <w:r w:rsidR="00DD74AF">
          <w:rPr>
            <w:noProof/>
            <w:webHidden/>
          </w:rPr>
          <w:fldChar w:fldCharType="separate"/>
        </w:r>
        <w:r w:rsidR="00DD74AF">
          <w:rPr>
            <w:noProof/>
            <w:webHidden/>
          </w:rPr>
          <w:t>29</w:t>
        </w:r>
        <w:r w:rsidR="00DD74AF">
          <w:rPr>
            <w:noProof/>
            <w:webHidden/>
          </w:rPr>
          <w:fldChar w:fldCharType="end"/>
        </w:r>
      </w:hyperlink>
    </w:p>
    <w:p w14:paraId="7DF6998E" w14:textId="6D348E4C" w:rsidR="00DD74AF" w:rsidRDefault="007B3370">
      <w:pPr>
        <w:pStyle w:val="TableofFigures"/>
        <w:tabs>
          <w:tab w:val="right" w:leader="dot" w:pos="9350"/>
        </w:tabs>
        <w:rPr>
          <w:rFonts w:asciiTheme="minorHAnsi" w:hAnsiTheme="minorHAnsi"/>
          <w:noProof/>
          <w:sz w:val="24"/>
          <w:szCs w:val="24"/>
          <w:lang w:eastAsia="en-US"/>
        </w:rPr>
      </w:pPr>
      <w:hyperlink w:anchor="_Toc44356660" w:history="1">
        <w:r w:rsidR="00DD74AF" w:rsidRPr="00CA1F81">
          <w:rPr>
            <w:rStyle w:val="Hyperlink"/>
            <w:noProof/>
          </w:rPr>
          <w:t>Table 2.5 Technical Inputs Solution</w:t>
        </w:r>
        <w:r w:rsidR="00DD74AF">
          <w:rPr>
            <w:noProof/>
            <w:webHidden/>
          </w:rPr>
          <w:tab/>
        </w:r>
        <w:r w:rsidR="00DD74AF">
          <w:rPr>
            <w:noProof/>
            <w:webHidden/>
          </w:rPr>
          <w:fldChar w:fldCharType="begin"/>
        </w:r>
        <w:r w:rsidR="00DD74AF">
          <w:rPr>
            <w:noProof/>
            <w:webHidden/>
          </w:rPr>
          <w:instrText xml:space="preserve"> PAGEREF _Toc44356660 \h </w:instrText>
        </w:r>
        <w:r w:rsidR="00DD74AF">
          <w:rPr>
            <w:noProof/>
            <w:webHidden/>
          </w:rPr>
        </w:r>
        <w:r w:rsidR="00DD74AF">
          <w:rPr>
            <w:noProof/>
            <w:webHidden/>
          </w:rPr>
          <w:fldChar w:fldCharType="separate"/>
        </w:r>
        <w:r w:rsidR="00DD74AF">
          <w:rPr>
            <w:noProof/>
            <w:webHidden/>
          </w:rPr>
          <w:t>30</w:t>
        </w:r>
        <w:r w:rsidR="00DD74AF">
          <w:rPr>
            <w:noProof/>
            <w:webHidden/>
          </w:rPr>
          <w:fldChar w:fldCharType="end"/>
        </w:r>
      </w:hyperlink>
    </w:p>
    <w:p w14:paraId="786DD0A6" w14:textId="04587912" w:rsidR="00DD74AF" w:rsidRDefault="007B3370">
      <w:pPr>
        <w:pStyle w:val="TableofFigures"/>
        <w:tabs>
          <w:tab w:val="right" w:leader="dot" w:pos="9350"/>
        </w:tabs>
        <w:rPr>
          <w:rFonts w:asciiTheme="minorHAnsi" w:hAnsiTheme="minorHAnsi"/>
          <w:noProof/>
          <w:sz w:val="24"/>
          <w:szCs w:val="24"/>
          <w:lang w:eastAsia="en-US"/>
        </w:rPr>
      </w:pPr>
      <w:hyperlink w:anchor="_Toc44356661" w:history="1">
        <w:r w:rsidR="00DD74AF" w:rsidRPr="00CA1F81">
          <w:rPr>
            <w:rStyle w:val="Hyperlink"/>
            <w:noProof/>
          </w:rPr>
          <w:t>Table 3.1 World Adoption of the Solution</w:t>
        </w:r>
        <w:r w:rsidR="00DD74AF">
          <w:rPr>
            <w:noProof/>
            <w:webHidden/>
          </w:rPr>
          <w:tab/>
        </w:r>
        <w:r w:rsidR="00DD74AF">
          <w:rPr>
            <w:noProof/>
            <w:webHidden/>
          </w:rPr>
          <w:fldChar w:fldCharType="begin"/>
        </w:r>
        <w:r w:rsidR="00DD74AF">
          <w:rPr>
            <w:noProof/>
            <w:webHidden/>
          </w:rPr>
          <w:instrText xml:space="preserve"> PAGEREF _Toc44356661 \h </w:instrText>
        </w:r>
        <w:r w:rsidR="00DD74AF">
          <w:rPr>
            <w:noProof/>
            <w:webHidden/>
          </w:rPr>
        </w:r>
        <w:r w:rsidR="00DD74AF">
          <w:rPr>
            <w:noProof/>
            <w:webHidden/>
          </w:rPr>
          <w:fldChar w:fldCharType="separate"/>
        </w:r>
        <w:r w:rsidR="00DD74AF">
          <w:rPr>
            <w:noProof/>
            <w:webHidden/>
          </w:rPr>
          <w:t>33</w:t>
        </w:r>
        <w:r w:rsidR="00DD74AF">
          <w:rPr>
            <w:noProof/>
            <w:webHidden/>
          </w:rPr>
          <w:fldChar w:fldCharType="end"/>
        </w:r>
      </w:hyperlink>
    </w:p>
    <w:p w14:paraId="27EA5815" w14:textId="075E9AAE" w:rsidR="00DD74AF" w:rsidRDefault="007B3370">
      <w:pPr>
        <w:pStyle w:val="TableofFigures"/>
        <w:tabs>
          <w:tab w:val="right" w:leader="dot" w:pos="9350"/>
        </w:tabs>
        <w:rPr>
          <w:rFonts w:asciiTheme="minorHAnsi" w:hAnsiTheme="minorHAnsi"/>
          <w:noProof/>
          <w:sz w:val="24"/>
          <w:szCs w:val="24"/>
          <w:lang w:eastAsia="en-US"/>
        </w:rPr>
      </w:pPr>
      <w:hyperlink w:anchor="_Toc44356662" w:history="1">
        <w:r w:rsidR="00DD74AF" w:rsidRPr="00CA1F81">
          <w:rPr>
            <w:rStyle w:val="Hyperlink"/>
            <w:noProof/>
          </w:rPr>
          <w:t>Table 3.4 Financial Impacts</w:t>
        </w:r>
        <w:r w:rsidR="00DD74AF">
          <w:rPr>
            <w:noProof/>
            <w:webHidden/>
          </w:rPr>
          <w:tab/>
        </w:r>
        <w:r w:rsidR="00DD74AF">
          <w:rPr>
            <w:noProof/>
            <w:webHidden/>
          </w:rPr>
          <w:fldChar w:fldCharType="begin"/>
        </w:r>
        <w:r w:rsidR="00DD74AF">
          <w:rPr>
            <w:noProof/>
            <w:webHidden/>
          </w:rPr>
          <w:instrText xml:space="preserve"> PAGEREF _Toc44356662 \h </w:instrText>
        </w:r>
        <w:r w:rsidR="00DD74AF">
          <w:rPr>
            <w:noProof/>
            <w:webHidden/>
          </w:rPr>
        </w:r>
        <w:r w:rsidR="00DD74AF">
          <w:rPr>
            <w:noProof/>
            <w:webHidden/>
          </w:rPr>
          <w:fldChar w:fldCharType="separate"/>
        </w:r>
        <w:r w:rsidR="00DD74AF">
          <w:rPr>
            <w:noProof/>
            <w:webHidden/>
          </w:rPr>
          <w:t>36</w:t>
        </w:r>
        <w:r w:rsidR="00DD74AF">
          <w:rPr>
            <w:noProof/>
            <w:webHidden/>
          </w:rPr>
          <w:fldChar w:fldCharType="end"/>
        </w:r>
      </w:hyperlink>
    </w:p>
    <w:p w14:paraId="6441E722" w14:textId="26BC7C87" w:rsidR="00DD74AF" w:rsidRDefault="007B3370">
      <w:pPr>
        <w:pStyle w:val="TableofFigures"/>
        <w:tabs>
          <w:tab w:val="right" w:leader="dot" w:pos="9350"/>
        </w:tabs>
        <w:rPr>
          <w:rFonts w:asciiTheme="minorHAnsi" w:hAnsiTheme="minorHAnsi"/>
          <w:noProof/>
          <w:sz w:val="24"/>
          <w:szCs w:val="24"/>
          <w:lang w:eastAsia="en-US"/>
        </w:rPr>
      </w:pPr>
      <w:hyperlink w:anchor="_Toc44356663" w:history="1">
        <w:r w:rsidR="00DD74AF" w:rsidRPr="00CA1F81">
          <w:rPr>
            <w:rStyle w:val="Hyperlink"/>
            <w:noProof/>
          </w:rPr>
          <w:t>Table 4.1 Benchmarks</w:t>
        </w:r>
        <w:r w:rsidR="00DD74AF">
          <w:rPr>
            <w:noProof/>
            <w:webHidden/>
          </w:rPr>
          <w:tab/>
        </w:r>
        <w:r w:rsidR="00DD74AF">
          <w:rPr>
            <w:noProof/>
            <w:webHidden/>
          </w:rPr>
          <w:fldChar w:fldCharType="begin"/>
        </w:r>
        <w:r w:rsidR="00DD74AF">
          <w:rPr>
            <w:noProof/>
            <w:webHidden/>
          </w:rPr>
          <w:instrText xml:space="preserve"> PAGEREF _Toc44356663 \h </w:instrText>
        </w:r>
        <w:r w:rsidR="00DD74AF">
          <w:rPr>
            <w:noProof/>
            <w:webHidden/>
          </w:rPr>
        </w:r>
        <w:r w:rsidR="00DD74AF">
          <w:rPr>
            <w:noProof/>
            <w:webHidden/>
          </w:rPr>
          <w:fldChar w:fldCharType="separate"/>
        </w:r>
        <w:r w:rsidR="00DD74AF">
          <w:rPr>
            <w:noProof/>
            <w:webHidden/>
          </w:rPr>
          <w:t>39</w:t>
        </w:r>
        <w:r w:rsidR="00DD74AF">
          <w:rPr>
            <w:noProof/>
            <w:webHidden/>
          </w:rPr>
          <w:fldChar w:fldCharType="end"/>
        </w:r>
      </w:hyperlink>
    </w:p>
    <w:p w14:paraId="4825AD3F" w14:textId="42F93197" w:rsidR="00640665" w:rsidRPr="00426538" w:rsidRDefault="006A4A08" w:rsidP="00E069AC">
      <w:r w:rsidRPr="00231FAD">
        <w:rPr>
          <w:highlight w:val="yellow"/>
        </w:rPr>
        <w:fldChar w:fldCharType="end"/>
      </w:r>
      <w:r w:rsidR="00640665" w:rsidRPr="00426538">
        <w:br w:type="page"/>
      </w:r>
    </w:p>
    <w:p w14:paraId="5A9C0040" w14:textId="1446BB7A" w:rsidR="00B446A5" w:rsidRPr="005F391F" w:rsidRDefault="2D56E7D4" w:rsidP="007D0471">
      <w:pPr>
        <w:pStyle w:val="Heading1"/>
        <w:numPr>
          <w:ilvl w:val="0"/>
          <w:numId w:val="0"/>
        </w:numPr>
      </w:pPr>
      <w:bookmarkStart w:id="2" w:name="_Toc44379489"/>
      <w:r w:rsidRPr="005F391F">
        <w:t>Acronyms and Symbols</w:t>
      </w:r>
      <w:bookmarkEnd w:id="2"/>
    </w:p>
    <w:p w14:paraId="321DC8A0" w14:textId="77777777" w:rsidR="001C4F00" w:rsidRPr="005F391F" w:rsidRDefault="001C4F00" w:rsidP="00BB3C2B">
      <w:pPr>
        <w:pStyle w:val="ListParagraph"/>
        <w:numPr>
          <w:ilvl w:val="0"/>
          <w:numId w:val="5"/>
        </w:numPr>
        <w:spacing w:after="160" w:line="276" w:lineRule="auto"/>
      </w:pPr>
      <w:r w:rsidRPr="005F391F">
        <w:t>AMPERE – Assessment of Climate Change Mitigation Pathways and Evaluation of the Robustness of Mitigation Cost Estimates</w:t>
      </w:r>
    </w:p>
    <w:p w14:paraId="3BA6639D"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BAU – Business as Usual</w:t>
      </w:r>
    </w:p>
    <w:p w14:paraId="79484E6E" w14:textId="77777777" w:rsidR="001C4F00" w:rsidRDefault="001C4F00" w:rsidP="00A46825">
      <w:pPr>
        <w:pStyle w:val="ListParagraph"/>
        <w:numPr>
          <w:ilvl w:val="0"/>
          <w:numId w:val="3"/>
        </w:numPr>
        <w:tabs>
          <w:tab w:val="left" w:pos="1701"/>
        </w:tabs>
        <w:spacing w:line="240" w:lineRule="auto"/>
        <w:rPr>
          <w:bCs/>
        </w:rPr>
      </w:pPr>
      <w:r w:rsidRPr="00A46825">
        <w:rPr>
          <w:bCs/>
        </w:rPr>
        <w:t>CH</w:t>
      </w:r>
      <w:r w:rsidRPr="00A46825">
        <w:rPr>
          <w:bCs/>
          <w:vertAlign w:val="subscript"/>
        </w:rPr>
        <w:t>4</w:t>
      </w:r>
      <w:r w:rsidRPr="00A46825">
        <w:rPr>
          <w:bCs/>
        </w:rPr>
        <w:t xml:space="preserve"> </w:t>
      </w:r>
      <w:r>
        <w:rPr>
          <w:bCs/>
        </w:rPr>
        <w:t>–</w:t>
      </w:r>
      <w:r w:rsidRPr="00A46825">
        <w:rPr>
          <w:bCs/>
        </w:rPr>
        <w:t xml:space="preserve"> Methane</w:t>
      </w:r>
    </w:p>
    <w:p w14:paraId="65F5CE57" w14:textId="77777777" w:rsidR="001C4F00" w:rsidRPr="005F391F" w:rsidRDefault="001C4F00" w:rsidP="00BB3C2B">
      <w:pPr>
        <w:pStyle w:val="ListParagraph"/>
        <w:numPr>
          <w:ilvl w:val="0"/>
          <w:numId w:val="5"/>
        </w:numPr>
        <w:spacing w:after="160" w:line="276" w:lineRule="auto"/>
      </w:pPr>
      <w:r w:rsidRPr="005F391F">
        <w:t>CO</w:t>
      </w:r>
      <w:r w:rsidRPr="005F391F">
        <w:rPr>
          <w:vertAlign w:val="subscript"/>
        </w:rPr>
        <w:t>2</w:t>
      </w:r>
      <w:r w:rsidRPr="005F391F">
        <w:t xml:space="preserve"> – Carbon Dioxide</w:t>
      </w:r>
    </w:p>
    <w:p w14:paraId="21F9CD87" w14:textId="77777777" w:rsidR="001C4F00" w:rsidRPr="005F391F" w:rsidRDefault="001C4F00" w:rsidP="00DA1300">
      <w:pPr>
        <w:pStyle w:val="ListParagraph"/>
        <w:numPr>
          <w:ilvl w:val="0"/>
          <w:numId w:val="3"/>
        </w:numPr>
        <w:tabs>
          <w:tab w:val="left" w:pos="1701"/>
        </w:tabs>
        <w:spacing w:line="240" w:lineRule="auto"/>
        <w:rPr>
          <w:bCs/>
        </w:rPr>
      </w:pPr>
      <w:r w:rsidRPr="005F391F">
        <w:rPr>
          <w:bCs/>
        </w:rPr>
        <w:t>CO</w:t>
      </w:r>
      <w:r w:rsidRPr="005F391F">
        <w:rPr>
          <w:bCs/>
          <w:vertAlign w:val="subscript"/>
        </w:rPr>
        <w:t xml:space="preserve">2 </w:t>
      </w:r>
      <w:r w:rsidRPr="005F391F">
        <w:rPr>
          <w:bCs/>
        </w:rPr>
        <w:t>eq. - Carbon Dioxide equivalent</w:t>
      </w:r>
    </w:p>
    <w:p w14:paraId="074E796E"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DOC – Degradable organic carbon</w:t>
      </w:r>
    </w:p>
    <w:p w14:paraId="68952C14" w14:textId="77777777" w:rsidR="001C4F00" w:rsidRPr="005F391F" w:rsidRDefault="001C4F00" w:rsidP="00BB3C2B">
      <w:pPr>
        <w:pStyle w:val="ListParagraph"/>
        <w:numPr>
          <w:ilvl w:val="0"/>
          <w:numId w:val="5"/>
        </w:numPr>
        <w:spacing w:after="160" w:line="276" w:lineRule="auto"/>
      </w:pPr>
      <w:r w:rsidRPr="005F391F">
        <w:t>DS – Degree Scenario</w:t>
      </w:r>
    </w:p>
    <w:p w14:paraId="3DC8E12B"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Pr>
          <w:bCs/>
          <w:color w:val="000000" w:themeColor="text1"/>
        </w:rPr>
        <w:t>EPA – Environmental Protection Agency</w:t>
      </w:r>
    </w:p>
    <w:p w14:paraId="5E7309A8" w14:textId="77777777" w:rsidR="001C4F00" w:rsidRPr="005F391F" w:rsidRDefault="001C4F00" w:rsidP="00BB3C2B">
      <w:pPr>
        <w:pStyle w:val="ListParagraph"/>
        <w:numPr>
          <w:ilvl w:val="0"/>
          <w:numId w:val="5"/>
        </w:numPr>
        <w:spacing w:after="160" w:line="276" w:lineRule="auto"/>
      </w:pPr>
      <w:r w:rsidRPr="005F391F">
        <w:t>ETP – Energy Technology Perspectives</w:t>
      </w:r>
    </w:p>
    <w:p w14:paraId="7E466677" w14:textId="77777777" w:rsidR="001C4F00" w:rsidRPr="005F391F" w:rsidRDefault="001C4F00" w:rsidP="00BB3C2B">
      <w:pPr>
        <w:pStyle w:val="ListParagraph"/>
        <w:numPr>
          <w:ilvl w:val="0"/>
          <w:numId w:val="5"/>
        </w:numPr>
        <w:spacing w:after="160" w:line="276" w:lineRule="auto"/>
      </w:pPr>
      <w:r w:rsidRPr="005F391F">
        <w:t>EU – European Union</w:t>
      </w:r>
    </w:p>
    <w:p w14:paraId="6DD5EDC5" w14:textId="77777777" w:rsidR="001C4F00"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FOM – Fixed Operation and Maintenance Costs</w:t>
      </w:r>
    </w:p>
    <w:p w14:paraId="430F9939" w14:textId="77777777" w:rsidR="001C4F00" w:rsidRPr="005F391F" w:rsidRDefault="001C4F00" w:rsidP="00BB3C2B">
      <w:pPr>
        <w:pStyle w:val="ListParagraph"/>
        <w:numPr>
          <w:ilvl w:val="0"/>
          <w:numId w:val="5"/>
        </w:numPr>
        <w:spacing w:after="160" w:line="276" w:lineRule="auto"/>
      </w:pPr>
      <w:r w:rsidRPr="005F391F">
        <w:t>GEM-E3 – General Equilibrium model for Economy, Energy and Environment</w:t>
      </w:r>
    </w:p>
    <w:p w14:paraId="487606E2" w14:textId="77777777" w:rsidR="001C4F00" w:rsidRPr="005F391F" w:rsidRDefault="001C4F00" w:rsidP="00BB3C2B">
      <w:pPr>
        <w:pStyle w:val="ListParagraph"/>
        <w:numPr>
          <w:ilvl w:val="0"/>
          <w:numId w:val="5"/>
        </w:numPr>
        <w:spacing w:after="160" w:line="276" w:lineRule="auto"/>
      </w:pPr>
      <w:r w:rsidRPr="005F391F">
        <w:t>GHG – Greenhouse Gases</w:t>
      </w:r>
    </w:p>
    <w:p w14:paraId="72F2EA82"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 xml:space="preserve">GMI – </w:t>
      </w:r>
      <w:r w:rsidRPr="00A46825">
        <w:t>Global Methane Initiative</w:t>
      </w:r>
    </w:p>
    <w:p w14:paraId="6C1B7855" w14:textId="77777777" w:rsidR="001C4F00" w:rsidRPr="005F391F" w:rsidRDefault="001C4F00" w:rsidP="00BB3C2B">
      <w:pPr>
        <w:pStyle w:val="ListParagraph"/>
        <w:numPr>
          <w:ilvl w:val="0"/>
          <w:numId w:val="5"/>
        </w:numPr>
        <w:spacing w:after="160" w:line="276" w:lineRule="auto"/>
      </w:pPr>
      <w:r w:rsidRPr="005F391F">
        <w:t xml:space="preserve">Gt – Gigatons </w:t>
      </w:r>
    </w:p>
    <w:p w14:paraId="74E43F80" w14:textId="77777777" w:rsidR="001C4F00" w:rsidRPr="005F391F" w:rsidRDefault="001C4F00" w:rsidP="00BB3C2B">
      <w:pPr>
        <w:pStyle w:val="ListParagraph"/>
        <w:numPr>
          <w:ilvl w:val="0"/>
          <w:numId w:val="5"/>
        </w:numPr>
        <w:spacing w:after="160" w:line="276" w:lineRule="auto"/>
      </w:pPr>
      <w:r w:rsidRPr="005F391F">
        <w:t xml:space="preserve">GW - Gigawatts </w:t>
      </w:r>
    </w:p>
    <w:p w14:paraId="7364FD9E"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GWP – Global Warming Potential</w:t>
      </w:r>
    </w:p>
    <w:p w14:paraId="04629ACD" w14:textId="77777777" w:rsidR="001C4F00" w:rsidRPr="005F391F" w:rsidRDefault="001C4F00" w:rsidP="00BB3C2B">
      <w:pPr>
        <w:pStyle w:val="ListParagraph"/>
        <w:numPr>
          <w:ilvl w:val="0"/>
          <w:numId w:val="5"/>
        </w:numPr>
        <w:spacing w:after="160" w:line="276" w:lineRule="auto"/>
      </w:pPr>
      <w:r w:rsidRPr="005F391F">
        <w:t>IEA – International Energy Agency</w:t>
      </w:r>
    </w:p>
    <w:p w14:paraId="55D95C73" w14:textId="77777777" w:rsidR="001C4F00" w:rsidRPr="005F391F" w:rsidRDefault="001C4F00" w:rsidP="00BB3C2B">
      <w:pPr>
        <w:pStyle w:val="ListParagraph"/>
        <w:numPr>
          <w:ilvl w:val="0"/>
          <w:numId w:val="5"/>
        </w:numPr>
        <w:spacing w:after="160" w:line="276" w:lineRule="auto"/>
      </w:pPr>
      <w:r w:rsidRPr="005F391F">
        <w:t>IMAGE/TIMER – Integrated Model to Assess the Global Environment/The Targets IMage Energy Regional model</w:t>
      </w:r>
    </w:p>
    <w:p w14:paraId="0EBC878A" w14:textId="77777777" w:rsidR="001C4F00" w:rsidRPr="005F391F" w:rsidRDefault="001C4F00" w:rsidP="00BB3C2B">
      <w:pPr>
        <w:pStyle w:val="ListParagraph"/>
        <w:numPr>
          <w:ilvl w:val="0"/>
          <w:numId w:val="5"/>
        </w:numPr>
        <w:spacing w:after="160" w:line="276" w:lineRule="auto"/>
      </w:pPr>
      <w:r w:rsidRPr="005F391F">
        <w:t>IPCC – Intergovernmental Panel for Climate Change</w:t>
      </w:r>
    </w:p>
    <w:p w14:paraId="71A871DA" w14:textId="77777777" w:rsidR="001C4F00" w:rsidRPr="005F391F" w:rsidRDefault="001C4F00" w:rsidP="00DA1300">
      <w:pPr>
        <w:pStyle w:val="ListParagraph"/>
        <w:numPr>
          <w:ilvl w:val="0"/>
          <w:numId w:val="3"/>
        </w:numPr>
        <w:tabs>
          <w:tab w:val="left" w:pos="1701"/>
        </w:tabs>
        <w:spacing w:line="240" w:lineRule="auto"/>
        <w:rPr>
          <w:bCs/>
        </w:rPr>
      </w:pPr>
      <w:r w:rsidRPr="005F391F">
        <w:rPr>
          <w:bCs/>
        </w:rPr>
        <w:t>IRENA – International Renewable Energy Agency</w:t>
      </w:r>
    </w:p>
    <w:p w14:paraId="6624A54A" w14:textId="77777777" w:rsidR="001C4F00" w:rsidRPr="00426538" w:rsidRDefault="001C4F00" w:rsidP="00BB3C2B">
      <w:pPr>
        <w:pStyle w:val="ListParagraph"/>
        <w:numPr>
          <w:ilvl w:val="0"/>
          <w:numId w:val="5"/>
        </w:numPr>
        <w:spacing w:after="160" w:line="276" w:lineRule="auto"/>
      </w:pPr>
      <w:r w:rsidRPr="00426538">
        <w:t>LCA – Life Cycle Assessment</w:t>
      </w:r>
    </w:p>
    <w:p w14:paraId="26E5F3B5" w14:textId="77777777" w:rsidR="001C4F00" w:rsidRPr="00426538" w:rsidRDefault="001C4F00" w:rsidP="00DA1300">
      <w:pPr>
        <w:pStyle w:val="ListParagraph"/>
        <w:numPr>
          <w:ilvl w:val="0"/>
          <w:numId w:val="3"/>
        </w:numPr>
        <w:tabs>
          <w:tab w:val="left" w:pos="1701"/>
        </w:tabs>
        <w:spacing w:line="240" w:lineRule="auto"/>
      </w:pPr>
      <w:r w:rsidRPr="00426538">
        <w:rPr>
          <w:bCs/>
        </w:rPr>
        <w:t>LED – Light Emitting Diode</w:t>
      </w:r>
    </w:p>
    <w:p w14:paraId="5EC328D7"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LMOP – Landfill Methane Outreach Program</w:t>
      </w:r>
    </w:p>
    <w:p w14:paraId="0002A1E4" w14:textId="77777777" w:rsidR="001C4F00" w:rsidRPr="00426538" w:rsidRDefault="001C4F00" w:rsidP="00BB3C2B">
      <w:pPr>
        <w:pStyle w:val="ListParagraph"/>
        <w:numPr>
          <w:ilvl w:val="0"/>
          <w:numId w:val="5"/>
        </w:numPr>
        <w:spacing w:after="160" w:line="276" w:lineRule="auto"/>
      </w:pPr>
      <w:r w:rsidRPr="00426538">
        <w:t>MESSAGE-MACRO – Model for Energy Supply Strategy Alternatives and their General Environmental impact with macroeconomic feedback</w:t>
      </w:r>
    </w:p>
    <w:p w14:paraId="00095CE2"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MSW – Municipal Solid Waste</w:t>
      </w:r>
    </w:p>
    <w:p w14:paraId="023CEE4C" w14:textId="77777777" w:rsidR="001C4F00" w:rsidRPr="00426538" w:rsidRDefault="001C4F00" w:rsidP="00DA1300">
      <w:pPr>
        <w:pStyle w:val="ListParagraph"/>
        <w:numPr>
          <w:ilvl w:val="0"/>
          <w:numId w:val="3"/>
        </w:numPr>
        <w:tabs>
          <w:tab w:val="left" w:pos="1701"/>
        </w:tabs>
        <w:spacing w:line="240" w:lineRule="auto"/>
      </w:pPr>
      <w:r w:rsidRPr="00426538">
        <w:t>MW – Megawatt</w:t>
      </w:r>
    </w:p>
    <w:p w14:paraId="768E90A7" w14:textId="77777777" w:rsidR="001C4F00" w:rsidRDefault="001C4F00" w:rsidP="00DA1300">
      <w:pPr>
        <w:pStyle w:val="ListParagraph"/>
        <w:numPr>
          <w:ilvl w:val="0"/>
          <w:numId w:val="3"/>
        </w:numPr>
        <w:tabs>
          <w:tab w:val="left" w:pos="1701"/>
        </w:tabs>
        <w:spacing w:line="240" w:lineRule="auto"/>
        <w:rPr>
          <w:bCs/>
          <w:color w:val="000000" w:themeColor="text1"/>
        </w:rPr>
      </w:pPr>
      <w:r>
        <w:rPr>
          <w:bCs/>
          <w:color w:val="000000" w:themeColor="text1"/>
        </w:rPr>
        <w:t>N</w:t>
      </w:r>
      <w:r w:rsidRPr="00A46825">
        <w:rPr>
          <w:bCs/>
          <w:color w:val="000000" w:themeColor="text1"/>
          <w:vertAlign w:val="subscript"/>
        </w:rPr>
        <w:t>2</w:t>
      </w:r>
      <w:r>
        <w:rPr>
          <w:bCs/>
          <w:color w:val="000000" w:themeColor="text1"/>
        </w:rPr>
        <w:t>O – Nitrous Oxides</w:t>
      </w:r>
    </w:p>
    <w:p w14:paraId="565048B9" w14:textId="77777777" w:rsidR="001C4F00" w:rsidRPr="00426538" w:rsidRDefault="001C4F00" w:rsidP="00DA1300">
      <w:pPr>
        <w:pStyle w:val="ListParagraph"/>
        <w:numPr>
          <w:ilvl w:val="0"/>
          <w:numId w:val="3"/>
        </w:numPr>
        <w:tabs>
          <w:tab w:val="left" w:pos="1701"/>
        </w:tabs>
        <w:spacing w:line="240" w:lineRule="auto"/>
        <w:rPr>
          <w:bCs/>
        </w:rPr>
      </w:pPr>
      <w:r w:rsidRPr="00426538">
        <w:rPr>
          <w:color w:val="000000"/>
        </w:rPr>
        <w:t xml:space="preserve">O&amp;M - </w:t>
      </w:r>
      <w:r w:rsidRPr="00426538">
        <w:rPr>
          <w:rFonts w:eastAsia="Times New Roman"/>
          <w:color w:val="000000"/>
        </w:rPr>
        <w:t>Operation</w:t>
      </w:r>
      <w:r w:rsidRPr="00426538">
        <w:rPr>
          <w:color w:val="000000"/>
        </w:rPr>
        <w:t xml:space="preserve"> and </w:t>
      </w:r>
      <w:r w:rsidRPr="00426538">
        <w:rPr>
          <w:rFonts w:eastAsia="Times New Roman"/>
          <w:color w:val="000000"/>
        </w:rPr>
        <w:t>Maintenance</w:t>
      </w:r>
    </w:p>
    <w:p w14:paraId="6102BD24"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OECD – Organization for Economic Co-operation and Development</w:t>
      </w:r>
    </w:p>
    <w:p w14:paraId="411F0969"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PD – Project Drawdown</w:t>
      </w:r>
    </w:p>
    <w:p w14:paraId="5EB8DA3C"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PDS - Project Drawdown Scenario</w:t>
      </w:r>
    </w:p>
    <w:p w14:paraId="74990882" w14:textId="77777777" w:rsidR="001C4F00" w:rsidRPr="00426538" w:rsidRDefault="001C4F00" w:rsidP="00DA1300">
      <w:pPr>
        <w:pStyle w:val="ListParagraph"/>
        <w:numPr>
          <w:ilvl w:val="0"/>
          <w:numId w:val="3"/>
        </w:numPr>
        <w:tabs>
          <w:tab w:val="left" w:pos="1701"/>
        </w:tabs>
        <w:spacing w:line="240" w:lineRule="auto"/>
      </w:pPr>
      <w:r w:rsidRPr="00426538">
        <w:t>PPM – Parts Per Million</w:t>
      </w:r>
    </w:p>
    <w:p w14:paraId="2DE865D4" w14:textId="77777777" w:rsidR="001C4F00" w:rsidRPr="00426538" w:rsidRDefault="001C4F00" w:rsidP="00DA1300">
      <w:pPr>
        <w:pStyle w:val="ListParagraph"/>
        <w:numPr>
          <w:ilvl w:val="0"/>
          <w:numId w:val="3"/>
        </w:numPr>
        <w:tabs>
          <w:tab w:val="left" w:pos="1701"/>
        </w:tabs>
        <w:spacing w:line="240" w:lineRule="auto"/>
      </w:pPr>
      <w:r w:rsidRPr="00426538">
        <w:t>PV – Photovoltaic</w:t>
      </w:r>
    </w:p>
    <w:p w14:paraId="47974092" w14:textId="77777777" w:rsidR="001C4F00" w:rsidRPr="00426538" w:rsidRDefault="001C4F00" w:rsidP="00BB3C2B">
      <w:pPr>
        <w:pStyle w:val="ListParagraph"/>
        <w:numPr>
          <w:ilvl w:val="0"/>
          <w:numId w:val="5"/>
        </w:numPr>
        <w:spacing w:after="160" w:line="276" w:lineRule="auto"/>
      </w:pPr>
      <w:r>
        <w:t>RE – Renewable Energy</w:t>
      </w:r>
    </w:p>
    <w:p w14:paraId="1094F09E" w14:textId="77777777" w:rsidR="001C4F00" w:rsidRPr="00426538" w:rsidRDefault="001C4F00" w:rsidP="00DA1300">
      <w:pPr>
        <w:pStyle w:val="ListParagraph"/>
        <w:numPr>
          <w:ilvl w:val="0"/>
          <w:numId w:val="3"/>
        </w:numPr>
        <w:tabs>
          <w:tab w:val="left" w:pos="1701"/>
        </w:tabs>
        <w:spacing w:line="240" w:lineRule="auto"/>
      </w:pPr>
      <w:r w:rsidRPr="00426538">
        <w:t xml:space="preserve">REF – Reference Case </w:t>
      </w:r>
    </w:p>
    <w:p w14:paraId="3CDF8D21" w14:textId="77777777" w:rsidR="001C4F00" w:rsidRDefault="001C4F00" w:rsidP="00BB3C2B">
      <w:pPr>
        <w:pStyle w:val="ListParagraph"/>
        <w:numPr>
          <w:ilvl w:val="0"/>
          <w:numId w:val="5"/>
        </w:numPr>
        <w:spacing w:after="160" w:line="276" w:lineRule="auto"/>
      </w:pPr>
      <w:r w:rsidRPr="00426538">
        <w:t>RES – Renewable Energy Sources</w:t>
      </w:r>
    </w:p>
    <w:p w14:paraId="6735F983" w14:textId="77777777" w:rsidR="001C4F00" w:rsidRPr="00426538" w:rsidRDefault="001C4F00" w:rsidP="00DA1300">
      <w:pPr>
        <w:pStyle w:val="ListParagraph"/>
        <w:numPr>
          <w:ilvl w:val="0"/>
          <w:numId w:val="3"/>
        </w:numPr>
        <w:tabs>
          <w:tab w:val="left" w:pos="1701"/>
        </w:tabs>
        <w:spacing w:line="240" w:lineRule="auto"/>
      </w:pPr>
      <w:r w:rsidRPr="00426538">
        <w:t>RRS – Reduction and Replacement Solutions</w:t>
      </w:r>
    </w:p>
    <w:p w14:paraId="1CB1FE38"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TAM - Total Addressable Market</w:t>
      </w:r>
    </w:p>
    <w:p w14:paraId="737265D6" w14:textId="77777777" w:rsidR="001C4F00" w:rsidRPr="00426538" w:rsidRDefault="001C4F00" w:rsidP="00BB3C2B">
      <w:pPr>
        <w:pStyle w:val="ListParagraph"/>
        <w:numPr>
          <w:ilvl w:val="0"/>
          <w:numId w:val="5"/>
        </w:numPr>
        <w:spacing w:after="160" w:line="276" w:lineRule="auto"/>
      </w:pPr>
      <w:r w:rsidRPr="00426538">
        <w:t>TES – Thermal Energy Storage</w:t>
      </w:r>
    </w:p>
    <w:p w14:paraId="06B9A520"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TWh - Terawatt-Hours</w:t>
      </w:r>
    </w:p>
    <w:p w14:paraId="1B008323" w14:textId="77777777" w:rsidR="001C4F00" w:rsidRPr="00A46825" w:rsidRDefault="001C4F00" w:rsidP="00BB3C2B">
      <w:pPr>
        <w:pStyle w:val="ListParagraph"/>
        <w:numPr>
          <w:ilvl w:val="0"/>
          <w:numId w:val="5"/>
        </w:numPr>
        <w:spacing w:after="160" w:line="276" w:lineRule="auto"/>
      </w:pPr>
      <w:r w:rsidRPr="00A46825">
        <w:t>US – United States</w:t>
      </w:r>
    </w:p>
    <w:p w14:paraId="7DB38644" w14:textId="77777777" w:rsidR="001C4F00" w:rsidRPr="00A46825" w:rsidRDefault="001C4F00" w:rsidP="00A46825">
      <w:pPr>
        <w:pStyle w:val="ListParagraph"/>
        <w:numPr>
          <w:ilvl w:val="0"/>
          <w:numId w:val="3"/>
        </w:numPr>
        <w:tabs>
          <w:tab w:val="left" w:pos="1701"/>
        </w:tabs>
        <w:spacing w:line="240" w:lineRule="auto"/>
      </w:pPr>
      <w:r w:rsidRPr="00A46825">
        <w:t xml:space="preserve">USAID – United States Agency for International Development </w:t>
      </w:r>
    </w:p>
    <w:p w14:paraId="6B32D384"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USD – United States Dollars</w:t>
      </w:r>
    </w:p>
    <w:p w14:paraId="17E94FB0"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VOCS – Volatile Organic compounds</w:t>
      </w:r>
    </w:p>
    <w:p w14:paraId="4E1817A0" w14:textId="77777777" w:rsidR="004A3431" w:rsidRPr="00426538" w:rsidRDefault="004A3431" w:rsidP="00C80032">
      <w:pPr>
        <w:tabs>
          <w:tab w:val="left" w:pos="1701"/>
        </w:tabs>
        <w:spacing w:line="240" w:lineRule="auto"/>
        <w:rPr>
          <w:bCs/>
        </w:rPr>
      </w:pPr>
    </w:p>
    <w:p w14:paraId="4D24B57A" w14:textId="71801161" w:rsidR="00B446A5" w:rsidRPr="00426538" w:rsidRDefault="00B446A5" w:rsidP="00EB247F">
      <w:pPr>
        <w:sectPr w:rsidR="00B446A5" w:rsidRPr="00426538" w:rsidSect="00EB247F">
          <w:footerReference w:type="even" r:id="rId15"/>
          <w:footerReference w:type="default" r:id="rId16"/>
          <w:pgSz w:w="12240" w:h="15840"/>
          <w:pgMar w:top="1440" w:right="1440" w:bottom="1440" w:left="1440" w:header="720" w:footer="720" w:gutter="0"/>
          <w:cols w:space="720"/>
          <w:titlePg/>
          <w:docGrid w:linePitch="299"/>
        </w:sectPr>
      </w:pPr>
    </w:p>
    <w:p w14:paraId="258D1C7E" w14:textId="623AAE82" w:rsidR="00E844EA" w:rsidRPr="00426538" w:rsidRDefault="551A77D0" w:rsidP="007D0471">
      <w:pPr>
        <w:pStyle w:val="Heading1"/>
        <w:numPr>
          <w:ilvl w:val="0"/>
          <w:numId w:val="0"/>
        </w:numPr>
      </w:pPr>
      <w:bookmarkStart w:id="3" w:name="_Toc44379490"/>
      <w:r w:rsidRPr="00426538">
        <w:t>Executive Summary</w:t>
      </w:r>
      <w:bookmarkEnd w:id="3"/>
    </w:p>
    <w:p w14:paraId="418EFF18" w14:textId="5789FD6C" w:rsidR="0030163E" w:rsidRPr="004070E2" w:rsidRDefault="0030163E" w:rsidP="0030163E">
      <w:pPr>
        <w:rPr>
          <w:color w:val="000000" w:themeColor="text1"/>
        </w:rPr>
      </w:pPr>
      <w:r w:rsidRPr="004070E2">
        <w:rPr>
          <w:color w:val="000000" w:themeColor="text1"/>
        </w:rPr>
        <w:t>Anaerobic digestion is a biological process that produces a gas (biogas) principally composed of methane and carbon dioxide. Anaerobic or methane digesters come in a variety of different tank designs to capture methane, combust it to create heat and reduce GHG emissions. One premier application of anaerobic digesters is at dairy and hog farms and in sludge from wastewater plants, where they provide a variety of environmental and public health benefits including greenhouse gas abatement, reduced deforestation, improved indoor air quality, organic waste reduction, odor reduction, and pathogen destruction.</w:t>
      </w:r>
    </w:p>
    <w:p w14:paraId="25DD1DCD" w14:textId="1A2C23A8" w:rsidR="0030163E" w:rsidRPr="004070E2" w:rsidRDefault="0030163E" w:rsidP="0030163E">
      <w:pPr>
        <w:rPr>
          <w:color w:val="000000" w:themeColor="text1"/>
        </w:rPr>
      </w:pPr>
      <w:r w:rsidRPr="004070E2">
        <w:rPr>
          <w:color w:val="000000" w:themeColor="text1"/>
        </w:rPr>
        <w:t>Digesters have been installed throughout the world and at relatively high rates in China, the EU and Southeast Asia in the past 20 years. The digesters can be divided into two main categories, first is the small bio-digesters used at the household level to replace fuelwood, charcoal or even fossil fuel based cookstoves. The second category includes large bio-digesters installed at dairy, hog farms, waste water facilities and landfills to, among others, produce electricity and heat for use on site or for providing electricity or gas into the grid. The small bio-digesters are mostly used in developing countries while large bio-digesters are found in developed countries, especially in the USA and EU.</w:t>
      </w:r>
    </w:p>
    <w:p w14:paraId="2ECD1266" w14:textId="3089C7E1" w:rsidR="0030163E" w:rsidRPr="004070E2" w:rsidRDefault="0030163E" w:rsidP="0030163E">
      <w:pPr>
        <w:rPr>
          <w:color w:val="000000" w:themeColor="text1"/>
        </w:rPr>
      </w:pPr>
      <w:r>
        <w:rPr>
          <w:color w:val="000000" w:themeColor="text1"/>
        </w:rPr>
        <w:t xml:space="preserve">Current adoption (in 2018) is 63 TWh, equivalent to 0.28% of total electricity generation. </w:t>
      </w:r>
      <w:r w:rsidRPr="004070E2">
        <w:rPr>
          <w:color w:val="000000" w:themeColor="text1"/>
        </w:rPr>
        <w:t xml:space="preserve">Through advanced global adoption of large bio-digesters with biogas plants, around </w:t>
      </w:r>
      <w:r w:rsidR="00126665" w:rsidRPr="00A32DEA">
        <w:rPr>
          <w:color w:val="000000" w:themeColor="text1"/>
        </w:rPr>
        <w:t>389.2</w:t>
      </w:r>
      <w:r w:rsidRPr="00A32DEA">
        <w:rPr>
          <w:color w:val="000000" w:themeColor="text1"/>
        </w:rPr>
        <w:t xml:space="preserve"> TWh</w:t>
      </w:r>
      <w:r w:rsidRPr="004070E2">
        <w:rPr>
          <w:color w:val="000000" w:themeColor="text1"/>
        </w:rPr>
        <w:t xml:space="preserve"> can be </w:t>
      </w:r>
      <w:r>
        <w:rPr>
          <w:color w:val="000000" w:themeColor="text1"/>
        </w:rPr>
        <w:t>produced</w:t>
      </w:r>
      <w:r w:rsidRPr="004070E2">
        <w:rPr>
          <w:color w:val="000000" w:themeColor="text1"/>
        </w:rPr>
        <w:t xml:space="preserve"> globally</w:t>
      </w:r>
      <w:r>
        <w:rPr>
          <w:color w:val="000000" w:themeColor="text1"/>
        </w:rPr>
        <w:t xml:space="preserve"> by 2050</w:t>
      </w:r>
      <w:r w:rsidR="00126665">
        <w:rPr>
          <w:color w:val="000000" w:themeColor="text1"/>
        </w:rPr>
        <w:t xml:space="preserve"> in the </w:t>
      </w:r>
      <w:r w:rsidR="00A32DEA">
        <w:rPr>
          <w:color w:val="000000" w:themeColor="text1"/>
        </w:rPr>
        <w:t>Plausible Scenario, representing 0.85 percent global total electricity generation</w:t>
      </w:r>
      <w:r w:rsidRPr="004070E2">
        <w:rPr>
          <w:color w:val="000000" w:themeColor="text1"/>
        </w:rPr>
        <w:t xml:space="preserve">. This will have a climate impact of a cumulative avoidance of </w:t>
      </w:r>
      <w:r w:rsidR="00A32DEA">
        <w:rPr>
          <w:color w:val="000000" w:themeColor="text1"/>
        </w:rPr>
        <w:t>5.</w:t>
      </w:r>
      <w:r w:rsidR="008161DC">
        <w:rPr>
          <w:color w:val="000000" w:themeColor="text1"/>
        </w:rPr>
        <w:t>46</w:t>
      </w:r>
      <w:r w:rsidR="00A32DEA" w:rsidRPr="004070E2">
        <w:rPr>
          <w:color w:val="000000" w:themeColor="text1"/>
        </w:rPr>
        <w:t xml:space="preserve"> </w:t>
      </w:r>
      <w:r w:rsidRPr="004070E2">
        <w:rPr>
          <w:color w:val="000000" w:themeColor="text1"/>
        </w:rPr>
        <w:t>Gt CO</w:t>
      </w:r>
      <w:r w:rsidRPr="004070E2">
        <w:rPr>
          <w:color w:val="000000" w:themeColor="text1"/>
          <w:vertAlign w:val="subscript"/>
        </w:rPr>
        <w:t>2</w:t>
      </w:r>
      <w:r w:rsidRPr="004070E2">
        <w:rPr>
          <w:color w:val="000000" w:themeColor="text1"/>
        </w:rPr>
        <w:t xml:space="preserve"> eq. from large bio-digesters</w:t>
      </w:r>
      <w:r w:rsidR="00A32DEA">
        <w:rPr>
          <w:color w:val="000000" w:themeColor="text1"/>
        </w:rPr>
        <w:t>. In the Drawdown Scenario and the Optimum Scenario, both will have a 0.57 percent share of total electricity generation and will result in a cumulative avoidance of 6.3 gigatons carbon dioxide equivalents.</w:t>
      </w:r>
    </w:p>
    <w:p w14:paraId="536FB063" w14:textId="3D80852F" w:rsidR="00231FAD" w:rsidRPr="00231FAD" w:rsidRDefault="0030163E" w:rsidP="0030163E">
      <w:pPr>
        <w:sectPr w:rsidR="00231FAD" w:rsidRPr="00231FAD" w:rsidSect="00BB79D6">
          <w:pgSz w:w="12240" w:h="15840"/>
          <w:pgMar w:top="1440" w:right="1440" w:bottom="1440" w:left="1440" w:header="720" w:footer="720" w:gutter="0"/>
          <w:cols w:space="720"/>
        </w:sectPr>
      </w:pPr>
      <w:r w:rsidRPr="004070E2">
        <w:rPr>
          <w:color w:val="000000" w:themeColor="text1"/>
        </w:rPr>
        <w:t xml:space="preserve">The total installation cost of </w:t>
      </w:r>
      <w:r w:rsidRPr="00A32DEA">
        <w:rPr>
          <w:color w:val="000000" w:themeColor="text1"/>
        </w:rPr>
        <w:t>$</w:t>
      </w:r>
      <w:r w:rsidR="00A32DEA" w:rsidRPr="00A32DEA">
        <w:rPr>
          <w:color w:val="000000" w:themeColor="text1"/>
        </w:rPr>
        <w:t xml:space="preserve">141.14 </w:t>
      </w:r>
      <w:r w:rsidRPr="00A32DEA">
        <w:rPr>
          <w:color w:val="000000" w:themeColor="text1"/>
        </w:rPr>
        <w:t>billion for large bio-digesters is required</w:t>
      </w:r>
      <w:r w:rsidR="00A32DEA">
        <w:rPr>
          <w:color w:val="000000" w:themeColor="text1"/>
        </w:rPr>
        <w:t xml:space="preserve"> for the </w:t>
      </w:r>
      <w:r w:rsidR="008161DC">
        <w:rPr>
          <w:color w:val="000000" w:themeColor="text1"/>
        </w:rPr>
        <w:t>Plausible</w:t>
      </w:r>
      <w:r w:rsidR="00A32DEA">
        <w:rPr>
          <w:color w:val="000000" w:themeColor="text1"/>
        </w:rPr>
        <w:t xml:space="preserve"> </w:t>
      </w:r>
      <w:r w:rsidR="008161DC">
        <w:rPr>
          <w:color w:val="000000" w:themeColor="text1"/>
        </w:rPr>
        <w:t>Scenario</w:t>
      </w:r>
      <w:r w:rsidRPr="00A32DEA">
        <w:rPr>
          <w:color w:val="000000" w:themeColor="text1"/>
        </w:rPr>
        <w:t xml:space="preserve">. The </w:t>
      </w:r>
      <w:r w:rsidR="00A32DEA" w:rsidRPr="00A32DEA">
        <w:rPr>
          <w:color w:val="000000" w:themeColor="text1"/>
        </w:rPr>
        <w:t xml:space="preserve">net operating </w:t>
      </w:r>
      <w:r w:rsidRPr="00A32DEA">
        <w:rPr>
          <w:color w:val="000000" w:themeColor="text1"/>
        </w:rPr>
        <w:t xml:space="preserve">cost </w:t>
      </w:r>
      <w:r w:rsidR="00A32DEA" w:rsidRPr="00A32DEA">
        <w:rPr>
          <w:color w:val="000000" w:themeColor="text1"/>
        </w:rPr>
        <w:t xml:space="preserve">savings </w:t>
      </w:r>
      <w:r w:rsidRPr="00A32DEA">
        <w:rPr>
          <w:color w:val="000000" w:themeColor="text1"/>
        </w:rPr>
        <w:t>are U$</w:t>
      </w:r>
      <w:r w:rsidR="00A32DEA" w:rsidRPr="00A32DEA">
        <w:rPr>
          <w:color w:val="000000" w:themeColor="text1"/>
        </w:rPr>
        <w:t xml:space="preserve">28.87 </w:t>
      </w:r>
      <w:r w:rsidRPr="00A32DEA">
        <w:rPr>
          <w:color w:val="000000" w:themeColor="text1"/>
        </w:rPr>
        <w:t>billio</w:t>
      </w:r>
      <w:r w:rsidRPr="004070E2">
        <w:rPr>
          <w:color w:val="000000" w:themeColor="text1"/>
        </w:rPr>
        <w:t>ns net O&amp;M cost savings from increased adoption of large bio-digester</w:t>
      </w:r>
      <w:r w:rsidR="00A32DEA">
        <w:rPr>
          <w:color w:val="000000" w:themeColor="text1"/>
        </w:rPr>
        <w:t xml:space="preserve"> in the Plausible Scenario</w:t>
      </w:r>
      <w:r w:rsidRPr="004070E2">
        <w:rPr>
          <w:color w:val="000000" w:themeColor="text1"/>
        </w:rPr>
        <w:t>.</w:t>
      </w:r>
      <w:r w:rsidR="00A32DEA">
        <w:rPr>
          <w:color w:val="000000" w:themeColor="text1"/>
        </w:rPr>
        <w:t xml:space="preserve"> As for both the Drawdown and Optimum Scenarios, a marginal first cost of US$183.1 billion and a net operating cost saving of US$32.83 billion will result.</w:t>
      </w:r>
      <w:r w:rsidRPr="004070E2">
        <w:rPr>
          <w:color w:val="000000" w:themeColor="text1"/>
        </w:rPr>
        <w:t xml:space="preserve"> The benefit of large bio-digesters in addition to generation of clean electricity and heat there is benefit of avoidance of GHG emissions that would have occurred due to anaerobic degradation of CH</w:t>
      </w:r>
      <w:r w:rsidRPr="004070E2">
        <w:rPr>
          <w:color w:val="000000" w:themeColor="text1"/>
          <w:vertAlign w:val="subscript"/>
        </w:rPr>
        <w:t>4</w:t>
      </w:r>
      <w:r w:rsidRPr="004070E2">
        <w:rPr>
          <w:color w:val="000000" w:themeColor="text1"/>
        </w:rPr>
        <w:t xml:space="preserve"> and N</w:t>
      </w:r>
      <w:r w:rsidRPr="004070E2">
        <w:rPr>
          <w:color w:val="000000" w:themeColor="text1"/>
          <w:vertAlign w:val="subscript"/>
        </w:rPr>
        <w:t>2</w:t>
      </w:r>
      <w:r w:rsidRPr="004070E2">
        <w:rPr>
          <w:color w:val="000000" w:themeColor="text1"/>
        </w:rPr>
        <w:t>O.</w:t>
      </w:r>
    </w:p>
    <w:p w14:paraId="34916870" w14:textId="7CA65E63" w:rsidR="00E815C8" w:rsidRPr="00426538" w:rsidRDefault="551A77D0" w:rsidP="00BB3C2B">
      <w:pPr>
        <w:pStyle w:val="Heading1"/>
        <w:numPr>
          <w:ilvl w:val="0"/>
          <w:numId w:val="10"/>
        </w:numPr>
      </w:pPr>
      <w:bookmarkStart w:id="4" w:name="_Toc44379491"/>
      <w:r w:rsidRPr="00426538">
        <w:t>Literature Review</w:t>
      </w:r>
      <w:bookmarkEnd w:id="4"/>
    </w:p>
    <w:p w14:paraId="05406D4C" w14:textId="28FCDCA7" w:rsidR="006A4A08" w:rsidRDefault="551A77D0" w:rsidP="00BB3C2B">
      <w:pPr>
        <w:pStyle w:val="Heading2"/>
        <w:numPr>
          <w:ilvl w:val="1"/>
          <w:numId w:val="7"/>
        </w:numPr>
      </w:pPr>
      <w:bookmarkStart w:id="5" w:name="_Toc44379492"/>
      <w:r w:rsidRPr="00426538">
        <w:t xml:space="preserve">State of </w:t>
      </w:r>
      <w:r w:rsidR="0030163E">
        <w:t>Small and large Bio-Digesters</w:t>
      </w:r>
      <w:bookmarkEnd w:id="5"/>
    </w:p>
    <w:p w14:paraId="403A74EC" w14:textId="068223A2" w:rsidR="0030163E" w:rsidRPr="004070E2" w:rsidRDefault="0030163E" w:rsidP="0030163E">
      <w:pPr>
        <w:rPr>
          <w:color w:val="000000" w:themeColor="text1"/>
        </w:rPr>
      </w:pPr>
      <w:r w:rsidRPr="004070E2">
        <w:rPr>
          <w:color w:val="000000" w:themeColor="text1"/>
        </w:rPr>
        <w:t>Anaerobic digestion (AD) is a biological process the natural bacterial decomposition of organic matter in the absence of oxygen. The AD process generates three by-products including biogas, bio liquid or liquid digestate, and fibre digestate (Caruso et al., ND).</w:t>
      </w:r>
    </w:p>
    <w:p w14:paraId="1DA463BF" w14:textId="77777777" w:rsidR="0030163E" w:rsidRPr="004070E2" w:rsidRDefault="0030163E" w:rsidP="0030163E">
      <w:pPr>
        <w:rPr>
          <w:color w:val="000000" w:themeColor="text1"/>
        </w:rPr>
      </w:pPr>
      <w:r w:rsidRPr="004070E2">
        <w:rPr>
          <w:color w:val="000000" w:themeColor="text1"/>
        </w:rPr>
        <w:t>Digestion produces a gas (biogas) principally composed of methane (CH</w:t>
      </w:r>
      <w:r w:rsidRPr="004070E2">
        <w:rPr>
          <w:color w:val="000000" w:themeColor="text1"/>
          <w:vertAlign w:val="subscript"/>
        </w:rPr>
        <w:t>4</w:t>
      </w:r>
      <w:r w:rsidRPr="004070E2">
        <w:rPr>
          <w:color w:val="000000" w:themeColor="text1"/>
        </w:rPr>
        <w:t>), carbon dioxide (CO</w:t>
      </w:r>
      <w:r w:rsidRPr="004070E2">
        <w:rPr>
          <w:color w:val="000000" w:themeColor="text1"/>
          <w:vertAlign w:val="subscript"/>
        </w:rPr>
        <w:t>2</w:t>
      </w:r>
      <w:r w:rsidRPr="004070E2">
        <w:rPr>
          <w:color w:val="000000" w:themeColor="text1"/>
        </w:rPr>
        <w:t xml:space="preserve">) and trace amounts of other gases (e.g. hydrogen sulfide and ammonia) (Duerr, 2005). These gases are typically produced from organic wastes such as livestock farm effluent from animal manure, sludge settled in wastewater treatment plant (WWTP), or food processing waste (e.g. in landfills) (Figure 1). </w:t>
      </w:r>
      <w:r w:rsidRPr="004070E2">
        <w:rPr>
          <w:rFonts w:eastAsia="Times New Roman"/>
          <w:color w:val="000000" w:themeColor="text1"/>
        </w:rPr>
        <w:t xml:space="preserve">However, biogas can also be made from almost any feedstock containing organic compounds, both wastes and biomass (energy crops). Carbohydrates, proteins and lipids are all readily converted to biogas </w:t>
      </w:r>
      <w:r w:rsidRPr="004070E2">
        <w:rPr>
          <w:color w:val="000000" w:themeColor="text1"/>
        </w:rPr>
        <w:t>(PEW, 2011; Wilkie, 2015).</w:t>
      </w:r>
    </w:p>
    <w:p w14:paraId="469350FB" w14:textId="77777777" w:rsidR="0030163E" w:rsidRPr="004070E2" w:rsidRDefault="0030163E" w:rsidP="0030163E">
      <w:r w:rsidRPr="004070E2">
        <w:t>Anaerobic processes can occur naturally, where gases are simply released to the air, but can also occur in a controlled environment, such as an anaerobic or methane digester that captures the so called “biogas” or in covered lagoons in landfills. To harvest this gas in landfills, operators drill a series of wells into the landfill, collecting between 60% and 90% of the biogas. The gas is then pumped to a central processing facility where it can be flared, refined or used for heat or electricity generation (PEW, 2011; Wilkie, 2015). In addition, liquid and fibre digestate can be used as a fertilizer or compost to improve soils (Friends of the Earth, 2002). According to Mills et al. (2012) AD achieves the required “sterilisation” or pathogen kill to allow the sludge from wastewater to be recycled to land.</w:t>
      </w:r>
    </w:p>
    <w:p w14:paraId="1C9688AC"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69BEB5D4" wp14:editId="5452859E">
            <wp:extent cx="2810199" cy="2109125"/>
            <wp:effectExtent l="25400" t="25400" r="34925" b="24765"/>
            <wp:docPr id="15" name="Picture 15" descr="Screen%20Shot%202016-11-16%20at%2023.3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6%20at%2023.36.1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015"/>
                    <a:stretch/>
                  </pic:blipFill>
                  <pic:spPr bwMode="auto">
                    <a:xfrm>
                      <a:off x="0" y="0"/>
                      <a:ext cx="2817363" cy="21145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060001" w14:textId="77777777" w:rsidR="0030163E" w:rsidRPr="004070E2" w:rsidRDefault="0030163E" w:rsidP="0030163E">
      <w:pPr>
        <w:pStyle w:val="Caption"/>
        <w:jc w:val="center"/>
      </w:pPr>
      <w:bookmarkStart w:id="6" w:name="_Toc470007118"/>
      <w:bookmarkStart w:id="7" w:name="_Toc44542803"/>
      <w:r w:rsidRPr="004070E2">
        <w:t xml:space="preserve">Figure </w:t>
      </w:r>
      <w:r w:rsidR="007B3370">
        <w:fldChar w:fldCharType="begin"/>
      </w:r>
      <w:r w:rsidR="007B3370">
        <w:instrText xml:space="preserve"> </w:instrText>
      </w:r>
      <w:r w:rsidR="007B3370">
        <w:instrText xml:space="preserve">SEQ Figure \* ARABIC </w:instrText>
      </w:r>
      <w:r w:rsidR="007B3370">
        <w:fldChar w:fldCharType="separate"/>
      </w:r>
      <w:r>
        <w:rPr>
          <w:noProof/>
        </w:rPr>
        <w:t>1</w:t>
      </w:r>
      <w:r w:rsidR="007B3370">
        <w:rPr>
          <w:noProof/>
        </w:rPr>
        <w:fldChar w:fldCharType="end"/>
      </w:r>
      <w:r w:rsidRPr="004070E2">
        <w:t xml:space="preserve"> – Biogas energy production by source in Canada (Source: Biogas Association, 2013)</w:t>
      </w:r>
      <w:bookmarkEnd w:id="6"/>
      <w:bookmarkEnd w:id="7"/>
    </w:p>
    <w:p w14:paraId="3F3B182E" w14:textId="499DC33C" w:rsidR="0030163E" w:rsidRPr="004070E2" w:rsidRDefault="0030163E" w:rsidP="0030163E">
      <w:pPr>
        <w:rPr>
          <w:color w:val="000000" w:themeColor="text1"/>
        </w:rPr>
      </w:pPr>
      <w:r w:rsidRPr="004070E2">
        <w:rPr>
          <w:color w:val="000000" w:themeColor="text1"/>
        </w:rPr>
        <w:t>Anaerobic digesters provide a variety of environmental and public health benefits including: greenhouse gas abatement, organic waste reduction, odor reduction, and pathogen destruction. Anaerobic digestion is a carbon-neutral technology to produce biogas. Since methane is the principal gas in biogas and methane is also a main component in natural gas; biogas can also be used to replace natural gas in many applications; and be used for heating, vehicular fuel mechanical energy, or for supplementing the natural gas supply (Figure 2) (PEW, 2011; Wilkie, 2015).</w:t>
      </w:r>
    </w:p>
    <w:p w14:paraId="591B732D"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7CDCE50C" wp14:editId="414BF7B8">
            <wp:extent cx="3732435" cy="3074966"/>
            <wp:effectExtent l="25400" t="25400" r="27305" b="24130"/>
            <wp:docPr id="16" name="Picture 16" descr="Screen%20Shot%202016-11-16%20at%2023.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16%20at%2023.36.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0229" cy="3081387"/>
                    </a:xfrm>
                    <a:prstGeom prst="rect">
                      <a:avLst/>
                    </a:prstGeom>
                    <a:noFill/>
                    <a:ln>
                      <a:solidFill>
                        <a:schemeClr val="tx1"/>
                      </a:solidFill>
                    </a:ln>
                  </pic:spPr>
                </pic:pic>
              </a:graphicData>
            </a:graphic>
          </wp:inline>
        </w:drawing>
      </w:r>
    </w:p>
    <w:p w14:paraId="0D1E76B8" w14:textId="77777777" w:rsidR="0030163E" w:rsidRPr="004070E2" w:rsidRDefault="0030163E" w:rsidP="0030163E">
      <w:pPr>
        <w:pStyle w:val="Caption"/>
        <w:jc w:val="center"/>
      </w:pPr>
      <w:bookmarkStart w:id="8" w:name="_Toc470007119"/>
      <w:bookmarkStart w:id="9" w:name="_Toc44542804"/>
      <w:r w:rsidRPr="004070E2">
        <w:t xml:space="preserve">Figure </w:t>
      </w:r>
      <w:r w:rsidR="007B3370">
        <w:fldChar w:fldCharType="begin"/>
      </w:r>
      <w:r w:rsidR="007B3370">
        <w:instrText xml:space="preserve"> SEQ Figure \* ARABIC </w:instrText>
      </w:r>
      <w:r w:rsidR="007B3370">
        <w:fldChar w:fldCharType="separate"/>
      </w:r>
      <w:r>
        <w:rPr>
          <w:noProof/>
        </w:rPr>
        <w:t>2</w:t>
      </w:r>
      <w:r w:rsidR="007B3370">
        <w:rPr>
          <w:noProof/>
        </w:rPr>
        <w:fldChar w:fldCharType="end"/>
      </w:r>
      <w:r w:rsidRPr="004070E2">
        <w:t xml:space="preserve"> – Biogas: integrated renewable energy network (Source: Biogas Association, 2013)</w:t>
      </w:r>
      <w:bookmarkEnd w:id="8"/>
      <w:bookmarkEnd w:id="9"/>
    </w:p>
    <w:p w14:paraId="64BD1D80" w14:textId="77777777" w:rsidR="0030163E" w:rsidRPr="00C9615A" w:rsidRDefault="0030163E" w:rsidP="0030163E">
      <w:pPr>
        <w:pStyle w:val="BodyText"/>
        <w:rPr>
          <w:color w:val="000000" w:themeColor="text1"/>
          <w:sz w:val="22"/>
          <w:szCs w:val="22"/>
          <w:lang w:bidi="en-US"/>
        </w:rPr>
      </w:pPr>
      <w:r w:rsidRPr="00C9615A">
        <w:rPr>
          <w:color w:val="000000" w:themeColor="text1"/>
          <w:sz w:val="22"/>
          <w:szCs w:val="22"/>
        </w:rPr>
        <w:t xml:space="preserve">There is a range of possible digester technology designs, all of which are essentially different types of tanks that allow for biogas capture. At livestock farms, the three most common technology types in the U.S. are covered lagoons, plug flow digester, and complete mix digester U.S. EPA (2016a), suitable for larger systems in regions where engineering resources are available. Smaller-scale anaerobic digester technology includes fixed domes, stacked domes, and tubular and bag digesters (GMI, 2012); smaller-scale designs may also be referred to as flexible balloon or floating drum digesters. Floating drum designs have been prevalent </w:t>
      </w:r>
      <w:r w:rsidRPr="00C9615A">
        <w:rPr>
          <w:color w:val="000000" w:themeColor="text1"/>
          <w:sz w:val="22"/>
          <w:szCs w:val="22"/>
          <w:lang w:bidi="en-US"/>
        </w:rPr>
        <w:t>in areas likes India; in other areas like Vietnam, uptake has been highest with flexible balloon digesters due to lower cost, subsidies, and proactive policy. Fixed dome digesters are low maintenance, require less space than balloon digesters, and have a longer lifespan than balloon, but are more expensive.</w:t>
      </w:r>
    </w:p>
    <w:p w14:paraId="46219B3B" w14:textId="77777777" w:rsidR="0030163E" w:rsidRPr="004070E2" w:rsidRDefault="0030163E" w:rsidP="0030163E">
      <w:pPr>
        <w:rPr>
          <w:lang w:bidi="en-US"/>
        </w:rPr>
      </w:pPr>
      <w:r w:rsidRPr="004070E2">
        <w:t>Depending on the waste feedstock and the system design, biogas is typically 55 to 75 percent pure methane (California Energy Commission, ND). Both livestock and wastewater treatment plants typically produce a mix of 60 to 70% CH</w:t>
      </w:r>
      <w:r w:rsidRPr="004070E2">
        <w:rPr>
          <w:vertAlign w:val="subscript"/>
        </w:rPr>
        <w:t>4</w:t>
      </w:r>
      <w:r w:rsidRPr="004070E2">
        <w:t xml:space="preserve"> and the 30 to 40% CO</w:t>
      </w:r>
      <w:r w:rsidRPr="004070E2">
        <w:rPr>
          <w:vertAlign w:val="subscript"/>
        </w:rPr>
        <w:t>2</w:t>
      </w:r>
      <w:r w:rsidRPr="004070E2">
        <w:t>, along with trace gases (e.g. &lt;1% hydrogen sulfide).  The biogas can then be flared to just destroy the methane or heat the digester, lowering the overall energy requirements of the system.  In Asia and Africa, the biogas is often used for cooking heat.  A third option, particularly in larger scale systems, is to combust the gas and produce electricity with a turbine in biogas powerplants (U.S. EPA, 2013).</w:t>
      </w:r>
    </w:p>
    <w:p w14:paraId="124CF736" w14:textId="77777777" w:rsidR="0030163E" w:rsidRPr="004070E2" w:rsidRDefault="0030163E" w:rsidP="0030163E">
      <w:r w:rsidRPr="004070E2">
        <w:t>The primary contribution of anaerobic digestion to GHG reduction is in its capture of methane gas, which has a potent global warming potential 21 times that of carbon dioxide by weight. Destroying methane via flare converts it to carbon dioxide.</w:t>
      </w:r>
    </w:p>
    <w:p w14:paraId="2DB47EC0" w14:textId="77777777" w:rsidR="0030163E" w:rsidRPr="004070E2" w:rsidRDefault="0030163E" w:rsidP="0030163E">
      <w:pPr>
        <w:pStyle w:val="Heading3"/>
        <w:numPr>
          <w:ilvl w:val="2"/>
          <w:numId w:val="18"/>
        </w:numPr>
        <w:spacing w:before="200" w:after="120" w:line="300" w:lineRule="auto"/>
        <w:ind w:left="284" w:hanging="284"/>
        <w:rPr>
          <w:i/>
        </w:rPr>
      </w:pPr>
      <w:bookmarkStart w:id="10" w:name="_Toc470007181"/>
      <w:bookmarkStart w:id="11" w:name="_Toc44379493"/>
      <w:r w:rsidRPr="004070E2">
        <w:t>Large bio-digesters with biogas plants</w:t>
      </w:r>
      <w:bookmarkEnd w:id="10"/>
      <w:bookmarkEnd w:id="11"/>
    </w:p>
    <w:p w14:paraId="006F6512" w14:textId="4457B647" w:rsidR="0030163E" w:rsidRPr="00BA2DAF" w:rsidRDefault="0030163E" w:rsidP="0030163E">
      <w:pPr>
        <w:pStyle w:val="BodyText"/>
        <w:rPr>
          <w:color w:val="000000" w:themeColor="text1"/>
          <w:sz w:val="22"/>
          <w:szCs w:val="22"/>
        </w:rPr>
      </w:pPr>
      <w:r w:rsidRPr="00BA2DAF">
        <w:rPr>
          <w:color w:val="000000" w:themeColor="text1"/>
          <w:sz w:val="22"/>
          <w:szCs w:val="22"/>
        </w:rPr>
        <w:t>There are different designs of large biogas plants (Giraldo et al., 2013):</w:t>
      </w:r>
    </w:p>
    <w:p w14:paraId="4C85046F" w14:textId="77777777" w:rsidR="0030163E" w:rsidRPr="00BA2DAF" w:rsidRDefault="0030163E" w:rsidP="0030163E">
      <w:pPr>
        <w:pStyle w:val="BodyText"/>
        <w:rPr>
          <w:color w:val="000000" w:themeColor="text1"/>
          <w:sz w:val="22"/>
          <w:szCs w:val="22"/>
        </w:rPr>
      </w:pPr>
      <w:r w:rsidRPr="00BA2DAF">
        <w:rPr>
          <w:b/>
          <w:color w:val="000000" w:themeColor="text1"/>
          <w:sz w:val="22"/>
          <w:szCs w:val="22"/>
        </w:rPr>
        <w:t>Plug-flow digester:</w:t>
      </w:r>
      <w:r w:rsidRPr="00BA2DAF">
        <w:rPr>
          <w:color w:val="000000" w:themeColor="text1"/>
          <w:sz w:val="22"/>
          <w:szCs w:val="22"/>
        </w:rPr>
        <w:t xml:space="preserve"> It is a long and narrow rectangular concrete tank with a flexible or rigid cover to capture the biogas. The tank is heated, insulated, and built partially or fully below the ground in order to limit heating requirements. The tank operates at the mesophilic range and is best suited for dairy manure from a scraped system with 11-14 percent total solids. The manure does not mix as it makes its way longitudinally through the digester. As new manure is added, it displaces an equal volume out, hence the name plug-flow, because the manure moves as a plug through the digester without mixing.</w:t>
      </w:r>
    </w:p>
    <w:p w14:paraId="2607E633"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1A6B1926" wp14:editId="19B08F57">
            <wp:extent cx="3873500" cy="870735"/>
            <wp:effectExtent l="25400" t="25400" r="1270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136" t="51565" r="18623" b="22363"/>
                    <a:stretch/>
                  </pic:blipFill>
                  <pic:spPr bwMode="auto">
                    <a:xfrm>
                      <a:off x="0" y="0"/>
                      <a:ext cx="3877678" cy="871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170999" w14:textId="77777777" w:rsidR="0030163E" w:rsidRPr="004070E2" w:rsidRDefault="0030163E" w:rsidP="0030163E">
      <w:pPr>
        <w:pStyle w:val="Caption"/>
        <w:jc w:val="center"/>
      </w:pPr>
      <w:bookmarkStart w:id="12" w:name="_Toc470007120"/>
      <w:bookmarkStart w:id="13" w:name="_Toc44542805"/>
      <w:r w:rsidRPr="004070E2">
        <w:t xml:space="preserve">Figure </w:t>
      </w:r>
      <w:r w:rsidR="007B3370">
        <w:fldChar w:fldCharType="begin"/>
      </w:r>
      <w:r w:rsidR="007B3370">
        <w:instrText xml:space="preserve"> SEQ Figure \* ARABIC </w:instrText>
      </w:r>
      <w:r w:rsidR="007B3370">
        <w:fldChar w:fldCharType="separate"/>
      </w:r>
      <w:r>
        <w:rPr>
          <w:noProof/>
        </w:rPr>
        <w:t>3</w:t>
      </w:r>
      <w:r w:rsidR="007B3370">
        <w:rPr>
          <w:noProof/>
        </w:rPr>
        <w:fldChar w:fldCharType="end"/>
      </w:r>
      <w:r w:rsidRPr="004070E2">
        <w:t xml:space="preserve"> – Pluf Flow digester (Source: Giraldo et al., 2013)</w:t>
      </w:r>
      <w:bookmarkEnd w:id="12"/>
      <w:bookmarkEnd w:id="13"/>
    </w:p>
    <w:p w14:paraId="46D7E89B" w14:textId="77777777" w:rsidR="0030163E" w:rsidRPr="00BA2DAF" w:rsidRDefault="0030163E" w:rsidP="0030163E">
      <w:pPr>
        <w:pStyle w:val="BodyText"/>
        <w:rPr>
          <w:color w:val="000000" w:themeColor="text1"/>
          <w:sz w:val="22"/>
          <w:szCs w:val="22"/>
        </w:rPr>
      </w:pPr>
      <w:r w:rsidRPr="00BA2DAF">
        <w:rPr>
          <w:b/>
          <w:color w:val="000000" w:themeColor="text1"/>
          <w:sz w:val="22"/>
          <w:szCs w:val="22"/>
        </w:rPr>
        <w:t>Complete Mix Digester:</w:t>
      </w:r>
      <w:r w:rsidRPr="00BA2DAF">
        <w:rPr>
          <w:color w:val="000000" w:themeColor="text1"/>
          <w:sz w:val="22"/>
          <w:szCs w:val="22"/>
        </w:rPr>
        <w:t xml:space="preserve"> It is an enclosed insulated tank, made of reinforced concrete, steel or fiberglass. Heating coils inside the tank circulate hot water in order to keep the operational temperature warm enough to maintain active AD. The contents are mixed with a mechanical, hydraulic, or gas mixing system. As the influent enters the digester, it displaces volume, causing an equal amount to flow out. The system uses a gas-tight cover (that can be flexible or rigid) to trap the biogas. The complete mix digester is best suited to process liquid manure that has 3-12 percent total solids.</w:t>
      </w:r>
    </w:p>
    <w:p w14:paraId="64035AB9"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2577A97D" wp14:editId="7AADF2AE">
            <wp:extent cx="3058999" cy="2008505"/>
            <wp:effectExtent l="25400" t="25400" r="1460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01" t="17728" r="24908" b="22169"/>
                    <a:stretch/>
                  </pic:blipFill>
                  <pic:spPr bwMode="auto">
                    <a:xfrm>
                      <a:off x="0" y="0"/>
                      <a:ext cx="3060390" cy="20094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BC51EE" w14:textId="77777777" w:rsidR="0030163E" w:rsidRPr="004070E2" w:rsidRDefault="0030163E" w:rsidP="0030163E">
      <w:pPr>
        <w:pStyle w:val="Caption"/>
        <w:jc w:val="center"/>
      </w:pPr>
      <w:bookmarkStart w:id="14" w:name="_Toc470007121"/>
      <w:bookmarkStart w:id="15" w:name="_Toc44542806"/>
      <w:r w:rsidRPr="004070E2">
        <w:t xml:space="preserve">Figure </w:t>
      </w:r>
      <w:r w:rsidR="007B3370">
        <w:fldChar w:fldCharType="begin"/>
      </w:r>
      <w:r w:rsidR="007B3370">
        <w:instrText xml:space="preserve"> SEQ Figure \* ARABIC </w:instrText>
      </w:r>
      <w:r w:rsidR="007B3370">
        <w:fldChar w:fldCharType="separate"/>
      </w:r>
      <w:r>
        <w:rPr>
          <w:noProof/>
        </w:rPr>
        <w:t>4</w:t>
      </w:r>
      <w:r w:rsidR="007B3370">
        <w:rPr>
          <w:noProof/>
        </w:rPr>
        <w:fldChar w:fldCharType="end"/>
      </w:r>
      <w:r w:rsidRPr="004070E2">
        <w:t xml:space="preserve"> –Complete Mix Digester (Source: Giraldo et al., 2013)</w:t>
      </w:r>
      <w:bookmarkEnd w:id="14"/>
      <w:bookmarkEnd w:id="15"/>
    </w:p>
    <w:p w14:paraId="26A018CA" w14:textId="77777777" w:rsidR="0030163E" w:rsidRPr="00BA2DAF" w:rsidRDefault="0030163E" w:rsidP="0030163E">
      <w:pPr>
        <w:pStyle w:val="BodyText"/>
        <w:rPr>
          <w:color w:val="000000" w:themeColor="text1"/>
          <w:sz w:val="22"/>
          <w:szCs w:val="22"/>
        </w:rPr>
      </w:pPr>
      <w:r w:rsidRPr="00BA2DAF">
        <w:rPr>
          <w:b/>
          <w:color w:val="000000" w:themeColor="text1"/>
          <w:sz w:val="22"/>
          <w:szCs w:val="22"/>
        </w:rPr>
        <w:t>Covered Anaerobic Lagoon:</w:t>
      </w:r>
      <w:r w:rsidRPr="00BA2DAF">
        <w:rPr>
          <w:color w:val="000000" w:themeColor="text1"/>
          <w:sz w:val="22"/>
          <w:szCs w:val="22"/>
        </w:rPr>
        <w:t xml:space="preserve"> It consists of a pond-like earthen basin that is sealed with a flexible cover that captures the biogas. Anaerobic lagoons are used to treat manure with less than 3 percent solids, therefore they are best suited for systems that handle manure in a liquid form. Because they are unheated and operate at ambient temperature, for energy production they are only viable below the 40th parallel. This is because warmer ambient temperatures are required to produce enough biogas to support an electricity generator. </w:t>
      </w:r>
    </w:p>
    <w:p w14:paraId="66E3C4A3"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7E43E7FB" wp14:editId="0E27823F">
            <wp:extent cx="3255645" cy="914122"/>
            <wp:effectExtent l="25400" t="25400" r="2095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239" t="26352" r="22970" b="46298"/>
                    <a:stretch/>
                  </pic:blipFill>
                  <pic:spPr bwMode="auto">
                    <a:xfrm>
                      <a:off x="0" y="0"/>
                      <a:ext cx="3256544" cy="91437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FB9774" w14:textId="77777777" w:rsidR="0030163E" w:rsidRPr="004070E2" w:rsidRDefault="0030163E" w:rsidP="0030163E">
      <w:pPr>
        <w:pStyle w:val="Caption"/>
        <w:jc w:val="center"/>
      </w:pPr>
      <w:bookmarkStart w:id="16" w:name="_Toc470007122"/>
      <w:bookmarkStart w:id="17" w:name="_Toc44542807"/>
      <w:r w:rsidRPr="004070E2">
        <w:t xml:space="preserve">Figure </w:t>
      </w:r>
      <w:r w:rsidR="007B3370">
        <w:fldChar w:fldCharType="begin"/>
      </w:r>
      <w:r w:rsidR="007B3370">
        <w:instrText xml:space="preserve"> SEQ Figure \* ARABIC </w:instrText>
      </w:r>
      <w:r w:rsidR="007B3370">
        <w:fldChar w:fldCharType="separate"/>
      </w:r>
      <w:r>
        <w:rPr>
          <w:noProof/>
        </w:rPr>
        <w:t>5</w:t>
      </w:r>
      <w:r w:rsidR="007B3370">
        <w:rPr>
          <w:noProof/>
        </w:rPr>
        <w:fldChar w:fldCharType="end"/>
      </w:r>
      <w:r w:rsidRPr="004070E2">
        <w:t xml:space="preserve"> – Anaerobic Lagoon Digester (Source: Giraldo et al., 2013)</w:t>
      </w:r>
      <w:bookmarkEnd w:id="16"/>
      <w:bookmarkEnd w:id="17"/>
    </w:p>
    <w:p w14:paraId="30EE08BF" w14:textId="77777777" w:rsidR="0030163E" w:rsidRPr="004070E2" w:rsidRDefault="0030163E" w:rsidP="0030163E">
      <w:pPr>
        <w:pStyle w:val="Heading3"/>
        <w:numPr>
          <w:ilvl w:val="2"/>
          <w:numId w:val="18"/>
        </w:numPr>
        <w:spacing w:before="200" w:after="120" w:line="300" w:lineRule="auto"/>
        <w:ind w:left="284" w:hanging="284"/>
        <w:rPr>
          <w:i/>
        </w:rPr>
      </w:pPr>
      <w:bookmarkStart w:id="18" w:name="_Toc470007182"/>
      <w:bookmarkStart w:id="19" w:name="_Toc44379494"/>
      <w:r w:rsidRPr="004070E2">
        <w:t>Small bio-digesters</w:t>
      </w:r>
      <w:bookmarkEnd w:id="18"/>
      <w:bookmarkEnd w:id="19"/>
    </w:p>
    <w:p w14:paraId="165D0B5C" w14:textId="77777777" w:rsidR="00C9615A" w:rsidRPr="00C9615A" w:rsidRDefault="0030163E" w:rsidP="0030163E">
      <w:pPr>
        <w:pStyle w:val="BodyText"/>
        <w:rPr>
          <w:color w:val="000000" w:themeColor="text1"/>
          <w:sz w:val="22"/>
          <w:szCs w:val="22"/>
        </w:rPr>
      </w:pPr>
      <w:r w:rsidRPr="00C9615A">
        <w:rPr>
          <w:color w:val="000000" w:themeColor="text1"/>
          <w:sz w:val="22"/>
          <w:szCs w:val="22"/>
        </w:rPr>
        <w:t xml:space="preserve">There are different designs for small bio-digesters as well some of the most common designs including the following: </w:t>
      </w:r>
    </w:p>
    <w:p w14:paraId="36D2456E" w14:textId="4E6BBDCC" w:rsidR="0030163E" w:rsidRPr="00C9615A" w:rsidRDefault="0030163E" w:rsidP="0030163E">
      <w:pPr>
        <w:pStyle w:val="BodyText"/>
        <w:rPr>
          <w:color w:val="000000" w:themeColor="text1"/>
          <w:sz w:val="22"/>
          <w:szCs w:val="22"/>
        </w:rPr>
      </w:pPr>
      <w:r w:rsidRPr="00C9615A">
        <w:rPr>
          <w:b/>
          <w:color w:val="000000" w:themeColor="text1"/>
          <w:sz w:val="22"/>
          <w:szCs w:val="22"/>
        </w:rPr>
        <w:t>Fixed-dome Plants:</w:t>
      </w:r>
      <w:r w:rsidRPr="00C9615A">
        <w:rPr>
          <w:color w:val="000000" w:themeColor="text1"/>
          <w:sz w:val="22"/>
          <w:szCs w:val="22"/>
        </w:rPr>
        <w:t xml:space="preserve"> These consists of a fixed, non-movable gas holder, which is placed on top of the underground digester. The costs of a fixed-dome biogas plant are relatively low. It is simple as no moving parts exist. There are also no rusting steel parts and hence a long life of the plant (20 years or more) can be expected. There are several variants of the fixed dome biogas plant including the Chinese model, Deenbandhu model and CAMARTEC model, the variations are mostly to simplify the structure, reduce cost and increase suitability (SGPindia, ND). </w:t>
      </w:r>
    </w:p>
    <w:p w14:paraId="3BBE4FB9"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1CBC5A52" wp14:editId="00E1AE72">
            <wp:extent cx="4886591" cy="2598068"/>
            <wp:effectExtent l="25400" t="25400" r="1587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748" t="30769" r="30044" b="27445"/>
                    <a:stretch/>
                  </pic:blipFill>
                  <pic:spPr bwMode="auto">
                    <a:xfrm>
                      <a:off x="0" y="0"/>
                      <a:ext cx="4896215" cy="2603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053FFB" w14:textId="77777777" w:rsidR="0030163E" w:rsidRPr="004070E2" w:rsidRDefault="0030163E" w:rsidP="0030163E">
      <w:pPr>
        <w:pStyle w:val="Caption"/>
        <w:jc w:val="center"/>
      </w:pPr>
      <w:bookmarkStart w:id="20" w:name="_Toc470007123"/>
      <w:bookmarkStart w:id="21" w:name="_Toc44542808"/>
      <w:r w:rsidRPr="004070E2">
        <w:t xml:space="preserve">Figure </w:t>
      </w:r>
      <w:r w:rsidR="007B3370">
        <w:fldChar w:fldCharType="begin"/>
      </w:r>
      <w:r w:rsidR="007B3370">
        <w:instrText xml:space="preserve"> SEQ Figure \* ARABIC </w:instrText>
      </w:r>
      <w:r w:rsidR="007B3370">
        <w:fldChar w:fldCharType="separate"/>
      </w:r>
      <w:r>
        <w:rPr>
          <w:noProof/>
        </w:rPr>
        <w:t>6</w:t>
      </w:r>
      <w:r w:rsidR="007B3370">
        <w:rPr>
          <w:noProof/>
        </w:rPr>
        <w:fldChar w:fldCharType="end"/>
      </w:r>
      <w:r w:rsidRPr="004070E2">
        <w:t xml:space="preserve"> –Fixed dome plant Nicarao design (Source: Giraldo et al., 2013)</w:t>
      </w:r>
      <w:bookmarkEnd w:id="20"/>
      <w:bookmarkEnd w:id="21"/>
    </w:p>
    <w:p w14:paraId="57743681" w14:textId="77777777" w:rsidR="0030163E" w:rsidRPr="00C9615A" w:rsidRDefault="0030163E" w:rsidP="0030163E">
      <w:pPr>
        <w:pStyle w:val="BodyText"/>
        <w:rPr>
          <w:color w:val="000000" w:themeColor="text1"/>
          <w:sz w:val="22"/>
          <w:szCs w:val="22"/>
        </w:rPr>
      </w:pPr>
      <w:r w:rsidRPr="00C9615A">
        <w:rPr>
          <w:b/>
          <w:color w:val="000000" w:themeColor="text1"/>
          <w:sz w:val="22"/>
          <w:szCs w:val="22"/>
        </w:rPr>
        <w:t>Floating drum Plants:</w:t>
      </w:r>
      <w:r w:rsidRPr="00C9615A">
        <w:rPr>
          <w:color w:val="000000" w:themeColor="text1"/>
          <w:sz w:val="22"/>
          <w:szCs w:val="22"/>
        </w:rPr>
        <w:t xml:space="preserve"> These consist of the underground digester with a floating metal drum (mostly steel) on top which rises with production of biogas. The gas-holder floats either directly on the fermentation slurry or in a water jacket of its own. The limited lifetime of the metal drum and relatively high costs are disadvantages of the model. However, advantages include simpler construction, indication of gas production and constant gas pressure due to weight of the floating drum. Floating-drums made of glass-fiber reinforced plastic and high-density polyethylene have been used successfully, but the construction costs are higher compared to using steel (SGPindia, ND).</w:t>
      </w:r>
    </w:p>
    <w:p w14:paraId="205BE727"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6CEDF6CC" wp14:editId="0021D079">
            <wp:extent cx="3448050" cy="2870971"/>
            <wp:effectExtent l="25400" t="25400" r="317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966" t="35708" r="37500" b="26495"/>
                    <a:stretch/>
                  </pic:blipFill>
                  <pic:spPr bwMode="auto">
                    <a:xfrm>
                      <a:off x="0" y="0"/>
                      <a:ext cx="3453081" cy="28751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BF996A" w14:textId="77777777" w:rsidR="0030163E" w:rsidRPr="004070E2" w:rsidRDefault="0030163E" w:rsidP="0030163E">
      <w:pPr>
        <w:pStyle w:val="Caption"/>
        <w:jc w:val="center"/>
      </w:pPr>
      <w:bookmarkStart w:id="22" w:name="_Toc470007124"/>
      <w:bookmarkStart w:id="23" w:name="_Toc44542809"/>
      <w:r w:rsidRPr="004070E2">
        <w:t xml:space="preserve">Figure </w:t>
      </w:r>
      <w:r w:rsidR="007B3370">
        <w:fldChar w:fldCharType="begin"/>
      </w:r>
      <w:r w:rsidR="007B3370">
        <w:instrText xml:space="preserve"> SEQ Figure \</w:instrText>
      </w:r>
      <w:r w:rsidR="007B3370">
        <w:instrText xml:space="preserve">* ARABIC </w:instrText>
      </w:r>
      <w:r w:rsidR="007B3370">
        <w:fldChar w:fldCharType="separate"/>
      </w:r>
      <w:r>
        <w:rPr>
          <w:noProof/>
        </w:rPr>
        <w:t>7</w:t>
      </w:r>
      <w:r w:rsidR="007B3370">
        <w:rPr>
          <w:noProof/>
        </w:rPr>
        <w:fldChar w:fldCharType="end"/>
      </w:r>
      <w:r w:rsidRPr="004070E2">
        <w:t xml:space="preserve"> – Floating drums plant (Source: Giraldo et al., 2013)</w:t>
      </w:r>
      <w:bookmarkEnd w:id="22"/>
      <w:bookmarkEnd w:id="23"/>
    </w:p>
    <w:p w14:paraId="516D2D9B" w14:textId="324AB5DF" w:rsidR="0030163E" w:rsidRPr="00C9615A" w:rsidRDefault="0030163E" w:rsidP="0030163E">
      <w:pPr>
        <w:pStyle w:val="BodyText"/>
        <w:rPr>
          <w:color w:val="000000" w:themeColor="text1"/>
          <w:sz w:val="22"/>
          <w:szCs w:val="22"/>
        </w:rPr>
      </w:pPr>
      <w:r w:rsidRPr="00C9615A">
        <w:rPr>
          <w:b/>
          <w:color w:val="000000" w:themeColor="text1"/>
          <w:sz w:val="22"/>
          <w:szCs w:val="22"/>
          <w:u w:val="single"/>
        </w:rPr>
        <w:t>Polyethylene Tube Digesters:</w:t>
      </w:r>
      <w:r w:rsidRPr="00C9615A">
        <w:rPr>
          <w:color w:val="000000" w:themeColor="text1"/>
          <w:sz w:val="22"/>
          <w:szCs w:val="22"/>
        </w:rPr>
        <w:t xml:space="preserve"> Low-Cost Polyethylene Tube is used to form digesters. The tubular polyethylene film mostly contains two coats of 300 microns and is bended at each end around a rubber strap of recycled tire-tubes. With this system, a hermetic isolated tank is obtained. Disadvantages of polyrthylene tube digesters include low gas pressure that may require gas pumps; scum cannot be removed during operation; the plastic balloon has a relatively short useful life-span and is susceptible to mechanical damage (SGPindia, ND).</w:t>
      </w:r>
    </w:p>
    <w:p w14:paraId="647B72B1" w14:textId="77777777" w:rsidR="0030163E" w:rsidRPr="004070E2" w:rsidRDefault="0030163E" w:rsidP="0030163E">
      <w:pPr>
        <w:pStyle w:val="BodyText"/>
        <w:keepNext/>
        <w:jc w:val="center"/>
        <w:rPr>
          <w:rFonts w:asciiTheme="majorHAnsi" w:hAnsiTheme="majorHAnsi"/>
          <w:color w:val="000000" w:themeColor="text1"/>
        </w:rPr>
      </w:pPr>
      <w:r w:rsidRPr="004070E2">
        <w:rPr>
          <w:rFonts w:asciiTheme="majorHAnsi" w:hAnsiTheme="majorHAnsi"/>
          <w:noProof/>
          <w:color w:val="000000" w:themeColor="text1"/>
        </w:rPr>
        <w:drawing>
          <wp:inline distT="0" distB="0" distL="0" distR="0" wp14:anchorId="2C47613D" wp14:editId="496A2C3D">
            <wp:extent cx="5416550" cy="1847408"/>
            <wp:effectExtent l="25400" t="25400" r="19050" b="323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55" t="36087" r="28098" b="35993"/>
                    <a:stretch/>
                  </pic:blipFill>
                  <pic:spPr bwMode="auto">
                    <a:xfrm>
                      <a:off x="0" y="0"/>
                      <a:ext cx="5424775" cy="18502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EBDE5E" w14:textId="77777777" w:rsidR="0030163E" w:rsidRPr="004070E2" w:rsidRDefault="0030163E" w:rsidP="0030163E">
      <w:pPr>
        <w:pStyle w:val="Caption"/>
        <w:jc w:val="center"/>
      </w:pPr>
      <w:bookmarkStart w:id="24" w:name="_Toc470007125"/>
      <w:bookmarkStart w:id="25" w:name="_Toc44542810"/>
      <w:r w:rsidRPr="004070E2">
        <w:t xml:space="preserve">Figure </w:t>
      </w:r>
      <w:r w:rsidR="007B3370">
        <w:fldChar w:fldCharType="begin"/>
      </w:r>
      <w:r w:rsidR="007B3370">
        <w:instrText xml:space="preserve"> SEQ Figure \* ARABIC </w:instrText>
      </w:r>
      <w:r w:rsidR="007B3370">
        <w:fldChar w:fldCharType="separate"/>
      </w:r>
      <w:r>
        <w:rPr>
          <w:noProof/>
        </w:rPr>
        <w:t>8</w:t>
      </w:r>
      <w:r w:rsidR="007B3370">
        <w:rPr>
          <w:noProof/>
        </w:rPr>
        <w:fldChar w:fldCharType="end"/>
      </w:r>
      <w:r w:rsidRPr="004070E2">
        <w:t xml:space="preserve"> - Polyethylene Tube Digesters (Source: Giraldo et al., 2013)</w:t>
      </w:r>
      <w:bookmarkEnd w:id="24"/>
      <w:bookmarkEnd w:id="25"/>
    </w:p>
    <w:p w14:paraId="111F4010" w14:textId="200EFB32" w:rsidR="00434F61" w:rsidRDefault="551A77D0" w:rsidP="00BB3C2B">
      <w:pPr>
        <w:pStyle w:val="Heading2"/>
        <w:numPr>
          <w:ilvl w:val="1"/>
          <w:numId w:val="7"/>
        </w:numPr>
      </w:pPr>
      <w:bookmarkStart w:id="26" w:name="_Toc44379495"/>
      <w:r w:rsidRPr="00426538">
        <w:t>Adoption Path</w:t>
      </w:r>
      <w:bookmarkEnd w:id="26"/>
    </w:p>
    <w:p w14:paraId="74EF55EA" w14:textId="1C03DAC1" w:rsidR="00BE561E" w:rsidRPr="00BE561E" w:rsidRDefault="00BE561E" w:rsidP="00BE561E">
      <w:pPr>
        <w:pStyle w:val="Heading3"/>
      </w:pPr>
      <w:bookmarkStart w:id="27" w:name="_Toc471776776"/>
      <w:bookmarkStart w:id="28" w:name="_Toc44379496"/>
      <w:r w:rsidRPr="00BE561E">
        <w:t>General Trends</w:t>
      </w:r>
      <w:bookmarkEnd w:id="27"/>
      <w:r w:rsidR="0030163E">
        <w:t xml:space="preserve"> For Large Bio-Digesters with Biogas Plants</w:t>
      </w:r>
      <w:bookmarkEnd w:id="28"/>
    </w:p>
    <w:p w14:paraId="401CFBE4" w14:textId="77777777" w:rsidR="0030163E" w:rsidRPr="004070E2" w:rsidRDefault="0030163E" w:rsidP="0030163E">
      <w:bookmarkStart w:id="29" w:name="_Toc471776777"/>
      <w:r w:rsidRPr="004070E2">
        <w:t>In 2014, the U.S. agricultural sector was responsible for 9 percent of total U.S. greenhouse gas emissions. GHG emissions from agriculture have increased by approximately 11 percent since 1990 (U.S. EPA, 2016b). One driver for this increase has been the growth in combined CH</w:t>
      </w:r>
      <w:r w:rsidRPr="004070E2">
        <w:rPr>
          <w:vertAlign w:val="subscript"/>
        </w:rPr>
        <w:t>4</w:t>
      </w:r>
      <w:r w:rsidRPr="004070E2">
        <w:t> and N</w:t>
      </w:r>
      <w:r w:rsidRPr="004070E2">
        <w:rPr>
          <w:vertAlign w:val="subscript"/>
        </w:rPr>
        <w:t>2</w:t>
      </w:r>
      <w:r w:rsidRPr="004070E2">
        <w:t xml:space="preserve">O emissions from livestock manure management systems, reflecting the increased use of emission-intensive liquid systems over this time period. </w:t>
      </w:r>
    </w:p>
    <w:p w14:paraId="32F83398" w14:textId="77777777" w:rsidR="0030163E" w:rsidRPr="004070E2" w:rsidRDefault="0030163E" w:rsidP="0030163E">
      <w:pPr>
        <w:rPr>
          <w:lang w:bidi="en-US"/>
        </w:rPr>
      </w:pPr>
      <w:r w:rsidRPr="004070E2">
        <w:rPr>
          <w:lang w:bidi="en-US"/>
        </w:rPr>
        <w:t>Of all GHG emissions in the US, manure management emissions represented only 1.15%, agricultural soil management represented 4.6%, and wastewater treatments just over 0.28% of all GHG emissions. Though when assessing methane and nitrous oxides emissions, manure management was responsible for about 13.7 percent of methane emissions and wastewater treatment for 14.7 percent. Regarding N</w:t>
      </w:r>
      <w:r w:rsidRPr="004070E2">
        <w:rPr>
          <w:vertAlign w:val="subscript"/>
          <w:lang w:bidi="en-US"/>
        </w:rPr>
        <w:t>2</w:t>
      </w:r>
      <w:r w:rsidRPr="004070E2">
        <w:rPr>
          <w:lang w:bidi="en-US"/>
        </w:rPr>
        <w:t xml:space="preserve">O emissions, agricultural soil management represented 79 percent, manure management 4% and waste water treatment 1% </w:t>
      </w:r>
      <w:r w:rsidRPr="004070E2">
        <w:t>(U.S. EPA, 2016b).</w:t>
      </w:r>
    </w:p>
    <w:p w14:paraId="76E018EB" w14:textId="77777777" w:rsidR="0030163E" w:rsidRPr="004070E2" w:rsidRDefault="0030163E" w:rsidP="0030163E">
      <w:r w:rsidRPr="004070E2">
        <w:t>According to U.S. EPA (2016a) there were 242 operational biogas projects associated with livestock manure in the U.S. (May, 2016) including 196 Dairy, 39 Hog, 7 Poultry, 7 Beef, 7 Mixed and in 2015 these led to direct and indirect GHG emissions avoided of around 3.0 MMTCO</w:t>
      </w:r>
      <w:r w:rsidRPr="004070E2">
        <w:rPr>
          <w:vertAlign w:val="subscript"/>
        </w:rPr>
        <w:t>2</w:t>
      </w:r>
      <w:r w:rsidRPr="004070E2">
        <w:t>e and generated 981 million kWh equivalent of electricity which is around 123 MW considering 24 hours per day and 330 days of operation. There are also 1241 biogas systems in water resource recovery facilities and 636 capturing landfill gas. According to USDA (2014) only in the US the potential for biogas is over 13000 systems.</w:t>
      </w:r>
    </w:p>
    <w:p w14:paraId="0E28F340" w14:textId="77777777" w:rsidR="0030163E" w:rsidRPr="004070E2" w:rsidRDefault="0030163E" w:rsidP="0030163E">
      <w:pPr>
        <w:rPr>
          <w:lang w:bidi="en-US"/>
        </w:rPr>
      </w:pPr>
      <w:r w:rsidRPr="004070E2">
        <w:rPr>
          <w:lang w:bidi="en-US"/>
        </w:rPr>
        <w:t>The EPA estimated that 62% of CH</w:t>
      </w:r>
      <w:r w:rsidRPr="004070E2">
        <w:rPr>
          <w:vertAlign w:val="subscript"/>
          <w:lang w:bidi="en-US"/>
        </w:rPr>
        <w:t>4</w:t>
      </w:r>
      <w:r w:rsidRPr="004070E2">
        <w:rPr>
          <w:lang w:bidi="en-US"/>
        </w:rPr>
        <w:t xml:space="preserve"> emissions from dairy and 70% of CH</w:t>
      </w:r>
      <w:r w:rsidRPr="004070E2">
        <w:rPr>
          <w:vertAlign w:val="subscript"/>
          <w:lang w:bidi="en-US"/>
        </w:rPr>
        <w:t>4</w:t>
      </w:r>
      <w:r w:rsidRPr="004070E2">
        <w:rPr>
          <w:lang w:bidi="en-US"/>
        </w:rPr>
        <w:t xml:space="preserve"> emissions from hogs could potentially (technical potential) be eliminated by use of AD (Baylis and Paulson, 2011). Applying economic feasibility to AD on US dairy farms, </w:t>
      </w:r>
      <w:r w:rsidRPr="004070E2">
        <w:t xml:space="preserve">even at relatively </w:t>
      </w:r>
      <w:r w:rsidRPr="004070E2">
        <w:rPr>
          <w:lang w:bidi="en-US"/>
        </w:rPr>
        <w:t>modest carbon prices (</w:t>
      </w:r>
      <w:r w:rsidRPr="004070E2">
        <w:rPr>
          <w:i/>
          <w:lang w:bidi="en-US"/>
        </w:rPr>
        <w:t>i.e</w:t>
      </w:r>
      <w:r w:rsidRPr="004070E2">
        <w:rPr>
          <w:lang w:bidi="en-US"/>
        </w:rPr>
        <w:t>., $15/metric ton CO</w:t>
      </w:r>
      <w:r w:rsidRPr="004070E2">
        <w:rPr>
          <w:vertAlign w:val="subscript"/>
          <w:lang w:bidi="en-US"/>
        </w:rPr>
        <w:t>2</w:t>
      </w:r>
      <w:r w:rsidRPr="004070E2">
        <w:rPr>
          <w:lang w:bidi="en-US"/>
        </w:rPr>
        <w:t>-equivalent) could result in almost half of possible manure CH</w:t>
      </w:r>
      <w:r w:rsidRPr="004070E2">
        <w:rPr>
          <w:vertAlign w:val="subscript"/>
          <w:lang w:bidi="en-US"/>
        </w:rPr>
        <w:t>4</w:t>
      </w:r>
      <w:r w:rsidRPr="004070E2">
        <w:rPr>
          <w:lang w:bidi="en-US"/>
        </w:rPr>
        <w:t xml:space="preserve"> emissions from dairy farms being captured using AD (Baylis and Paulson, 2011). </w:t>
      </w:r>
      <w:r w:rsidRPr="004070E2">
        <w:t>Doing a similar analysis, the USDA (2011) found that 44% of manure CH</w:t>
      </w:r>
      <w:r w:rsidRPr="004070E2">
        <w:rPr>
          <w:vertAlign w:val="subscript"/>
        </w:rPr>
        <w:t>4</w:t>
      </w:r>
      <w:r w:rsidRPr="004070E2">
        <w:t xml:space="preserve"> emissions could be captured at </w:t>
      </w:r>
      <w:r w:rsidRPr="004070E2">
        <w:rPr>
          <w:lang w:bidi="en-US"/>
        </w:rPr>
        <w:t>$26/metric ton CO</w:t>
      </w:r>
      <w:r w:rsidRPr="004070E2">
        <w:rPr>
          <w:vertAlign w:val="subscript"/>
          <w:lang w:bidi="en-US"/>
        </w:rPr>
        <w:t>2</w:t>
      </w:r>
      <w:r w:rsidRPr="004070E2">
        <w:rPr>
          <w:lang w:bidi="en-US"/>
        </w:rPr>
        <w:t>-eq.</w:t>
      </w:r>
    </w:p>
    <w:p w14:paraId="540885BC" w14:textId="77777777" w:rsidR="0030163E" w:rsidRPr="004070E2" w:rsidRDefault="0030163E" w:rsidP="0030163E">
      <w:r w:rsidRPr="004070E2">
        <w:t xml:space="preserve">In EU28, the agricultural sector represented around 10% of GHG emissions, but with a different path when compared to US, since it declined almost a quarter since 1990. The reduction in agricultural emissions of GHG may, at least in part, be attributed to an overall reduction in livestock numbers, more efficient farming practices, the reduced application of nitrogen-based </w:t>
      </w:r>
      <w:hyperlink r:id="rId25" w:history="1">
        <w:r w:rsidRPr="004070E2">
          <w:t>fertilisers</w:t>
        </w:r>
      </w:hyperlink>
      <w:r w:rsidRPr="004070E2">
        <w:t>, as well as better forms of manure management. Manure management represented 1.73 percent of all GHG emissions in 2012 (Eurostat, 2016).</w:t>
      </w:r>
    </w:p>
    <w:p w14:paraId="65FF72EF" w14:textId="77777777" w:rsidR="0030163E" w:rsidRPr="004070E2" w:rsidRDefault="0030163E" w:rsidP="0030163E">
      <w:r w:rsidRPr="004070E2">
        <w:t>There is a great range in the CH</w:t>
      </w:r>
      <w:r w:rsidRPr="004070E2">
        <w:rPr>
          <w:vertAlign w:val="subscript"/>
        </w:rPr>
        <w:t>4</w:t>
      </w:r>
      <w:r w:rsidRPr="004070E2">
        <w:t xml:space="preserve"> emissions per animal, depending on how manure is managed, type of livestock, and temperature. Hogs for market can range from 1-23 kg CH</w:t>
      </w:r>
      <w:r w:rsidRPr="004070E2">
        <w:rPr>
          <w:vertAlign w:val="subscript"/>
        </w:rPr>
        <w:t>4</w:t>
      </w:r>
      <w:r w:rsidRPr="004070E2">
        <w:t xml:space="preserve"> per head per year; dairy cattle can range from 1-110 kg CH</w:t>
      </w:r>
      <w:r w:rsidRPr="004070E2">
        <w:rPr>
          <w:vertAlign w:val="subscript"/>
        </w:rPr>
        <w:t>4</w:t>
      </w:r>
      <w:r w:rsidRPr="004070E2">
        <w:t xml:space="preserve"> per head per year (IPCC, 2006).</w:t>
      </w:r>
    </w:p>
    <w:p w14:paraId="13E91B69" w14:textId="77777777" w:rsidR="0030163E" w:rsidRPr="004070E2" w:rsidRDefault="0030163E" w:rsidP="0030163E">
      <w:pPr>
        <w:rPr>
          <w:color w:val="000000" w:themeColor="text1"/>
        </w:rPr>
      </w:pPr>
      <w:r w:rsidRPr="004070E2">
        <w:rPr>
          <w:color w:val="000000" w:themeColor="text1"/>
        </w:rPr>
        <w:t>The implementation process requires that manure management practices change.  Changes in manure management practices from aerobic (dry lot, daily spread on fields) to anaerobic (lagoon, digester) will increase CH</w:t>
      </w:r>
      <w:r w:rsidRPr="004070E2">
        <w:rPr>
          <w:color w:val="000000" w:themeColor="text1"/>
          <w:vertAlign w:val="subscript"/>
        </w:rPr>
        <w:t>4</w:t>
      </w:r>
      <w:r w:rsidRPr="004070E2">
        <w:rPr>
          <w:color w:val="000000" w:themeColor="text1"/>
        </w:rPr>
        <w:t xml:space="preserve"> emissions and decrease N</w:t>
      </w:r>
      <w:r w:rsidRPr="004070E2">
        <w:rPr>
          <w:color w:val="000000" w:themeColor="text1"/>
          <w:vertAlign w:val="subscript"/>
        </w:rPr>
        <w:t>2</w:t>
      </w:r>
      <w:r w:rsidRPr="004070E2">
        <w:rPr>
          <w:color w:val="000000" w:themeColor="text1"/>
        </w:rPr>
        <w:t>O emissions.  This effect will be particularly high in currently-low livestock CH</w:t>
      </w:r>
      <w:r w:rsidRPr="004070E2">
        <w:rPr>
          <w:color w:val="000000" w:themeColor="text1"/>
          <w:vertAlign w:val="subscript"/>
        </w:rPr>
        <w:t>4</w:t>
      </w:r>
      <w:r w:rsidRPr="004070E2">
        <w:rPr>
          <w:color w:val="000000" w:themeColor="text1"/>
        </w:rPr>
        <w:t xml:space="preserve"> emission regions like Africa, the Middle East and Latin America. </w:t>
      </w:r>
    </w:p>
    <w:p w14:paraId="70CD43CA" w14:textId="77777777" w:rsidR="0030163E" w:rsidRPr="004070E2" w:rsidRDefault="0030163E" w:rsidP="0030163E">
      <w:r w:rsidRPr="004070E2">
        <w:t>Significant development has also been made in AD processes from sewage sludge, which the wastewater industry has in abundance (Mills et al., 2014). Drying sludge post digestion has been common practice across Europe for over 20 years, especially in Germany where dried sludge is frequently used in coal-fired power stations and cement kilns (Kelessidis and Stasinakis 2012). Advanced energy recovery processes such as syngas pyrolysis and gasification are fast becoming feasible options post drying (Cao and Pawłowski 2012) that could displace conventional AD with electricity generation.</w:t>
      </w:r>
    </w:p>
    <w:p w14:paraId="0DAE8283" w14:textId="77777777" w:rsidR="0030163E" w:rsidRPr="004070E2" w:rsidRDefault="0030163E" w:rsidP="0030163E">
      <w:pPr>
        <w:rPr>
          <w:color w:val="000000" w:themeColor="text1"/>
        </w:rPr>
      </w:pPr>
      <w:r w:rsidRPr="004070E2">
        <w:rPr>
          <w:color w:val="000000" w:themeColor="text1"/>
        </w:rPr>
        <w:t>In Europe, anaerobic digesters are used to convert agricultural, industrial, and municipal wastes into biogases that can be upgraded to 97 percent pure methane as a natural gas substitute or to generate electricity. Biogas is also used in residential heating applications. In Europe, it is used increasingly to provide heat for both buildings (space) and industry (processes), often in conjunction with electricity production via CHP (REN21, 2016).</w:t>
      </w:r>
    </w:p>
    <w:p w14:paraId="7AD1A53E" w14:textId="73F8A7B1" w:rsidR="0030163E" w:rsidRPr="004070E2" w:rsidRDefault="0030163E" w:rsidP="0030163E">
      <w:pPr>
        <w:rPr>
          <w:color w:val="000000" w:themeColor="text1"/>
        </w:rPr>
      </w:pPr>
      <w:r w:rsidRPr="004070E2">
        <w:rPr>
          <w:color w:val="000000" w:themeColor="text1"/>
        </w:rPr>
        <w:t xml:space="preserve">Europe has moved more aggressively to develop digesters than the U.S., and many European digesters have been designed as centralized units to serve the typically small farms (USDA, 2008). </w:t>
      </w:r>
      <w:r w:rsidRPr="004070E2">
        <w:rPr>
          <w:color w:val="000000" w:themeColor="text1"/>
          <w:lang w:bidi="en-US"/>
        </w:rPr>
        <w:t>The advanced rate of adoption effectively means that each year, the output from another 15 million head of livestock become captured in digester systems. Historic rates of adoption have varied around the world. The US has realized digester growth of 11%-22% per year over the last years at dairy farms, equivalent to 35000 - 300000 head per year (U.S. EPA a, 2016).</w:t>
      </w:r>
    </w:p>
    <w:p w14:paraId="57BD2A91" w14:textId="77777777" w:rsidR="0030163E" w:rsidRPr="004070E2" w:rsidRDefault="0030163E" w:rsidP="0030163E">
      <w:r w:rsidRPr="004070E2">
        <w:rPr>
          <w:color w:val="000000" w:themeColor="text1"/>
        </w:rPr>
        <w:t>In Europe, over half 50% of the total biogas produced was used to generate electricity.</w:t>
      </w:r>
      <w:r w:rsidRPr="004070E2">
        <w:t xml:space="preserve"> </w:t>
      </w:r>
      <w:r w:rsidRPr="004070E2">
        <w:rPr>
          <w:color w:val="000000" w:themeColor="text1"/>
        </w:rPr>
        <w:t>More than 14560 biogas power plants were operating in Europe, with total capacity approaching 10.5 GW. Germany accounted for half of this capacity (almost 4.97 GW) followed by Italy (1.39 GW) and Switzerland (1.45GW). In Europe, biogas is derived from agricultural waste, manure, and energy crops (accounting for 4.8 GW of power production capacity) (IRENA, 2016). However, in Germany biogas power capacity growth was limited in 2015 due to reductions in financial support for biogas plants. The biogas market grew strongly in the United Kingdom, with the fastest growth of any country in Europe, stimulated by an attractive feed-in-tariff rate (REN21, 2016).</w:t>
      </w:r>
    </w:p>
    <w:p w14:paraId="7B4FCAB0" w14:textId="1113F18B" w:rsidR="0030163E" w:rsidRPr="008161DC" w:rsidRDefault="0030163E" w:rsidP="0030163E">
      <w:pPr>
        <w:rPr>
          <w:color w:val="000000" w:themeColor="text1"/>
        </w:rPr>
      </w:pPr>
      <w:r w:rsidRPr="004070E2">
        <w:rPr>
          <w:color w:val="000000" w:themeColor="text1"/>
        </w:rPr>
        <w:t>Currently, biogas represents 20% of total electricity generation from bioenergy worldwide; 1.5% from all RES electricity generation and just 0.33% of total electricity generated in 2014.</w:t>
      </w:r>
      <w:r w:rsidR="008161DC">
        <w:rPr>
          <w:color w:val="000000" w:themeColor="text1"/>
        </w:rPr>
        <w:t xml:space="preserve"> </w:t>
      </w:r>
      <w:r w:rsidRPr="004070E2">
        <w:t>From total biogas generation in 2014, Europe has the highest share (74.2%) followed by North America (18.4%). The remaining 7% are split in Asia (but no China) (3%), Oceania (2.4%), Eurasia (1.3%) and South America (0.6%) (Figure 9) (IRENA, 2016). Anaerobic digestion plants are being deployed more widely to treat liquid effluents and wastes in Asia, notably in Thailand and Indonesia, where a range of waste materials – including effluents from cassava starch production, palm oil processing and ethanol production, as well as MSW – are being used as feedstocks. There are signs in Africa of increasing activity in biogas production, particularly waste-based projects that involve landfill gas, MSW and agricultural residues (REN21, 2016).</w:t>
      </w:r>
    </w:p>
    <w:p w14:paraId="3F1FCB95" w14:textId="77777777" w:rsidR="0030163E" w:rsidRPr="004070E2" w:rsidRDefault="0030163E" w:rsidP="0030163E">
      <w:r w:rsidRPr="004070E2">
        <w:t>This generation was provided in 2006 by 5429MW, growing to 14020 MW of biogas capacity in 2014, with an average annual increase of around 21% (IRENA, 2016).</w:t>
      </w:r>
    </w:p>
    <w:p w14:paraId="41D1E088" w14:textId="77777777" w:rsidR="0030163E" w:rsidRPr="004070E2" w:rsidRDefault="0030163E" w:rsidP="0030163E">
      <w:pPr>
        <w:spacing w:after="0"/>
        <w:rPr>
          <w:rFonts w:eastAsia="Times New Roman"/>
          <w:color w:val="000000" w:themeColor="text1"/>
          <w:sz w:val="21"/>
          <w:szCs w:val="21"/>
        </w:rPr>
      </w:pPr>
    </w:p>
    <w:p w14:paraId="2B9F8D3C" w14:textId="77777777" w:rsidR="0030163E" w:rsidRPr="004070E2" w:rsidRDefault="0030163E" w:rsidP="0030163E">
      <w:pPr>
        <w:keepNext/>
        <w:rPr>
          <w:color w:val="000000" w:themeColor="text1"/>
        </w:rPr>
      </w:pPr>
      <w:r w:rsidRPr="004070E2">
        <w:rPr>
          <w:noProof/>
          <w:color w:val="000000" w:themeColor="text1"/>
        </w:rPr>
        <w:drawing>
          <wp:inline distT="0" distB="0" distL="0" distR="0" wp14:anchorId="6D549AC8" wp14:editId="61C2E5E9">
            <wp:extent cx="5486400" cy="2715895"/>
            <wp:effectExtent l="0" t="0" r="0" b="19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2FA09BF" w14:textId="77777777" w:rsidR="0030163E" w:rsidRPr="004070E2" w:rsidRDefault="0030163E" w:rsidP="0030163E">
      <w:pPr>
        <w:pStyle w:val="Caption"/>
        <w:jc w:val="center"/>
      </w:pPr>
      <w:bookmarkStart w:id="30" w:name="_Toc470007126"/>
      <w:bookmarkStart w:id="31" w:name="_Toc44542811"/>
      <w:r w:rsidRPr="004070E2">
        <w:t xml:space="preserve">Figure </w:t>
      </w:r>
      <w:r w:rsidR="007B3370">
        <w:fldChar w:fldCharType="begin"/>
      </w:r>
      <w:r w:rsidR="007B3370">
        <w:instrText xml:space="preserve"> SEQ Figure \* ARABIC </w:instrText>
      </w:r>
      <w:r w:rsidR="007B3370">
        <w:fldChar w:fldCharType="separate"/>
      </w:r>
      <w:r>
        <w:rPr>
          <w:noProof/>
        </w:rPr>
        <w:t>9</w:t>
      </w:r>
      <w:r w:rsidR="007B3370">
        <w:rPr>
          <w:noProof/>
        </w:rPr>
        <w:fldChar w:fldCharType="end"/>
      </w:r>
      <w:r w:rsidRPr="004070E2">
        <w:t xml:space="preserve"> –  Electricity generation from Biogas plants (2006-2014) (IRENA, 2016)</w:t>
      </w:r>
      <w:bookmarkEnd w:id="30"/>
      <w:bookmarkEnd w:id="31"/>
    </w:p>
    <w:p w14:paraId="49DAEE7B" w14:textId="0920B157" w:rsidR="00BE561E" w:rsidRPr="00207699" w:rsidRDefault="0030163E" w:rsidP="00BE561E">
      <w:pPr>
        <w:pStyle w:val="Heading3"/>
        <w:rPr>
          <w:rFonts w:asciiTheme="minorHAnsi" w:hAnsiTheme="minorHAnsi"/>
        </w:rPr>
      </w:pPr>
      <w:bookmarkStart w:id="32" w:name="_Toc44379497"/>
      <w:bookmarkEnd w:id="29"/>
      <w:r>
        <w:t>General Trends for Small Bio-Digesters</w:t>
      </w:r>
      <w:bookmarkEnd w:id="32"/>
    </w:p>
    <w:p w14:paraId="67F3AA8E" w14:textId="37DE1B7B" w:rsidR="0030163E" w:rsidRPr="004070E2" w:rsidRDefault="0030163E" w:rsidP="0030163E">
      <w:pPr>
        <w:rPr>
          <w:rFonts w:eastAsia="Times New Roman"/>
          <w:color w:val="000000" w:themeColor="text1"/>
        </w:rPr>
      </w:pPr>
      <w:bookmarkStart w:id="33" w:name="_Toc471776778"/>
      <w:r w:rsidRPr="004070E2">
        <w:rPr>
          <w:color w:val="000000" w:themeColor="text1"/>
          <w:lang w:bidi="en-US"/>
        </w:rPr>
        <w:t xml:space="preserve">Smaller-scale methane digesters have been widely installed in Asia, using fixed dome designs in Bangladesh, Nepal, and other countries (SNV, 2016). </w:t>
      </w:r>
      <w:r w:rsidRPr="004070E2">
        <w:rPr>
          <w:rFonts w:eastAsia="Times New Roman"/>
          <w:color w:val="000000" w:themeColor="text1"/>
        </w:rPr>
        <w:t>Asia leads the world in the use of small-scale biogas digesters to produce gas for cooking and space heating. At the end of 2014 China ranked first in the number of biogas installations with 43</w:t>
      </w:r>
      <w:r w:rsidR="008161DC">
        <w:rPr>
          <w:rFonts w:eastAsia="Times New Roman"/>
          <w:color w:val="000000" w:themeColor="text1"/>
        </w:rPr>
        <w:t>,</w:t>
      </w:r>
      <w:r w:rsidRPr="004070E2">
        <w:rPr>
          <w:rFonts w:eastAsia="Times New Roman"/>
          <w:color w:val="000000" w:themeColor="text1"/>
        </w:rPr>
        <w:t>000</w:t>
      </w:r>
      <w:r w:rsidR="008161DC">
        <w:rPr>
          <w:rFonts w:eastAsia="Times New Roman"/>
          <w:color w:val="000000" w:themeColor="text1"/>
        </w:rPr>
        <w:t>,</w:t>
      </w:r>
      <w:r w:rsidRPr="004070E2">
        <w:rPr>
          <w:rFonts w:eastAsia="Times New Roman"/>
          <w:color w:val="000000" w:themeColor="text1"/>
        </w:rPr>
        <w:t>000, followed by India with 4</w:t>
      </w:r>
      <w:r w:rsidR="008161DC">
        <w:rPr>
          <w:rFonts w:eastAsia="Times New Roman"/>
          <w:color w:val="000000" w:themeColor="text1"/>
        </w:rPr>
        <w:t>,</w:t>
      </w:r>
      <w:r w:rsidRPr="004070E2">
        <w:rPr>
          <w:rFonts w:eastAsia="Times New Roman"/>
          <w:color w:val="000000" w:themeColor="text1"/>
        </w:rPr>
        <w:t>750</w:t>
      </w:r>
      <w:r w:rsidR="008161DC">
        <w:rPr>
          <w:rFonts w:eastAsia="Times New Roman"/>
          <w:color w:val="000000" w:themeColor="text1"/>
        </w:rPr>
        <w:t>,</w:t>
      </w:r>
      <w:r w:rsidRPr="004070E2">
        <w:rPr>
          <w:rFonts w:eastAsia="Times New Roman"/>
          <w:color w:val="000000" w:themeColor="text1"/>
        </w:rPr>
        <w:t>000, Nepal with 300</w:t>
      </w:r>
      <w:r w:rsidR="008161DC">
        <w:rPr>
          <w:rFonts w:eastAsia="Times New Roman"/>
          <w:color w:val="000000" w:themeColor="text1"/>
        </w:rPr>
        <w:t>,</w:t>
      </w:r>
      <w:r w:rsidRPr="004070E2">
        <w:rPr>
          <w:rFonts w:eastAsia="Times New Roman"/>
          <w:color w:val="000000" w:themeColor="text1"/>
        </w:rPr>
        <w:t>000, Vietnam 182</w:t>
      </w:r>
      <w:r w:rsidR="008161DC">
        <w:rPr>
          <w:rFonts w:eastAsia="Times New Roman"/>
          <w:color w:val="000000" w:themeColor="text1"/>
        </w:rPr>
        <w:t>,</w:t>
      </w:r>
      <w:r w:rsidRPr="004070E2">
        <w:rPr>
          <w:rFonts w:eastAsia="Times New Roman"/>
          <w:color w:val="000000" w:themeColor="text1"/>
        </w:rPr>
        <w:t>805 and Bangladesh with 37</w:t>
      </w:r>
      <w:r w:rsidR="008161DC">
        <w:rPr>
          <w:rFonts w:eastAsia="Times New Roman"/>
          <w:color w:val="000000" w:themeColor="text1"/>
        </w:rPr>
        <w:t>,</w:t>
      </w:r>
      <w:r w:rsidRPr="004070E2">
        <w:rPr>
          <w:rFonts w:eastAsia="Times New Roman"/>
          <w:color w:val="000000" w:themeColor="text1"/>
        </w:rPr>
        <w:t xml:space="preserve">059. More than 100 million people in rural China and 4.83 million people in India have access to digester gas (REN21, 2016). </w:t>
      </w:r>
      <w:r w:rsidRPr="004070E2">
        <w:rPr>
          <w:color w:val="000000" w:themeColor="text1"/>
        </w:rPr>
        <w:t>The country wise installed capacity along with source of information is provided in the tables below:</w:t>
      </w:r>
    </w:p>
    <w:p w14:paraId="09E307FE" w14:textId="77777777" w:rsidR="0030163E" w:rsidRPr="004070E2" w:rsidRDefault="0030163E" w:rsidP="0030163E">
      <w:pPr>
        <w:pStyle w:val="Caption"/>
        <w:keepNext/>
        <w:jc w:val="center"/>
      </w:pPr>
      <w:bookmarkStart w:id="34" w:name="_Toc470007131"/>
      <w:bookmarkStart w:id="35" w:name="_Toc44356654"/>
      <w:r w:rsidRPr="004070E2">
        <w:t xml:space="preserve">Table </w:t>
      </w:r>
      <w:r w:rsidR="007B3370">
        <w:fldChar w:fldCharType="begin"/>
      </w:r>
      <w:r w:rsidR="007B3370">
        <w:instrText xml:space="preserve"> SEQ Table \* ARABIC </w:instrText>
      </w:r>
      <w:r w:rsidR="007B3370">
        <w:fldChar w:fldCharType="separate"/>
      </w:r>
      <w:r w:rsidRPr="004070E2">
        <w:rPr>
          <w:noProof/>
        </w:rPr>
        <w:t>1</w:t>
      </w:r>
      <w:r w:rsidR="007B3370">
        <w:rPr>
          <w:noProof/>
        </w:rPr>
        <w:fldChar w:fldCharType="end"/>
      </w:r>
      <w:r w:rsidRPr="004070E2">
        <w:t xml:space="preserve"> - </w:t>
      </w:r>
      <w:r w:rsidRPr="004070E2">
        <w:rPr>
          <w:bCs/>
          <w:szCs w:val="20"/>
        </w:rPr>
        <w:t>Installed capacity in Asian countries excluding Japan</w:t>
      </w:r>
      <w:bookmarkEnd w:id="34"/>
      <w:bookmarkEnd w:id="35"/>
    </w:p>
    <w:tbl>
      <w:tblPr>
        <w:tblStyle w:val="TableGrid"/>
        <w:tblW w:w="8639" w:type="dxa"/>
        <w:tblLayout w:type="fixed"/>
        <w:tblLook w:val="04A0" w:firstRow="1" w:lastRow="0" w:firstColumn="1" w:lastColumn="0" w:noHBand="0" w:noVBand="1"/>
      </w:tblPr>
      <w:tblGrid>
        <w:gridCol w:w="1470"/>
        <w:gridCol w:w="1585"/>
        <w:gridCol w:w="5584"/>
      </w:tblGrid>
      <w:tr w:rsidR="0030163E" w:rsidRPr="004070E2" w14:paraId="206D711A" w14:textId="77777777" w:rsidTr="00126665">
        <w:trPr>
          <w:trHeight w:val="311"/>
        </w:trPr>
        <w:tc>
          <w:tcPr>
            <w:tcW w:w="8639" w:type="dxa"/>
            <w:gridSpan w:val="3"/>
            <w:vAlign w:val="center"/>
          </w:tcPr>
          <w:p w14:paraId="65B65F28"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Installed capacity in Asian countries excluding Japan</w:t>
            </w:r>
          </w:p>
        </w:tc>
      </w:tr>
      <w:tr w:rsidR="0030163E" w:rsidRPr="004070E2" w14:paraId="1EF3196B" w14:textId="77777777" w:rsidTr="00126665">
        <w:trPr>
          <w:trHeight w:val="898"/>
        </w:trPr>
        <w:tc>
          <w:tcPr>
            <w:tcW w:w="1470" w:type="dxa"/>
            <w:vAlign w:val="center"/>
          </w:tcPr>
          <w:p w14:paraId="2198B7AE"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Country</w:t>
            </w:r>
          </w:p>
        </w:tc>
        <w:tc>
          <w:tcPr>
            <w:tcW w:w="1585" w:type="dxa"/>
            <w:vAlign w:val="center"/>
          </w:tcPr>
          <w:p w14:paraId="7ACB61C1"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Small biogas digesters (units)</w:t>
            </w:r>
          </w:p>
        </w:tc>
        <w:tc>
          <w:tcPr>
            <w:tcW w:w="5584" w:type="dxa"/>
            <w:vAlign w:val="center"/>
          </w:tcPr>
          <w:p w14:paraId="67721741"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Sources</w:t>
            </w:r>
          </w:p>
        </w:tc>
      </w:tr>
      <w:tr w:rsidR="0030163E" w:rsidRPr="004070E2" w14:paraId="03714327" w14:textId="77777777" w:rsidTr="00126665">
        <w:trPr>
          <w:trHeight w:val="227"/>
        </w:trPr>
        <w:tc>
          <w:tcPr>
            <w:tcW w:w="1470" w:type="dxa"/>
            <w:noWrap/>
            <w:vAlign w:val="center"/>
            <w:hideMark/>
          </w:tcPr>
          <w:p w14:paraId="6F22DA8F"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Afghanistan</w:t>
            </w:r>
          </w:p>
        </w:tc>
        <w:tc>
          <w:tcPr>
            <w:tcW w:w="1585" w:type="dxa"/>
            <w:noWrap/>
            <w:vAlign w:val="center"/>
            <w:hideMark/>
          </w:tcPr>
          <w:p w14:paraId="2727A519"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2000</w:t>
            </w:r>
          </w:p>
        </w:tc>
        <w:tc>
          <w:tcPr>
            <w:tcW w:w="5584" w:type="dxa"/>
            <w:vAlign w:val="center"/>
            <w:hideMark/>
          </w:tcPr>
          <w:p w14:paraId="36F58161" w14:textId="77777777" w:rsidR="0030163E" w:rsidRPr="004070E2" w:rsidRDefault="007B3370" w:rsidP="00126665">
            <w:pPr>
              <w:pStyle w:val="BodyText"/>
              <w:jc w:val="center"/>
              <w:rPr>
                <w:rFonts w:asciiTheme="majorHAnsi" w:hAnsiTheme="majorHAnsi"/>
                <w:color w:val="000000" w:themeColor="text1"/>
                <w:sz w:val="16"/>
                <w:szCs w:val="16"/>
                <w:u w:val="single"/>
              </w:rPr>
            </w:pPr>
            <w:hyperlink r:id="rId27" w:history="1">
              <w:r w:rsidR="0030163E" w:rsidRPr="004070E2">
                <w:rPr>
                  <w:rStyle w:val="Hyperlink"/>
                  <w:rFonts w:asciiTheme="majorHAnsi" w:hAnsiTheme="majorHAnsi"/>
                  <w:color w:val="000000" w:themeColor="text1"/>
                  <w:sz w:val="16"/>
                  <w:szCs w:val="16"/>
                </w:rPr>
                <w:t>http://unfccc.int/resource/docs/natc/afgnc1.pdf</w:t>
              </w:r>
            </w:hyperlink>
          </w:p>
        </w:tc>
      </w:tr>
      <w:tr w:rsidR="0030163E" w:rsidRPr="004070E2" w14:paraId="7CD42927" w14:textId="77777777" w:rsidTr="00126665">
        <w:trPr>
          <w:trHeight w:val="381"/>
        </w:trPr>
        <w:tc>
          <w:tcPr>
            <w:tcW w:w="1470" w:type="dxa"/>
            <w:noWrap/>
            <w:vAlign w:val="center"/>
            <w:hideMark/>
          </w:tcPr>
          <w:p w14:paraId="2B29EBA3"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Bangladesh</w:t>
            </w:r>
          </w:p>
        </w:tc>
        <w:tc>
          <w:tcPr>
            <w:tcW w:w="1585" w:type="dxa"/>
            <w:noWrap/>
            <w:vAlign w:val="center"/>
            <w:hideMark/>
          </w:tcPr>
          <w:p w14:paraId="02419619"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150000</w:t>
            </w:r>
          </w:p>
        </w:tc>
        <w:tc>
          <w:tcPr>
            <w:tcW w:w="5584" w:type="dxa"/>
            <w:vAlign w:val="center"/>
            <w:hideMark/>
          </w:tcPr>
          <w:p w14:paraId="2927F44E" w14:textId="77777777" w:rsidR="0030163E" w:rsidRPr="004070E2" w:rsidRDefault="007B3370" w:rsidP="00126665">
            <w:pPr>
              <w:pStyle w:val="BodyText"/>
              <w:jc w:val="center"/>
              <w:rPr>
                <w:rFonts w:asciiTheme="majorHAnsi" w:hAnsiTheme="majorHAnsi"/>
                <w:color w:val="000000" w:themeColor="text1"/>
                <w:sz w:val="16"/>
                <w:szCs w:val="16"/>
                <w:u w:val="single"/>
              </w:rPr>
            </w:pPr>
            <w:hyperlink r:id="rId28" w:history="1">
              <w:r w:rsidR="0030163E" w:rsidRPr="004070E2">
                <w:rPr>
                  <w:rStyle w:val="Hyperlink"/>
                  <w:rFonts w:asciiTheme="majorHAnsi" w:hAnsiTheme="majorHAnsi"/>
                  <w:color w:val="000000" w:themeColor="text1"/>
                  <w:sz w:val="16"/>
                  <w:szCs w:val="16"/>
                </w:rPr>
                <w:t>https://bangladesheconomy.wordpress.com/2011/12/19/150-000-biogas-plants-in-rural-areas-by-2016/</w:t>
              </w:r>
            </w:hyperlink>
          </w:p>
        </w:tc>
      </w:tr>
      <w:tr w:rsidR="0030163E" w:rsidRPr="004070E2" w14:paraId="113DA0B1" w14:textId="77777777" w:rsidTr="00126665">
        <w:trPr>
          <w:trHeight w:val="492"/>
        </w:trPr>
        <w:tc>
          <w:tcPr>
            <w:tcW w:w="1470" w:type="dxa"/>
            <w:noWrap/>
            <w:vAlign w:val="center"/>
            <w:hideMark/>
          </w:tcPr>
          <w:p w14:paraId="723BC5AF"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Bhutan</w:t>
            </w:r>
          </w:p>
        </w:tc>
        <w:tc>
          <w:tcPr>
            <w:tcW w:w="1585" w:type="dxa"/>
            <w:noWrap/>
            <w:vAlign w:val="center"/>
            <w:hideMark/>
          </w:tcPr>
          <w:p w14:paraId="7A1BC8FA"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1420</w:t>
            </w:r>
          </w:p>
        </w:tc>
        <w:tc>
          <w:tcPr>
            <w:tcW w:w="5584" w:type="dxa"/>
            <w:vAlign w:val="center"/>
            <w:hideMark/>
          </w:tcPr>
          <w:p w14:paraId="16FA0925"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5FC39C3F" w14:textId="77777777" w:rsidTr="00126665">
        <w:trPr>
          <w:trHeight w:val="298"/>
        </w:trPr>
        <w:tc>
          <w:tcPr>
            <w:tcW w:w="1470" w:type="dxa"/>
            <w:noWrap/>
            <w:vAlign w:val="center"/>
            <w:hideMark/>
          </w:tcPr>
          <w:p w14:paraId="044A6E63"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Cambodia</w:t>
            </w:r>
          </w:p>
        </w:tc>
        <w:tc>
          <w:tcPr>
            <w:tcW w:w="1585" w:type="dxa"/>
            <w:noWrap/>
            <w:vAlign w:val="center"/>
            <w:hideMark/>
          </w:tcPr>
          <w:p w14:paraId="36797567"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23219</w:t>
            </w:r>
          </w:p>
        </w:tc>
        <w:tc>
          <w:tcPr>
            <w:tcW w:w="5584" w:type="dxa"/>
            <w:vAlign w:val="center"/>
            <w:hideMark/>
          </w:tcPr>
          <w:p w14:paraId="6C99B50D"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0D66C588" w14:textId="77777777" w:rsidTr="00126665">
        <w:trPr>
          <w:trHeight w:val="440"/>
        </w:trPr>
        <w:tc>
          <w:tcPr>
            <w:tcW w:w="1470" w:type="dxa"/>
            <w:noWrap/>
            <w:vAlign w:val="center"/>
            <w:hideMark/>
          </w:tcPr>
          <w:p w14:paraId="6E4E05B5"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China</w:t>
            </w:r>
          </w:p>
        </w:tc>
        <w:tc>
          <w:tcPr>
            <w:tcW w:w="1585" w:type="dxa"/>
            <w:noWrap/>
            <w:vAlign w:val="center"/>
            <w:hideMark/>
          </w:tcPr>
          <w:p w14:paraId="423DF561"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28000000</w:t>
            </w:r>
          </w:p>
        </w:tc>
        <w:tc>
          <w:tcPr>
            <w:tcW w:w="5584" w:type="dxa"/>
            <w:vAlign w:val="center"/>
            <w:hideMark/>
          </w:tcPr>
          <w:p w14:paraId="5DFB5132" w14:textId="77777777" w:rsidR="0030163E" w:rsidRPr="004070E2" w:rsidRDefault="007B3370" w:rsidP="00126665">
            <w:pPr>
              <w:pStyle w:val="BodyText"/>
              <w:jc w:val="center"/>
              <w:rPr>
                <w:rFonts w:asciiTheme="majorHAnsi" w:hAnsiTheme="majorHAnsi"/>
                <w:color w:val="000000" w:themeColor="text1"/>
                <w:sz w:val="16"/>
                <w:szCs w:val="16"/>
                <w:u w:val="single"/>
              </w:rPr>
            </w:pPr>
            <w:hyperlink r:id="rId29" w:history="1">
              <w:r w:rsidR="0030163E" w:rsidRPr="004070E2">
                <w:rPr>
                  <w:rStyle w:val="Hyperlink"/>
                  <w:rFonts w:asciiTheme="majorHAnsi" w:hAnsiTheme="majorHAnsi"/>
                  <w:color w:val="000000" w:themeColor="text1"/>
                  <w:sz w:val="16"/>
                  <w:szCs w:val="16"/>
                </w:rPr>
                <w:t>https://energypedia.info/wiki/Biogas_Technology_in_China</w:t>
              </w:r>
            </w:hyperlink>
          </w:p>
        </w:tc>
      </w:tr>
      <w:tr w:rsidR="0030163E" w:rsidRPr="004070E2" w14:paraId="51846F19" w14:textId="77777777" w:rsidTr="00126665">
        <w:trPr>
          <w:trHeight w:val="539"/>
        </w:trPr>
        <w:tc>
          <w:tcPr>
            <w:tcW w:w="1470" w:type="dxa"/>
            <w:noWrap/>
            <w:vAlign w:val="center"/>
            <w:hideMark/>
          </w:tcPr>
          <w:p w14:paraId="3AB4A821"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India</w:t>
            </w:r>
          </w:p>
        </w:tc>
        <w:tc>
          <w:tcPr>
            <w:tcW w:w="1585" w:type="dxa"/>
            <w:noWrap/>
            <w:vAlign w:val="center"/>
            <w:hideMark/>
          </w:tcPr>
          <w:p w14:paraId="3FA2DCE5"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4750000</w:t>
            </w:r>
          </w:p>
        </w:tc>
        <w:tc>
          <w:tcPr>
            <w:tcW w:w="5584" w:type="dxa"/>
            <w:vAlign w:val="center"/>
            <w:hideMark/>
          </w:tcPr>
          <w:p w14:paraId="66010E09" w14:textId="77777777" w:rsidR="0030163E" w:rsidRPr="004070E2" w:rsidRDefault="007B3370" w:rsidP="00126665">
            <w:pPr>
              <w:pStyle w:val="BodyText"/>
              <w:jc w:val="center"/>
              <w:rPr>
                <w:rFonts w:asciiTheme="majorHAnsi" w:hAnsiTheme="majorHAnsi"/>
                <w:color w:val="000000" w:themeColor="text1"/>
                <w:sz w:val="16"/>
                <w:szCs w:val="16"/>
                <w:u w:val="single"/>
              </w:rPr>
            </w:pPr>
            <w:hyperlink r:id="rId30" w:history="1">
              <w:r w:rsidR="0030163E" w:rsidRPr="004070E2">
                <w:rPr>
                  <w:rStyle w:val="Hyperlink"/>
                  <w:rFonts w:asciiTheme="majorHAnsi" w:hAnsiTheme="majorHAnsi"/>
                  <w:color w:val="000000" w:themeColor="text1"/>
                  <w:sz w:val="16"/>
                  <w:szCs w:val="16"/>
                </w:rPr>
                <w:t>http://mnre.gov.in/file-manager/UserFiles/faq_biogas.htm</w:t>
              </w:r>
            </w:hyperlink>
          </w:p>
        </w:tc>
      </w:tr>
      <w:tr w:rsidR="0030163E" w:rsidRPr="004070E2" w14:paraId="58C8CAB6" w14:textId="77777777" w:rsidTr="00126665">
        <w:trPr>
          <w:trHeight w:val="213"/>
        </w:trPr>
        <w:tc>
          <w:tcPr>
            <w:tcW w:w="1470" w:type="dxa"/>
            <w:noWrap/>
            <w:vAlign w:val="center"/>
            <w:hideMark/>
          </w:tcPr>
          <w:p w14:paraId="60A6E746"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Indonesia</w:t>
            </w:r>
          </w:p>
        </w:tc>
        <w:tc>
          <w:tcPr>
            <w:tcW w:w="1585" w:type="dxa"/>
            <w:noWrap/>
            <w:vAlign w:val="center"/>
            <w:hideMark/>
          </w:tcPr>
          <w:p w14:paraId="7E03566C"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15892</w:t>
            </w:r>
          </w:p>
        </w:tc>
        <w:tc>
          <w:tcPr>
            <w:tcW w:w="5584" w:type="dxa"/>
            <w:vAlign w:val="center"/>
            <w:hideMark/>
          </w:tcPr>
          <w:p w14:paraId="61175FF3"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654451E6" w14:textId="77777777" w:rsidTr="00126665">
        <w:trPr>
          <w:trHeight w:val="521"/>
        </w:trPr>
        <w:tc>
          <w:tcPr>
            <w:tcW w:w="1470" w:type="dxa"/>
            <w:noWrap/>
            <w:vAlign w:val="center"/>
            <w:hideMark/>
          </w:tcPr>
          <w:p w14:paraId="2A15955D"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Lao DPR</w:t>
            </w:r>
          </w:p>
        </w:tc>
        <w:tc>
          <w:tcPr>
            <w:tcW w:w="1585" w:type="dxa"/>
            <w:noWrap/>
            <w:vAlign w:val="center"/>
            <w:hideMark/>
          </w:tcPr>
          <w:p w14:paraId="190FE42F"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2888</w:t>
            </w:r>
          </w:p>
        </w:tc>
        <w:tc>
          <w:tcPr>
            <w:tcW w:w="5584" w:type="dxa"/>
            <w:vAlign w:val="center"/>
            <w:hideMark/>
          </w:tcPr>
          <w:p w14:paraId="11B198EC"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192A6497" w14:textId="77777777" w:rsidTr="00126665">
        <w:trPr>
          <w:trHeight w:val="55"/>
        </w:trPr>
        <w:tc>
          <w:tcPr>
            <w:tcW w:w="1470" w:type="dxa"/>
            <w:noWrap/>
            <w:vAlign w:val="center"/>
            <w:hideMark/>
          </w:tcPr>
          <w:p w14:paraId="0906DF4A"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Nepal</w:t>
            </w:r>
          </w:p>
        </w:tc>
        <w:tc>
          <w:tcPr>
            <w:tcW w:w="1585" w:type="dxa"/>
            <w:noWrap/>
            <w:vAlign w:val="center"/>
            <w:hideMark/>
          </w:tcPr>
          <w:p w14:paraId="67B0E196"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250000</w:t>
            </w:r>
          </w:p>
        </w:tc>
        <w:tc>
          <w:tcPr>
            <w:tcW w:w="5584" w:type="dxa"/>
            <w:vAlign w:val="center"/>
            <w:hideMark/>
          </w:tcPr>
          <w:p w14:paraId="07CB312E"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43A07FEF" w14:textId="77777777" w:rsidTr="00126665">
        <w:trPr>
          <w:trHeight w:val="213"/>
        </w:trPr>
        <w:tc>
          <w:tcPr>
            <w:tcW w:w="1470" w:type="dxa"/>
            <w:noWrap/>
            <w:vAlign w:val="center"/>
            <w:hideMark/>
          </w:tcPr>
          <w:p w14:paraId="0A61B526"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Pakistan</w:t>
            </w:r>
          </w:p>
        </w:tc>
        <w:tc>
          <w:tcPr>
            <w:tcW w:w="1585" w:type="dxa"/>
            <w:noWrap/>
            <w:vAlign w:val="center"/>
            <w:hideMark/>
          </w:tcPr>
          <w:p w14:paraId="616F206F"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5360</w:t>
            </w:r>
          </w:p>
        </w:tc>
        <w:tc>
          <w:tcPr>
            <w:tcW w:w="5584" w:type="dxa"/>
            <w:vAlign w:val="center"/>
            <w:hideMark/>
          </w:tcPr>
          <w:p w14:paraId="7F3C33E9"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r w:rsidR="0030163E" w:rsidRPr="004070E2" w14:paraId="452FC92C" w14:textId="77777777" w:rsidTr="00126665">
        <w:trPr>
          <w:trHeight w:val="702"/>
        </w:trPr>
        <w:tc>
          <w:tcPr>
            <w:tcW w:w="1470" w:type="dxa"/>
            <w:noWrap/>
            <w:vAlign w:val="center"/>
            <w:hideMark/>
          </w:tcPr>
          <w:p w14:paraId="7F58CB43" w14:textId="77777777" w:rsidR="0030163E" w:rsidRPr="004070E2" w:rsidRDefault="0030163E" w:rsidP="00126665">
            <w:pPr>
              <w:pStyle w:val="BodyText"/>
              <w:jc w:val="center"/>
              <w:rPr>
                <w:rFonts w:asciiTheme="majorHAnsi" w:hAnsiTheme="majorHAnsi"/>
                <w:b/>
                <w:bCs/>
                <w:color w:val="000000" w:themeColor="text1"/>
                <w:sz w:val="16"/>
                <w:szCs w:val="16"/>
              </w:rPr>
            </w:pPr>
            <w:r w:rsidRPr="004070E2">
              <w:rPr>
                <w:rFonts w:asciiTheme="majorHAnsi" w:hAnsiTheme="majorHAnsi"/>
                <w:b/>
                <w:bCs/>
                <w:color w:val="000000" w:themeColor="text1"/>
                <w:sz w:val="16"/>
                <w:szCs w:val="16"/>
              </w:rPr>
              <w:t>Vietnam</w:t>
            </w:r>
          </w:p>
        </w:tc>
        <w:tc>
          <w:tcPr>
            <w:tcW w:w="1585" w:type="dxa"/>
            <w:noWrap/>
            <w:vAlign w:val="center"/>
            <w:hideMark/>
          </w:tcPr>
          <w:p w14:paraId="0C7AC892"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182805</w:t>
            </w:r>
          </w:p>
        </w:tc>
        <w:tc>
          <w:tcPr>
            <w:tcW w:w="5584" w:type="dxa"/>
            <w:vAlign w:val="center"/>
            <w:hideMark/>
          </w:tcPr>
          <w:p w14:paraId="5D6D4CFF" w14:textId="77777777" w:rsidR="0030163E" w:rsidRPr="004070E2" w:rsidRDefault="0030163E" w:rsidP="00126665">
            <w:pPr>
              <w:pStyle w:val="BodyText"/>
              <w:jc w:val="center"/>
              <w:rPr>
                <w:rFonts w:asciiTheme="majorHAnsi" w:hAnsiTheme="majorHAnsi"/>
                <w:color w:val="000000" w:themeColor="text1"/>
                <w:sz w:val="16"/>
                <w:szCs w:val="16"/>
              </w:rPr>
            </w:pPr>
            <w:r w:rsidRPr="004070E2">
              <w:rPr>
                <w:rFonts w:asciiTheme="majorHAnsi" w:hAnsiTheme="majorHAnsi"/>
                <w:color w:val="000000" w:themeColor="text1"/>
                <w:sz w:val="16"/>
                <w:szCs w:val="16"/>
              </w:rPr>
              <w:t>http://www.ren21.net/wp-content/uploads/2015/07/REN12-GSR2015_Onlinebook_low1.pdf</w:t>
            </w:r>
          </w:p>
        </w:tc>
      </w:tr>
    </w:tbl>
    <w:p w14:paraId="55458476" w14:textId="77777777" w:rsidR="0030163E" w:rsidRPr="004070E2" w:rsidRDefault="0030163E" w:rsidP="0030163E">
      <w:pPr>
        <w:pStyle w:val="Caption"/>
        <w:keepNext/>
        <w:rPr>
          <w:i w:val="0"/>
          <w:iCs w:val="0"/>
          <w:sz w:val="24"/>
          <w:szCs w:val="24"/>
          <w:lang w:eastAsia="en-US"/>
        </w:rPr>
      </w:pPr>
    </w:p>
    <w:p w14:paraId="66F776C9" w14:textId="77777777" w:rsidR="0030163E" w:rsidRPr="004070E2" w:rsidRDefault="0030163E" w:rsidP="0030163E">
      <w:pPr>
        <w:pStyle w:val="Caption"/>
        <w:keepNext/>
        <w:jc w:val="center"/>
      </w:pPr>
      <w:bookmarkStart w:id="36" w:name="_Toc470007132"/>
      <w:bookmarkStart w:id="37" w:name="_Toc44356655"/>
      <w:r w:rsidRPr="004070E2">
        <w:t xml:space="preserve">Table </w:t>
      </w:r>
      <w:r w:rsidR="007B3370">
        <w:fldChar w:fldCharType="begin"/>
      </w:r>
      <w:r w:rsidR="007B3370">
        <w:instrText xml:space="preserve"> SEQ Table \* ARABIC </w:instrText>
      </w:r>
      <w:r w:rsidR="007B3370">
        <w:fldChar w:fldCharType="separate"/>
      </w:r>
      <w:r w:rsidRPr="004070E2">
        <w:rPr>
          <w:noProof/>
        </w:rPr>
        <w:t>2</w:t>
      </w:r>
      <w:r w:rsidR="007B3370">
        <w:rPr>
          <w:noProof/>
        </w:rPr>
        <w:fldChar w:fldCharType="end"/>
      </w:r>
      <w:r w:rsidRPr="004070E2">
        <w:t xml:space="preserve"> -</w:t>
      </w:r>
      <w:r w:rsidRPr="004070E2">
        <w:rPr>
          <w:b/>
          <w:bCs/>
          <w:sz w:val="20"/>
          <w:szCs w:val="20"/>
        </w:rPr>
        <w:t xml:space="preserve"> </w:t>
      </w:r>
      <w:r w:rsidRPr="004070E2">
        <w:rPr>
          <w:bCs/>
          <w:szCs w:val="20"/>
        </w:rPr>
        <w:t>Installed Capacity in Africa and Middle East</w:t>
      </w:r>
      <w:bookmarkEnd w:id="36"/>
      <w:bookmarkEnd w:id="37"/>
    </w:p>
    <w:tbl>
      <w:tblPr>
        <w:tblStyle w:val="TableGrid"/>
        <w:tblW w:w="0" w:type="auto"/>
        <w:tblLook w:val="04A0" w:firstRow="1" w:lastRow="0" w:firstColumn="1" w:lastColumn="0" w:noHBand="0" w:noVBand="1"/>
      </w:tblPr>
      <w:tblGrid>
        <w:gridCol w:w="1356"/>
        <w:gridCol w:w="1144"/>
        <w:gridCol w:w="6130"/>
      </w:tblGrid>
      <w:tr w:rsidR="0030163E" w:rsidRPr="004070E2" w14:paraId="71876A9F" w14:textId="77777777" w:rsidTr="00126665">
        <w:trPr>
          <w:trHeight w:val="452"/>
        </w:trPr>
        <w:tc>
          <w:tcPr>
            <w:tcW w:w="8630" w:type="dxa"/>
            <w:gridSpan w:val="3"/>
            <w:vAlign w:val="center"/>
          </w:tcPr>
          <w:p w14:paraId="3E94E7A5"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Installed Capacity in Africa and Middle East</w:t>
            </w:r>
          </w:p>
        </w:tc>
      </w:tr>
      <w:tr w:rsidR="0030163E" w:rsidRPr="004070E2" w14:paraId="483C437B" w14:textId="77777777" w:rsidTr="00126665">
        <w:trPr>
          <w:trHeight w:val="492"/>
        </w:trPr>
        <w:tc>
          <w:tcPr>
            <w:tcW w:w="1356" w:type="dxa"/>
            <w:vAlign w:val="center"/>
          </w:tcPr>
          <w:p w14:paraId="7312531D"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Country</w:t>
            </w:r>
          </w:p>
        </w:tc>
        <w:tc>
          <w:tcPr>
            <w:tcW w:w="1144" w:type="dxa"/>
            <w:vAlign w:val="center"/>
          </w:tcPr>
          <w:p w14:paraId="210B7B65"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Small biogas digesters (</w:t>
            </w:r>
            <w:r w:rsidRPr="004070E2">
              <w:rPr>
                <w:rFonts w:asciiTheme="majorHAnsi" w:hAnsiTheme="majorHAnsi"/>
                <w:b/>
                <w:bCs/>
                <w:color w:val="000000" w:themeColor="text1"/>
                <w:sz w:val="16"/>
                <w:szCs w:val="16"/>
              </w:rPr>
              <w:t>units)</w:t>
            </w:r>
          </w:p>
        </w:tc>
        <w:tc>
          <w:tcPr>
            <w:tcW w:w="6130" w:type="dxa"/>
            <w:vAlign w:val="center"/>
          </w:tcPr>
          <w:p w14:paraId="50898EE8"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Sources</w:t>
            </w:r>
          </w:p>
        </w:tc>
      </w:tr>
      <w:tr w:rsidR="0030163E" w:rsidRPr="004070E2" w14:paraId="1C9FCBA7" w14:textId="77777777" w:rsidTr="00126665">
        <w:trPr>
          <w:trHeight w:val="908"/>
        </w:trPr>
        <w:tc>
          <w:tcPr>
            <w:tcW w:w="1356" w:type="dxa"/>
            <w:noWrap/>
            <w:vAlign w:val="center"/>
            <w:hideMark/>
          </w:tcPr>
          <w:p w14:paraId="4AF5A06C"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Benin</w:t>
            </w:r>
          </w:p>
        </w:tc>
        <w:tc>
          <w:tcPr>
            <w:tcW w:w="1144" w:type="dxa"/>
            <w:noWrap/>
            <w:vAlign w:val="center"/>
            <w:hideMark/>
          </w:tcPr>
          <w:p w14:paraId="4C1827CD"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107</w:t>
            </w:r>
          </w:p>
        </w:tc>
        <w:tc>
          <w:tcPr>
            <w:tcW w:w="6130" w:type="dxa"/>
            <w:vAlign w:val="center"/>
            <w:hideMark/>
          </w:tcPr>
          <w:p w14:paraId="55BBB1C6"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0A0CB88E" w14:textId="77777777" w:rsidTr="00126665">
        <w:trPr>
          <w:trHeight w:val="287"/>
        </w:trPr>
        <w:tc>
          <w:tcPr>
            <w:tcW w:w="1356" w:type="dxa"/>
            <w:noWrap/>
            <w:vAlign w:val="center"/>
            <w:hideMark/>
          </w:tcPr>
          <w:p w14:paraId="39548D86"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Burkina Faso</w:t>
            </w:r>
          </w:p>
        </w:tc>
        <w:tc>
          <w:tcPr>
            <w:tcW w:w="1144" w:type="dxa"/>
            <w:noWrap/>
            <w:vAlign w:val="center"/>
            <w:hideMark/>
          </w:tcPr>
          <w:p w14:paraId="7BC62EEF"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5462</w:t>
            </w:r>
          </w:p>
        </w:tc>
        <w:tc>
          <w:tcPr>
            <w:tcW w:w="6130" w:type="dxa"/>
            <w:vAlign w:val="center"/>
            <w:hideMark/>
          </w:tcPr>
          <w:p w14:paraId="7D037E2E"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69556B18" w14:textId="77777777" w:rsidTr="00126665">
        <w:trPr>
          <w:trHeight w:val="710"/>
        </w:trPr>
        <w:tc>
          <w:tcPr>
            <w:tcW w:w="1356" w:type="dxa"/>
            <w:noWrap/>
            <w:vAlign w:val="center"/>
            <w:hideMark/>
          </w:tcPr>
          <w:p w14:paraId="2510CD38"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Cameroon</w:t>
            </w:r>
          </w:p>
        </w:tc>
        <w:tc>
          <w:tcPr>
            <w:tcW w:w="1144" w:type="dxa"/>
            <w:noWrap/>
            <w:vAlign w:val="center"/>
            <w:hideMark/>
          </w:tcPr>
          <w:p w14:paraId="109DA893"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302</w:t>
            </w:r>
          </w:p>
        </w:tc>
        <w:tc>
          <w:tcPr>
            <w:tcW w:w="6130" w:type="dxa"/>
            <w:vAlign w:val="center"/>
            <w:hideMark/>
          </w:tcPr>
          <w:p w14:paraId="0B58D0F8"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4EACBDCA" w14:textId="77777777" w:rsidTr="00126665">
        <w:trPr>
          <w:trHeight w:val="908"/>
        </w:trPr>
        <w:tc>
          <w:tcPr>
            <w:tcW w:w="1356" w:type="dxa"/>
            <w:noWrap/>
            <w:vAlign w:val="center"/>
            <w:hideMark/>
          </w:tcPr>
          <w:p w14:paraId="0CFA6FFB"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Kenya</w:t>
            </w:r>
          </w:p>
        </w:tc>
        <w:tc>
          <w:tcPr>
            <w:tcW w:w="1144" w:type="dxa"/>
            <w:noWrap/>
            <w:vAlign w:val="center"/>
            <w:hideMark/>
          </w:tcPr>
          <w:p w14:paraId="7EA6B81C"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14112</w:t>
            </w:r>
          </w:p>
        </w:tc>
        <w:tc>
          <w:tcPr>
            <w:tcW w:w="6130" w:type="dxa"/>
            <w:vAlign w:val="center"/>
            <w:hideMark/>
          </w:tcPr>
          <w:p w14:paraId="5CF218C2"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69A11548" w14:textId="77777777" w:rsidTr="00126665">
        <w:trPr>
          <w:trHeight w:val="845"/>
        </w:trPr>
        <w:tc>
          <w:tcPr>
            <w:tcW w:w="1356" w:type="dxa"/>
            <w:noWrap/>
            <w:vAlign w:val="center"/>
            <w:hideMark/>
          </w:tcPr>
          <w:p w14:paraId="53F9DD20"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Ethiopia</w:t>
            </w:r>
          </w:p>
        </w:tc>
        <w:tc>
          <w:tcPr>
            <w:tcW w:w="1144" w:type="dxa"/>
            <w:noWrap/>
            <w:vAlign w:val="center"/>
            <w:hideMark/>
          </w:tcPr>
          <w:p w14:paraId="33A5004C"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12000</w:t>
            </w:r>
          </w:p>
        </w:tc>
        <w:tc>
          <w:tcPr>
            <w:tcW w:w="6130" w:type="dxa"/>
            <w:vAlign w:val="center"/>
            <w:hideMark/>
          </w:tcPr>
          <w:p w14:paraId="5C093E1F"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5DCCA6A1" w14:textId="77777777" w:rsidTr="00126665">
        <w:trPr>
          <w:trHeight w:val="290"/>
        </w:trPr>
        <w:tc>
          <w:tcPr>
            <w:tcW w:w="1356" w:type="dxa"/>
            <w:noWrap/>
            <w:vAlign w:val="center"/>
            <w:hideMark/>
          </w:tcPr>
          <w:p w14:paraId="63BA6C2E"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Rwanda</w:t>
            </w:r>
          </w:p>
        </w:tc>
        <w:tc>
          <w:tcPr>
            <w:tcW w:w="1144" w:type="dxa"/>
            <w:noWrap/>
            <w:vAlign w:val="center"/>
            <w:hideMark/>
          </w:tcPr>
          <w:p w14:paraId="01D518AD"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12500</w:t>
            </w:r>
          </w:p>
        </w:tc>
        <w:tc>
          <w:tcPr>
            <w:tcW w:w="6130" w:type="dxa"/>
            <w:noWrap/>
            <w:vAlign w:val="center"/>
            <w:hideMark/>
          </w:tcPr>
          <w:p w14:paraId="672050E7"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278CFC5C" w14:textId="77777777" w:rsidTr="00126665">
        <w:trPr>
          <w:trHeight w:val="800"/>
        </w:trPr>
        <w:tc>
          <w:tcPr>
            <w:tcW w:w="1356" w:type="dxa"/>
            <w:noWrap/>
            <w:vAlign w:val="center"/>
            <w:hideMark/>
          </w:tcPr>
          <w:p w14:paraId="0F2150DF"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Tanzania</w:t>
            </w:r>
          </w:p>
        </w:tc>
        <w:tc>
          <w:tcPr>
            <w:tcW w:w="1144" w:type="dxa"/>
            <w:noWrap/>
            <w:vAlign w:val="center"/>
            <w:hideMark/>
          </w:tcPr>
          <w:p w14:paraId="0C284173"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11103</w:t>
            </w:r>
          </w:p>
        </w:tc>
        <w:tc>
          <w:tcPr>
            <w:tcW w:w="6130" w:type="dxa"/>
            <w:vAlign w:val="center"/>
            <w:hideMark/>
          </w:tcPr>
          <w:p w14:paraId="7F63825C"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r w:rsidR="0030163E" w:rsidRPr="004070E2" w14:paraId="6E90A9EF" w14:textId="77777777" w:rsidTr="00126665">
        <w:trPr>
          <w:trHeight w:val="395"/>
        </w:trPr>
        <w:tc>
          <w:tcPr>
            <w:tcW w:w="1356" w:type="dxa"/>
            <w:noWrap/>
            <w:vAlign w:val="center"/>
            <w:hideMark/>
          </w:tcPr>
          <w:p w14:paraId="66BA0F7D"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Uganda</w:t>
            </w:r>
          </w:p>
        </w:tc>
        <w:tc>
          <w:tcPr>
            <w:tcW w:w="1144" w:type="dxa"/>
            <w:noWrap/>
            <w:vAlign w:val="center"/>
            <w:hideMark/>
          </w:tcPr>
          <w:p w14:paraId="0AF125D9"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5695</w:t>
            </w:r>
          </w:p>
        </w:tc>
        <w:tc>
          <w:tcPr>
            <w:tcW w:w="6130" w:type="dxa"/>
            <w:vAlign w:val="center"/>
            <w:hideMark/>
          </w:tcPr>
          <w:p w14:paraId="6045BDD6"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http://www.ren21.net/wp-content/uploads/2015/07/REN12-GSR2015_Onlinebook_low1.pdf</w:t>
            </w:r>
          </w:p>
        </w:tc>
      </w:tr>
    </w:tbl>
    <w:p w14:paraId="3ED424F1" w14:textId="77777777" w:rsidR="0030163E" w:rsidRPr="004070E2" w:rsidRDefault="0030163E" w:rsidP="0030163E">
      <w:pPr>
        <w:pStyle w:val="BodyText"/>
        <w:rPr>
          <w:rFonts w:asciiTheme="majorHAnsi" w:hAnsiTheme="majorHAnsi"/>
          <w:color w:val="000000" w:themeColor="text1"/>
        </w:rPr>
      </w:pPr>
    </w:p>
    <w:p w14:paraId="6B9A19C6" w14:textId="77777777" w:rsidR="0030163E" w:rsidRPr="004070E2" w:rsidRDefault="0030163E" w:rsidP="0030163E">
      <w:pPr>
        <w:pStyle w:val="Caption"/>
        <w:keepNext/>
        <w:jc w:val="center"/>
      </w:pPr>
      <w:bookmarkStart w:id="38" w:name="_Toc470007133"/>
      <w:bookmarkStart w:id="39" w:name="_Toc44356656"/>
      <w:r w:rsidRPr="004070E2">
        <w:t xml:space="preserve">Table </w:t>
      </w:r>
      <w:r w:rsidR="007B3370">
        <w:fldChar w:fldCharType="begin"/>
      </w:r>
      <w:r w:rsidR="007B3370">
        <w:instrText xml:space="preserve"> SEQ Table \* ARABIC </w:instrText>
      </w:r>
      <w:r w:rsidR="007B3370">
        <w:fldChar w:fldCharType="separate"/>
      </w:r>
      <w:r w:rsidRPr="004070E2">
        <w:rPr>
          <w:noProof/>
        </w:rPr>
        <w:t>3</w:t>
      </w:r>
      <w:r w:rsidR="007B3370">
        <w:rPr>
          <w:noProof/>
        </w:rPr>
        <w:fldChar w:fldCharType="end"/>
      </w:r>
      <w:r w:rsidRPr="004070E2">
        <w:t xml:space="preserve"> - </w:t>
      </w:r>
      <w:r w:rsidRPr="004070E2">
        <w:rPr>
          <w:bCs/>
          <w:sz w:val="20"/>
          <w:szCs w:val="20"/>
        </w:rPr>
        <w:t>Installed capacity in Latin America</w:t>
      </w:r>
      <w:bookmarkEnd w:id="38"/>
      <w:bookmarkEnd w:id="39"/>
    </w:p>
    <w:tbl>
      <w:tblPr>
        <w:tblStyle w:val="TableGrid"/>
        <w:tblW w:w="8639" w:type="dxa"/>
        <w:tblLayout w:type="fixed"/>
        <w:tblLook w:val="04A0" w:firstRow="1" w:lastRow="0" w:firstColumn="1" w:lastColumn="0" w:noHBand="0" w:noVBand="1"/>
      </w:tblPr>
      <w:tblGrid>
        <w:gridCol w:w="1435"/>
        <w:gridCol w:w="1679"/>
        <w:gridCol w:w="5525"/>
      </w:tblGrid>
      <w:tr w:rsidR="0030163E" w:rsidRPr="004070E2" w14:paraId="349BBD8C" w14:textId="77777777" w:rsidTr="00126665">
        <w:trPr>
          <w:trHeight w:val="242"/>
        </w:trPr>
        <w:tc>
          <w:tcPr>
            <w:tcW w:w="8639" w:type="dxa"/>
            <w:gridSpan w:val="3"/>
            <w:vAlign w:val="center"/>
          </w:tcPr>
          <w:p w14:paraId="11DBB42C"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Installed capacity in Latin America:</w:t>
            </w:r>
          </w:p>
        </w:tc>
      </w:tr>
      <w:tr w:rsidR="0030163E" w:rsidRPr="004070E2" w14:paraId="4EE53168" w14:textId="77777777" w:rsidTr="008161DC">
        <w:trPr>
          <w:trHeight w:val="353"/>
        </w:trPr>
        <w:tc>
          <w:tcPr>
            <w:tcW w:w="1435" w:type="dxa"/>
            <w:vAlign w:val="center"/>
          </w:tcPr>
          <w:p w14:paraId="55C37B3A"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Country</w:t>
            </w:r>
          </w:p>
        </w:tc>
        <w:tc>
          <w:tcPr>
            <w:tcW w:w="1679" w:type="dxa"/>
            <w:vAlign w:val="center"/>
          </w:tcPr>
          <w:p w14:paraId="475B31F8"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Small biogas digesters (</w:t>
            </w:r>
            <w:r w:rsidRPr="004070E2">
              <w:rPr>
                <w:rFonts w:asciiTheme="majorHAnsi" w:hAnsiTheme="majorHAnsi"/>
                <w:b/>
                <w:bCs/>
                <w:color w:val="000000" w:themeColor="text1"/>
                <w:sz w:val="16"/>
                <w:szCs w:val="16"/>
              </w:rPr>
              <w:t>units)</w:t>
            </w:r>
          </w:p>
        </w:tc>
        <w:tc>
          <w:tcPr>
            <w:tcW w:w="5525" w:type="dxa"/>
            <w:vAlign w:val="center"/>
          </w:tcPr>
          <w:p w14:paraId="1098BF07"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Sources</w:t>
            </w:r>
          </w:p>
        </w:tc>
      </w:tr>
      <w:tr w:rsidR="0030163E" w:rsidRPr="004070E2" w14:paraId="0E3E6FA1" w14:textId="77777777" w:rsidTr="008161DC">
        <w:trPr>
          <w:trHeight w:val="464"/>
        </w:trPr>
        <w:tc>
          <w:tcPr>
            <w:tcW w:w="1435" w:type="dxa"/>
            <w:noWrap/>
            <w:vAlign w:val="center"/>
            <w:hideMark/>
          </w:tcPr>
          <w:p w14:paraId="49A52FA8"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Bolivia (Plurinational State of)</w:t>
            </w:r>
          </w:p>
        </w:tc>
        <w:tc>
          <w:tcPr>
            <w:tcW w:w="1679" w:type="dxa"/>
            <w:noWrap/>
            <w:vAlign w:val="center"/>
            <w:hideMark/>
          </w:tcPr>
          <w:p w14:paraId="612227CE"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6000</w:t>
            </w:r>
          </w:p>
        </w:tc>
        <w:tc>
          <w:tcPr>
            <w:tcW w:w="5525" w:type="dxa"/>
            <w:vAlign w:val="center"/>
            <w:hideMark/>
          </w:tcPr>
          <w:p w14:paraId="765DF9A0" w14:textId="77777777" w:rsidR="0030163E" w:rsidRPr="004070E2" w:rsidRDefault="007B3370" w:rsidP="00126665">
            <w:pPr>
              <w:pStyle w:val="BodyText"/>
              <w:jc w:val="center"/>
              <w:rPr>
                <w:rFonts w:asciiTheme="majorHAnsi" w:hAnsiTheme="majorHAnsi"/>
                <w:color w:val="000000" w:themeColor="text1"/>
                <w:sz w:val="18"/>
                <w:szCs w:val="18"/>
                <w:u w:val="single"/>
              </w:rPr>
            </w:pPr>
            <w:hyperlink r:id="rId31" w:history="1">
              <w:r w:rsidR="0030163E" w:rsidRPr="004070E2">
                <w:rPr>
                  <w:rStyle w:val="Hyperlink"/>
                  <w:rFonts w:asciiTheme="majorHAnsi" w:hAnsiTheme="majorHAnsi"/>
                  <w:color w:val="000000" w:themeColor="text1"/>
                  <w:sz w:val="18"/>
                  <w:szCs w:val="18"/>
                </w:rPr>
                <w:t>https://www.researchgate.net/publication/293646897_Household_anaerobic_digesters_for_biogas_production_in_Latin_America_A_review</w:t>
              </w:r>
            </w:hyperlink>
          </w:p>
        </w:tc>
      </w:tr>
      <w:tr w:rsidR="0030163E" w:rsidRPr="004070E2" w14:paraId="7267ABF4" w14:textId="77777777" w:rsidTr="008161DC">
        <w:trPr>
          <w:trHeight w:val="67"/>
        </w:trPr>
        <w:tc>
          <w:tcPr>
            <w:tcW w:w="1435" w:type="dxa"/>
            <w:noWrap/>
            <w:vAlign w:val="center"/>
            <w:hideMark/>
          </w:tcPr>
          <w:p w14:paraId="0C4D3AC0" w14:textId="77777777" w:rsidR="0030163E" w:rsidRPr="004070E2" w:rsidRDefault="0030163E" w:rsidP="00126665">
            <w:pPr>
              <w:pStyle w:val="BodyText"/>
              <w:jc w:val="center"/>
              <w:rPr>
                <w:rFonts w:asciiTheme="majorHAnsi" w:hAnsiTheme="majorHAnsi"/>
                <w:b/>
                <w:bCs/>
                <w:color w:val="000000" w:themeColor="text1"/>
                <w:sz w:val="18"/>
                <w:szCs w:val="18"/>
              </w:rPr>
            </w:pPr>
            <w:r w:rsidRPr="004070E2">
              <w:rPr>
                <w:rFonts w:asciiTheme="majorHAnsi" w:hAnsiTheme="majorHAnsi"/>
                <w:b/>
                <w:bCs/>
                <w:color w:val="000000" w:themeColor="text1"/>
                <w:sz w:val="18"/>
                <w:szCs w:val="18"/>
              </w:rPr>
              <w:t>Peru</w:t>
            </w:r>
          </w:p>
        </w:tc>
        <w:tc>
          <w:tcPr>
            <w:tcW w:w="1679" w:type="dxa"/>
            <w:noWrap/>
            <w:vAlign w:val="center"/>
            <w:hideMark/>
          </w:tcPr>
          <w:p w14:paraId="09D38144" w14:textId="77777777" w:rsidR="0030163E" w:rsidRPr="004070E2" w:rsidRDefault="0030163E" w:rsidP="00126665">
            <w:pPr>
              <w:pStyle w:val="BodyText"/>
              <w:jc w:val="center"/>
              <w:rPr>
                <w:rFonts w:asciiTheme="majorHAnsi" w:hAnsiTheme="majorHAnsi"/>
                <w:color w:val="000000" w:themeColor="text1"/>
                <w:sz w:val="18"/>
                <w:szCs w:val="18"/>
              </w:rPr>
            </w:pPr>
            <w:r w:rsidRPr="004070E2">
              <w:rPr>
                <w:rFonts w:asciiTheme="majorHAnsi" w:hAnsiTheme="majorHAnsi"/>
                <w:color w:val="000000" w:themeColor="text1"/>
                <w:sz w:val="18"/>
                <w:szCs w:val="18"/>
              </w:rPr>
              <w:t>10000</w:t>
            </w:r>
          </w:p>
        </w:tc>
        <w:tc>
          <w:tcPr>
            <w:tcW w:w="5525" w:type="dxa"/>
            <w:vAlign w:val="center"/>
            <w:hideMark/>
          </w:tcPr>
          <w:p w14:paraId="1212B2F2" w14:textId="77777777" w:rsidR="0030163E" w:rsidRPr="004070E2" w:rsidRDefault="007B3370" w:rsidP="00126665">
            <w:pPr>
              <w:pStyle w:val="BodyText"/>
              <w:jc w:val="center"/>
              <w:rPr>
                <w:rFonts w:asciiTheme="majorHAnsi" w:hAnsiTheme="majorHAnsi"/>
                <w:color w:val="000000" w:themeColor="text1"/>
                <w:sz w:val="18"/>
                <w:szCs w:val="18"/>
                <w:u w:val="single"/>
              </w:rPr>
            </w:pPr>
            <w:hyperlink r:id="rId32" w:history="1">
              <w:r w:rsidR="0030163E" w:rsidRPr="004070E2">
                <w:rPr>
                  <w:rStyle w:val="Hyperlink"/>
                  <w:rFonts w:asciiTheme="majorHAnsi" w:hAnsiTheme="majorHAnsi"/>
                  <w:color w:val="000000" w:themeColor="text1"/>
                  <w:sz w:val="18"/>
                  <w:szCs w:val="18"/>
                </w:rPr>
                <w:t>https://www.researchgate.net/publication/293646897_Household_anaerobic_digesters_for_biogas_production_in_Latin_America_A_review</w:t>
              </w:r>
            </w:hyperlink>
          </w:p>
        </w:tc>
      </w:tr>
    </w:tbl>
    <w:p w14:paraId="0E3C98C5" w14:textId="77777777" w:rsidR="0030163E" w:rsidRPr="004070E2" w:rsidRDefault="0030163E" w:rsidP="0030163E"/>
    <w:p w14:paraId="45BD6B0C" w14:textId="77777777" w:rsidR="0030163E" w:rsidRPr="004070E2" w:rsidRDefault="0030163E" w:rsidP="0030163E">
      <w:pPr>
        <w:rPr>
          <w:lang w:bidi="en-US"/>
        </w:rPr>
      </w:pPr>
      <w:r w:rsidRPr="004070E2">
        <w:t xml:space="preserve">In developing countries, small-scale anaerobic digesters are used to meet the heating and cooking needs of individual rural communities, </w:t>
      </w:r>
      <w:r w:rsidRPr="004070E2">
        <w:rPr>
          <w:lang w:bidi="en-US"/>
        </w:rPr>
        <w:t xml:space="preserve">rather than coupled with a generator to create electricity. These digesters can serve as little as a few head of livestock (two cattle or five hogs), compared with U.S. digesters designed to typically serve either greater than 500 cattle or greater than 2000 hogs.  </w:t>
      </w:r>
    </w:p>
    <w:p w14:paraId="0EC08F04" w14:textId="77777777" w:rsidR="0030163E" w:rsidRPr="004070E2" w:rsidRDefault="0030163E" w:rsidP="0030163E">
      <w:pPr>
        <w:rPr>
          <w:color w:val="000000" w:themeColor="text1"/>
          <w:lang w:bidi="en-US"/>
        </w:rPr>
      </w:pPr>
      <w:r w:rsidRPr="004070E2">
        <w:rPr>
          <w:color w:val="000000" w:themeColor="text1"/>
          <w:lang w:bidi="en-US"/>
        </w:rPr>
        <w:t>Biogas installation in Africa has been less widespread than in Asia, but is increasing, largely in the domestic energy sector, due to national domestic biogas programs in Rwanda, Tanzania, Kenya, Uganda, Ethiopia, Cameroon, Benin and Burkina Faso, each with national targets of over 10000 domestic systems to be installed in the next five years</w:t>
      </w:r>
      <w:r w:rsidRPr="004070E2">
        <w:rPr>
          <w:color w:val="000000" w:themeColor="text1"/>
        </w:rPr>
        <w:t xml:space="preserve"> (Smith et al., 2013).</w:t>
      </w:r>
      <w:r w:rsidRPr="004070E2">
        <w:rPr>
          <w:color w:val="000000" w:themeColor="text1"/>
          <w:lang w:bidi="en-US"/>
        </w:rPr>
        <w:t xml:space="preserve">  </w:t>
      </w:r>
    </w:p>
    <w:p w14:paraId="12A2F24A" w14:textId="55D7D87D" w:rsidR="001C49CB" w:rsidRDefault="551A77D0" w:rsidP="00BB3C2B">
      <w:pPr>
        <w:pStyle w:val="Heading2"/>
        <w:numPr>
          <w:ilvl w:val="1"/>
          <w:numId w:val="7"/>
        </w:numPr>
      </w:pPr>
      <w:bookmarkStart w:id="40" w:name="_Toc44379498"/>
      <w:bookmarkEnd w:id="33"/>
      <w:r w:rsidRPr="00426538">
        <w:t xml:space="preserve">Advantages and disadvantages of </w:t>
      </w:r>
      <w:r w:rsidR="00BE561E">
        <w:t>Landfill Methane Capture</w:t>
      </w:r>
      <w:bookmarkEnd w:id="40"/>
    </w:p>
    <w:p w14:paraId="54991FD5" w14:textId="3AF94120" w:rsidR="0030163E" w:rsidRPr="0030163E" w:rsidRDefault="0030163E" w:rsidP="0030163E">
      <w:pPr>
        <w:rPr>
          <w:lang w:bidi="en-US"/>
        </w:rPr>
      </w:pPr>
      <w:r w:rsidRPr="004070E2">
        <w:rPr>
          <w:lang w:bidi="en-US"/>
        </w:rPr>
        <w:t>Bio-digesters also have some disadvantages: if AD do not completely digest all the waste, the resulting digestate may not meet government standards; poor feedstock used in the AD process can result in the production of unusable or contaminated by products (if high in metals as mercury). The combustion of biogas produces nitrogen oxides, which are associated with respiratory problem; AD plants generate lots of waste water high in nitrites and the plants may cause environmental problems such as odor, dust and pollutants due to the burning of methane for power generators (Friends of the Earth, 2002).</w:t>
      </w:r>
    </w:p>
    <w:p w14:paraId="473285D3" w14:textId="36A80383" w:rsidR="00202788" w:rsidRPr="00426538" w:rsidRDefault="551A77D0" w:rsidP="002C62B6">
      <w:pPr>
        <w:pStyle w:val="Heading3"/>
      </w:pPr>
      <w:bookmarkStart w:id="41" w:name="_Toc44379499"/>
      <w:r w:rsidRPr="00426538">
        <w:t>Similar Solutions</w:t>
      </w:r>
      <w:bookmarkEnd w:id="41"/>
    </w:p>
    <w:p w14:paraId="077086FA" w14:textId="33CA711E" w:rsidR="000654B5" w:rsidRDefault="00935D88" w:rsidP="000654B5">
      <w:pPr>
        <w:rPr>
          <w:rFonts w:cs="Times New Roman"/>
        </w:rPr>
      </w:pPr>
      <w:r w:rsidRPr="00426538">
        <w:rPr>
          <w:rFonts w:cs="Times New Roman"/>
        </w:rPr>
        <w:t xml:space="preserve">There are several solutions in the electricity generation sector that can replace conventional electricity-generating technologies such as coal, oil, and natural gas power plants which could be considered as similar/analogous solutions. Solutions similar to </w:t>
      </w:r>
      <w:r w:rsidR="00122468">
        <w:rPr>
          <w:rFonts w:cs="Times New Roman"/>
        </w:rPr>
        <w:t xml:space="preserve">large </w:t>
      </w:r>
      <w:r w:rsidR="00C9615A">
        <w:rPr>
          <w:rFonts w:cs="Times New Roman"/>
        </w:rPr>
        <w:t>bio-</w:t>
      </w:r>
      <w:r w:rsidR="00122468">
        <w:rPr>
          <w:rFonts w:cs="Times New Roman"/>
        </w:rPr>
        <w:t>digesters</w:t>
      </w:r>
      <w:r w:rsidRPr="00426538">
        <w:rPr>
          <w:rFonts w:cs="Times New Roman"/>
        </w:rPr>
        <w:t xml:space="preserve"> </w:t>
      </w:r>
      <w:r w:rsidR="00BE561E">
        <w:rPr>
          <w:rFonts w:cs="Times New Roman"/>
        </w:rPr>
        <w:t>can be the ones</w:t>
      </w:r>
      <w:r w:rsidRPr="00426538">
        <w:rPr>
          <w:rFonts w:cs="Times New Roman"/>
        </w:rPr>
        <w:t xml:space="preserve"> </w:t>
      </w:r>
      <w:r w:rsidR="000654B5">
        <w:rPr>
          <w:rFonts w:cs="Times New Roman"/>
        </w:rPr>
        <w:t xml:space="preserve">also </w:t>
      </w:r>
      <w:r w:rsidRPr="00426538">
        <w:rPr>
          <w:rFonts w:cs="Times New Roman"/>
        </w:rPr>
        <w:t>us</w:t>
      </w:r>
      <w:r w:rsidR="00BE561E">
        <w:rPr>
          <w:rFonts w:cs="Times New Roman"/>
        </w:rPr>
        <w:t>ing</w:t>
      </w:r>
      <w:r w:rsidRPr="00426538">
        <w:rPr>
          <w:rFonts w:cs="Times New Roman"/>
        </w:rPr>
        <w:t xml:space="preserve"> </w:t>
      </w:r>
      <w:r w:rsidR="000654B5">
        <w:rPr>
          <w:rFonts w:cs="Times New Roman"/>
        </w:rPr>
        <w:t>the waste stream for electricity generation</w:t>
      </w:r>
      <w:r w:rsidRPr="00426538">
        <w:rPr>
          <w:rFonts w:cs="Times New Roman"/>
        </w:rPr>
        <w:t xml:space="preserve">. These differ from </w:t>
      </w:r>
      <w:r w:rsidR="000654B5">
        <w:rPr>
          <w:rFonts w:cs="Times New Roman"/>
        </w:rPr>
        <w:t>this</w:t>
      </w:r>
      <w:r w:rsidRPr="00426538">
        <w:rPr>
          <w:rFonts w:cs="Times New Roman"/>
        </w:rPr>
        <w:t xml:space="preserve"> solution in the way the technologies work</w:t>
      </w:r>
      <w:r w:rsidR="000654B5">
        <w:rPr>
          <w:rFonts w:cs="Times New Roman"/>
        </w:rPr>
        <w:t xml:space="preserve"> or the type of input</w:t>
      </w:r>
      <w:r w:rsidRPr="00426538">
        <w:rPr>
          <w:rFonts w:cs="Times New Roman"/>
        </w:rPr>
        <w:t>. These are:</w:t>
      </w:r>
    </w:p>
    <w:p w14:paraId="4C4D53E4" w14:textId="5AD080B7" w:rsidR="000654B5" w:rsidRPr="000654B5" w:rsidRDefault="0030163E" w:rsidP="00BB3C2B">
      <w:pPr>
        <w:pStyle w:val="ListParagraph"/>
        <w:numPr>
          <w:ilvl w:val="0"/>
          <w:numId w:val="9"/>
        </w:numPr>
        <w:rPr>
          <w:rFonts w:cs="Times New Roman"/>
        </w:rPr>
      </w:pPr>
      <w:r>
        <w:rPr>
          <w:rFonts w:cs="Times New Roman"/>
          <w:b/>
          <w:bCs/>
          <w:u w:val="single"/>
        </w:rPr>
        <w:t>Landfill Methane Capture</w:t>
      </w:r>
      <w:r w:rsidR="000654B5" w:rsidRPr="000654B5">
        <w:rPr>
          <w:rFonts w:cs="Times New Roman"/>
          <w:b/>
          <w:bCs/>
          <w:u w:val="single"/>
        </w:rPr>
        <w:t>:</w:t>
      </w:r>
      <w:r w:rsidR="000654B5" w:rsidRPr="000654B5">
        <w:rPr>
          <w:rFonts w:cs="Times New Roman"/>
          <w:bCs/>
        </w:rPr>
        <w:t xml:space="preserve"> </w:t>
      </w:r>
      <w:r w:rsidR="00122468" w:rsidRPr="00231FAD">
        <w:t>the process of capturing methane generated from anaerobic digestion of municipal solid waste in landfills and incinerating the captured biogas to generate electricity</w:t>
      </w:r>
      <w:r w:rsidR="000654B5" w:rsidRPr="000654B5">
        <w:rPr>
          <w:rFonts w:cs="Times New Roman"/>
        </w:rPr>
        <w:t>.</w:t>
      </w:r>
    </w:p>
    <w:p w14:paraId="0469DFF2" w14:textId="208C5EFB" w:rsidR="00664333" w:rsidRPr="000654B5" w:rsidRDefault="000654B5" w:rsidP="000654B5">
      <w:pPr>
        <w:pStyle w:val="ListParagraph"/>
        <w:numPr>
          <w:ilvl w:val="0"/>
          <w:numId w:val="4"/>
        </w:numPr>
        <w:rPr>
          <w:b/>
          <w:u w:val="single"/>
        </w:rPr>
      </w:pPr>
      <w:r w:rsidRPr="000654B5">
        <w:rPr>
          <w:rFonts w:cs="Times New Roman"/>
          <w:b/>
          <w:bCs/>
          <w:u w:val="single"/>
        </w:rPr>
        <w:t xml:space="preserve">Waste to Energy: </w:t>
      </w:r>
      <w:r w:rsidRPr="000654B5">
        <w:rPr>
          <w:rFonts w:cs="Times New Roman"/>
        </w:rPr>
        <w:t xml:space="preserve">the combustion of waste and conversion to electricity and usable heat in waste-to-energy plants. Waste-to-energy reduces greenhouse gas emissions in many cases, though the magnitude of that reduction varies substantially depending on the baseline used for comparison. Key considerations in waste-to-energy’s case include: the caloric content of combusted waste; its methane generation potential (where it </w:t>
      </w:r>
      <w:r>
        <w:rPr>
          <w:rFonts w:cs="Times New Roman"/>
        </w:rPr>
        <w:t>would</w:t>
      </w:r>
      <w:r w:rsidRPr="000654B5">
        <w:rPr>
          <w:rFonts w:cs="Times New Roman"/>
        </w:rPr>
        <w:t xml:space="preserve"> be landfilled); likely alternative waste disposal pathways; and the emissions intensity of electricity and/or heat being displaced by that generated by the waste-to-energy process.</w:t>
      </w:r>
    </w:p>
    <w:p w14:paraId="66FEF337" w14:textId="38EFCFC9" w:rsidR="000330C6" w:rsidRDefault="551A77D0" w:rsidP="00DD5F77">
      <w:pPr>
        <w:pStyle w:val="Heading3"/>
      </w:pPr>
      <w:bookmarkStart w:id="42" w:name="_Toc44379500"/>
      <w:r w:rsidRPr="00426538">
        <w:t>Arguments for Adoption</w:t>
      </w:r>
      <w:bookmarkEnd w:id="42"/>
    </w:p>
    <w:p w14:paraId="71C6A2A7" w14:textId="77777777" w:rsidR="00122468" w:rsidRPr="00122468" w:rsidRDefault="00122468" w:rsidP="008161DC">
      <w:pPr>
        <w:rPr>
          <w:rFonts w:cs="Times New Roman"/>
          <w:color w:val="000000" w:themeColor="text1"/>
        </w:rPr>
      </w:pPr>
      <w:r w:rsidRPr="00122468">
        <w:rPr>
          <w:rFonts w:cs="Times New Roman"/>
          <w:color w:val="000000" w:themeColor="text1"/>
        </w:rPr>
        <w:t xml:space="preserve">Biogas systems provide economic, energy, and environmental benefits for farms, businesses, and communities. These systems enable the capture and use of methane while also addressing waste management and nutrient recovery needs. </w:t>
      </w:r>
    </w:p>
    <w:p w14:paraId="6C5AD361" w14:textId="77777777" w:rsidR="00122468" w:rsidRPr="00122468" w:rsidRDefault="00122468" w:rsidP="008161DC">
      <w:pPr>
        <w:rPr>
          <w:rFonts w:cs="Times New Roman"/>
        </w:rPr>
      </w:pPr>
      <w:r w:rsidRPr="00122468">
        <w:rPr>
          <w:rFonts w:cs="Times New Roman"/>
        </w:rPr>
        <w:t xml:space="preserve">Biogas production have several advantages: it can reduce the pollution potential in wastewater by converting oxygen demanding organic matter that could cause low oxygen levels in surface waters (Wilkie, 2015). The anaerobic digestion eliminates the release of harmful pollutants, including fecal coliform bacteria, into the water supply from feedlot operations (U.S. EPA, 2016). Nutrients, like nitrogen and phosphorous are conserved in biogas effluents and can be used to displace fertilizers in crop production (Wilkie, 2015). </w:t>
      </w:r>
      <w:r w:rsidRPr="00122468">
        <w:rPr>
          <w:rFonts w:cs="Times New Roman"/>
          <w:color w:val="000000" w:themeColor="text1"/>
          <w:lang w:bidi="en-US"/>
        </w:rPr>
        <w:t>Anaerobic digesters plants can be small and unobtrusive making them suitable for locations within towns (Friends of the Earth, 2002).</w:t>
      </w:r>
    </w:p>
    <w:p w14:paraId="736C3409" w14:textId="77777777" w:rsidR="00122468" w:rsidRPr="00122468" w:rsidRDefault="00122468" w:rsidP="008161DC">
      <w:pPr>
        <w:pStyle w:val="BodyText"/>
        <w:rPr>
          <w:color w:val="000000" w:themeColor="text1"/>
          <w:sz w:val="22"/>
          <w:szCs w:val="22"/>
        </w:rPr>
      </w:pPr>
      <w:r w:rsidRPr="00122468">
        <w:rPr>
          <w:color w:val="000000" w:themeColor="text1"/>
          <w:sz w:val="22"/>
          <w:szCs w:val="22"/>
        </w:rPr>
        <w:t>Larger complete-mix and centralized anaerobic digesters can also realize several</w:t>
      </w:r>
      <w:r w:rsidRPr="00122468">
        <w:rPr>
          <w:rFonts w:eastAsia="Calibri"/>
          <w:color w:val="000000" w:themeColor="text1"/>
          <w:sz w:val="22"/>
          <w:szCs w:val="22"/>
          <w:lang w:bidi="en-US"/>
        </w:rPr>
        <w:t xml:space="preserve"> </w:t>
      </w:r>
      <w:r w:rsidRPr="00122468">
        <w:rPr>
          <w:color w:val="000000" w:themeColor="text1"/>
          <w:sz w:val="22"/>
          <w:szCs w:val="22"/>
          <w:lang w:bidi="en-US"/>
        </w:rPr>
        <w:t>revenue streams and cost savings for owners.  Potential additional financial benefits include:</w:t>
      </w:r>
    </w:p>
    <w:p w14:paraId="19152A98"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 xml:space="preserve">Avoided electricity costs. By employing the generator-set to create electricity, that electricity can be used locally to avoid purchase from the local utility. </w:t>
      </w:r>
    </w:p>
    <w:p w14:paraId="5C0FBD4B"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Electricity sales. Any excess electricity not used on site can then be sold back to the grid, at whatever is the prevailing $/kWh agreement with the utility.</w:t>
      </w:r>
    </w:p>
    <w:p w14:paraId="62DDC94D"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Organics “tipping fees”.  Tipping fees are payments made by waste haulers to dispose of material at landfills and recycling facilities.  In this case, haulers are bringing organic material to digesters to avoid even higher tipping fees at the landfill.</w:t>
      </w:r>
    </w:p>
    <w:p w14:paraId="71806DC1"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Fiber solids sales and/or avoided bedding expenses.  After livestock waste digestion, the solids that are left from livestock waste digestion are typically high-cellulose, fibrous material that is often suitable for livestock bedding.  This offsets farm costs for straw and other bedding materials, and can be made available for sale to surrounding farms.</w:t>
      </w:r>
    </w:p>
    <w:p w14:paraId="66FF7CB2"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 xml:space="preserve">Offset fertilizer costs. Similar to the fiber solid benefits above, the liquid portion of digester effluent is an effective fertilizer. </w:t>
      </w:r>
    </w:p>
    <w:p w14:paraId="725FB4F8"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Production credits for renewable energy generation.  Some states and nations provide incentives for methane digester electricity generated, as it is considered a form of renewable energy.</w:t>
      </w:r>
    </w:p>
    <w:p w14:paraId="5CAE750B" w14:textId="77777777" w:rsidR="00122468" w:rsidRPr="00122468" w:rsidRDefault="00122468" w:rsidP="008161DC">
      <w:pPr>
        <w:rPr>
          <w:rFonts w:cs="Times New Roman"/>
          <w:color w:val="000000" w:themeColor="text1"/>
        </w:rPr>
      </w:pPr>
      <w:r w:rsidRPr="00122468">
        <w:rPr>
          <w:rFonts w:cs="Times New Roman"/>
          <w:color w:val="000000" w:themeColor="text1"/>
        </w:rPr>
        <w:t>Other environmental benefits include:</w:t>
      </w:r>
    </w:p>
    <w:p w14:paraId="2BCD1704"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On-site renewable energy. Digesters that incorporate an engine-generator set and that have access to the electricity grid can sell the electricity outputs to the utility and potentially offer additional greenhouse gas benefit by displacing grid electricity. This substitution reduces SO2, NOx, particulate matter (PM), and CO2 emissions associated with burning fossil fuels. Though depending on the power supply replaced and the technology used for land fill gas capture, net NOx emissions may rise, but the avoidance of methane and other pollutants more than offsets this increase (U.S. EPA, 2016). Smaller-scale systems, typically in developing countries, burn biogas for heat and cooking use, displacing propane, kerosene, cookstove wood and\or other fuels (U.S. EPA, 2016). The World Health Organization estimates 1.3 million people die each year from indoor burning of solid biomass.</w:t>
      </w:r>
    </w:p>
    <w:p w14:paraId="75F8BD21"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 xml:space="preserve">Reduced deforestation. Well-functioning biogas plants can replace the entire consumption of firewood or charcoal of individual households by biogas. In macro-economic cost-benefit analyses the amount of firewood or charcoal saved is often directly translated into hectares of forest lost. The monetary benefit of biogas would then be reflected in re-afforestation costs (Energypedia, 2016). </w:t>
      </w:r>
    </w:p>
    <w:p w14:paraId="627CA288" w14:textId="77777777" w:rsidR="00122468" w:rsidRPr="00122468" w:rsidRDefault="00122468" w:rsidP="008161DC">
      <w:pPr>
        <w:pStyle w:val="ListBullet"/>
        <w:numPr>
          <w:ilvl w:val="0"/>
          <w:numId w:val="20"/>
        </w:numPr>
        <w:tabs>
          <w:tab w:val="left" w:pos="720"/>
        </w:tabs>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Reduced fugitive CH4 emissions in manure storage. Methane losses from manure management are 12–41% of total agricultural CH4 emissions for most countries (Chadwick et al., 2011).</w:t>
      </w:r>
    </w:p>
    <w:p w14:paraId="62742BDF" w14:textId="77777777" w:rsidR="00122468" w:rsidRPr="00122468" w:rsidRDefault="00122468" w:rsidP="008161DC">
      <w:pPr>
        <w:pStyle w:val="ListBullet"/>
        <w:numPr>
          <w:ilvl w:val="0"/>
          <w:numId w:val="20"/>
        </w:numPr>
        <w:tabs>
          <w:tab w:val="left" w:pos="720"/>
        </w:tabs>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Reduced N2O emissions in application of digested manure on cropland (Massé et al., 2011).</w:t>
      </w:r>
    </w:p>
    <w:p w14:paraId="1DC3FC81" w14:textId="77777777" w:rsidR="00122468" w:rsidRPr="00122468" w:rsidRDefault="00122468" w:rsidP="008161DC">
      <w:pPr>
        <w:pStyle w:val="ListBullet"/>
        <w:numPr>
          <w:ilvl w:val="0"/>
          <w:numId w:val="20"/>
        </w:numPr>
        <w:tabs>
          <w:tab w:val="left" w:pos="720"/>
        </w:tabs>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 xml:space="preserve">Manures from livestock production systems are estimated to contribute 30 to 50% to the global N2O emissions from agriculture. </w:t>
      </w:r>
    </w:p>
    <w:p w14:paraId="02BAA953" w14:textId="77777777" w:rsidR="00122468" w:rsidRPr="00122468" w:rsidRDefault="00122468" w:rsidP="008161DC">
      <w:pPr>
        <w:pStyle w:val="ListBullet"/>
        <w:numPr>
          <w:ilvl w:val="0"/>
          <w:numId w:val="20"/>
        </w:numPr>
        <w:tabs>
          <w:tab w:val="left" w:pos="720"/>
        </w:tabs>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Reduced pathogens, odor, and viability of weed seeds in manure that is to be used on cropland (Chadwick et al., 2011)</w:t>
      </w:r>
    </w:p>
    <w:p w14:paraId="1A4E09DA" w14:textId="77777777" w:rsidR="00122468" w:rsidRPr="00122468" w:rsidRDefault="00122468" w:rsidP="008161DC">
      <w:pPr>
        <w:pStyle w:val="ListBullet"/>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Reduced NH3 volatilization in application of digested manure on cropland (Massé et al., 2011).</w:t>
      </w:r>
    </w:p>
    <w:p w14:paraId="36C41192" w14:textId="304320CC" w:rsidR="00122468" w:rsidRPr="00122468" w:rsidRDefault="00122468" w:rsidP="008161DC">
      <w:pPr>
        <w:pStyle w:val="ListBullet"/>
        <w:numPr>
          <w:ilvl w:val="0"/>
          <w:numId w:val="0"/>
        </w:numPr>
        <w:spacing w:line="360" w:lineRule="auto"/>
        <w:rPr>
          <w:rFonts w:ascii="Times New Roman" w:hAnsi="Times New Roman"/>
          <w:color w:val="000000" w:themeColor="text1"/>
          <w:sz w:val="22"/>
          <w:szCs w:val="22"/>
          <w:lang w:val="en-US" w:bidi="en-US"/>
        </w:rPr>
      </w:pPr>
      <w:r w:rsidRPr="00122468">
        <w:rPr>
          <w:rFonts w:ascii="Times New Roman" w:hAnsi="Times New Roman"/>
          <w:color w:val="000000" w:themeColor="text1"/>
          <w:sz w:val="22"/>
          <w:szCs w:val="22"/>
          <w:lang w:val="en-US" w:bidi="en-US"/>
        </w:rPr>
        <w:t xml:space="preserve">According to Mills et al (2014), the use of the biogas from the bio-digesters for electricity generation displacing grid electricity also presents a better solution than the impact of injecting bio-methane into the gas grid. </w:t>
      </w:r>
    </w:p>
    <w:p w14:paraId="631C1215" w14:textId="158924D2" w:rsidR="006D6012" w:rsidRDefault="551A77D0" w:rsidP="005D49A8">
      <w:pPr>
        <w:pStyle w:val="Heading3"/>
      </w:pPr>
      <w:bookmarkStart w:id="43" w:name="_Toc44379501"/>
      <w:r w:rsidRPr="00426538">
        <w:t>Burdens</w:t>
      </w:r>
      <w:bookmarkEnd w:id="43"/>
    </w:p>
    <w:p w14:paraId="551F9982" w14:textId="77777777" w:rsidR="00122468" w:rsidRPr="004070E2" w:rsidRDefault="00122468" w:rsidP="00122468">
      <w:pPr>
        <w:rPr>
          <w:lang w:bidi="en-US"/>
        </w:rPr>
      </w:pPr>
      <w:r w:rsidRPr="004070E2">
        <w:rPr>
          <w:lang w:bidi="en-US"/>
        </w:rPr>
        <w:t>Bio-digesters also have some disadvantages: if AD do not completely digest all the waste, the resulting digestate may not meet government standards; poor feedstock used in the AD process can result in the production of unusable or contaminated by products (if high in metals as mercury). The combustion of biogas produces nitrogen oxides, which are associated with respiratory problem; AD plants generate lots of waste water high in nitrites and the plants may cause environmental problems such as odor, dust and pollutants due to the burning of methane for power generators (Friends of the Earth, 2002).</w:t>
      </w:r>
    </w:p>
    <w:p w14:paraId="57CC5682" w14:textId="77777777" w:rsidR="00122468" w:rsidRPr="00122468" w:rsidRDefault="00122468" w:rsidP="00122468"/>
    <w:p w14:paraId="58D827DE" w14:textId="28CE893E" w:rsidR="00C943DD" w:rsidRPr="00426538" w:rsidRDefault="00C943DD" w:rsidP="00EB247F">
      <w:pPr>
        <w:autoSpaceDE w:val="0"/>
        <w:spacing w:after="0"/>
        <w:rPr>
          <w:rFonts w:eastAsiaTheme="majorEastAsia" w:cs="Times New Roman"/>
          <w:bCs/>
          <w:color w:val="000000" w:themeColor="text1"/>
        </w:rPr>
        <w:sectPr w:rsidR="00C943DD" w:rsidRPr="00426538">
          <w:pgSz w:w="12240" w:h="15840"/>
          <w:pgMar w:top="1440" w:right="1440" w:bottom="1440" w:left="1440" w:header="720" w:footer="720" w:gutter="0"/>
          <w:cols w:space="720"/>
        </w:sectPr>
      </w:pPr>
    </w:p>
    <w:p w14:paraId="756DEC01" w14:textId="38F8D36A" w:rsidR="00966563" w:rsidRPr="00426538" w:rsidRDefault="551A77D0" w:rsidP="00BB3C2B">
      <w:pPr>
        <w:pStyle w:val="Heading1"/>
        <w:numPr>
          <w:ilvl w:val="0"/>
          <w:numId w:val="10"/>
        </w:numPr>
      </w:pPr>
      <w:bookmarkStart w:id="44" w:name="_Toc44379502"/>
      <w:r w:rsidRPr="00426538">
        <w:t>Methodology</w:t>
      </w:r>
      <w:bookmarkEnd w:id="44"/>
    </w:p>
    <w:p w14:paraId="567926D6" w14:textId="0A9748D3" w:rsidR="00BD136D" w:rsidRPr="00426538" w:rsidRDefault="551A77D0" w:rsidP="00BB3C2B">
      <w:pPr>
        <w:pStyle w:val="Heading2"/>
        <w:numPr>
          <w:ilvl w:val="1"/>
          <w:numId w:val="10"/>
        </w:numPr>
        <w:ind w:hanging="414"/>
      </w:pPr>
      <w:bookmarkStart w:id="45" w:name="_Toc44379503"/>
      <w:r w:rsidRPr="00426538">
        <w:t>I</w:t>
      </w:r>
      <w:r w:rsidR="00E069AC" w:rsidRPr="00426538">
        <w:t>ntroduction</w:t>
      </w:r>
      <w:bookmarkEnd w:id="45"/>
    </w:p>
    <w:p w14:paraId="7837546F" w14:textId="29F359F3" w:rsidR="00202788" w:rsidRPr="00426538" w:rsidRDefault="00202788" w:rsidP="00EB247F">
      <w:pPr>
        <w:rPr>
          <w:rFonts w:cs="Times New Roman"/>
        </w:rPr>
      </w:pPr>
      <w:r w:rsidRPr="00426538">
        <w:rPr>
          <w:rFonts w:cs="Times New Roman"/>
        </w:rPr>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w:t>
      </w:r>
      <w:r w:rsidR="000C3F49" w:rsidRPr="00426538">
        <w:rPr>
          <w:rFonts w:cs="Times New Roman"/>
        </w:rPr>
        <w:t>placement of conventional</w:t>
      </w:r>
      <w:r w:rsidRPr="00426538">
        <w:rPr>
          <w:rFonts w:cs="Times New Roman"/>
        </w:rPr>
        <w:t xml:space="preserve"> </w:t>
      </w:r>
      <w:r w:rsidR="000C3F49" w:rsidRPr="00426538">
        <w:rPr>
          <w:rFonts w:cs="Times New Roman"/>
        </w:rPr>
        <w:t>electricity generation technologies (i.e. coal, oil, natural gas)</w:t>
      </w:r>
      <w:r w:rsidRPr="00426538">
        <w:rPr>
          <w:rFonts w:cs="Times New Roman"/>
        </w:rPr>
        <w:t xml:space="preserve"> </w:t>
      </w:r>
      <w:r w:rsidR="000C3F49" w:rsidRPr="00426538">
        <w:rPr>
          <w:rFonts w:cs="Times New Roman"/>
        </w:rPr>
        <w:t>and related emissions</w:t>
      </w:r>
      <w:r w:rsidRPr="00426538">
        <w:rPr>
          <w:rFonts w:cs="Times New Roman"/>
        </w:rPr>
        <w:t xml:space="preserve"> for a</w:t>
      </w:r>
      <w:r w:rsidR="000C3F49" w:rsidRPr="00426538">
        <w:rPr>
          <w:rFonts w:cs="Times New Roman"/>
        </w:rPr>
        <w:t>n</w:t>
      </w:r>
      <w:r w:rsidRPr="00426538">
        <w:rPr>
          <w:rFonts w:cs="Times New Roman"/>
        </w:rPr>
        <w:t xml:space="preserve"> </w:t>
      </w:r>
      <w:r w:rsidR="000C3F49" w:rsidRPr="00426538">
        <w:rPr>
          <w:rFonts w:cs="Times New Roman"/>
        </w:rPr>
        <w:t xml:space="preserve">alternative </w:t>
      </w:r>
      <w:r w:rsidRPr="00426538">
        <w:rPr>
          <w:rFonts w:cs="Times New Roman"/>
        </w:rPr>
        <w:t>solution</w:t>
      </w:r>
      <w:r w:rsidR="005B7A11" w:rsidRPr="00426538">
        <w:rPr>
          <w:rFonts w:cs="Times New Roman"/>
        </w:rPr>
        <w:t xml:space="preserve"> (</w:t>
      </w:r>
      <w:r w:rsidR="00AE749D" w:rsidRPr="00426538">
        <w:rPr>
          <w:rFonts w:cs="Times New Roman"/>
        </w:rPr>
        <w:t>see the</w:t>
      </w:r>
      <w:r w:rsidR="00395868" w:rsidRPr="00426538">
        <w:rPr>
          <w:rFonts w:cs="Times New Roman"/>
        </w:rPr>
        <w:t xml:space="preserve"> </w:t>
      </w:r>
      <w:r w:rsidR="00AE749D" w:rsidRPr="00426538">
        <w:rPr>
          <w:rFonts w:cs="Times New Roman"/>
        </w:rPr>
        <w:t>Drawdown RRS Model Framework and Guide for more details</w:t>
      </w:r>
      <w:r w:rsidR="005B7A11" w:rsidRPr="00426538">
        <w:rPr>
          <w:rFonts w:cs="Times New Roman"/>
        </w:rPr>
        <w:t>)</w:t>
      </w:r>
      <w:r w:rsidR="000C3F49" w:rsidRPr="00426538">
        <w:rPr>
          <w:rFonts w:cs="Times New Roman"/>
        </w:rPr>
        <w:t>.</w:t>
      </w:r>
      <w:r w:rsidRPr="00426538">
        <w:rPr>
          <w:rFonts w:cs="Times New Roman"/>
        </w:rPr>
        <w:t xml:space="preserve"> These technologies are assumed to compete in markets to supply the final functional demand which is exogenous to the model, but may be shared across several solution models. The adoption and markets are therefore defined in terms of functional units</w:t>
      </w:r>
      <w:r w:rsidR="000C3F49" w:rsidRPr="00426538">
        <w:rPr>
          <w:rFonts w:cs="Times New Roman"/>
        </w:rPr>
        <w:t xml:space="preserve"> (TWh)</w:t>
      </w:r>
      <w:r w:rsidRPr="00426538">
        <w:rPr>
          <w:rFonts w:cs="Times New Roman"/>
        </w:rPr>
        <w:t>, and for investment costing, adoptions are also converted to implementation units</w:t>
      </w:r>
      <w:r w:rsidR="000C3F49" w:rsidRPr="00426538">
        <w:rPr>
          <w:rFonts w:cs="Times New Roman"/>
        </w:rPr>
        <w:t xml:space="preserve"> (TW)</w:t>
      </w:r>
      <w:r w:rsidRPr="00426538">
        <w:rPr>
          <w:rFonts w:cs="Times New Roman"/>
        </w:rPr>
        <w:t xml:space="preserve">. The adoption of both conventional </w:t>
      </w:r>
      <w:r w:rsidR="00095D76" w:rsidRPr="00426538">
        <w:rPr>
          <w:rFonts w:cs="Times New Roman"/>
        </w:rPr>
        <w:t xml:space="preserve">technologies </w:t>
      </w:r>
      <w:r w:rsidRPr="00426538">
        <w:rPr>
          <w:rFonts w:cs="Times New Roman"/>
        </w:rPr>
        <w:t>and</w:t>
      </w:r>
      <w:r w:rsidR="00095D76" w:rsidRPr="00426538">
        <w:rPr>
          <w:rFonts w:cs="Times New Roman"/>
        </w:rPr>
        <w:t xml:space="preserve"> the present</w:t>
      </w:r>
      <w:r w:rsidRPr="00426538">
        <w:rPr>
          <w:rFonts w:cs="Times New Roman"/>
        </w:rPr>
        <w:t xml:space="preserve"> solution</w:t>
      </w:r>
      <w:r w:rsidR="00095D76" w:rsidRPr="00426538">
        <w:rPr>
          <w:rFonts w:cs="Times New Roman"/>
        </w:rPr>
        <w:t xml:space="preserve"> (</w:t>
      </w:r>
      <w:r w:rsidR="006A4465">
        <w:rPr>
          <w:rFonts w:cs="Times New Roman"/>
        </w:rPr>
        <w:t xml:space="preserve">Large </w:t>
      </w:r>
      <w:r w:rsidR="00C9615A">
        <w:rPr>
          <w:rFonts w:cs="Times New Roman"/>
        </w:rPr>
        <w:t>Bio-</w:t>
      </w:r>
      <w:r w:rsidR="006A4465">
        <w:rPr>
          <w:rFonts w:cs="Times New Roman"/>
        </w:rPr>
        <w:t>Digesters</w:t>
      </w:r>
      <w:r w:rsidR="00095D76" w:rsidRPr="00426538">
        <w:rPr>
          <w:rFonts w:cs="Times New Roman"/>
        </w:rPr>
        <w:t>)</w:t>
      </w:r>
      <w:r w:rsidRPr="00426538">
        <w:rPr>
          <w:rFonts w:cs="Times New Roman"/>
        </w:rPr>
        <w:t xml:space="preserve"> were projected for each of several scenarios from 2015 to 2050 and the comparison of these scenarios (for the 2020-2050 segment</w:t>
      </w:r>
      <w:r w:rsidR="000C3F49" w:rsidRPr="00426538">
        <w:rPr>
          <w:rFonts w:cs="Times New Roman"/>
        </w:rPr>
        <w:t>) is what constitutes</w:t>
      </w:r>
      <w:r w:rsidRPr="00426538">
        <w:rPr>
          <w:rFonts w:cs="Times New Roman"/>
        </w:rPr>
        <w:t xml:space="preserve"> the results.</w:t>
      </w:r>
    </w:p>
    <w:p w14:paraId="3F01DEC2" w14:textId="44156F53" w:rsidR="002D4B9E" w:rsidRPr="00426538" w:rsidRDefault="00202788" w:rsidP="00EB247F">
      <w:pPr>
        <w:rPr>
          <w:rFonts w:cs="Times New Roman"/>
          <w:i/>
          <w:iCs/>
          <w:highlight w:val="yellow"/>
        </w:rPr>
      </w:pPr>
      <w:r w:rsidRPr="00426538">
        <w:rPr>
          <w:rFonts w:cs="Times New Roman"/>
        </w:rPr>
        <w:t xml:space="preserve">For this solution, </w:t>
      </w:r>
      <w:r w:rsidRPr="00426538">
        <w:rPr>
          <w:rFonts w:cs="Times New Roman"/>
          <w:bCs/>
        </w:rPr>
        <w:t xml:space="preserve">the approach was to analyze </w:t>
      </w:r>
      <w:r w:rsidR="000C3F49" w:rsidRPr="00426538">
        <w:rPr>
          <w:rFonts w:cs="Times New Roman"/>
          <w:bCs/>
        </w:rPr>
        <w:t xml:space="preserve">the impacts of increased </w:t>
      </w:r>
      <w:r w:rsidRPr="00426538">
        <w:rPr>
          <w:rFonts w:cs="Times New Roman"/>
          <w:bCs/>
        </w:rPr>
        <w:t xml:space="preserve">adoption of </w:t>
      </w:r>
      <w:r w:rsidR="000540F6">
        <w:rPr>
          <w:rFonts w:cs="Times New Roman"/>
        </w:rPr>
        <w:t>large methane digester</w:t>
      </w:r>
      <w:r w:rsidR="009E79B6" w:rsidRPr="00426538">
        <w:rPr>
          <w:rFonts w:cs="Times New Roman"/>
        </w:rPr>
        <w:t xml:space="preserve"> </w:t>
      </w:r>
      <w:r w:rsidR="000C3F49" w:rsidRPr="00426538">
        <w:rPr>
          <w:rFonts w:cs="Times New Roman"/>
        </w:rPr>
        <w:t xml:space="preserve">systems. </w:t>
      </w:r>
      <w:r w:rsidR="00683100" w:rsidRPr="00426538">
        <w:rPr>
          <w:rFonts w:cs="Times New Roman"/>
        </w:rPr>
        <w:t>The</w:t>
      </w:r>
      <w:r w:rsidR="002D4B9E" w:rsidRPr="00426538">
        <w:rPr>
          <w:rFonts w:cs="Times New Roman"/>
        </w:rPr>
        <w:t xml:space="preserve"> model used for this analysis constructs both </w:t>
      </w:r>
      <w:r w:rsidR="00683100" w:rsidRPr="00426538">
        <w:rPr>
          <w:rFonts w:cs="Times New Roman"/>
        </w:rPr>
        <w:t>alternative ambitious</w:t>
      </w:r>
      <w:r w:rsidR="002D4B9E" w:rsidRPr="00426538">
        <w:rPr>
          <w:rFonts w:cs="Times New Roman"/>
        </w:rPr>
        <w:t xml:space="preserve"> adoption</w:t>
      </w:r>
      <w:r w:rsidR="00683100" w:rsidRPr="00426538">
        <w:rPr>
          <w:rFonts w:cs="Times New Roman"/>
        </w:rPr>
        <w:t xml:space="preserve"> pathways </w:t>
      </w:r>
      <w:r w:rsidR="00AE749D" w:rsidRPr="00426538">
        <w:rPr>
          <w:rFonts w:cs="Times New Roman"/>
        </w:rPr>
        <w:t>(PD</w:t>
      </w:r>
      <w:r w:rsidR="00A2204D" w:rsidRPr="00426538">
        <w:rPr>
          <w:rFonts w:cs="Times New Roman"/>
        </w:rPr>
        <w:t xml:space="preserve"> scenarios)</w:t>
      </w:r>
      <w:r w:rsidR="002D4B9E" w:rsidRPr="00426538">
        <w:rPr>
          <w:rFonts w:cs="Times New Roman"/>
        </w:rPr>
        <w:t xml:space="preserve"> and a Reference scenario (REF) for </w:t>
      </w:r>
      <w:r w:rsidR="000540F6">
        <w:rPr>
          <w:rFonts w:cs="Times New Roman"/>
        </w:rPr>
        <w:t>Large Methane Digester electricity generation</w:t>
      </w:r>
      <w:r w:rsidR="002D4B9E" w:rsidRPr="00426538">
        <w:rPr>
          <w:rFonts w:cs="Times New Roman"/>
        </w:rPr>
        <w:t xml:space="preserve">. </w:t>
      </w:r>
      <w:r w:rsidR="00683100" w:rsidRPr="00426538">
        <w:rPr>
          <w:rFonts w:cs="Times New Roman"/>
        </w:rPr>
        <w:t>Following project Drawdown methodological assumption</w:t>
      </w:r>
      <w:r w:rsidR="00095D76" w:rsidRPr="00426538">
        <w:rPr>
          <w:rFonts w:cs="Times New Roman"/>
        </w:rPr>
        <w:t>s</w:t>
      </w:r>
      <w:r w:rsidR="00395868" w:rsidRPr="00426538">
        <w:rPr>
          <w:rFonts w:cs="Times New Roman"/>
        </w:rPr>
        <w:t xml:space="preserve"> (</w:t>
      </w:r>
      <w:r w:rsidR="00AE749D" w:rsidRPr="00426538">
        <w:rPr>
          <w:rFonts w:cs="Times New Roman"/>
        </w:rPr>
        <w:t>further description available on the Drawdown RRS Model Framework and Guide),</w:t>
      </w:r>
      <w:r w:rsidR="00412483" w:rsidRPr="00426538">
        <w:rPr>
          <w:rFonts w:cs="Times New Roman"/>
        </w:rPr>
        <w:t xml:space="preserve"> and </w:t>
      </w:r>
      <w:r w:rsidR="00683100" w:rsidRPr="00426538">
        <w:rPr>
          <w:rFonts w:cs="Times New Roman"/>
        </w:rPr>
        <w:t>in order to grasp the total impact of an increased adoption of the solution during the assessed time frame</w:t>
      </w:r>
      <w:r w:rsidR="00412483" w:rsidRPr="00426538">
        <w:rPr>
          <w:rFonts w:cs="Times New Roman"/>
        </w:rPr>
        <w:t>,</w:t>
      </w:r>
      <w:r w:rsidR="00683100" w:rsidRPr="00426538">
        <w:rPr>
          <w:rFonts w:cs="Times New Roman"/>
        </w:rPr>
        <w:t xml:space="preserve"> the REF scenario assumes </w:t>
      </w:r>
      <w:r w:rsidR="00412483" w:rsidRPr="00426538">
        <w:rPr>
          <w:rFonts w:cs="Times New Roman"/>
        </w:rPr>
        <w:t xml:space="preserve">the </w:t>
      </w:r>
      <w:r w:rsidR="00683100" w:rsidRPr="00426538">
        <w:rPr>
          <w:rFonts w:cs="Times New Roman"/>
        </w:rPr>
        <w:t xml:space="preserve">future </w:t>
      </w:r>
      <w:r w:rsidR="00412483" w:rsidRPr="00426538">
        <w:rPr>
          <w:rFonts w:cs="Times New Roman"/>
        </w:rPr>
        <w:t xml:space="preserve">rate of </w:t>
      </w:r>
      <w:r w:rsidR="00683100" w:rsidRPr="00426538">
        <w:rPr>
          <w:rFonts w:cs="Times New Roman"/>
        </w:rPr>
        <w:t xml:space="preserve">adoption of </w:t>
      </w:r>
      <w:r w:rsidR="00C943DD">
        <w:rPr>
          <w:rFonts w:cs="Times New Roman"/>
        </w:rPr>
        <w:t>this solution</w:t>
      </w:r>
      <w:r w:rsidR="009E79B6" w:rsidRPr="00426538">
        <w:rPr>
          <w:rFonts w:cs="Times New Roman"/>
        </w:rPr>
        <w:t xml:space="preserve"> </w:t>
      </w:r>
      <w:r w:rsidR="00683100" w:rsidRPr="00426538">
        <w:rPr>
          <w:rFonts w:cs="Times New Roman"/>
        </w:rPr>
        <w:t xml:space="preserve">remains fixed at the current </w:t>
      </w:r>
      <w:r w:rsidR="00B933B6">
        <w:rPr>
          <w:rFonts w:cs="Times New Roman"/>
        </w:rPr>
        <w:t>adoption</w:t>
      </w:r>
      <w:r w:rsidR="00683100" w:rsidRPr="00426538">
        <w:rPr>
          <w:rFonts w:cs="Times New Roman"/>
        </w:rPr>
        <w:t xml:space="preserve"> (i.e. 201</w:t>
      </w:r>
      <w:r w:rsidR="00B933B6">
        <w:rPr>
          <w:rFonts w:cs="Times New Roman"/>
        </w:rPr>
        <w:t>8</w:t>
      </w:r>
      <w:r w:rsidR="00683100" w:rsidRPr="00426538">
        <w:rPr>
          <w:rFonts w:cs="Times New Roman"/>
        </w:rPr>
        <w:t xml:space="preserve">) </w:t>
      </w:r>
      <w:r w:rsidR="00412483" w:rsidRPr="00426538">
        <w:rPr>
          <w:rFonts w:cs="Times New Roman"/>
        </w:rPr>
        <w:t>level</w:t>
      </w:r>
      <w:r w:rsidR="00683100" w:rsidRPr="00426538">
        <w:rPr>
          <w:rFonts w:cs="Times New Roman"/>
        </w:rPr>
        <w:t xml:space="preserve"> of</w:t>
      </w:r>
      <w:r w:rsidR="00412483" w:rsidRPr="00426538">
        <w:rPr>
          <w:rFonts w:cs="Times New Roman"/>
        </w:rPr>
        <w:t xml:space="preserve"> the</w:t>
      </w:r>
      <w:r w:rsidR="00683100" w:rsidRPr="00426538">
        <w:rPr>
          <w:rFonts w:cs="Times New Roman"/>
        </w:rPr>
        <w:t xml:space="preserve"> T</w:t>
      </w:r>
      <w:r w:rsidR="00A2204D" w:rsidRPr="00426538">
        <w:rPr>
          <w:rFonts w:cs="Times New Roman"/>
        </w:rPr>
        <w:t>otal Addressable Market (T</w:t>
      </w:r>
      <w:r w:rsidR="00683100" w:rsidRPr="00426538">
        <w:rPr>
          <w:rFonts w:cs="Times New Roman"/>
        </w:rPr>
        <w:t>AM</w:t>
      </w:r>
      <w:r w:rsidR="00A2204D" w:rsidRPr="00426538">
        <w:rPr>
          <w:rFonts w:cs="Times New Roman"/>
        </w:rPr>
        <w:t>)</w:t>
      </w:r>
      <w:r w:rsidR="00683100" w:rsidRPr="00426538">
        <w:rPr>
          <w:rFonts w:cs="Times New Roman"/>
        </w:rPr>
        <w:t xml:space="preserve">, </w:t>
      </w:r>
      <w:r w:rsidR="007D0471">
        <w:rPr>
          <w:rFonts w:cs="Times New Roman"/>
        </w:rPr>
        <w:t xml:space="preserve">estimated at </w:t>
      </w:r>
      <w:r w:rsidR="000540F6">
        <w:t>63.3</w:t>
      </w:r>
      <w:r w:rsidR="00C44D6F" w:rsidRPr="00231FAD">
        <w:t xml:space="preserve"> </w:t>
      </w:r>
      <w:r w:rsidR="007D0471" w:rsidRPr="00231FAD">
        <w:t>terawatt-hours, or 0.</w:t>
      </w:r>
      <w:r w:rsidR="000540F6">
        <w:t>28</w:t>
      </w:r>
      <w:r w:rsidR="007D0471" w:rsidRPr="00231FAD">
        <w:t xml:space="preserve"> percent of total electricity generated worldwide (IRENA, </w:t>
      </w:r>
      <w:r w:rsidR="00C44D6F" w:rsidRPr="00231FAD">
        <w:t>201</w:t>
      </w:r>
      <w:r w:rsidR="00C44D6F">
        <w:t>9</w:t>
      </w:r>
      <w:r w:rsidR="007D0471" w:rsidRPr="00231FAD">
        <w:t xml:space="preserve">). </w:t>
      </w:r>
      <w:r w:rsidR="00992B8D" w:rsidRPr="00426538">
        <w:rPr>
          <w:rFonts w:cs="Times New Roman"/>
        </w:rPr>
        <w:t xml:space="preserve">The TAM for </w:t>
      </w:r>
      <w:r w:rsidR="00992B8D" w:rsidRPr="00426538">
        <w:rPr>
          <w:rFonts w:cs="Times New Roman"/>
          <w:iCs/>
        </w:rPr>
        <w:t>this solution</w:t>
      </w:r>
      <w:r w:rsidR="00992B8D" w:rsidRPr="00426538">
        <w:rPr>
          <w:rFonts w:cs="Times New Roman"/>
        </w:rPr>
        <w:t xml:space="preserve"> is based on the common project Drawdown projected global electricity generation in terawatt-hours till 2050</w:t>
      </w:r>
      <w:r w:rsidR="00AE749D" w:rsidRPr="00426538">
        <w:rPr>
          <w:rFonts w:cs="Times New Roman"/>
        </w:rPr>
        <w:t xml:space="preserve"> (Section 2.3</w:t>
      </w:r>
      <w:r w:rsidR="00992B8D" w:rsidRPr="00426538">
        <w:rPr>
          <w:rFonts w:cs="Times New Roman"/>
        </w:rPr>
        <w:t>.).</w:t>
      </w:r>
    </w:p>
    <w:p w14:paraId="44E67117" w14:textId="0A764075" w:rsidR="00395868" w:rsidRPr="00217490" w:rsidRDefault="00395868" w:rsidP="00EB247F">
      <w:r w:rsidRPr="00426538">
        <w:rPr>
          <w:rFonts w:cs="Times New Roman"/>
        </w:rPr>
        <w:t xml:space="preserve">The developed alternative PDS scenarios, draw on existing adoption scenarios for </w:t>
      </w:r>
      <w:r w:rsidR="00C943DD">
        <w:rPr>
          <w:rFonts w:cs="Times New Roman"/>
        </w:rPr>
        <w:t>waste and biomass generation</w:t>
      </w:r>
      <w:r w:rsidR="002F5B7F">
        <w:rPr>
          <w:rFonts w:cs="Times New Roman"/>
        </w:rPr>
        <w:t xml:space="preserve">, </w:t>
      </w:r>
      <w:r w:rsidR="00C943DD">
        <w:rPr>
          <w:rFonts w:cs="Times New Roman"/>
        </w:rPr>
        <w:t xml:space="preserve">and </w:t>
      </w:r>
      <w:r w:rsidR="000540F6">
        <w:rPr>
          <w:rFonts w:cs="Times New Roman"/>
        </w:rPr>
        <w:t>large methane digester</w:t>
      </w:r>
      <w:r w:rsidRPr="00426538">
        <w:rPr>
          <w:rFonts w:cs="Times New Roman"/>
        </w:rPr>
        <w:t xml:space="preserve"> </w:t>
      </w:r>
      <w:r w:rsidR="00C943DD">
        <w:rPr>
          <w:rFonts w:cs="Times New Roman"/>
        </w:rPr>
        <w:t xml:space="preserve">use is extrapolated </w:t>
      </w:r>
      <w:r w:rsidRPr="00426538">
        <w:rPr>
          <w:rFonts w:cs="Times New Roman"/>
        </w:rPr>
        <w:t xml:space="preserve">to model several alternative adoptions. </w:t>
      </w:r>
      <w:r w:rsidR="00217490" w:rsidRPr="00207699">
        <w:t xml:space="preserve">The </w:t>
      </w:r>
      <w:r w:rsidR="000540F6">
        <w:t>large methane digester</w:t>
      </w:r>
      <w:r w:rsidR="00217490" w:rsidRPr="00207699">
        <w:t xml:space="preserve"> solution in RSS encompasses only electricity generation from </w:t>
      </w:r>
      <w:r w:rsidR="000540F6">
        <w:t xml:space="preserve">large </w:t>
      </w:r>
      <w:r w:rsidR="00C9615A">
        <w:t>bio-</w:t>
      </w:r>
      <w:r w:rsidR="000540F6">
        <w:t xml:space="preserve"> digesters</w:t>
      </w:r>
      <w:r w:rsidR="009505DA">
        <w:t xml:space="preserve"> (by use of biogas produced from sewage sludge and agriculture activities)</w:t>
      </w:r>
      <w:r w:rsidR="0026614A">
        <w:t>.</w:t>
      </w:r>
      <w:r w:rsidR="00217490" w:rsidRPr="00207699">
        <w:t xml:space="preserve"> </w:t>
      </w:r>
      <w:r w:rsidRPr="00426538">
        <w:rPr>
          <w:rFonts w:cs="Times New Roman"/>
        </w:rPr>
        <w:t>The RRS model contains both financial and climate analyses in order to model the global and regional impacts of adoption in the PDS scenarios compared to the REF scenario. What the model thus prognosticates is the total financial costs and benefits of adoption case</w:t>
      </w:r>
      <w:r w:rsidR="00D2050B" w:rsidRPr="00426538">
        <w:rPr>
          <w:rFonts w:cs="Times New Roman"/>
        </w:rPr>
        <w:t>s</w:t>
      </w:r>
      <w:r w:rsidRPr="00426538">
        <w:rPr>
          <w:rFonts w:cs="Times New Roman"/>
        </w:rPr>
        <w:t xml:space="preserve"> for </w:t>
      </w:r>
      <w:r w:rsidR="000540F6">
        <w:rPr>
          <w:rFonts w:cs="Times New Roman"/>
        </w:rPr>
        <w:t xml:space="preserve">large </w:t>
      </w:r>
      <w:r w:rsidR="00C9615A">
        <w:rPr>
          <w:rFonts w:cs="Times New Roman"/>
        </w:rPr>
        <w:t>bio-</w:t>
      </w:r>
      <w:r w:rsidR="000540F6">
        <w:rPr>
          <w:rFonts w:cs="Times New Roman"/>
        </w:rPr>
        <w:t>digesters</w:t>
      </w:r>
      <w:r w:rsidR="00C943DD">
        <w:rPr>
          <w:rFonts w:cs="Times New Roman"/>
        </w:rPr>
        <w:t xml:space="preserve"> for electricity generation</w:t>
      </w:r>
      <w:r w:rsidRPr="00426538">
        <w:rPr>
          <w:rFonts w:cs="Times New Roman"/>
        </w:rPr>
        <w:t>, as well as the contribution this adoption can make to annual and cumulative emissions reduction.</w:t>
      </w:r>
    </w:p>
    <w:p w14:paraId="298F46AB" w14:textId="10B0532C" w:rsidR="00F52595" w:rsidRPr="00426538" w:rsidRDefault="00E069AC" w:rsidP="00BB3C2B">
      <w:pPr>
        <w:pStyle w:val="Heading2"/>
        <w:numPr>
          <w:ilvl w:val="1"/>
          <w:numId w:val="10"/>
        </w:numPr>
        <w:ind w:hanging="414"/>
      </w:pPr>
      <w:bookmarkStart w:id="46" w:name="_Toc44379504"/>
      <w:r w:rsidRPr="00426538">
        <w:t>Data Sources</w:t>
      </w:r>
      <w:bookmarkEnd w:id="46"/>
    </w:p>
    <w:p w14:paraId="7E1F86C7" w14:textId="62E97714" w:rsidR="00933FD7" w:rsidRPr="00426538" w:rsidRDefault="00F66D25" w:rsidP="00EB247F">
      <w:pPr>
        <w:rPr>
          <w:rFonts w:cs="Times New Roman"/>
        </w:rPr>
      </w:pPr>
      <w:r w:rsidRPr="00426538">
        <w:rPr>
          <w:rFonts w:cs="Times New Roman"/>
        </w:rPr>
        <w:t>This section presents key data sources utilized in the mode</w:t>
      </w:r>
      <w:r w:rsidR="00D2050B" w:rsidRPr="00426538">
        <w:rPr>
          <w:rFonts w:cs="Times New Roman"/>
        </w:rPr>
        <w:t xml:space="preserve"> to evaluate t</w:t>
      </w:r>
      <w:r w:rsidR="00F4258D" w:rsidRPr="00426538">
        <w:rPr>
          <w:rFonts w:cs="Times New Roman"/>
        </w:rPr>
        <w:t xml:space="preserve">he adoption </w:t>
      </w:r>
      <w:r w:rsidR="009505DA">
        <w:rPr>
          <w:rFonts w:cs="Times New Roman"/>
        </w:rPr>
        <w:t>of large methane digester</w:t>
      </w:r>
      <w:r w:rsidR="001767E2" w:rsidRPr="00426538">
        <w:rPr>
          <w:rFonts w:cs="Times New Roman"/>
        </w:rPr>
        <w:t xml:space="preserve"> technologies</w:t>
      </w:r>
      <w:r w:rsidR="00C943DD">
        <w:rPr>
          <w:rFonts w:cs="Times New Roman"/>
        </w:rPr>
        <w:t xml:space="preserve"> for electricity generation</w:t>
      </w:r>
      <w:r w:rsidR="001767E2" w:rsidRPr="00426538">
        <w:rPr>
          <w:rFonts w:cs="Times New Roman"/>
        </w:rPr>
        <w:t xml:space="preserve">. </w:t>
      </w:r>
      <w:r w:rsidR="00933FD7" w:rsidRPr="00426538">
        <w:rPr>
          <w:rFonts w:cs="Times New Roman"/>
        </w:rPr>
        <w:t>Data inputs for the model come from a variety of sources, primarily from peer-reviewed publications and from in</w:t>
      </w:r>
      <w:r w:rsidR="00DA44EB" w:rsidRPr="00426538">
        <w:rPr>
          <w:rFonts w:cs="Times New Roman"/>
        </w:rPr>
        <w:t xml:space="preserve">stitutional reports. For all variable inputs, </w:t>
      </w:r>
      <w:r w:rsidR="00933FD7" w:rsidRPr="00426538">
        <w:rPr>
          <w:rFonts w:cs="Times New Roman"/>
        </w:rPr>
        <w:t>a variable meta-analysis of existing literature</w:t>
      </w:r>
      <w:r w:rsidR="006F1447" w:rsidRPr="00426538">
        <w:rPr>
          <w:rFonts w:cs="Times New Roman"/>
        </w:rPr>
        <w:t xml:space="preserve"> was conducted</w:t>
      </w:r>
      <w:r w:rsidR="00933FD7" w:rsidRPr="00426538">
        <w:rPr>
          <w:rFonts w:cs="Times New Roman"/>
        </w:rPr>
        <w:t xml:space="preserve"> to create low, high, and mean estimates. For each </w:t>
      </w:r>
      <w:r w:rsidRPr="00426538">
        <w:rPr>
          <w:rFonts w:cs="Times New Roman"/>
        </w:rPr>
        <w:t xml:space="preserve">solution variable, </w:t>
      </w:r>
      <w:r w:rsidR="00933FD7" w:rsidRPr="00426538">
        <w:rPr>
          <w:rFonts w:cs="Times New Roman"/>
        </w:rPr>
        <w:t>a sensitivity analysis of</w:t>
      </w:r>
      <w:r w:rsidR="00FB041A">
        <w:rPr>
          <w:rFonts w:cs="Times New Roman"/>
        </w:rPr>
        <w:t xml:space="preserve"> </w:t>
      </w:r>
      <w:r w:rsidR="00FB041A" w:rsidRPr="002D569B">
        <w:rPr>
          <w:rFonts w:cs="Times New Roman"/>
        </w:rPr>
        <w:t>collected</w:t>
      </w:r>
      <w:r w:rsidR="00933FD7" w:rsidRPr="002D569B">
        <w:rPr>
          <w:rFonts w:cs="Times New Roman"/>
        </w:rPr>
        <w:t xml:space="preserve"> data points reported in the literature</w:t>
      </w:r>
      <w:r w:rsidR="006F1447" w:rsidRPr="002D569B">
        <w:rPr>
          <w:rFonts w:cs="Times New Roman"/>
        </w:rPr>
        <w:t xml:space="preserve"> was conducted.</w:t>
      </w:r>
      <w:r w:rsidRPr="002D569B">
        <w:rPr>
          <w:rFonts w:cs="Times New Roman"/>
        </w:rPr>
        <w:t xml:space="preserve"> </w:t>
      </w:r>
      <w:r w:rsidR="006F1447" w:rsidRPr="002D569B">
        <w:rPr>
          <w:rFonts w:cs="Times New Roman"/>
        </w:rPr>
        <w:t>I</w:t>
      </w:r>
      <w:r w:rsidRPr="002D569B">
        <w:rPr>
          <w:rFonts w:cs="Times New Roman"/>
        </w:rPr>
        <w:t xml:space="preserve">n some cases as many as </w:t>
      </w:r>
      <w:r w:rsidR="002D569B" w:rsidRPr="002D569B">
        <w:rPr>
          <w:rFonts w:cs="Times New Roman"/>
        </w:rPr>
        <w:t>1</w:t>
      </w:r>
      <w:r w:rsidR="009505DA">
        <w:rPr>
          <w:rFonts w:cs="Times New Roman"/>
        </w:rPr>
        <w:t>3</w:t>
      </w:r>
      <w:r w:rsidR="00613B7C" w:rsidRPr="002D569B">
        <w:rPr>
          <w:rFonts w:cs="Times New Roman"/>
        </w:rPr>
        <w:t xml:space="preserve"> data points were considered</w:t>
      </w:r>
      <w:r w:rsidR="00933FD7" w:rsidRPr="002D569B">
        <w:rPr>
          <w:rFonts w:cs="Times New Roman"/>
        </w:rPr>
        <w:t xml:space="preserve">. </w:t>
      </w:r>
      <w:r w:rsidR="00DA44EB" w:rsidRPr="002D569B">
        <w:rPr>
          <w:rFonts w:cs="Times New Roman"/>
        </w:rPr>
        <w:t xml:space="preserve">This </w:t>
      </w:r>
      <w:r w:rsidR="00613B7C" w:rsidRPr="002D569B">
        <w:rPr>
          <w:rFonts w:cs="Times New Roman"/>
        </w:rPr>
        <w:t>allowed a</w:t>
      </w:r>
      <w:r w:rsidR="00933FD7" w:rsidRPr="002D569B">
        <w:rPr>
          <w:rFonts w:cs="Times New Roman"/>
        </w:rPr>
        <w:t xml:space="preserve"> rob</w:t>
      </w:r>
      <w:r w:rsidR="00DA44EB" w:rsidRPr="002D569B">
        <w:rPr>
          <w:rFonts w:cs="Times New Roman"/>
        </w:rPr>
        <w:t xml:space="preserve">ust and reliable </w:t>
      </w:r>
      <w:r w:rsidR="00613B7C" w:rsidRPr="002D569B">
        <w:rPr>
          <w:rFonts w:cs="Times New Roman"/>
        </w:rPr>
        <w:t>analysis of</w:t>
      </w:r>
      <w:r w:rsidR="00DA44EB" w:rsidRPr="002D569B">
        <w:rPr>
          <w:rFonts w:cs="Times New Roman"/>
        </w:rPr>
        <w:t xml:space="preserve"> </w:t>
      </w:r>
      <w:r w:rsidR="00933FD7" w:rsidRPr="002D569B">
        <w:rPr>
          <w:rFonts w:cs="Times New Roman"/>
        </w:rPr>
        <w:t>financial</w:t>
      </w:r>
      <w:r w:rsidRPr="002D569B">
        <w:rPr>
          <w:rFonts w:cs="Times New Roman"/>
        </w:rPr>
        <w:t>, technological</w:t>
      </w:r>
      <w:r w:rsidR="00933FD7" w:rsidRPr="002D569B">
        <w:rPr>
          <w:rFonts w:cs="Times New Roman"/>
        </w:rPr>
        <w:t xml:space="preserve"> and climate</w:t>
      </w:r>
      <w:r w:rsidR="00613B7C" w:rsidRPr="002D569B">
        <w:rPr>
          <w:rFonts w:cs="Times New Roman"/>
        </w:rPr>
        <w:t xml:space="preserve"> parameters. These</w:t>
      </w:r>
      <w:r w:rsidR="00933FD7" w:rsidRPr="002D569B">
        <w:rPr>
          <w:rFonts w:cs="Times New Roman"/>
        </w:rPr>
        <w:t xml:space="preserve"> represent both optimistic and conservative estimates for the future costs and benefits of adopting this solution</w:t>
      </w:r>
      <w:r w:rsidR="00933FD7" w:rsidRPr="00426538">
        <w:rPr>
          <w:rFonts w:cs="Times New Roman"/>
        </w:rPr>
        <w:t>.</w:t>
      </w:r>
    </w:p>
    <w:p w14:paraId="2A173084" w14:textId="75936FFD" w:rsidR="007B33E7" w:rsidRPr="00207699" w:rsidRDefault="007B33E7" w:rsidP="007B33E7">
      <w:pPr>
        <w:rPr>
          <w:rFonts w:cs="Arial"/>
          <w:color w:val="000000"/>
        </w:rPr>
      </w:pPr>
      <w:r w:rsidRPr="00207699">
        <w:t xml:space="preserve">Financial data sources are primarily available for </w:t>
      </w:r>
      <w:r w:rsidR="009505DA">
        <w:t>large methane digester systems</w:t>
      </w:r>
      <w:r w:rsidRPr="00207699">
        <w:t xml:space="preserve"> to electricity systems. First cost data from </w:t>
      </w:r>
      <w:r w:rsidR="00217490">
        <w:t>several sources was collected.</w:t>
      </w:r>
      <w:r w:rsidRPr="00207699">
        <w:t xml:space="preserve"> </w:t>
      </w:r>
      <w:r w:rsidR="009505DA">
        <w:t>F</w:t>
      </w:r>
      <w:r w:rsidRPr="00207699">
        <w:rPr>
          <w:rFonts w:cs="Arial"/>
          <w:color w:val="000000"/>
        </w:rPr>
        <w:t xml:space="preserve">irst cost estimates are shown to </w:t>
      </w:r>
      <w:r w:rsidR="009505DA">
        <w:rPr>
          <w:rFonts w:cs="Arial"/>
          <w:color w:val="000000"/>
        </w:rPr>
        <w:t xml:space="preserve">be similar across resources. Sources used to collect this information </w:t>
      </w:r>
      <w:r w:rsidR="00217490">
        <w:rPr>
          <w:rFonts w:cs="Arial"/>
          <w:color w:val="000000"/>
        </w:rPr>
        <w:t>into the RRS model</w:t>
      </w:r>
      <w:r w:rsidR="009505DA">
        <w:rPr>
          <w:rFonts w:cs="Arial"/>
          <w:color w:val="000000"/>
        </w:rPr>
        <w:t xml:space="preserve"> included IEA (2015), Alberta Government Agriculture and Forestry (2008), US EPA/DOE (2015), Biogas Association (2013), Energynet (2012), EWG/LUT by Ram et. al (2019), and Zaks et al (2011) among others.</w:t>
      </w:r>
    </w:p>
    <w:p w14:paraId="5667BBA0" w14:textId="3F1F5ECD" w:rsidR="00217490" w:rsidRPr="002D569B" w:rsidRDefault="00217490" w:rsidP="00217490">
      <w:pPr>
        <w:rPr>
          <w:rFonts w:cs="Arial"/>
          <w:color w:val="000000"/>
        </w:rPr>
      </w:pPr>
      <w:r w:rsidRPr="00207699">
        <w:rPr>
          <w:rFonts w:cs="Arial"/>
          <w:color w:val="000000"/>
        </w:rPr>
        <w:t xml:space="preserve">Fixed operation and maintenance (FOM) costs are estimated from </w:t>
      </w:r>
      <w:r>
        <w:rPr>
          <w:rFonts w:cs="Arial"/>
          <w:color w:val="000000"/>
        </w:rPr>
        <w:t xml:space="preserve">sources </w:t>
      </w:r>
      <w:r w:rsidR="009505DA">
        <w:rPr>
          <w:rFonts w:cs="Arial"/>
          <w:color w:val="000000"/>
        </w:rPr>
        <w:t xml:space="preserve">like JRC (2013), EWG/LUT by Ram </w:t>
      </w:r>
      <w:r w:rsidR="009505DA" w:rsidRPr="002F5B7F">
        <w:rPr>
          <w:rFonts w:cs="Arial"/>
          <w:i/>
          <w:color w:val="000000"/>
        </w:rPr>
        <w:t>et. al</w:t>
      </w:r>
      <w:r w:rsidR="002F5B7F" w:rsidRPr="002F5B7F">
        <w:rPr>
          <w:rFonts w:cs="Arial"/>
          <w:i/>
          <w:color w:val="000000"/>
        </w:rPr>
        <w:t>.</w:t>
      </w:r>
      <w:r w:rsidR="009505DA">
        <w:rPr>
          <w:rFonts w:cs="Arial"/>
          <w:color w:val="000000"/>
        </w:rPr>
        <w:t xml:space="preserve"> (2019), NREL (2019), Alberta Government Agriculture and Forestry (2008), Energynet (2012), Kang </w:t>
      </w:r>
      <w:r w:rsidR="009505DA" w:rsidRPr="002F5B7F">
        <w:rPr>
          <w:rFonts w:cs="Arial"/>
          <w:i/>
          <w:color w:val="000000"/>
        </w:rPr>
        <w:t>et al</w:t>
      </w:r>
      <w:r w:rsidR="002F5B7F" w:rsidRPr="002F5B7F">
        <w:rPr>
          <w:rFonts w:cs="Arial"/>
          <w:i/>
          <w:color w:val="000000"/>
        </w:rPr>
        <w:t>.</w:t>
      </w:r>
      <w:r w:rsidR="009505DA">
        <w:rPr>
          <w:rFonts w:cs="Arial"/>
          <w:color w:val="000000"/>
        </w:rPr>
        <w:t xml:space="preserve"> (2014), and Zaks </w:t>
      </w:r>
      <w:r w:rsidR="009505DA" w:rsidRPr="002F5B7F">
        <w:rPr>
          <w:rFonts w:cs="Arial"/>
          <w:i/>
          <w:color w:val="000000"/>
        </w:rPr>
        <w:t>et al</w:t>
      </w:r>
      <w:r w:rsidR="002F5B7F" w:rsidRPr="002F5B7F">
        <w:rPr>
          <w:rFonts w:cs="Arial"/>
          <w:i/>
          <w:color w:val="000000"/>
        </w:rPr>
        <w:t>.</w:t>
      </w:r>
      <w:r w:rsidR="009505DA">
        <w:rPr>
          <w:rFonts w:cs="Arial"/>
          <w:color w:val="000000"/>
        </w:rPr>
        <w:t xml:space="preserve"> (2011).</w:t>
      </w:r>
    </w:p>
    <w:p w14:paraId="15AB7547" w14:textId="64B4106D" w:rsidR="005A6986" w:rsidRPr="00426538" w:rsidRDefault="002C62B6" w:rsidP="00EB247F">
      <w:pPr>
        <w:rPr>
          <w:rFonts w:cs="Times New Roman"/>
        </w:rPr>
      </w:pPr>
      <w:r w:rsidRPr="002D569B">
        <w:rPr>
          <w:rFonts w:cs="Times New Roman"/>
        </w:rPr>
        <w:t>T</w:t>
      </w:r>
      <w:r w:rsidR="005A6986" w:rsidRPr="002D569B">
        <w:rPr>
          <w:rFonts w:cs="Times New Roman"/>
        </w:rPr>
        <w:t xml:space="preserve">hese estimates were used to calculate total operating costs of </w:t>
      </w:r>
      <w:r w:rsidR="009505DA">
        <w:rPr>
          <w:rFonts w:cs="Times New Roman"/>
        </w:rPr>
        <w:t>large methane digester</w:t>
      </w:r>
      <w:r w:rsidR="005A6986" w:rsidRPr="002D569B">
        <w:rPr>
          <w:rFonts w:cs="Times New Roman"/>
        </w:rPr>
        <w:t xml:space="preserve"> adoption, which, combined with capital costs for installation, represent the total financial costs of adopting </w:t>
      </w:r>
      <w:r w:rsidR="00FD0E76" w:rsidRPr="002D569B">
        <w:rPr>
          <w:rFonts w:cs="Times New Roman"/>
        </w:rPr>
        <w:t xml:space="preserve">this solution </w:t>
      </w:r>
      <w:r w:rsidR="005A6986" w:rsidRPr="002D569B">
        <w:rPr>
          <w:rFonts w:cs="Times New Roman"/>
        </w:rPr>
        <w:t xml:space="preserve">in the </w:t>
      </w:r>
      <w:r w:rsidR="00DA44EB" w:rsidRPr="002D569B">
        <w:rPr>
          <w:rFonts w:cs="Times New Roman"/>
        </w:rPr>
        <w:t>PD</w:t>
      </w:r>
      <w:r w:rsidR="005A6986" w:rsidRPr="002D569B">
        <w:rPr>
          <w:rFonts w:cs="Times New Roman"/>
        </w:rPr>
        <w:t xml:space="preserve"> scenario</w:t>
      </w:r>
      <w:r w:rsidR="00FD0E76" w:rsidRPr="002D569B">
        <w:rPr>
          <w:rFonts w:cs="Times New Roman"/>
        </w:rPr>
        <w:t>s</w:t>
      </w:r>
      <w:r w:rsidR="005A6986" w:rsidRPr="002D569B">
        <w:rPr>
          <w:rFonts w:cs="Times New Roman"/>
        </w:rPr>
        <w:t>. Fixed operation and</w:t>
      </w:r>
      <w:r w:rsidR="005A6986" w:rsidRPr="00CD5E8E">
        <w:rPr>
          <w:rFonts w:cs="Times New Roman"/>
        </w:rPr>
        <w:t xml:space="preserve"> maintenance costs for both renewable and conventional generation technologies can include expenses such as day-to-day preventative and corrective maintenance, labor costs, asset and site management, and maintaining health and safety, among others (Lo, 2014). </w:t>
      </w:r>
      <w:r w:rsidR="006B267A" w:rsidRPr="00CD5E8E">
        <w:rPr>
          <w:rFonts w:cs="Times New Roman"/>
        </w:rPr>
        <w:t>Average fuel price</w:t>
      </w:r>
      <w:r w:rsidR="00936B09" w:rsidRPr="00CD5E8E">
        <w:rPr>
          <w:rFonts w:cs="Times New Roman"/>
        </w:rPr>
        <w:t xml:space="preserve"> was calculated considering average prices for  coal, oil and natural gas from 2005-</w:t>
      </w:r>
      <w:r w:rsidR="007546C9" w:rsidRPr="00CD5E8E">
        <w:rPr>
          <w:rFonts w:cs="Times New Roman"/>
        </w:rPr>
        <w:t>2014 usi</w:t>
      </w:r>
      <w:r w:rsidR="00936B09" w:rsidRPr="00CD5E8E">
        <w:rPr>
          <w:rFonts w:cs="Times New Roman"/>
        </w:rPr>
        <w:t>ng IEA</w:t>
      </w:r>
      <w:r w:rsidR="00395868" w:rsidRPr="00CD5E8E">
        <w:rPr>
          <w:rFonts w:cs="Times New Roman"/>
        </w:rPr>
        <w:t xml:space="preserve"> data</w:t>
      </w:r>
      <w:r w:rsidR="00AE749D" w:rsidRPr="00CD5E8E">
        <w:rPr>
          <w:rFonts w:cs="Times New Roman"/>
        </w:rPr>
        <w:t xml:space="preserve"> (IEA, 2016a)</w:t>
      </w:r>
      <w:r w:rsidR="00395868" w:rsidRPr="00CD5E8E">
        <w:rPr>
          <w:rFonts w:cs="Times New Roman"/>
        </w:rPr>
        <w:t>.</w:t>
      </w:r>
    </w:p>
    <w:p w14:paraId="3F21FC58" w14:textId="70071709" w:rsidR="00F95C31" w:rsidRPr="00207699" w:rsidRDefault="00F95C31" w:rsidP="00F95C31">
      <w:r w:rsidRPr="00207699">
        <w:t xml:space="preserve">Technical parameters used in the </w:t>
      </w:r>
      <w:r>
        <w:t xml:space="preserve">RRS </w:t>
      </w:r>
      <w:r w:rsidRPr="00207699">
        <w:t xml:space="preserve">model for the financial calculations such as average annual use and lifetime capacity are retrieved from </w:t>
      </w:r>
      <w:r>
        <w:t xml:space="preserve">e.g. </w:t>
      </w:r>
      <w:r w:rsidR="003114BD">
        <w:t>JRC (2013), Energynet (2012), BIOGASIN (2011), NREL (2019), Zaks et al (2011), Kang et al (2014)</w:t>
      </w:r>
      <w:r w:rsidR="00062C2A">
        <w:t>, and Ram et al (2019).</w:t>
      </w:r>
    </w:p>
    <w:p w14:paraId="51473506" w14:textId="0314312D" w:rsidR="005A6986" w:rsidRPr="00426538" w:rsidRDefault="005A6986" w:rsidP="00EB247F">
      <w:pPr>
        <w:rPr>
          <w:rFonts w:cs="Times New Roman"/>
        </w:rPr>
      </w:pPr>
      <w:r w:rsidRPr="00C943DD">
        <w:rPr>
          <w:rFonts w:cs="Times New Roman"/>
        </w:rPr>
        <w:t>In order to compare capital and O</w:t>
      </w:r>
      <w:r w:rsidR="00830299" w:rsidRPr="00C943DD">
        <w:rPr>
          <w:rFonts w:cs="Times New Roman"/>
        </w:rPr>
        <w:t>&amp;</w:t>
      </w:r>
      <w:r w:rsidRPr="00C943DD">
        <w:rPr>
          <w:rFonts w:cs="Times New Roman"/>
        </w:rPr>
        <w:t xml:space="preserve">M costs of </w:t>
      </w:r>
      <w:r w:rsidR="00C943DD" w:rsidRPr="00C943DD">
        <w:rPr>
          <w:rFonts w:cs="Times New Roman"/>
        </w:rPr>
        <w:t>landfill methane capture</w:t>
      </w:r>
      <w:r w:rsidR="00FD0E76" w:rsidRPr="00C943DD">
        <w:rPr>
          <w:rFonts w:cs="Times New Roman"/>
        </w:rPr>
        <w:t xml:space="preserve"> system</w:t>
      </w:r>
      <w:r w:rsidR="00C943DD" w:rsidRPr="00C943DD">
        <w:rPr>
          <w:rFonts w:cs="Times New Roman"/>
        </w:rPr>
        <w:t>s</w:t>
      </w:r>
      <w:r w:rsidRPr="00C943DD">
        <w:rPr>
          <w:rFonts w:cs="Times New Roman"/>
        </w:rPr>
        <w:t xml:space="preserve"> </w:t>
      </w:r>
      <w:r w:rsidR="00B54259" w:rsidRPr="00C943DD">
        <w:rPr>
          <w:rFonts w:cs="Times New Roman"/>
        </w:rPr>
        <w:t>adoption</w:t>
      </w:r>
      <w:r w:rsidRPr="00C943DD">
        <w:rPr>
          <w:rFonts w:cs="Times New Roman"/>
        </w:rPr>
        <w:t xml:space="preserve"> in the </w:t>
      </w:r>
      <w:r w:rsidR="00767F96" w:rsidRPr="00C943DD">
        <w:rPr>
          <w:rFonts w:cs="Times New Roman"/>
        </w:rPr>
        <w:t>PD</w:t>
      </w:r>
      <w:r w:rsidRPr="00C943DD">
        <w:rPr>
          <w:rFonts w:cs="Times New Roman"/>
        </w:rPr>
        <w:t xml:space="preserve"> scenario</w:t>
      </w:r>
      <w:r w:rsidR="00767F96" w:rsidRPr="00C943DD">
        <w:rPr>
          <w:rFonts w:cs="Times New Roman"/>
        </w:rPr>
        <w:t>s</w:t>
      </w:r>
      <w:r w:rsidRPr="00C943DD">
        <w:rPr>
          <w:rFonts w:cs="Times New Roman"/>
        </w:rPr>
        <w:t xml:space="preserve"> </w:t>
      </w:r>
      <w:r w:rsidR="00830299" w:rsidRPr="00C943DD">
        <w:rPr>
          <w:rFonts w:cs="Times New Roman"/>
        </w:rPr>
        <w:t>with</w:t>
      </w:r>
      <w:r w:rsidRPr="00C943DD">
        <w:rPr>
          <w:rFonts w:cs="Times New Roman"/>
        </w:rPr>
        <w:t xml:space="preserve"> that of conventional generation technologies, </w:t>
      </w:r>
      <w:r w:rsidR="003F4C47" w:rsidRPr="00C943DD">
        <w:rPr>
          <w:rFonts w:cs="Times New Roman"/>
        </w:rPr>
        <w:t xml:space="preserve"> the </w:t>
      </w:r>
      <w:r w:rsidRPr="00C943DD">
        <w:rPr>
          <w:rFonts w:cs="Times New Roman"/>
        </w:rPr>
        <w:t xml:space="preserve">cost data </w:t>
      </w:r>
      <w:r w:rsidR="003F4C47" w:rsidRPr="00C943DD">
        <w:rPr>
          <w:rFonts w:cs="Times New Roman"/>
        </w:rPr>
        <w:t xml:space="preserve">was obtained </w:t>
      </w:r>
      <w:r w:rsidRPr="00C943DD">
        <w:rPr>
          <w:rFonts w:cs="Times New Roman"/>
        </w:rPr>
        <w:t>for fossil fuel-based electricity generating sources from the IPCC 5</w:t>
      </w:r>
      <w:r w:rsidRPr="00C943DD">
        <w:rPr>
          <w:rFonts w:cs="Times New Roman"/>
          <w:vertAlign w:val="superscript"/>
        </w:rPr>
        <w:t>th</w:t>
      </w:r>
      <w:r w:rsidRPr="00C943DD">
        <w:rPr>
          <w:rFonts w:cs="Times New Roman"/>
        </w:rPr>
        <w:t xml:space="preserve"> Assessment Report </w:t>
      </w:r>
      <w:r w:rsidRPr="00C943DD">
        <w:rPr>
          <w:rFonts w:cs="Times New Roman"/>
        </w:rPr>
        <w:fldChar w:fldCharType="begin"/>
      </w:r>
      <w:r w:rsidRPr="00C943DD">
        <w:rPr>
          <w:rFonts w:cs="Times New Roman"/>
        </w:rPr>
        <w:instrText xml:space="preserve"> ADDIN ZOTERO_ITEM CSL_CITATION {"citationID":"110snmc2fa","properties":{"formattedCitation":"(IPCC, 2014)","plainCitation":"(IPCC, 2014)"},"citationItems":[{"id":483,"uris":["http://zotero.org/groups/277937/items/CRJBFNR9"],"uri":["http://zotero.org/groups/277937/items/CRJBFNR9"],"itemData":{"id":483,"type":"report","title":"Mitigation of Climate Change: Technology - specific cost and performance parameters","URL":"report.mitigation2014.org/report/ipcc_wg3_ar5_annex-iii.pdf","author":[{"family":"IPCC","given":""}],"issued":{"date-parts":[["2014"]]}}}],"schema":"https://github.com/citation-style-language/schema/raw/master/csl-citation.json"} </w:instrText>
      </w:r>
      <w:r w:rsidRPr="00C943DD">
        <w:rPr>
          <w:rFonts w:cs="Times New Roman"/>
        </w:rPr>
        <w:fldChar w:fldCharType="separate"/>
      </w:r>
      <w:r w:rsidRPr="00C943DD">
        <w:rPr>
          <w:rFonts w:cs="Times New Roman"/>
        </w:rPr>
        <w:t>(IPCC, 2014)</w:t>
      </w:r>
      <w:r w:rsidRPr="00C943DD">
        <w:rPr>
          <w:rFonts w:cs="Times New Roman"/>
        </w:rPr>
        <w:fldChar w:fldCharType="end"/>
      </w:r>
      <w:r w:rsidR="00767F96" w:rsidRPr="00C943DD">
        <w:rPr>
          <w:rFonts w:cs="Times New Roman"/>
        </w:rPr>
        <w:t xml:space="preserve"> which </w:t>
      </w:r>
      <w:r w:rsidR="00830299" w:rsidRPr="00C943DD">
        <w:rPr>
          <w:rFonts w:cs="Times New Roman"/>
        </w:rPr>
        <w:t xml:space="preserve">has </w:t>
      </w:r>
      <w:r w:rsidR="00767F96" w:rsidRPr="00C943DD">
        <w:rPr>
          <w:rFonts w:cs="Times New Roman"/>
        </w:rPr>
        <w:t>conducted its own sensitivity analysis of a number of sources from the literature</w:t>
      </w:r>
      <w:r w:rsidR="00767F96" w:rsidRPr="00C943DD">
        <w:rPr>
          <w:rStyle w:val="FootnoteReference"/>
          <w:rFonts w:cs="Times New Roman"/>
          <w:bCs/>
        </w:rPr>
        <w:footnoteReference w:id="2"/>
      </w:r>
      <w:r w:rsidR="00767F96" w:rsidRPr="00C943DD">
        <w:rPr>
          <w:rFonts w:cs="Times New Roman"/>
        </w:rPr>
        <w:t>, and other sources such as OECD (2015), Lazard (2016)</w:t>
      </w:r>
      <w:r w:rsidR="00963552">
        <w:rPr>
          <w:rFonts w:cs="Times New Roman"/>
        </w:rPr>
        <w:t xml:space="preserve">, Schmidt </w:t>
      </w:r>
      <w:r w:rsidR="00963552" w:rsidRPr="00B933B6">
        <w:rPr>
          <w:rFonts w:cs="Times New Roman"/>
          <w:i/>
        </w:rPr>
        <w:t>et al.</w:t>
      </w:r>
      <w:r w:rsidR="00963552">
        <w:rPr>
          <w:rFonts w:cs="Times New Roman"/>
        </w:rPr>
        <w:t xml:space="preserve"> (2012), and USE EIA (2013)</w:t>
      </w:r>
      <w:r w:rsidR="00767F96" w:rsidRPr="00C943DD">
        <w:rPr>
          <w:rFonts w:cs="Times New Roman"/>
        </w:rPr>
        <w:t>.</w:t>
      </w:r>
      <w:r w:rsidRPr="00C943DD">
        <w:rPr>
          <w:rFonts w:cs="Times New Roman"/>
        </w:rPr>
        <w:t xml:space="preserve"> </w:t>
      </w:r>
      <w:r w:rsidR="00767F96" w:rsidRPr="00C943DD">
        <w:rPr>
          <w:rFonts w:cs="Times New Roman"/>
        </w:rPr>
        <w:t>In all</w:t>
      </w:r>
      <w:r w:rsidR="00DA66F8" w:rsidRPr="00C943DD">
        <w:rPr>
          <w:rFonts w:cs="Times New Roman"/>
        </w:rPr>
        <w:t>,</w:t>
      </w:r>
      <w:r w:rsidR="00767F96" w:rsidRPr="00C943DD">
        <w:rPr>
          <w:rFonts w:cs="Times New Roman"/>
        </w:rPr>
        <w:t xml:space="preserve"> </w:t>
      </w:r>
      <w:r w:rsidRPr="00C943DD">
        <w:rPr>
          <w:rFonts w:cs="Times New Roman"/>
        </w:rPr>
        <w:t>variables for conventi</w:t>
      </w:r>
      <w:r w:rsidR="00767F96" w:rsidRPr="00C943DD">
        <w:rPr>
          <w:rFonts w:cs="Times New Roman"/>
        </w:rPr>
        <w:t>onal electricity generation sources, data for</w:t>
      </w:r>
      <w:r w:rsidRPr="00C943DD">
        <w:rPr>
          <w:rFonts w:cs="Times New Roman"/>
        </w:rPr>
        <w:t xml:space="preserve"> coal</w:t>
      </w:r>
      <w:r w:rsidR="00767F96" w:rsidRPr="00C943DD">
        <w:rPr>
          <w:rFonts w:cs="Times New Roman"/>
        </w:rPr>
        <w:t>, oil</w:t>
      </w:r>
      <w:r w:rsidRPr="00C943DD">
        <w:rPr>
          <w:rFonts w:cs="Times New Roman"/>
        </w:rPr>
        <w:t xml:space="preserve"> and natural gas (primarily pulverized coal and combined cycle gas turbine technologies) </w:t>
      </w:r>
      <w:r w:rsidR="006B267A" w:rsidRPr="00C943DD">
        <w:rPr>
          <w:rFonts w:cs="Times New Roman"/>
        </w:rPr>
        <w:t xml:space="preserve">were included and </w:t>
      </w:r>
      <w:r w:rsidRPr="00C943DD">
        <w:rPr>
          <w:rFonts w:cs="Times New Roman"/>
        </w:rPr>
        <w:t>a</w:t>
      </w:r>
      <w:r w:rsidR="006B267A" w:rsidRPr="00C943DD">
        <w:rPr>
          <w:rFonts w:cs="Times New Roman"/>
        </w:rPr>
        <w:t xml:space="preserve"> weighted average</w:t>
      </w:r>
      <w:r w:rsidR="00DA66F8" w:rsidRPr="00C943DD">
        <w:rPr>
          <w:rFonts w:cs="Times New Roman"/>
        </w:rPr>
        <w:t xml:space="preserve"> obtained</w:t>
      </w:r>
      <w:r w:rsidR="006B267A" w:rsidRPr="00C943DD">
        <w:rPr>
          <w:rFonts w:cs="Times New Roman"/>
        </w:rPr>
        <w:t xml:space="preserve">. </w:t>
      </w:r>
      <w:r w:rsidRPr="00C943DD">
        <w:rPr>
          <w:rFonts w:cs="Times New Roman"/>
        </w:rPr>
        <w:t>The</w:t>
      </w:r>
      <w:r w:rsidR="00DA66F8" w:rsidRPr="00C943DD">
        <w:rPr>
          <w:rFonts w:cs="Times New Roman"/>
        </w:rPr>
        <w:t>se</w:t>
      </w:r>
      <w:r w:rsidRPr="00C943DD">
        <w:rPr>
          <w:rFonts w:cs="Times New Roman"/>
        </w:rPr>
        <w:t xml:space="preserve"> weights are based on the percentage, for each </w:t>
      </w:r>
      <w:r w:rsidR="006B267A" w:rsidRPr="00C943DD">
        <w:rPr>
          <w:rFonts w:cs="Times New Roman"/>
        </w:rPr>
        <w:t>fuel on the</w:t>
      </w:r>
      <w:r w:rsidRPr="00C943DD">
        <w:rPr>
          <w:rFonts w:cs="Times New Roman"/>
        </w:rPr>
        <w:t xml:space="preserve"> total global </w:t>
      </w:r>
      <w:r w:rsidR="006B267A" w:rsidRPr="00C943DD">
        <w:rPr>
          <w:rFonts w:cs="Times New Roman"/>
        </w:rPr>
        <w:t xml:space="preserve">electricity </w:t>
      </w:r>
      <w:r w:rsidRPr="00C943DD">
        <w:rPr>
          <w:rFonts w:cs="Times New Roman"/>
        </w:rPr>
        <w:t xml:space="preserve">generation </w:t>
      </w:r>
      <w:r w:rsidR="006B267A" w:rsidRPr="00C943DD">
        <w:rPr>
          <w:rFonts w:cs="Times New Roman"/>
        </w:rPr>
        <w:t>for 2014 (World Bank, 2015).</w:t>
      </w:r>
    </w:p>
    <w:p w14:paraId="6B7E417B" w14:textId="3CC1BB31" w:rsidR="005A6986" w:rsidRPr="00DB298E" w:rsidRDefault="00DA66F8" w:rsidP="00EB247F">
      <w:pPr>
        <w:rPr>
          <w:rFonts w:cs="Times New Roman"/>
        </w:rPr>
      </w:pPr>
      <w:r w:rsidRPr="00426538">
        <w:rPr>
          <w:rFonts w:cs="Times New Roman"/>
        </w:rPr>
        <w:t>In order t</w:t>
      </w:r>
      <w:r w:rsidR="005A6986" w:rsidRPr="00426538">
        <w:rPr>
          <w:rFonts w:cs="Times New Roman"/>
        </w:rPr>
        <w:t xml:space="preserve">o calculate the total </w:t>
      </w:r>
      <w:r w:rsidR="00936B09" w:rsidRPr="00426538">
        <w:rPr>
          <w:rFonts w:cs="Times New Roman"/>
        </w:rPr>
        <w:t>impacts and</w:t>
      </w:r>
      <w:r w:rsidR="005A6986" w:rsidRPr="00426538">
        <w:rPr>
          <w:rFonts w:cs="Times New Roman"/>
        </w:rPr>
        <w:t xml:space="preserve"> benefits of </w:t>
      </w:r>
      <w:r w:rsidR="006B267A" w:rsidRPr="00426538">
        <w:rPr>
          <w:rFonts w:cs="Times New Roman"/>
        </w:rPr>
        <w:t xml:space="preserve">increased solution </w:t>
      </w:r>
      <w:r w:rsidR="005A6986" w:rsidRPr="00426538">
        <w:rPr>
          <w:rFonts w:cs="Times New Roman"/>
        </w:rPr>
        <w:t>adoption</w:t>
      </w:r>
      <w:r w:rsidR="006B267A" w:rsidRPr="00426538">
        <w:rPr>
          <w:rFonts w:cs="Times New Roman"/>
        </w:rPr>
        <w:t xml:space="preserve"> (</w:t>
      </w:r>
      <w:r w:rsidRPr="00426538">
        <w:rPr>
          <w:rFonts w:cs="Times New Roman"/>
        </w:rPr>
        <w:t>for the</w:t>
      </w:r>
      <w:r w:rsidR="006B267A" w:rsidRPr="00426538">
        <w:rPr>
          <w:rFonts w:cs="Times New Roman"/>
        </w:rPr>
        <w:t xml:space="preserve"> PDS scenarios)</w:t>
      </w:r>
      <w:r w:rsidR="005A6986" w:rsidRPr="00426538">
        <w:rPr>
          <w:rFonts w:cs="Times New Roman"/>
        </w:rPr>
        <w:t xml:space="preserve">, </w:t>
      </w:r>
      <w:r w:rsidR="006B267A" w:rsidRPr="00426538">
        <w:rPr>
          <w:rFonts w:cs="Times New Roman"/>
        </w:rPr>
        <w:t xml:space="preserve">technical </w:t>
      </w:r>
      <w:r w:rsidR="005A6986" w:rsidRPr="00426538">
        <w:rPr>
          <w:rFonts w:cs="Times New Roman"/>
        </w:rPr>
        <w:t xml:space="preserve">data </w:t>
      </w:r>
      <w:r w:rsidR="006B267A" w:rsidRPr="00426538">
        <w:rPr>
          <w:rFonts w:cs="Times New Roman"/>
        </w:rPr>
        <w:t>was also integrated</w:t>
      </w:r>
      <w:r w:rsidR="005A6986" w:rsidRPr="00426538">
        <w:rPr>
          <w:rFonts w:cs="Times New Roman"/>
        </w:rPr>
        <w:t xml:space="preserve">, including average annual use, </w:t>
      </w:r>
      <w:r w:rsidR="00936B09" w:rsidRPr="00426538">
        <w:rPr>
          <w:rFonts w:cs="Times New Roman"/>
        </w:rPr>
        <w:t xml:space="preserve">plant lifetime, </w:t>
      </w:r>
      <w:r w:rsidR="005A6986" w:rsidRPr="00426538">
        <w:rPr>
          <w:rFonts w:cs="Times New Roman"/>
        </w:rPr>
        <w:t xml:space="preserve">and average </w:t>
      </w:r>
      <w:r w:rsidR="00936B09" w:rsidRPr="00426538">
        <w:rPr>
          <w:rFonts w:cs="Times New Roman"/>
        </w:rPr>
        <w:t>efficiencies</w:t>
      </w:r>
      <w:r w:rsidR="005A6986" w:rsidRPr="00426538">
        <w:rPr>
          <w:rFonts w:cs="Times New Roman"/>
        </w:rPr>
        <w:t>. All three of these are key to determining the variable O</w:t>
      </w:r>
      <w:r w:rsidR="00CD5E8E">
        <w:rPr>
          <w:rFonts w:cs="Times New Roman"/>
        </w:rPr>
        <w:t>&amp;</w:t>
      </w:r>
      <w:r w:rsidR="005A6986" w:rsidRPr="00426538">
        <w:rPr>
          <w:rFonts w:cs="Times New Roman"/>
        </w:rPr>
        <w:t xml:space="preserve">M costs and the total fuel costs for conventional generation sources, as these costs are determined by the average number of hours the power plant is generating electricity, as well as the average price of fuel inputs and the average efficiency rate. </w:t>
      </w:r>
      <w:r w:rsidR="00936B09" w:rsidRPr="00426538">
        <w:rPr>
          <w:rFonts w:cs="Times New Roman"/>
        </w:rPr>
        <w:t xml:space="preserve">Average plants efficiency is calculated from several global sources (IPCC, 2014; IEA, 2010), as well as from the </w:t>
      </w:r>
      <w:r w:rsidR="00936B09" w:rsidRPr="00DB298E">
        <w:rPr>
          <w:rFonts w:cs="Times New Roman"/>
        </w:rPr>
        <w:t>U.S. EIA (2015).</w:t>
      </w:r>
    </w:p>
    <w:p w14:paraId="2A745443" w14:textId="285FD5F5" w:rsidR="00B54259" w:rsidRPr="00426538" w:rsidRDefault="002D5C14" w:rsidP="00AE749D">
      <w:pPr>
        <w:rPr>
          <w:rFonts w:cs="Times New Roman"/>
        </w:rPr>
      </w:pPr>
      <w:r w:rsidRPr="00DB298E">
        <w:rPr>
          <w:rFonts w:cs="Times New Roman"/>
        </w:rPr>
        <w:t xml:space="preserve">The model’s analysis of the climate impacts of adoption are primarily derived from the direct emissions factor associated with the replacement of conventional generating technologies with </w:t>
      </w:r>
      <w:r w:rsidR="00AA6F47">
        <w:rPr>
          <w:rFonts w:cs="Times New Roman"/>
        </w:rPr>
        <w:t>large methane digester</w:t>
      </w:r>
      <w:r w:rsidR="002D569B" w:rsidRPr="00DB298E">
        <w:rPr>
          <w:rFonts w:cs="Times New Roman"/>
        </w:rPr>
        <w:t xml:space="preserve"> systems</w:t>
      </w:r>
      <w:r w:rsidR="00FD0E76" w:rsidRPr="00DB298E">
        <w:rPr>
          <w:rFonts w:cs="Times New Roman"/>
        </w:rPr>
        <w:t xml:space="preserve"> </w:t>
      </w:r>
      <w:r w:rsidR="002D569B" w:rsidRPr="00DB298E">
        <w:rPr>
          <w:rFonts w:cs="Times New Roman"/>
        </w:rPr>
        <w:t>for electricity generation</w:t>
      </w:r>
      <w:r w:rsidRPr="00DB298E">
        <w:rPr>
          <w:rFonts w:cs="Times New Roman"/>
        </w:rPr>
        <w:t xml:space="preserve">. This methodology is explained in greater detail </w:t>
      </w:r>
      <w:r w:rsidR="00936B09" w:rsidRPr="00DB298E">
        <w:rPr>
          <w:rFonts w:cs="Times New Roman"/>
        </w:rPr>
        <w:t>in</w:t>
      </w:r>
      <w:r w:rsidR="004B4939" w:rsidRPr="00DB298E">
        <w:rPr>
          <w:rFonts w:cs="Times New Roman"/>
        </w:rPr>
        <w:t xml:space="preserve"> Drawdown RRS model framework and guidelines. </w:t>
      </w:r>
    </w:p>
    <w:p w14:paraId="2739E8ED" w14:textId="6FCF9CE0" w:rsidR="006D6DEA" w:rsidRPr="006D6DEA" w:rsidRDefault="00E069AC" w:rsidP="00CD5E8E">
      <w:pPr>
        <w:pStyle w:val="Heading2"/>
        <w:numPr>
          <w:ilvl w:val="1"/>
          <w:numId w:val="10"/>
        </w:numPr>
        <w:ind w:hanging="414"/>
      </w:pPr>
      <w:bookmarkStart w:id="47" w:name="_Toc44379505"/>
      <w:r w:rsidRPr="00426538">
        <w:t>Total Addressable Market</w:t>
      </w:r>
      <w:bookmarkEnd w:id="47"/>
    </w:p>
    <w:p w14:paraId="1C1BA338" w14:textId="77777777" w:rsidR="006D6DEA" w:rsidRPr="006205EB" w:rsidRDefault="006D6DEA" w:rsidP="006D6DEA">
      <w:pPr>
        <w:rPr>
          <w:rFonts w:cs="Times New Roman"/>
        </w:rPr>
      </w:pPr>
      <w:r>
        <w:rPr>
          <w:rFonts w:cs="Times New Roman"/>
        </w:rPr>
        <w:t xml:space="preserve">Solutions assessed in the </w:t>
      </w:r>
      <w:r w:rsidRPr="00E069AC">
        <w:rPr>
          <w:rFonts w:cs="Times New Roman"/>
        </w:rPr>
        <w:t xml:space="preserve">Electricity Generation Sector share a common market </w:t>
      </w:r>
      <w:r w:rsidRPr="00A66C20">
        <w:rPr>
          <w:rFonts w:cs="Times New Roman"/>
        </w:rPr>
        <w:t>for future adoption</w:t>
      </w:r>
      <w:r>
        <w:rPr>
          <w:rFonts w:cs="Times New Roman"/>
        </w:rPr>
        <w:t xml:space="preserve"> defined by the total terawatt-hours (TWh) of generation demanded from 2015-2060. This shared total addressable market (TAM) is used to bound this sector technologies rollout over time</w:t>
      </w:r>
      <w:r w:rsidRPr="00A66C20">
        <w:rPr>
          <w:rFonts w:cs="Times New Roman"/>
        </w:rPr>
        <w:t xml:space="preserve">. The </w:t>
      </w:r>
      <w:r>
        <w:rPr>
          <w:rFonts w:cs="Times New Roman"/>
        </w:rPr>
        <w:t xml:space="preserve">TAM is determined based on the assessment of </w:t>
      </w:r>
      <w:r w:rsidRPr="00A66C20">
        <w:rPr>
          <w:rFonts w:cs="Times New Roman"/>
        </w:rPr>
        <w:t xml:space="preserve"> </w:t>
      </w:r>
      <w:r>
        <w:rPr>
          <w:rFonts w:cs="Times New Roman"/>
        </w:rPr>
        <w:t>estimations</w:t>
      </w:r>
      <w:r w:rsidRPr="00A66C20">
        <w:rPr>
          <w:rFonts w:cs="Times New Roman"/>
        </w:rPr>
        <w:t xml:space="preserve"> </w:t>
      </w:r>
      <w:r>
        <w:rPr>
          <w:rFonts w:cs="Times New Roman"/>
        </w:rPr>
        <w:t xml:space="preserve">of current and future </w:t>
      </w:r>
      <w:r w:rsidRPr="00A66C20">
        <w:rPr>
          <w:rFonts w:cs="Times New Roman"/>
        </w:rPr>
        <w:t xml:space="preserve">electricity generation </w:t>
      </w:r>
      <w:r w:rsidRPr="006205EB">
        <w:rPr>
          <w:rFonts w:cs="Times New Roman"/>
        </w:rPr>
        <w:t>from a combination of models and scenarios from different sources</w:t>
      </w:r>
      <w:r>
        <w:rPr>
          <w:rFonts w:cs="Times New Roman"/>
        </w:rPr>
        <w:t>,</w:t>
      </w:r>
      <w:r w:rsidRPr="006205EB">
        <w:rPr>
          <w:rFonts w:cs="Times New Roman"/>
        </w:rPr>
        <w:t xml:space="preserve"> </w:t>
      </w:r>
      <w:r>
        <w:rPr>
          <w:rFonts w:cs="Times New Roman"/>
        </w:rPr>
        <w:t xml:space="preserve">including </w:t>
      </w:r>
      <w:r w:rsidRPr="006205EB">
        <w:rPr>
          <w:rFonts w:cs="Times New Roman"/>
        </w:rPr>
        <w:t xml:space="preserve">Greenpeace (2015); International Energy Agency (IEA) - Energy Technology Perspectives (IEA, 2017); IEA World Energy Outlook (WEO) (IEA, 2018); Equinor (2018); Ecofys (2018); The Institute of Energy Economics Japan (IEEJ) Outlook 2019 (2018) and Ram et al. (2019). See Project Drawdown report - Assessing the Total Addressable Market and Major Assumptions for more details on </w:t>
      </w:r>
      <w:r>
        <w:rPr>
          <w:rFonts w:cs="Times New Roman"/>
        </w:rPr>
        <w:t>the methodology used to develop the electricity TAM</w:t>
      </w:r>
      <w:r w:rsidRPr="006205EB">
        <w:rPr>
          <w:rFonts w:cs="Times New Roman"/>
        </w:rPr>
        <w:t xml:space="preserve">. The updated 2019 </w:t>
      </w:r>
      <w:r>
        <w:rPr>
          <w:rFonts w:cs="Times New Roman"/>
        </w:rPr>
        <w:t>study</w:t>
      </w:r>
      <w:r w:rsidRPr="006205EB">
        <w:rPr>
          <w:rFonts w:cs="Times New Roman"/>
        </w:rPr>
        <w:t xml:space="preserve"> follows the same methodological approach </w:t>
      </w:r>
      <w:r>
        <w:rPr>
          <w:rFonts w:cs="Times New Roman"/>
        </w:rPr>
        <w:t>with the inclusion of</w:t>
      </w:r>
      <w:r w:rsidRPr="006205EB">
        <w:rPr>
          <w:rFonts w:cs="Times New Roman"/>
        </w:rPr>
        <w:t xml:space="preserve"> new</w:t>
      </w:r>
      <w:r>
        <w:rPr>
          <w:rFonts w:cs="Times New Roman"/>
        </w:rPr>
        <w:t>er</w:t>
      </w:r>
      <w:r w:rsidRPr="006205EB">
        <w:rPr>
          <w:rFonts w:cs="Times New Roman"/>
        </w:rPr>
        <w:t xml:space="preserve"> sources.</w:t>
      </w:r>
    </w:p>
    <w:p w14:paraId="6B515B72" w14:textId="77777777" w:rsidR="006D6DEA" w:rsidRDefault="006D6DEA" w:rsidP="006D6DEA">
      <w:pPr>
        <w:rPr>
          <w:rFonts w:cs="Times New Roman"/>
        </w:rPr>
      </w:pPr>
      <w:r>
        <w:rPr>
          <w:rFonts w:cs="Times New Roman"/>
        </w:rPr>
        <w:t>Four</w:t>
      </w:r>
      <w:r w:rsidRPr="006205EB">
        <w:rPr>
          <w:rFonts w:cs="Times New Roman"/>
        </w:rPr>
        <w:t xml:space="preserve"> prognostications of the </w:t>
      </w:r>
      <w:r>
        <w:rPr>
          <w:rFonts w:cs="Times New Roman"/>
        </w:rPr>
        <w:t>TAM</w:t>
      </w:r>
      <w:r w:rsidRPr="006205EB">
        <w:rPr>
          <w:rFonts w:cs="Times New Roman"/>
        </w:rPr>
        <w:t xml:space="preserve"> </w:t>
      </w:r>
      <w:r>
        <w:rPr>
          <w:rFonts w:cs="Times New Roman"/>
        </w:rPr>
        <w:t xml:space="preserve">for this assessment were derived </w:t>
      </w:r>
      <w:r w:rsidRPr="00A66C20">
        <w:rPr>
          <w:rFonts w:cs="Times New Roman"/>
        </w:rPr>
        <w:t>by</w:t>
      </w:r>
      <w:r>
        <w:rPr>
          <w:rFonts w:cs="Times New Roman"/>
        </w:rPr>
        <w:t xml:space="preserve"> using </w:t>
      </w:r>
      <w:r w:rsidRPr="00A66C20">
        <w:rPr>
          <w:rFonts w:cs="Times New Roman"/>
        </w:rPr>
        <w:t xml:space="preserve">comparable scenarios from each </w:t>
      </w:r>
      <w:r>
        <w:rPr>
          <w:rFonts w:cs="Times New Roman"/>
        </w:rPr>
        <w:t xml:space="preserve">of the </w:t>
      </w:r>
      <w:r w:rsidRPr="00A66C20">
        <w:rPr>
          <w:rFonts w:cs="Times New Roman"/>
        </w:rPr>
        <w:t>a</w:t>
      </w:r>
      <w:r>
        <w:rPr>
          <w:rFonts w:cs="Times New Roman"/>
        </w:rPr>
        <w:t xml:space="preserve">bove-mentioned </w:t>
      </w:r>
      <w:r w:rsidRPr="00A66C20">
        <w:rPr>
          <w:rFonts w:cs="Times New Roman"/>
        </w:rPr>
        <w:t>source</w:t>
      </w:r>
      <w:r>
        <w:rPr>
          <w:rFonts w:cs="Times New Roman"/>
        </w:rPr>
        <w:t>s which were categorized</w:t>
      </w:r>
      <w:r w:rsidRPr="00A66C20">
        <w:rPr>
          <w:rFonts w:cs="Times New Roman"/>
        </w:rPr>
        <w:t xml:space="preserve"> </w:t>
      </w:r>
      <w:r>
        <w:rPr>
          <w:rFonts w:cs="Times New Roman"/>
        </w:rPr>
        <w:t>by</w:t>
      </w:r>
      <w:r w:rsidRPr="00A66C20">
        <w:rPr>
          <w:rFonts w:cs="Times New Roman"/>
        </w:rPr>
        <w:t xml:space="preserve"> expect</w:t>
      </w:r>
      <w:r>
        <w:rPr>
          <w:rFonts w:cs="Times New Roman"/>
        </w:rPr>
        <w:t xml:space="preserve">ed </w:t>
      </w:r>
      <w:r w:rsidRPr="00A66C20">
        <w:rPr>
          <w:rFonts w:cs="Times New Roman"/>
        </w:rPr>
        <w:t>climate mitigation</w:t>
      </w:r>
      <w:r>
        <w:rPr>
          <w:rFonts w:cs="Times New Roman"/>
        </w:rPr>
        <w:t xml:space="preserve"> scenarios</w:t>
      </w:r>
      <w:r w:rsidRPr="00A66C20">
        <w:rPr>
          <w:rFonts w:cs="Times New Roman"/>
        </w:rPr>
        <w:t xml:space="preserve"> (</w:t>
      </w:r>
      <w:r>
        <w:rPr>
          <w:rFonts w:cs="Times New Roman"/>
        </w:rPr>
        <w:t xml:space="preserve">i.e. </w:t>
      </w:r>
      <w:r w:rsidRPr="00DA0DA4">
        <w:rPr>
          <w:rFonts w:cs="Times New Roman"/>
        </w:rPr>
        <w:t xml:space="preserve">Ambitious, Conservative, and Baseline) and </w:t>
      </w:r>
      <w:r>
        <w:rPr>
          <w:rFonts w:cs="Times New Roman"/>
        </w:rPr>
        <w:t xml:space="preserve">the scale of </w:t>
      </w:r>
      <w:r w:rsidRPr="00DA0DA4">
        <w:rPr>
          <w:rFonts w:cs="Times New Roman"/>
        </w:rPr>
        <w:t xml:space="preserve">deployment of renewable energy sources (RES) (i.e. 100% RES </w:t>
      </w:r>
      <w:r>
        <w:rPr>
          <w:rFonts w:cs="Times New Roman"/>
        </w:rPr>
        <w:t>scenarios</w:t>
      </w:r>
      <w:r w:rsidRPr="00DA0DA4">
        <w:rPr>
          <w:rFonts w:cs="Times New Roman"/>
        </w:rPr>
        <w:t xml:space="preserve">). The sources used mostly provide results at a decadal level, which were interpolated to provide annual values for Project Drawdown calculations. </w:t>
      </w:r>
    </w:p>
    <w:p w14:paraId="2B2E112D" w14:textId="33FE7A65" w:rsidR="006D6DEA" w:rsidRPr="00DA0DA4" w:rsidRDefault="006D6DEA" w:rsidP="006D6DEA">
      <w:pPr>
        <w:rPr>
          <w:rFonts w:cs="Times New Roman"/>
        </w:rPr>
      </w:pPr>
      <w:r w:rsidRPr="00DA0DA4">
        <w:rPr>
          <w:rFonts w:cs="Times New Roman"/>
        </w:rPr>
        <w:t xml:space="preserve">The </w:t>
      </w:r>
      <w:r w:rsidRPr="00DA0DA4">
        <w:rPr>
          <w:rFonts w:cs="Times New Roman"/>
          <w:u w:val="single"/>
        </w:rPr>
        <w:t>Ambitious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w:t>
      </w:r>
      <w:r w:rsidRPr="00DA0DA4">
        <w:rPr>
          <w:rFonts w:cs="Times New Roman"/>
        </w:rPr>
        <w:t xml:space="preserve"> is </w:t>
      </w:r>
      <w:r>
        <w:rPr>
          <w:rFonts w:cs="Times New Roman"/>
        </w:rPr>
        <w:t>constructed</w:t>
      </w:r>
      <w:r w:rsidRPr="00DA0DA4">
        <w:rPr>
          <w:rFonts w:cs="Times New Roman"/>
        </w:rPr>
        <w:t xml:space="preserve"> from the average of yearly values of </w:t>
      </w:r>
      <w:r>
        <w:rPr>
          <w:rFonts w:cs="Times New Roman"/>
        </w:rPr>
        <w:t>four</w:t>
      </w:r>
      <w:r w:rsidRPr="00DA0DA4">
        <w:rPr>
          <w:rFonts w:cs="Times New Roman"/>
        </w:rPr>
        <w:t xml:space="preserve"> scenarios: </w:t>
      </w:r>
      <w:r>
        <w:rPr>
          <w:rFonts w:cs="Times New Roman"/>
        </w:rPr>
        <w:t xml:space="preserve">the </w:t>
      </w:r>
      <w:r w:rsidRPr="00DA0DA4">
        <w:rPr>
          <w:rFonts w:cs="Times New Roman"/>
        </w:rPr>
        <w:t xml:space="preserve">IEA </w:t>
      </w:r>
      <w:r>
        <w:rPr>
          <w:rFonts w:cs="Times New Roman"/>
        </w:rPr>
        <w:t xml:space="preserve">(2017) </w:t>
      </w:r>
      <w:r w:rsidRPr="00DA0DA4">
        <w:rPr>
          <w:rFonts w:cs="Times New Roman"/>
        </w:rPr>
        <w:t>2D Scenario</w:t>
      </w:r>
      <w:r>
        <w:rPr>
          <w:rFonts w:cs="Times New Roman"/>
        </w:rPr>
        <w:t xml:space="preserve">, </w:t>
      </w:r>
      <w:r w:rsidRPr="00DA0DA4">
        <w:rPr>
          <w:rFonts w:cs="Times New Roman"/>
        </w:rPr>
        <w:t>the IEA</w:t>
      </w:r>
      <w:r>
        <w:rPr>
          <w:rFonts w:cs="Times New Roman"/>
        </w:rPr>
        <w:t xml:space="preserve"> (2017) </w:t>
      </w:r>
      <w:r w:rsidRPr="00DA0DA4">
        <w:rPr>
          <w:rFonts w:cs="Times New Roman"/>
        </w:rPr>
        <w:t>B2D scenario, Renewal Scenario from Equinor (2018)</w:t>
      </w:r>
      <w:r>
        <w:rPr>
          <w:rFonts w:cs="Times New Roman"/>
        </w:rPr>
        <w:t>,</w:t>
      </w:r>
      <w:r w:rsidRPr="00DA0DA4">
        <w:rPr>
          <w:rFonts w:cs="Times New Roman"/>
        </w:rPr>
        <w:t xml:space="preserve"> and IEA (2018) WEO SD scenario. The </w:t>
      </w:r>
      <w:r w:rsidRPr="00DA0DA4">
        <w:rPr>
          <w:rFonts w:cs="Times New Roman"/>
          <w:u w:val="single"/>
        </w:rPr>
        <w:t>Conservative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w:t>
      </w:r>
      <w:r>
        <w:rPr>
          <w:rFonts w:cs="Times New Roman"/>
          <w:u w:val="single"/>
        </w:rPr>
        <w:t>Sc</w:t>
      </w:r>
      <w:r w:rsidRPr="00DA0DA4">
        <w:rPr>
          <w:rFonts w:cs="Times New Roman"/>
          <w:u w:val="single"/>
        </w:rPr>
        <w:t>enario</w:t>
      </w:r>
      <w:r w:rsidRPr="00DA0DA4">
        <w:rPr>
          <w:rFonts w:cs="Times New Roman"/>
        </w:rPr>
        <w:t xml:space="preserve"> follows the average yearly values of the IEA (2018) WEO New Policy scenario (NPS); Reform Scenario from Equinor. (2018), IEEJ Outlook </w:t>
      </w:r>
      <w:r>
        <w:rPr>
          <w:rFonts w:cs="Times New Roman"/>
        </w:rPr>
        <w:t>(2018</w:t>
      </w:r>
      <w:r w:rsidRPr="00DA0DA4">
        <w:rPr>
          <w:rFonts w:cs="Times New Roman"/>
        </w:rPr>
        <w:t>) Advanced Tech scenario</w:t>
      </w:r>
      <w:r>
        <w:rPr>
          <w:rFonts w:cs="Times New Roman"/>
        </w:rPr>
        <w:t>,</w:t>
      </w:r>
      <w:r w:rsidRPr="00DA0DA4">
        <w:rPr>
          <w:rFonts w:cs="Times New Roman"/>
        </w:rPr>
        <w:t xml:space="preserve"> and IRENA (201</w:t>
      </w:r>
      <w:r>
        <w:rPr>
          <w:rFonts w:cs="Times New Roman"/>
        </w:rPr>
        <w:t>9b</w:t>
      </w:r>
      <w:r w:rsidRPr="00DA0DA4">
        <w:rPr>
          <w:rFonts w:cs="Times New Roman"/>
        </w:rPr>
        <w:t>) Roadmap 2050 REmap case.</w:t>
      </w:r>
      <w:r>
        <w:rPr>
          <w:rFonts w:cs="Times New Roman"/>
        </w:rPr>
        <w:t xml:space="preserve"> </w:t>
      </w:r>
      <w:r w:rsidRPr="00DA0DA4">
        <w:rPr>
          <w:rFonts w:cs="Times New Roman"/>
        </w:rPr>
        <w:t xml:space="preserve">The </w:t>
      </w:r>
      <w:r w:rsidRPr="00DA0DA4">
        <w:rPr>
          <w:rFonts w:cs="Times New Roman"/>
          <w:u w:val="single"/>
        </w:rPr>
        <w:t>Baseline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 </w:t>
      </w:r>
      <w:r w:rsidRPr="00DA0DA4">
        <w:rPr>
          <w:rFonts w:cs="Times New Roman"/>
        </w:rPr>
        <w:t>is built by the average of the Equinor (2018) Rivalry Scenario, IEEJ</w:t>
      </w:r>
      <w:r>
        <w:rPr>
          <w:rFonts w:cs="Times New Roman"/>
        </w:rPr>
        <w:t xml:space="preserve"> Outlook (2018</w:t>
      </w:r>
      <w:r w:rsidRPr="00DA0DA4">
        <w:rPr>
          <w:rFonts w:cs="Times New Roman"/>
        </w:rPr>
        <w:t xml:space="preserve">) Reference Scenario, IEA (2017) Reference Case and IEA (2018) WEO Current polices Scenario (CPS). </w:t>
      </w:r>
      <w:r>
        <w:rPr>
          <w:rFonts w:cs="Times New Roman"/>
        </w:rPr>
        <w:t xml:space="preserve">These three </w:t>
      </w:r>
      <w:r w:rsidRPr="00DA0DA4">
        <w:rPr>
          <w:rFonts w:cs="Times New Roman"/>
          <w:u w:val="single"/>
        </w:rPr>
        <w:t>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w:t>
      </w:r>
      <w:r>
        <w:rPr>
          <w:rFonts w:cs="Times New Roman"/>
        </w:rPr>
        <w:t xml:space="preserve">TAM scenarios show an estimated range of electricity generation from </w:t>
      </w:r>
      <w:r w:rsidR="003A2A85">
        <w:rPr>
          <w:rFonts w:cs="Times New Roman"/>
        </w:rPr>
        <w:t>43</w:t>
      </w:r>
      <w:r>
        <w:rPr>
          <w:rFonts w:cs="Times New Roman"/>
        </w:rPr>
        <w:t>,</w:t>
      </w:r>
      <w:r w:rsidR="003A2A85">
        <w:rPr>
          <w:rFonts w:cs="Times New Roman"/>
        </w:rPr>
        <w:t>120</w:t>
      </w:r>
      <w:r>
        <w:rPr>
          <w:rFonts w:cs="Times New Roman"/>
        </w:rPr>
        <w:t xml:space="preserve">TWh to </w:t>
      </w:r>
      <w:r w:rsidR="003A2A85">
        <w:rPr>
          <w:rFonts w:cs="Times New Roman"/>
        </w:rPr>
        <w:t>52,001</w:t>
      </w:r>
      <w:r>
        <w:rPr>
          <w:rFonts w:cs="Times New Roman"/>
        </w:rPr>
        <w:t>TWh by 2050. Baseline TAM is used for PD Plausible scenario assessment.</w:t>
      </w:r>
    </w:p>
    <w:p w14:paraId="03ED360B" w14:textId="3D358F28" w:rsidR="00CD5E8E" w:rsidRPr="00B525AB" w:rsidRDefault="006D6DEA" w:rsidP="00B525AB">
      <w:pPr>
        <w:rPr>
          <w:rFonts w:cs="Times New Roman"/>
        </w:rPr>
      </w:pPr>
      <w:r>
        <w:rPr>
          <w:rFonts w:cs="Times New Roman"/>
        </w:rPr>
        <w:t>An</w:t>
      </w:r>
      <w:r w:rsidRPr="00DA0DA4">
        <w:rPr>
          <w:rFonts w:cs="Times New Roman"/>
        </w:rPr>
        <w:t xml:space="preserve"> ambitious TAM scenario </w:t>
      </w:r>
      <w:r>
        <w:rPr>
          <w:rFonts w:cs="Times New Roman"/>
        </w:rPr>
        <w:t>for a</w:t>
      </w:r>
      <w:r w:rsidRPr="00DA0DA4">
        <w:rPr>
          <w:rFonts w:cs="Times New Roman"/>
        </w:rPr>
        <w:t xml:space="preserve"> 100% RES by 2050</w:t>
      </w:r>
      <w:r>
        <w:rPr>
          <w:rFonts w:cs="Times New Roman"/>
        </w:rPr>
        <w:t>, which is</w:t>
      </w:r>
      <w:r w:rsidRPr="00DA0DA4">
        <w:rPr>
          <w:rFonts w:cs="Times New Roman"/>
        </w:rPr>
        <w:t xml:space="preserve"> aligned to </w:t>
      </w:r>
      <w:r w:rsidR="00B933B6">
        <w:rPr>
          <w:rFonts w:cs="Times New Roman"/>
        </w:rPr>
        <w:t>P</w:t>
      </w:r>
      <w:r w:rsidRPr="00DA0DA4">
        <w:rPr>
          <w:rFonts w:cs="Times New Roman"/>
        </w:rPr>
        <w:t>roject Drawdown Optimum and Drawdown scenarios</w:t>
      </w:r>
      <w:r>
        <w:rPr>
          <w:rFonts w:cs="Times New Roman"/>
        </w:rPr>
        <w:t>, utilizes</w:t>
      </w:r>
      <w:r w:rsidRPr="00DA0DA4">
        <w:rPr>
          <w:rFonts w:cs="Times New Roman"/>
        </w:rPr>
        <w:t xml:space="preserve"> the Greenpeace (2015) Advanced [R]evolution Scenario, Ram </w:t>
      </w:r>
      <w:r w:rsidRPr="00B933B6">
        <w:rPr>
          <w:rFonts w:cs="Times New Roman"/>
          <w:i/>
        </w:rPr>
        <w:t>et al</w:t>
      </w:r>
      <w:r w:rsidRPr="00DA0DA4">
        <w:rPr>
          <w:rFonts w:cs="Times New Roman"/>
        </w:rPr>
        <w:t xml:space="preserve"> (2019) analysis and Ecofys (2018) 1.5ºC degree scenario were considered. </w:t>
      </w:r>
      <w:r>
        <w:rPr>
          <w:rFonts w:cs="Times New Roman"/>
        </w:rPr>
        <w:t>The estimated electricity generation for this TAM reaches 70,942 TWh</w:t>
      </w:r>
      <w:r w:rsidRPr="002831BC">
        <w:rPr>
          <w:rFonts w:cs="Times New Roman"/>
        </w:rPr>
        <w:t xml:space="preserve"> </w:t>
      </w:r>
      <w:r>
        <w:rPr>
          <w:rFonts w:cs="Times New Roman"/>
        </w:rPr>
        <w:t>by 2050.</w:t>
      </w:r>
    </w:p>
    <w:p w14:paraId="4303D5C0" w14:textId="3C9D3EA5" w:rsidR="00B144E5" w:rsidRPr="00426538" w:rsidRDefault="00E069AC" w:rsidP="00BB3C2B">
      <w:pPr>
        <w:pStyle w:val="Heading2"/>
        <w:numPr>
          <w:ilvl w:val="1"/>
          <w:numId w:val="10"/>
        </w:numPr>
        <w:ind w:hanging="414"/>
      </w:pPr>
      <w:bookmarkStart w:id="48" w:name="_Toc44379506"/>
      <w:r w:rsidRPr="00426538">
        <w:t>Adoption Scenarios</w:t>
      </w:r>
      <w:bookmarkEnd w:id="48"/>
    </w:p>
    <w:p w14:paraId="04C20E8D" w14:textId="582F2C44" w:rsidR="000875B5" w:rsidRPr="00426538" w:rsidRDefault="00D2050B" w:rsidP="004B4939">
      <w:pPr>
        <w:autoSpaceDE w:val="0"/>
        <w:autoSpaceDN w:val="0"/>
        <w:adjustRightInd w:val="0"/>
        <w:spacing w:after="0"/>
        <w:rPr>
          <w:rFonts w:cs="Times New Roman"/>
        </w:rPr>
      </w:pPr>
      <w:bookmarkStart w:id="49" w:name="_Hlk525033174"/>
      <w:r w:rsidRPr="00426538">
        <w:rPr>
          <w:rFonts w:cs="Times New Roman"/>
        </w:rPr>
        <w:t>Two different types of adoption scenarios were developed: a Reference (REF) Case which was considered the baseline, where not much changes in the world</w:t>
      </w:r>
      <w:r w:rsidR="00D55E2C" w:rsidRPr="00426538">
        <w:rPr>
          <w:rFonts w:cs="Times New Roman"/>
        </w:rPr>
        <w:t xml:space="preserve"> were expected</w:t>
      </w:r>
      <w:r w:rsidRPr="00426538">
        <w:rPr>
          <w:rFonts w:cs="Times New Roman"/>
        </w:rPr>
        <w:t>, and a set of Project Drawdown Scenarios (PDS) with varying levels of ambitious adoption of the solution. Published results show the comparison of one PDS to the REF, and therefore focus on the change to the world relative to a baseline.</w:t>
      </w:r>
      <w:bookmarkEnd w:id="49"/>
    </w:p>
    <w:p w14:paraId="70C1DC19" w14:textId="4956EC28" w:rsidR="000E568F" w:rsidRPr="00426538" w:rsidRDefault="000E568F" w:rsidP="00BB3C2B">
      <w:pPr>
        <w:pStyle w:val="Heading3"/>
        <w:numPr>
          <w:ilvl w:val="2"/>
          <w:numId w:val="10"/>
        </w:numPr>
      </w:pPr>
      <w:bookmarkStart w:id="50" w:name="_Toc534461039"/>
      <w:bookmarkStart w:id="51" w:name="_Toc44379507"/>
      <w:r w:rsidRPr="00426538">
        <w:t>Reference Case / Current Adoption</w:t>
      </w:r>
      <w:bookmarkEnd w:id="50"/>
      <w:bookmarkEnd w:id="51"/>
    </w:p>
    <w:p w14:paraId="2069C724" w14:textId="5A2863F3" w:rsidR="000875B5" w:rsidRPr="00426538" w:rsidRDefault="008E6B1D" w:rsidP="00EB247F">
      <w:pPr>
        <w:rPr>
          <w:rFonts w:cs="Times New Roman"/>
        </w:rPr>
      </w:pPr>
      <w:r w:rsidRPr="00426538">
        <w:rPr>
          <w:rFonts w:cs="Times New Roman"/>
        </w:rPr>
        <w:t xml:space="preserve">For the </w:t>
      </w:r>
      <w:r w:rsidRPr="00426538">
        <w:rPr>
          <w:rFonts w:cs="Times New Roman"/>
          <w:bCs/>
        </w:rPr>
        <w:t>Reference (REF)</w:t>
      </w:r>
      <w:r w:rsidR="007470A7" w:rsidRPr="00426538">
        <w:rPr>
          <w:rFonts w:cs="Times New Roman"/>
          <w:bCs/>
        </w:rPr>
        <w:t xml:space="preserve"> case scenario</w:t>
      </w:r>
      <w:r w:rsidRPr="00426538">
        <w:rPr>
          <w:rFonts w:cs="Times New Roman"/>
          <w:bCs/>
        </w:rPr>
        <w:t xml:space="preserve">, </w:t>
      </w:r>
      <w:r w:rsidRPr="00426538">
        <w:rPr>
          <w:rFonts w:cs="Times New Roman"/>
        </w:rPr>
        <w:t>adoption is fixed at the current adoption</w:t>
      </w:r>
      <w:r w:rsidRPr="00426538">
        <w:rPr>
          <w:rStyle w:val="FootnoteReference"/>
          <w:rFonts w:cs="Times New Roman"/>
        </w:rPr>
        <w:footnoteReference w:id="3"/>
      </w:r>
      <w:r w:rsidRPr="00426538">
        <w:rPr>
          <w:rFonts w:cs="Times New Roman"/>
        </w:rPr>
        <w:t xml:space="preserve"> (in percent</w:t>
      </w:r>
      <w:r w:rsidR="007470A7" w:rsidRPr="00426538">
        <w:rPr>
          <w:rFonts w:cs="Times New Roman"/>
        </w:rPr>
        <w:t>age terms</w:t>
      </w:r>
      <w:r w:rsidRPr="00426538">
        <w:rPr>
          <w:rFonts w:cs="Times New Roman"/>
        </w:rPr>
        <w:t>) of the market. That is, the current percent</w:t>
      </w:r>
      <w:r w:rsidR="00F4258D" w:rsidRPr="00426538">
        <w:rPr>
          <w:rFonts w:cs="Times New Roman"/>
        </w:rPr>
        <w:t>age</w:t>
      </w:r>
      <w:r w:rsidRPr="00426538">
        <w:rPr>
          <w:rFonts w:cs="Times New Roman"/>
        </w:rPr>
        <w:t xml:space="preserve"> of total electricity generation (TWh) provided by </w:t>
      </w:r>
      <w:r w:rsidR="00B525AB">
        <w:rPr>
          <w:rFonts w:cs="Times New Roman"/>
        </w:rPr>
        <w:t>large methane digester</w:t>
      </w:r>
      <w:r w:rsidR="00CD5E8E">
        <w:rPr>
          <w:rFonts w:cs="Times New Roman"/>
        </w:rPr>
        <w:t xml:space="preserve"> </w:t>
      </w:r>
      <w:r w:rsidR="009E79B6" w:rsidRPr="00426538">
        <w:rPr>
          <w:rFonts w:cs="Times New Roman"/>
        </w:rPr>
        <w:t>systems</w:t>
      </w:r>
      <w:r w:rsidR="00AC5D7C" w:rsidRPr="00426538">
        <w:rPr>
          <w:rFonts w:cs="Times New Roman"/>
        </w:rPr>
        <w:t xml:space="preserve"> </w:t>
      </w:r>
      <w:r w:rsidR="00AC5D7C" w:rsidRPr="001E2CCC">
        <w:rPr>
          <w:rFonts w:cs="Times New Roman"/>
        </w:rPr>
        <w:t>has been kept</w:t>
      </w:r>
      <w:r w:rsidR="007470A7" w:rsidRPr="001E2CCC">
        <w:rPr>
          <w:rFonts w:cs="Times New Roman"/>
        </w:rPr>
        <w:t xml:space="preserve"> </w:t>
      </w:r>
      <w:r w:rsidRPr="001E2CCC">
        <w:rPr>
          <w:rFonts w:cs="Times New Roman"/>
        </w:rPr>
        <w:t xml:space="preserve">constant throughout the study period to 2050. As the market grows, the total number of </w:t>
      </w:r>
      <w:r w:rsidR="00B525AB">
        <w:rPr>
          <w:rFonts w:cs="Times New Roman"/>
        </w:rPr>
        <w:t>large methane digester</w:t>
      </w:r>
      <w:r w:rsidRPr="001E2CCC">
        <w:rPr>
          <w:rFonts w:cs="Times New Roman"/>
        </w:rPr>
        <w:t xml:space="preserve"> </w:t>
      </w:r>
      <w:r w:rsidR="00CD5E8E" w:rsidRPr="001E2CCC">
        <w:rPr>
          <w:rFonts w:cs="Times New Roman"/>
        </w:rPr>
        <w:t>systems</w:t>
      </w:r>
      <w:r w:rsidRPr="001E2CCC">
        <w:rPr>
          <w:rFonts w:cs="Times New Roman"/>
        </w:rPr>
        <w:t xml:space="preserve"> adopted grows equally to maintain the percent adoption at its starting value in 201</w:t>
      </w:r>
      <w:r w:rsidR="001E2CCC" w:rsidRPr="001E2CCC">
        <w:rPr>
          <w:rFonts w:cs="Times New Roman"/>
        </w:rPr>
        <w:t>8</w:t>
      </w:r>
      <w:r w:rsidRPr="001E2CCC">
        <w:rPr>
          <w:rFonts w:cs="Times New Roman"/>
        </w:rPr>
        <w:t xml:space="preserve">. It is acknowledged that this, in reality, may not be a “business as usual” </w:t>
      </w:r>
      <w:r w:rsidR="00AC5D7C" w:rsidRPr="001E2CCC">
        <w:rPr>
          <w:rFonts w:cs="Times New Roman"/>
        </w:rPr>
        <w:t xml:space="preserve">trajectory </w:t>
      </w:r>
      <w:r w:rsidRPr="001E2CCC">
        <w:rPr>
          <w:rFonts w:cs="Times New Roman"/>
        </w:rPr>
        <w:t xml:space="preserve">considering </w:t>
      </w:r>
      <w:r w:rsidR="00AC5D7C" w:rsidRPr="001E2CCC">
        <w:rPr>
          <w:rFonts w:cs="Times New Roman"/>
        </w:rPr>
        <w:t xml:space="preserve">the </w:t>
      </w:r>
      <w:r w:rsidRPr="001E2CCC">
        <w:rPr>
          <w:rFonts w:cs="Times New Roman"/>
        </w:rPr>
        <w:t>changes taking</w:t>
      </w:r>
      <w:r w:rsidRPr="00426538">
        <w:rPr>
          <w:rFonts w:cs="Times New Roman"/>
        </w:rPr>
        <w:t xml:space="preserve"> place worldwide, but it allows</w:t>
      </w:r>
      <w:r w:rsidR="00AC5D7C" w:rsidRPr="00426538">
        <w:rPr>
          <w:rFonts w:cs="Times New Roman"/>
        </w:rPr>
        <w:t xml:space="preserve"> a sort of measure to evaluate</w:t>
      </w:r>
      <w:r w:rsidRPr="00426538">
        <w:rPr>
          <w:rFonts w:cs="Times New Roman"/>
        </w:rPr>
        <w:t xml:space="preserve"> the impact of recent and even more aggressive policies </w:t>
      </w:r>
      <w:r w:rsidR="00AC5D7C" w:rsidRPr="00426538">
        <w:rPr>
          <w:rFonts w:cs="Times New Roman"/>
        </w:rPr>
        <w:t xml:space="preserve"> to reverse global warming</w:t>
      </w:r>
      <w:r w:rsidRPr="00426538">
        <w:rPr>
          <w:rFonts w:cs="Times New Roman"/>
        </w:rPr>
        <w:t>.</w:t>
      </w:r>
    </w:p>
    <w:p w14:paraId="2FE0BC9D" w14:textId="033D23A7" w:rsidR="000875B5" w:rsidRDefault="00B525AB" w:rsidP="00BB3C2B">
      <w:pPr>
        <w:pStyle w:val="Heading3"/>
        <w:numPr>
          <w:ilvl w:val="2"/>
          <w:numId w:val="10"/>
        </w:numPr>
      </w:pPr>
      <w:bookmarkStart w:id="52" w:name="_Toc44379508"/>
      <w:r>
        <w:t xml:space="preserve">Large </w:t>
      </w:r>
      <w:r w:rsidR="00C9615A">
        <w:t>Bio-</w:t>
      </w:r>
      <w:r>
        <w:t>Digesters</w:t>
      </w:r>
      <w:r w:rsidR="00CB6AE2">
        <w:t xml:space="preserve"> Adoption Prognostications</w:t>
      </w:r>
      <w:bookmarkEnd w:id="52"/>
    </w:p>
    <w:p w14:paraId="6C48FD41" w14:textId="07F40E84" w:rsidR="00CB6AE2" w:rsidRPr="00E21647" w:rsidRDefault="00CB6AE2" w:rsidP="008161DC">
      <w:r w:rsidRPr="00E21647">
        <w:t xml:space="preserve">For </w:t>
      </w:r>
      <w:r>
        <w:t>the</w:t>
      </w:r>
      <w:r w:rsidRPr="00E21647">
        <w:t xml:space="preserve"> global adoption scenarios, </w:t>
      </w:r>
      <w:r w:rsidR="00060F22">
        <w:t>five</w:t>
      </w:r>
      <w:r w:rsidRPr="00E21647">
        <w:t xml:space="preserve"> sources </w:t>
      </w:r>
      <w:r>
        <w:t xml:space="preserve">were collected </w:t>
      </w:r>
      <w:r w:rsidRPr="00E21647">
        <w:t xml:space="preserve">that provided </w:t>
      </w:r>
      <w:r>
        <w:t>data on</w:t>
      </w:r>
      <w:r w:rsidRPr="00E21647">
        <w:t xml:space="preserve"> </w:t>
      </w:r>
      <w:r>
        <w:t>Bioenergy</w:t>
      </w:r>
      <w:r w:rsidRPr="00E21647">
        <w:t>: International Energy Agency</w:t>
      </w:r>
      <w:r>
        <w:t xml:space="preserve"> (IEA)</w:t>
      </w:r>
      <w:r w:rsidRPr="00E21647">
        <w:t xml:space="preserve"> Energy Technologies Perspectives (201</w:t>
      </w:r>
      <w:r>
        <w:t>7</w:t>
      </w:r>
      <w:r w:rsidRPr="00E21647">
        <w:t xml:space="preserve">) and </w:t>
      </w:r>
      <w:r>
        <w:t xml:space="preserve">IEA World Energy Outlook (2018), The Institute of Energy Economics Japan Outlook (2019), Equinor Energy Perspective (2018), and </w:t>
      </w:r>
      <w:r w:rsidRPr="00E21647">
        <w:t xml:space="preserve">Greenpeace Energy Revolution (2015). From these, </w:t>
      </w:r>
      <w:r>
        <w:t>13</w:t>
      </w:r>
      <w:r w:rsidRPr="00E21647">
        <w:t xml:space="preserve"> different scenarios </w:t>
      </w:r>
      <w:r>
        <w:t xml:space="preserve">were included </w:t>
      </w:r>
      <w:r w:rsidRPr="00E21647">
        <w:t xml:space="preserve">to show a wide range of results projecting the role of </w:t>
      </w:r>
      <w:r w:rsidR="00060F22">
        <w:t>large methane digester</w:t>
      </w:r>
      <w:r>
        <w:t xml:space="preserve"> technologies</w:t>
      </w:r>
      <w:r w:rsidRPr="00E21647">
        <w:t xml:space="preserve"> on the future global electricity generation mix. These assessments relate specifically to different climate mitigation pathways or RES adoption.</w:t>
      </w:r>
      <w:r>
        <w:t xml:space="preserve"> </w:t>
      </w:r>
      <w:r w:rsidRPr="00B933B6">
        <w:t xml:space="preserve">These sources do not clearly depict </w:t>
      </w:r>
      <w:r w:rsidR="00060F22">
        <w:t>large methane digester</w:t>
      </w:r>
      <w:r w:rsidRPr="00B933B6">
        <w:t xml:space="preserve"> technologies for electricity generation adoption pathways, thus a few assumptions were considered to obtain future adoption:</w:t>
      </w:r>
    </w:p>
    <w:p w14:paraId="47289B47" w14:textId="6440977F" w:rsidR="00CB6AE2" w:rsidRPr="004070E2" w:rsidRDefault="00CB6AE2" w:rsidP="008161DC">
      <w:pPr>
        <w:pStyle w:val="ListParagraph"/>
        <w:numPr>
          <w:ilvl w:val="0"/>
          <w:numId w:val="16"/>
        </w:numPr>
      </w:pPr>
      <w:r w:rsidRPr="004070E2">
        <w:t xml:space="preserve">Current historical global adoption share of </w:t>
      </w:r>
      <w:r>
        <w:t>biogas</w:t>
      </w:r>
      <w:r w:rsidRPr="004070E2">
        <w:t xml:space="preserve"> in all Bioenergy for electricity generation was calc</w:t>
      </w:r>
      <w:r>
        <w:t xml:space="preserve">ulated </w:t>
      </w:r>
      <w:r w:rsidRPr="004070E2">
        <w:t xml:space="preserve">from IRENA </w:t>
      </w:r>
      <w:r>
        <w:t xml:space="preserve">Renewable Energy Statistics </w:t>
      </w:r>
      <w:r w:rsidRPr="004070E2">
        <w:t>(201</w:t>
      </w:r>
      <w:r>
        <w:t>9</w:t>
      </w:r>
      <w:r w:rsidRPr="004070E2">
        <w:t>)</w:t>
      </w:r>
      <w:r>
        <w:t xml:space="preserve"> and averaged over the years 2014-2017, and equal to 17.9%</w:t>
      </w:r>
      <w:r w:rsidRPr="004070E2">
        <w:t xml:space="preserve">. </w:t>
      </w:r>
      <w:r w:rsidR="00DC1771">
        <w:t xml:space="preserve">However, electricity generated from biogas can be attributed to landfill methane solutions or to large methane digester solutions. Using data from IREA (2019), US Energy Information Administration (2018), and Scarlat </w:t>
      </w:r>
      <w:r w:rsidR="00DC1771" w:rsidRPr="00B933B6">
        <w:rPr>
          <w:i/>
        </w:rPr>
        <w:t>et al.</w:t>
      </w:r>
      <w:r w:rsidR="00DC1771">
        <w:t xml:space="preserve"> (2018), a split of 29.8% of biogas generated was allocated to landfill methane solutions while the remaining 70.2% of biogas generated was allocated to methane digester solutions. Therefore, total biogas generated from </w:t>
      </w:r>
      <w:r w:rsidR="00060F22">
        <w:t>large methane digester</w:t>
      </w:r>
      <w:r w:rsidR="00DC1771">
        <w:t xml:space="preserve"> solutions in all bioenergy was equal to </w:t>
      </w:r>
      <w:r w:rsidR="00060F22">
        <w:t>12.6</w:t>
      </w:r>
      <w:r w:rsidR="00DC1771">
        <w:t>%.</w:t>
      </w:r>
    </w:p>
    <w:p w14:paraId="5FDCDF13" w14:textId="62E50902" w:rsidR="00CB6AE2" w:rsidRPr="00CB6AE2" w:rsidRDefault="00CB6AE2" w:rsidP="008161DC">
      <w:pPr>
        <w:pStyle w:val="ListParagraph"/>
        <w:numPr>
          <w:ilvl w:val="0"/>
          <w:numId w:val="16"/>
        </w:numPr>
      </w:pPr>
      <w:r w:rsidRPr="004070E2">
        <w:t>Since no better inf</w:t>
      </w:r>
      <w:r>
        <w:t xml:space="preserve">ormation is available for </w:t>
      </w:r>
      <w:r w:rsidR="00060F22">
        <w:t xml:space="preserve">large </w:t>
      </w:r>
      <w:r w:rsidR="00C9615A">
        <w:t>bio-</w:t>
      </w:r>
      <w:r w:rsidR="00060F22">
        <w:t>digesters</w:t>
      </w:r>
      <w:r w:rsidRPr="004070E2">
        <w:t xml:space="preserve"> for electricity generation, future adoption was obtained applying the previous calculated share of </w:t>
      </w:r>
      <w:r>
        <w:t xml:space="preserve">biogas from </w:t>
      </w:r>
      <w:r w:rsidR="00060F22">
        <w:t xml:space="preserve">large </w:t>
      </w:r>
      <w:r w:rsidR="00C9615A">
        <w:t>bio-</w:t>
      </w:r>
      <w:r w:rsidR="00060F22">
        <w:t>digesters</w:t>
      </w:r>
      <w:r>
        <w:t xml:space="preserve"> </w:t>
      </w:r>
      <w:r w:rsidRPr="004070E2">
        <w:t xml:space="preserve">of total bioenergy for global and applied to the results of </w:t>
      </w:r>
      <w:r>
        <w:t>the sources and scenarios mentioned above.</w:t>
      </w:r>
    </w:p>
    <w:p w14:paraId="6687EB80" w14:textId="022B6604" w:rsidR="00CB6AE2" w:rsidRPr="00D83024" w:rsidRDefault="00CB6AE2" w:rsidP="00DC1771">
      <w:pPr>
        <w:pStyle w:val="Heading3"/>
        <w:numPr>
          <w:ilvl w:val="2"/>
          <w:numId w:val="10"/>
        </w:numPr>
      </w:pPr>
      <w:bookmarkStart w:id="53" w:name="_Toc44379509"/>
      <w:r w:rsidRPr="00D83024">
        <w:t>Project Drawdown Scenarios</w:t>
      </w:r>
      <w:bookmarkEnd w:id="53"/>
    </w:p>
    <w:p w14:paraId="006DA369" w14:textId="6FF3BA91" w:rsidR="005A6986" w:rsidRPr="00D83024" w:rsidRDefault="000875B5" w:rsidP="004B4939">
      <w:pPr>
        <w:rPr>
          <w:rFonts w:cs="Times New Roman"/>
        </w:rPr>
      </w:pPr>
      <w:r w:rsidRPr="00D83024">
        <w:rPr>
          <w:rFonts w:cs="Times New Roman"/>
        </w:rPr>
        <w:t>Three Project Dr</w:t>
      </w:r>
      <w:r w:rsidR="005A6986" w:rsidRPr="00D83024">
        <w:rPr>
          <w:rFonts w:cs="Times New Roman"/>
        </w:rPr>
        <w:t xml:space="preserve">awdown </w:t>
      </w:r>
      <w:r w:rsidR="007546C9" w:rsidRPr="00D83024">
        <w:rPr>
          <w:rFonts w:cs="Times New Roman"/>
        </w:rPr>
        <w:t xml:space="preserve">scenarios (PDS) </w:t>
      </w:r>
      <w:r w:rsidR="005A6986" w:rsidRPr="00D83024">
        <w:rPr>
          <w:rFonts w:cs="Times New Roman"/>
        </w:rPr>
        <w:t>were developed for each solution, to compare the impact of an increase</w:t>
      </w:r>
      <w:r w:rsidR="00AC493E" w:rsidRPr="00D83024">
        <w:rPr>
          <w:rFonts w:cs="Times New Roman"/>
        </w:rPr>
        <w:t>d</w:t>
      </w:r>
      <w:r w:rsidR="005A6986" w:rsidRPr="00D83024">
        <w:rPr>
          <w:rFonts w:cs="Times New Roman"/>
        </w:rPr>
        <w:t xml:space="preserve"> adoption of the solution to a reference case scenario</w:t>
      </w:r>
      <w:r w:rsidR="007470A7" w:rsidRPr="00D83024">
        <w:rPr>
          <w:rFonts w:cs="Times New Roman"/>
        </w:rPr>
        <w:t>. These are</w:t>
      </w:r>
      <w:r w:rsidR="008E6B1D" w:rsidRPr="00D83024">
        <w:rPr>
          <w:rFonts w:cs="Times New Roman"/>
        </w:rPr>
        <w:t>:</w:t>
      </w:r>
    </w:p>
    <w:p w14:paraId="7481C662" w14:textId="77777777" w:rsidR="00AC493E" w:rsidRPr="00D83024" w:rsidRDefault="00AC493E" w:rsidP="004B4939">
      <w:pPr>
        <w:pStyle w:val="Heading4"/>
      </w:pPr>
      <w:bookmarkStart w:id="54" w:name="_Toc507486009"/>
      <w:r w:rsidRPr="00D83024">
        <w:t>Plausible Scenario</w:t>
      </w:r>
      <w:bookmarkEnd w:id="54"/>
    </w:p>
    <w:p w14:paraId="5321F1EC" w14:textId="60181913" w:rsidR="005251A9" w:rsidRPr="00D83024" w:rsidRDefault="008E6B1D" w:rsidP="007B33E7">
      <w:r w:rsidRPr="00D83024">
        <w:t>T</w:t>
      </w:r>
      <w:r w:rsidR="000875B5" w:rsidRPr="00D83024">
        <w:t xml:space="preserve">his scenario </w:t>
      </w:r>
      <w:r w:rsidR="00A83298" w:rsidRPr="00B95D15">
        <w:t>represent scenarios where current policies remained fixed over time. The scenarios included here</w:t>
      </w:r>
      <w:r w:rsidR="00DD74AF">
        <w:t xml:space="preserve"> used medium growth with an average of ambitious adoption scenarios based on</w:t>
      </w:r>
      <w:r w:rsidR="00A83298" w:rsidRPr="00B95D15">
        <w:t xml:space="preserve"> the IEA </w:t>
      </w:r>
      <w:r w:rsidR="00A83298">
        <w:t xml:space="preserve">WEO </w:t>
      </w:r>
      <w:r w:rsidR="00DD74AF">
        <w:t>SDS</w:t>
      </w:r>
      <w:r w:rsidR="00A83298">
        <w:t xml:space="preserve"> Scenario (2019), </w:t>
      </w:r>
      <w:r w:rsidR="00DD74AF">
        <w:t>IEA ETP 2DS Scenario and Beyond 2DS Scenario (2017)</w:t>
      </w:r>
      <w:r w:rsidR="00A83298">
        <w:t xml:space="preserve">, </w:t>
      </w:r>
      <w:r w:rsidR="00DD74AF">
        <w:t>and Equinor Renewal Scenario (2018)</w:t>
      </w:r>
      <w:r w:rsidR="00A83298">
        <w:t xml:space="preserve">. </w:t>
      </w:r>
      <w:r w:rsidR="00624082" w:rsidRPr="00D83024">
        <w:t>The</w:t>
      </w:r>
      <w:r w:rsidR="00285876">
        <w:t xml:space="preserve"> resulting Plausible Scenario </w:t>
      </w:r>
      <w:r w:rsidR="00624082" w:rsidRPr="00D83024">
        <w:t xml:space="preserve">foresees </w:t>
      </w:r>
      <w:r w:rsidR="00A83298">
        <w:t xml:space="preserve">large </w:t>
      </w:r>
      <w:r w:rsidR="00C9615A">
        <w:t>bio-</w:t>
      </w:r>
      <w:r w:rsidR="00A83298">
        <w:t>digesters</w:t>
      </w:r>
      <w:r w:rsidR="00624082" w:rsidRPr="00D83024">
        <w:t xml:space="preserve"> reaching </w:t>
      </w:r>
      <w:r w:rsidR="00DD74AF" w:rsidRPr="00DD74AF">
        <w:t xml:space="preserve">0.85 </w:t>
      </w:r>
      <w:r w:rsidR="00624082" w:rsidRPr="00DD74AF">
        <w:t>percent</w:t>
      </w:r>
      <w:r w:rsidR="00624082" w:rsidRPr="00D83024">
        <w:t xml:space="preserve"> of the market share in 2050.</w:t>
      </w:r>
    </w:p>
    <w:p w14:paraId="0A63923E" w14:textId="77777777" w:rsidR="00AC493E" w:rsidRPr="00D83024" w:rsidRDefault="00AC493E" w:rsidP="004B4939">
      <w:pPr>
        <w:pStyle w:val="Heading4"/>
      </w:pPr>
      <w:bookmarkStart w:id="55" w:name="_Toc507486010"/>
      <w:r w:rsidRPr="00D83024">
        <w:t>Drawdown Scenario</w:t>
      </w:r>
      <w:bookmarkEnd w:id="55"/>
    </w:p>
    <w:p w14:paraId="7E898044" w14:textId="6492C5DB" w:rsidR="007546C9" w:rsidRPr="00D83024" w:rsidRDefault="000875B5" w:rsidP="007B33E7">
      <w:r w:rsidRPr="00D83024">
        <w:t xml:space="preserve">This scenario is optimized to reach drawdown by 2050 using more ambitious projections from existing sources. </w:t>
      </w:r>
      <w:r w:rsidR="00DD74AF">
        <w:t>The s</w:t>
      </w:r>
      <w:r w:rsidR="00A83298" w:rsidRPr="00B95D15">
        <w:t xml:space="preserve">cenario </w:t>
      </w:r>
      <w:r w:rsidR="00DD74AF">
        <w:t>used was based on 100% Renewables using Greenpeace Advanced Energy Revolution Scenario (2015) with a medium growth</w:t>
      </w:r>
      <w:r w:rsidR="00A83298">
        <w:t xml:space="preserve">. </w:t>
      </w:r>
      <w:r w:rsidR="00624082" w:rsidRPr="00D83024">
        <w:t>This scenario</w:t>
      </w:r>
      <w:r w:rsidR="007B33E7" w:rsidRPr="00D83024">
        <w:t xml:space="preserve"> </w:t>
      </w:r>
      <w:r w:rsidR="00624082" w:rsidRPr="00D83024">
        <w:t xml:space="preserve">reaches </w:t>
      </w:r>
      <w:r w:rsidR="007B33E7" w:rsidRPr="00D83024">
        <w:t xml:space="preserve">a market share in 2050 of </w:t>
      </w:r>
      <w:r w:rsidR="00DD74AF" w:rsidRPr="00DD74AF">
        <w:t xml:space="preserve">0.57 </w:t>
      </w:r>
      <w:r w:rsidR="007B33E7" w:rsidRPr="00DD74AF">
        <w:t>percent.</w:t>
      </w:r>
      <w:r w:rsidR="007B33E7" w:rsidRPr="00D83024">
        <w:t xml:space="preserve"> </w:t>
      </w:r>
    </w:p>
    <w:p w14:paraId="7A77F5DD" w14:textId="77777777" w:rsidR="00AC493E" w:rsidRPr="00D83024" w:rsidRDefault="00AC493E" w:rsidP="004B4939">
      <w:pPr>
        <w:pStyle w:val="Heading4"/>
      </w:pPr>
      <w:bookmarkStart w:id="56" w:name="_Toc507486011"/>
      <w:r w:rsidRPr="00D83024">
        <w:t>Optimum Scenario</w:t>
      </w:r>
      <w:bookmarkEnd w:id="56"/>
    </w:p>
    <w:p w14:paraId="4228408E" w14:textId="6E48209D" w:rsidR="003A7315" w:rsidRPr="009E533F" w:rsidRDefault="000875B5" w:rsidP="00EB247F">
      <w:r w:rsidRPr="00D83024">
        <w:t xml:space="preserve">This scenario represents the most optimistic case, </w:t>
      </w:r>
      <w:r w:rsidR="00DD74AF">
        <w:t>using medium growth and based on 100% Renewables using Greenpeace Advanced Energy Revolution Scenario (2015)</w:t>
      </w:r>
      <w:r w:rsidR="00A83298">
        <w:t xml:space="preserve">. </w:t>
      </w:r>
      <w:r w:rsidR="007B33E7" w:rsidRPr="00D83024">
        <w:rPr>
          <w:rFonts w:eastAsia="Times New Roman" w:cs="Times New Roman"/>
          <w:lang w:eastAsia="en-US"/>
        </w:rPr>
        <w:t xml:space="preserve">This scenario </w:t>
      </w:r>
      <w:r w:rsidR="007B33E7" w:rsidRPr="00DD74AF">
        <w:rPr>
          <w:rFonts w:eastAsia="Times New Roman" w:cs="Times New Roman"/>
          <w:lang w:eastAsia="en-US"/>
        </w:rPr>
        <w:t xml:space="preserve">depicts </w:t>
      </w:r>
      <w:r w:rsidR="00DD74AF" w:rsidRPr="00DD74AF">
        <w:rPr>
          <w:rFonts w:eastAsia="Times New Roman" w:cs="Times New Roman"/>
          <w:lang w:eastAsia="en-US"/>
        </w:rPr>
        <w:t xml:space="preserve">0.57 </w:t>
      </w:r>
      <w:r w:rsidR="007B33E7" w:rsidRPr="00DD74AF">
        <w:rPr>
          <w:rFonts w:eastAsia="Times New Roman" w:cs="Times New Roman"/>
          <w:lang w:eastAsia="en-US"/>
        </w:rPr>
        <w:t>percent</w:t>
      </w:r>
      <w:r w:rsidR="007B33E7" w:rsidRPr="00D83024">
        <w:rPr>
          <w:rFonts w:eastAsia="Times New Roman" w:cs="Times New Roman"/>
          <w:lang w:eastAsia="en-US"/>
        </w:rPr>
        <w:t xml:space="preserve"> of the total electricity generation in 2050</w:t>
      </w:r>
      <w:r w:rsidR="00624082" w:rsidRPr="00D83024">
        <w:rPr>
          <w:rFonts w:eastAsia="Times New Roman" w:cs="Times New Roman"/>
          <w:lang w:eastAsia="en-US"/>
        </w:rPr>
        <w:t>.</w:t>
      </w:r>
    </w:p>
    <w:p w14:paraId="4C24E6F4" w14:textId="7FEE8759" w:rsidR="00FB3AB3" w:rsidRPr="00D83024" w:rsidRDefault="001E48D5" w:rsidP="00B933B6">
      <w:pPr>
        <w:pStyle w:val="Heading2"/>
        <w:numPr>
          <w:ilvl w:val="1"/>
          <w:numId w:val="10"/>
        </w:numPr>
      </w:pPr>
      <w:r w:rsidRPr="00D83024">
        <w:t xml:space="preserve"> </w:t>
      </w:r>
      <w:bookmarkStart w:id="57" w:name="_Toc44379510"/>
      <w:r w:rsidR="00E069AC" w:rsidRPr="00D83024">
        <w:t>Inputs</w:t>
      </w:r>
      <w:bookmarkEnd w:id="57"/>
    </w:p>
    <w:p w14:paraId="3EBCEF57" w14:textId="78F71A19" w:rsidR="00FB3AB3" w:rsidRPr="00426538" w:rsidRDefault="00E069AC" w:rsidP="00B933B6">
      <w:pPr>
        <w:pStyle w:val="Heading3"/>
        <w:numPr>
          <w:ilvl w:val="2"/>
          <w:numId w:val="10"/>
        </w:numPr>
      </w:pPr>
      <w:bookmarkStart w:id="58" w:name="_Toc44379511"/>
      <w:r w:rsidRPr="00426538">
        <w:t>Climate Inputs</w:t>
      </w:r>
      <w:bookmarkEnd w:id="58"/>
    </w:p>
    <w:p w14:paraId="722886CD" w14:textId="5A35CE9C" w:rsidR="00FB3AB3" w:rsidRDefault="00FB3AB3" w:rsidP="00EB247F">
      <w:pPr>
        <w:rPr>
          <w:rFonts w:cs="Times New Roman"/>
        </w:rPr>
      </w:pPr>
      <w:r w:rsidRPr="00426538">
        <w:rPr>
          <w:rFonts w:cs="Times New Roman"/>
        </w:rPr>
        <w:t>In order to calc</w:t>
      </w:r>
      <w:r w:rsidR="00AC493E" w:rsidRPr="00426538">
        <w:rPr>
          <w:rFonts w:cs="Times New Roman"/>
        </w:rPr>
        <w:t>ulate the climate impacts of the project Drawdown</w:t>
      </w:r>
      <w:r w:rsidRPr="00426538">
        <w:rPr>
          <w:rFonts w:cs="Times New Roman"/>
        </w:rPr>
        <w:t xml:space="preserve"> scenario</w:t>
      </w:r>
      <w:r w:rsidR="008E6B1D" w:rsidRPr="00426538">
        <w:rPr>
          <w:rFonts w:cs="Times New Roman"/>
        </w:rPr>
        <w:t>s</w:t>
      </w:r>
      <w:r w:rsidRPr="00426538">
        <w:rPr>
          <w:rFonts w:cs="Times New Roman"/>
        </w:rPr>
        <w:t>, in terms of maximum annual emissions reduction, total emissions re</w:t>
      </w:r>
      <w:r w:rsidR="00AC493E" w:rsidRPr="00426538">
        <w:rPr>
          <w:rFonts w:cs="Times New Roman"/>
        </w:rPr>
        <w:t xml:space="preserve">duction, and PPM equivalent, </w:t>
      </w:r>
      <w:r w:rsidR="007470A7" w:rsidRPr="00426538">
        <w:rPr>
          <w:rFonts w:cs="Times New Roman"/>
        </w:rPr>
        <w:t xml:space="preserve">the </w:t>
      </w:r>
      <w:r w:rsidR="00EF7993">
        <w:rPr>
          <w:rFonts w:cs="Times New Roman"/>
        </w:rPr>
        <w:t xml:space="preserve">large </w:t>
      </w:r>
      <w:r w:rsidR="00C9615A">
        <w:rPr>
          <w:rFonts w:cs="Times New Roman"/>
        </w:rPr>
        <w:t>bio-</w:t>
      </w:r>
      <w:r w:rsidR="00EF7993">
        <w:rPr>
          <w:rFonts w:cs="Times New Roman"/>
        </w:rPr>
        <w:t>digesters</w:t>
      </w:r>
      <w:r w:rsidR="007B33E7">
        <w:rPr>
          <w:rFonts w:cs="Times New Roman"/>
        </w:rPr>
        <w:t xml:space="preserve"> for</w:t>
      </w:r>
      <w:r w:rsidR="002415D6" w:rsidRPr="00426538">
        <w:rPr>
          <w:rFonts w:cs="Times New Roman"/>
        </w:rPr>
        <w:t xml:space="preserve"> electricity</w:t>
      </w:r>
      <w:r w:rsidRPr="00426538">
        <w:rPr>
          <w:rFonts w:cs="Times New Roman"/>
        </w:rPr>
        <w:t xml:space="preserve"> generation</w:t>
      </w:r>
      <w:r w:rsidR="007470A7" w:rsidRPr="00426538">
        <w:rPr>
          <w:rFonts w:cs="Times New Roman"/>
        </w:rPr>
        <w:t xml:space="preserve"> was estimated</w:t>
      </w:r>
      <w:r w:rsidRPr="00426538">
        <w:rPr>
          <w:rFonts w:cs="Times New Roman"/>
        </w:rPr>
        <w:t xml:space="preserve"> globally from 2020-2050</w:t>
      </w:r>
      <w:r w:rsidR="007470A7" w:rsidRPr="00426538">
        <w:rPr>
          <w:rFonts w:cs="Times New Roman"/>
        </w:rPr>
        <w:t>. Thereafter,</w:t>
      </w:r>
      <w:r w:rsidRPr="00426538">
        <w:rPr>
          <w:rFonts w:cs="Times New Roman"/>
        </w:rPr>
        <w:t xml:space="preserve"> the emissions reductions due to the replacement of conventional electricity generation sources with </w:t>
      </w:r>
      <w:r w:rsidR="008E6B1D" w:rsidRPr="00426538">
        <w:rPr>
          <w:rFonts w:cs="Times New Roman"/>
        </w:rPr>
        <w:t>the solution</w:t>
      </w:r>
      <w:r w:rsidR="007470A7" w:rsidRPr="00426538">
        <w:rPr>
          <w:rFonts w:cs="Times New Roman"/>
        </w:rPr>
        <w:t xml:space="preserve"> were </w:t>
      </w:r>
      <w:r w:rsidR="007470A7" w:rsidRPr="00904A25">
        <w:rPr>
          <w:rFonts w:cs="Times New Roman"/>
        </w:rPr>
        <w:t>calculated</w:t>
      </w:r>
      <w:r w:rsidR="008E6B1D" w:rsidRPr="00904A25">
        <w:rPr>
          <w:rFonts w:cs="Times New Roman"/>
        </w:rPr>
        <w:t>. The detailed methodology of these calculations is available at</w:t>
      </w:r>
      <w:r w:rsidR="00AC493E" w:rsidRPr="00904A25">
        <w:rPr>
          <w:rFonts w:cs="Times New Roman"/>
        </w:rPr>
        <w:t xml:space="preserve"> the </w:t>
      </w:r>
      <w:r w:rsidR="004B4939" w:rsidRPr="00904A25">
        <w:rPr>
          <w:rFonts w:cs="Times New Roman"/>
        </w:rPr>
        <w:t xml:space="preserve">Project Drawdown </w:t>
      </w:r>
      <w:r w:rsidR="00AC493E" w:rsidRPr="00904A25">
        <w:rPr>
          <w:rFonts w:cs="Times New Roman"/>
        </w:rPr>
        <w:t xml:space="preserve">Integration </w:t>
      </w:r>
      <w:r w:rsidR="004B4939" w:rsidRPr="00904A25">
        <w:rPr>
          <w:rFonts w:cs="Times New Roman"/>
        </w:rPr>
        <w:t xml:space="preserve">Methodology </w:t>
      </w:r>
      <w:r w:rsidR="00AC493E" w:rsidRPr="00904A25">
        <w:rPr>
          <w:rFonts w:cs="Times New Roman"/>
        </w:rPr>
        <w:t>report.</w:t>
      </w:r>
    </w:p>
    <w:p w14:paraId="484E7A72" w14:textId="249A6D59" w:rsidR="00EF7993" w:rsidRPr="004070E2" w:rsidRDefault="00EF7993" w:rsidP="00EF7993">
      <w:pPr>
        <w:keepNext/>
        <w:rPr>
          <w:rFonts w:eastAsia="Times New Roman"/>
          <w:color w:val="000000" w:themeColor="text1"/>
        </w:rPr>
      </w:pPr>
      <w:r w:rsidRPr="004070E2">
        <w:rPr>
          <w:rFonts w:eastAsia="Times New Roman"/>
          <w:color w:val="000000" w:themeColor="text1"/>
        </w:rPr>
        <w:t>Several hundred life cycle assessments (LCAs) have been conducted for power technologies across the globe over the last 30 years (</w:t>
      </w:r>
      <w:r w:rsidRPr="004070E2">
        <w:rPr>
          <w:rFonts w:eastAsia="Times New Roman"/>
          <w:i/>
          <w:color w:val="000000" w:themeColor="text1"/>
        </w:rPr>
        <w:t>e.g.</w:t>
      </w:r>
      <w:r w:rsidRPr="004070E2">
        <w:rPr>
          <w:rFonts w:eastAsia="Times New Roman"/>
          <w:color w:val="000000" w:themeColor="text1"/>
        </w:rPr>
        <w:t xml:space="preserve"> Pehnt </w:t>
      </w:r>
      <w:r w:rsidRPr="002F5B7F">
        <w:rPr>
          <w:rFonts w:eastAsia="Times New Roman"/>
          <w:i/>
          <w:color w:val="000000" w:themeColor="text1"/>
        </w:rPr>
        <w:t>et al.,</w:t>
      </w:r>
      <w:r w:rsidRPr="004070E2">
        <w:rPr>
          <w:rFonts w:eastAsia="Times New Roman"/>
          <w:color w:val="000000" w:themeColor="text1"/>
        </w:rPr>
        <w:t xml:space="preserve"> 2006; Masanet, </w:t>
      </w:r>
      <w:r w:rsidRPr="004070E2">
        <w:rPr>
          <w:rFonts w:eastAsia="Times New Roman"/>
          <w:i/>
          <w:color w:val="000000" w:themeColor="text1"/>
        </w:rPr>
        <w:t>et al</w:t>
      </w:r>
      <w:r w:rsidRPr="004070E2">
        <w:rPr>
          <w:rFonts w:eastAsia="Times New Roman"/>
          <w:color w:val="000000" w:themeColor="text1"/>
        </w:rPr>
        <w:t>., 2013) and some addressing specifically alternatives for sludge</w:t>
      </w:r>
      <w:r>
        <w:rPr>
          <w:rFonts w:eastAsia="Times New Roman"/>
          <w:color w:val="000000" w:themeColor="text1"/>
        </w:rPr>
        <w:t xml:space="preserve"> and agricultural</w:t>
      </w:r>
      <w:r w:rsidRPr="004070E2">
        <w:rPr>
          <w:rFonts w:eastAsia="Times New Roman"/>
          <w:color w:val="000000" w:themeColor="text1"/>
        </w:rPr>
        <w:t xml:space="preserve"> treatment. LCAs determine the environmental impacts of products and technologies throughout their full lifetime, from raw material extraction and processing; to manufacturing and distribution; to use and maintenance; to disposal or recycling. LCAs include estimates of total greenhouse gas (GHG) emissions and other environmental impacts and resources used (</w:t>
      </w:r>
      <w:r w:rsidRPr="004070E2">
        <w:rPr>
          <w:rFonts w:eastAsia="Times New Roman"/>
          <w:i/>
          <w:color w:val="000000" w:themeColor="text1"/>
        </w:rPr>
        <w:t>e.g.</w:t>
      </w:r>
      <w:r w:rsidRPr="004070E2">
        <w:rPr>
          <w:rFonts w:eastAsia="Times New Roman"/>
          <w:color w:val="000000" w:themeColor="text1"/>
        </w:rPr>
        <w:t xml:space="preserve"> water and land use, air pollutants emissions). Despite the large plethora of papers addressing LCA for electricity generating technologies, large bio-digesters with biogas plants are not always accounted in those comparative studies. We draw our numbers on emissions from Pehnt et al. (2006)</w:t>
      </w:r>
      <w:r>
        <w:rPr>
          <w:rFonts w:eastAsia="Times New Roman"/>
          <w:color w:val="000000" w:themeColor="text1"/>
        </w:rPr>
        <w:t xml:space="preserve">, Fusi et al (2016), Distefano et al (2009), </w:t>
      </w:r>
      <w:r w:rsidR="005D6BEC">
        <w:rPr>
          <w:rFonts w:eastAsia="Times New Roman"/>
          <w:color w:val="000000" w:themeColor="text1"/>
        </w:rPr>
        <w:t xml:space="preserve">Moller et al (2009), Whiting et al (2014), Timonen et al (2019), </w:t>
      </w:r>
      <w:r>
        <w:rPr>
          <w:rFonts w:eastAsia="Times New Roman"/>
          <w:color w:val="000000" w:themeColor="text1"/>
        </w:rPr>
        <w:t>and Bacenetti et al (2016). Fusi et al presented estimated life cycle data based on five different plants with varying feedstocks that produce electricity from biogas produced by anaerobic digestion.</w:t>
      </w:r>
    </w:p>
    <w:p w14:paraId="7E8AB315" w14:textId="4B20E5D5" w:rsidR="00EF7993" w:rsidRPr="00904A25" w:rsidRDefault="005D6BEC" w:rsidP="00EB247F">
      <w:pPr>
        <w:rPr>
          <w:rFonts w:cs="Times New Roman"/>
        </w:rPr>
      </w:pPr>
      <w:r>
        <w:rPr>
          <w:rFonts w:cs="Times New Roman"/>
        </w:rPr>
        <w:t xml:space="preserve">Emissions are further categorized from the life cycle studies as direct and indirect emissions from large </w:t>
      </w:r>
      <w:r w:rsidR="00C9615A">
        <w:rPr>
          <w:rFonts w:cs="Times New Roman"/>
        </w:rPr>
        <w:t>bio-</w:t>
      </w:r>
      <w:r>
        <w:rPr>
          <w:rFonts w:cs="Times New Roman"/>
        </w:rPr>
        <w:t>digesters. Direct emissions are related to generating electricity, while indirect emissions are related to upstream and downstream activities such as plant construction, feedstock handling, transportation, and operation.</w:t>
      </w:r>
    </w:p>
    <w:p w14:paraId="24C491B8" w14:textId="3A77925F" w:rsidR="00F52595" w:rsidRPr="00426538" w:rsidRDefault="00E069AC" w:rsidP="00FC4613">
      <w:pPr>
        <w:pStyle w:val="Heading3"/>
        <w:numPr>
          <w:ilvl w:val="2"/>
          <w:numId w:val="10"/>
        </w:numPr>
      </w:pPr>
      <w:bookmarkStart w:id="59" w:name="_Toc44379512"/>
      <w:r w:rsidRPr="00426538">
        <w:t>Financial Inputs</w:t>
      </w:r>
      <w:bookmarkEnd w:id="59"/>
    </w:p>
    <w:p w14:paraId="127B738F" w14:textId="21A79BEF" w:rsidR="00DA06FE" w:rsidRPr="00426538" w:rsidRDefault="000B24C7" w:rsidP="00EB247F">
      <w:r w:rsidRPr="00426538">
        <w:t xml:space="preserve">The </w:t>
      </w:r>
      <w:r w:rsidR="00DA06FE" w:rsidRPr="00426538">
        <w:t>RRS</w:t>
      </w:r>
      <w:r w:rsidR="00E2663F" w:rsidRPr="00426538">
        <w:t xml:space="preserve"> model constructs</w:t>
      </w:r>
      <w:r w:rsidR="00E439FB" w:rsidRPr="00426538">
        <w:t xml:space="preserve"> PDS adoption scenario</w:t>
      </w:r>
      <w:r w:rsidR="00E2663F" w:rsidRPr="00426538">
        <w:t>s</w:t>
      </w:r>
      <w:r w:rsidR="00E439FB" w:rsidRPr="00426538">
        <w:t xml:space="preserve"> for </w:t>
      </w:r>
      <w:r w:rsidR="00C9615A">
        <w:t>large methane digester</w:t>
      </w:r>
      <w:r w:rsidR="00721C7F" w:rsidRPr="00426538">
        <w:t xml:space="preserve"> electricity</w:t>
      </w:r>
      <w:r w:rsidR="00E439FB" w:rsidRPr="00426538">
        <w:t xml:space="preserve"> generation globally for each year until 2050. </w:t>
      </w:r>
      <w:r w:rsidR="00E2663F" w:rsidRPr="00426538">
        <w:t xml:space="preserve">It </w:t>
      </w:r>
      <w:r w:rsidRPr="00426538">
        <w:t>has</w:t>
      </w:r>
      <w:r w:rsidR="00E2663F" w:rsidRPr="00426538">
        <w:t xml:space="preserve"> </w:t>
      </w:r>
      <w:r w:rsidR="00E439FB" w:rsidRPr="00426538">
        <w:t>model</w:t>
      </w:r>
      <w:r w:rsidR="00E2663F" w:rsidRPr="00426538">
        <w:t>led</w:t>
      </w:r>
      <w:r w:rsidR="00E439FB" w:rsidRPr="00426538">
        <w:t xml:space="preserve"> both the capital costs and the fixed O</w:t>
      </w:r>
      <w:r w:rsidRPr="00426538">
        <w:t>&amp;</w:t>
      </w:r>
      <w:r w:rsidR="00E439FB" w:rsidRPr="00426538">
        <w:t xml:space="preserve">M costs associated with </w:t>
      </w:r>
      <w:r w:rsidR="00DA06FE" w:rsidRPr="00426538">
        <w:t xml:space="preserve">the </w:t>
      </w:r>
      <w:r w:rsidR="00E2663F" w:rsidRPr="00426538">
        <w:t xml:space="preserve">alternative </w:t>
      </w:r>
      <w:r w:rsidR="00E439FB" w:rsidRPr="00426538">
        <w:t>scenarios compared to those of the REF scenario.</w:t>
      </w:r>
      <w:r w:rsidR="00721C7F" w:rsidRPr="00426538">
        <w:t xml:space="preserve"> </w:t>
      </w:r>
      <w:r w:rsidR="00F4258D" w:rsidRPr="00426538">
        <w:t>A d</w:t>
      </w:r>
      <w:r w:rsidR="00DA06FE" w:rsidRPr="00426538">
        <w:t>etailed description of the methodology used is available in</w:t>
      </w:r>
      <w:r w:rsidR="00E2663F" w:rsidRPr="00426538">
        <w:t xml:space="preserve"> the </w:t>
      </w:r>
      <w:r w:rsidR="00D25FC7" w:rsidRPr="00426538">
        <w:t>Drawdown RRS Model Framework and Guide.</w:t>
      </w:r>
    </w:p>
    <w:p w14:paraId="25A8D100" w14:textId="09DFE5F4" w:rsidR="00904A25" w:rsidRPr="00904A25" w:rsidRDefault="00DA06FE" w:rsidP="00904A25">
      <w:pPr>
        <w:rPr>
          <w:rFonts w:cs="Times New Roman"/>
          <w:bCs/>
        </w:rPr>
      </w:pPr>
      <w:r w:rsidRPr="00426538">
        <w:rPr>
          <w:bCs/>
        </w:rPr>
        <w:t>The financial calculations exa</w:t>
      </w:r>
      <w:r w:rsidR="002054FC" w:rsidRPr="00426538">
        <w:rPr>
          <w:bCs/>
        </w:rPr>
        <w:t>mine the first cost in US$ per k</w:t>
      </w:r>
      <w:r w:rsidRPr="00426538">
        <w:rPr>
          <w:bCs/>
        </w:rPr>
        <w:t xml:space="preserve">W and the operating cost in US$ </w:t>
      </w:r>
      <w:r w:rsidR="002054FC" w:rsidRPr="00426538">
        <w:rPr>
          <w:bCs/>
        </w:rPr>
        <w:t>per kW (fixed costs) and US$ per kWh (variable costs)</w:t>
      </w:r>
      <w:r w:rsidRPr="00426538">
        <w:rPr>
          <w:bCs/>
        </w:rPr>
        <w:t>. For this, many inputs estimating annual</w:t>
      </w:r>
      <w:r w:rsidR="002054FC" w:rsidRPr="00426538">
        <w:rPr>
          <w:bCs/>
        </w:rPr>
        <w:t xml:space="preserve"> output and lifetime output per </w:t>
      </w:r>
      <w:r w:rsidR="00217490">
        <w:rPr>
          <w:bCs/>
        </w:rPr>
        <w:t>landfill methane capture</w:t>
      </w:r>
      <w:r w:rsidR="002054FC" w:rsidRPr="00426538">
        <w:rPr>
          <w:bCs/>
        </w:rPr>
        <w:t xml:space="preserve"> electricity generation</w:t>
      </w:r>
      <w:r w:rsidRPr="00426538">
        <w:rPr>
          <w:bCs/>
        </w:rPr>
        <w:t>, along with first costs (</w:t>
      </w:r>
      <w:r w:rsidR="002054FC" w:rsidRPr="00426538">
        <w:rPr>
          <w:bCs/>
        </w:rPr>
        <w:t>per</w:t>
      </w:r>
      <w:r w:rsidRPr="00426538">
        <w:rPr>
          <w:bCs/>
        </w:rPr>
        <w:t xml:space="preserve"> functional unit), were calculated</w:t>
      </w:r>
      <w:r w:rsidR="002054FC" w:rsidRPr="00426538">
        <w:rPr>
          <w:bCs/>
        </w:rPr>
        <w:t xml:space="preserve">. </w:t>
      </w:r>
      <w:r w:rsidRPr="00DB298E">
        <w:rPr>
          <w:bCs/>
        </w:rPr>
        <w:t xml:space="preserve">A lifetime capacity of </w:t>
      </w:r>
      <w:r w:rsidR="0052714D">
        <w:rPr>
          <w:bCs/>
        </w:rPr>
        <w:t>180,256</w:t>
      </w:r>
      <w:r w:rsidR="002054FC" w:rsidRPr="00DB298E">
        <w:rPr>
          <w:bCs/>
        </w:rPr>
        <w:t xml:space="preserve"> hours (around </w:t>
      </w:r>
      <w:r w:rsidR="00C9615A">
        <w:rPr>
          <w:bCs/>
        </w:rPr>
        <w:t>2</w:t>
      </w:r>
      <w:r w:rsidR="0052714D">
        <w:rPr>
          <w:bCs/>
        </w:rPr>
        <w:t>2</w:t>
      </w:r>
      <w:r w:rsidR="00C3657E" w:rsidRPr="00DB298E">
        <w:rPr>
          <w:bCs/>
        </w:rPr>
        <w:t xml:space="preserve"> </w:t>
      </w:r>
      <w:r w:rsidRPr="00DB298E">
        <w:rPr>
          <w:bCs/>
        </w:rPr>
        <w:t>years) was calculated depending on the average</w:t>
      </w:r>
      <w:r w:rsidRPr="00426538">
        <w:rPr>
          <w:bCs/>
        </w:rPr>
        <w:t xml:space="preserve"> </w:t>
      </w:r>
      <w:r w:rsidR="002054FC" w:rsidRPr="00426538">
        <w:rPr>
          <w:bCs/>
        </w:rPr>
        <w:t>powerplant annual use</w:t>
      </w:r>
      <w:r w:rsidRPr="00426538">
        <w:rPr>
          <w:bCs/>
        </w:rPr>
        <w:t>.</w:t>
      </w:r>
      <w:r w:rsidR="00C9615A">
        <w:rPr>
          <w:rFonts w:cs="Times New Roman"/>
          <w:bCs/>
        </w:rPr>
        <w:t xml:space="preserve"> </w:t>
      </w:r>
      <w:r w:rsidR="00C9615A">
        <w:rPr>
          <w:bCs/>
        </w:rPr>
        <w:t>A</w:t>
      </w:r>
      <w:r w:rsidR="00904A25" w:rsidRPr="00904A25">
        <w:rPr>
          <w:bCs/>
        </w:rPr>
        <w:t xml:space="preserve"> first cost learning rate is applied </w:t>
      </w:r>
      <w:r w:rsidR="00C9615A">
        <w:rPr>
          <w:bCs/>
        </w:rPr>
        <w:t>at 2%</w:t>
      </w:r>
      <w:r w:rsidR="00904A25" w:rsidRPr="00904A25">
        <w:rPr>
          <w:bCs/>
        </w:rPr>
        <w:t>.</w:t>
      </w:r>
    </w:p>
    <w:p w14:paraId="0D0A4F8C" w14:textId="5A5D886A" w:rsidR="00290D71" w:rsidRDefault="00290D71" w:rsidP="00EB247F">
      <w:pPr>
        <w:rPr>
          <w:rFonts w:cs="Times New Roman"/>
          <w:bCs/>
        </w:rPr>
      </w:pPr>
      <w:r w:rsidRPr="00426538">
        <w:rPr>
          <w:rFonts w:cs="Times New Roman"/>
          <w:bCs/>
        </w:rPr>
        <w:t>For the solution (</w:t>
      </w:r>
      <w:r w:rsidR="00B54259" w:rsidRPr="00FC4613">
        <w:rPr>
          <w:rFonts w:cs="Times New Roman"/>
          <w:bCs/>
          <w:i/>
        </w:rPr>
        <w:t>i.e</w:t>
      </w:r>
      <w:r w:rsidR="00C9615A">
        <w:rPr>
          <w:rFonts w:cs="Times New Roman"/>
          <w:bCs/>
          <w:i/>
        </w:rPr>
        <w:t>. large bio-digesters</w:t>
      </w:r>
      <w:r w:rsidRPr="00426538">
        <w:rPr>
          <w:rFonts w:cs="Times New Roman"/>
          <w:bCs/>
        </w:rPr>
        <w:t xml:space="preserve">), the conventional current mix of fossil fuel electricity generation </w:t>
      </w:r>
      <w:r w:rsidRPr="00DB298E">
        <w:rPr>
          <w:rFonts w:cs="Times New Roman"/>
          <w:bCs/>
        </w:rPr>
        <w:t>technologies (coal, gas</w:t>
      </w:r>
      <w:r w:rsidR="00F4258D" w:rsidRPr="00DB298E">
        <w:rPr>
          <w:rFonts w:cs="Times New Roman"/>
          <w:bCs/>
        </w:rPr>
        <w:t>,</w:t>
      </w:r>
      <w:r w:rsidRPr="00DB298E">
        <w:rPr>
          <w:rFonts w:cs="Times New Roman"/>
          <w:bCs/>
        </w:rPr>
        <w:t xml:space="preserve"> and oil) replaced were identified. Costs and operation for both generation technologies (solution and conventional) were considered to obtain the differential result</w:t>
      </w:r>
      <w:r w:rsidR="00E978D4" w:rsidRPr="00DB298E">
        <w:rPr>
          <w:rFonts w:cs="Times New Roman"/>
          <w:bCs/>
        </w:rPr>
        <w:t>.</w:t>
      </w:r>
    </w:p>
    <w:p w14:paraId="24F968AF" w14:textId="3FB7EEBC" w:rsidR="00912F72" w:rsidRPr="00912F72" w:rsidRDefault="00912F72" w:rsidP="00EB247F">
      <w:r w:rsidRPr="00943699">
        <w:t>Fuel prices for conventional technologies are derived from IEA (2019) data, averaging 2007-2018 historical registries for oil, coal and natural gas used for electricity generation and calculated through a weighted average by fuel from the current electricity generation mix.</w:t>
      </w:r>
    </w:p>
    <w:p w14:paraId="588133B2" w14:textId="1786D96D" w:rsidR="00B86FD0" w:rsidRPr="00DB298E" w:rsidRDefault="00721C7F" w:rsidP="00DD5F77">
      <w:r w:rsidRPr="00DB298E">
        <w:rPr>
          <w:rFonts w:cs="Times New Roman"/>
        </w:rPr>
        <w:t xml:space="preserve">A mean value of the data set range collected is assumed for installation costs of </w:t>
      </w:r>
      <w:r w:rsidR="00C9615A">
        <w:rPr>
          <w:rFonts w:cs="Times New Roman"/>
        </w:rPr>
        <w:t>large methane digester</w:t>
      </w:r>
      <w:r w:rsidRPr="00DB298E">
        <w:rPr>
          <w:rFonts w:cs="Times New Roman"/>
        </w:rPr>
        <w:t xml:space="preserve"> systems </w:t>
      </w:r>
      <w:r w:rsidR="00290D71" w:rsidRPr="00DB298E">
        <w:rPr>
          <w:rFonts w:cs="Times New Roman"/>
        </w:rPr>
        <w:t>which results in a total first cost of US$</w:t>
      </w:r>
      <w:r w:rsidR="00426060" w:rsidRPr="00DB298E">
        <w:rPr>
          <w:rFonts w:cs="Times New Roman"/>
        </w:rPr>
        <w:t xml:space="preserve"> </w:t>
      </w:r>
      <w:r w:rsidR="0052714D">
        <w:rPr>
          <w:rFonts w:cs="Times New Roman"/>
        </w:rPr>
        <w:t xml:space="preserve">5,564 </w:t>
      </w:r>
      <w:r w:rsidR="00290D71" w:rsidRPr="00DB298E">
        <w:rPr>
          <w:rFonts w:cs="Times New Roman"/>
        </w:rPr>
        <w:t xml:space="preserve"> per kilowatt</w:t>
      </w:r>
      <w:r w:rsidR="00290D71" w:rsidRPr="00DB298E">
        <w:rPr>
          <w:rStyle w:val="FootnoteReference"/>
          <w:rFonts w:cs="Times New Roman"/>
        </w:rPr>
        <w:footnoteReference w:id="4"/>
      </w:r>
      <w:r w:rsidR="00290D71" w:rsidRPr="00DB298E">
        <w:rPr>
          <w:rFonts w:cs="Times New Roman"/>
        </w:rPr>
        <w:t>.</w:t>
      </w:r>
      <w:r w:rsidR="00B96AE0" w:rsidRPr="00DB298E">
        <w:t xml:space="preserve"> Additionally</w:t>
      </w:r>
      <w:r w:rsidR="00F4258D" w:rsidRPr="00DB298E">
        <w:t>,</w:t>
      </w:r>
      <w:r w:rsidR="00B96AE0" w:rsidRPr="00DB298E">
        <w:t xml:space="preserve"> a</w:t>
      </w:r>
      <w:r w:rsidR="00B96AE0" w:rsidRPr="00DB298E">
        <w:rPr>
          <w:bCs/>
        </w:rPr>
        <w:t xml:space="preserve"> </w:t>
      </w:r>
      <w:r w:rsidR="00B96AE0" w:rsidRPr="00DB298E">
        <w:t>discount rate is fixed at 9.</w:t>
      </w:r>
      <w:r w:rsidR="006C1E62">
        <w:t xml:space="preserve">68 </w:t>
      </w:r>
      <w:r w:rsidR="00B96AE0" w:rsidRPr="00DB298E">
        <w:t>percent appropriate</w:t>
      </w:r>
      <w:r w:rsidR="00B96AE0" w:rsidRPr="00DB298E">
        <w:rPr>
          <w:bCs/>
        </w:rPr>
        <w:t xml:space="preserve"> for utility-scale projects and use across all Drawdown electricity generation solutions with this level of agency</w:t>
      </w:r>
      <w:r w:rsidR="00910DE0" w:rsidRPr="00DB298E">
        <w:t xml:space="preserve">. </w:t>
      </w:r>
      <w:r w:rsidRPr="00DB298E">
        <w:t>Tables 2.2. and 2.3 depict the dataset ranges and the model inputs for the conventional and solution technologies.</w:t>
      </w:r>
    </w:p>
    <w:p w14:paraId="1521B01D" w14:textId="63A1FD59" w:rsidR="00D25FC7" w:rsidRPr="00426538" w:rsidRDefault="00D25FC7" w:rsidP="00D25FC7">
      <w:pPr>
        <w:pStyle w:val="Caption"/>
        <w:jc w:val="center"/>
        <w:rPr>
          <w:rFonts w:asciiTheme="majorHAnsi" w:eastAsiaTheme="majorEastAsia" w:hAnsiTheme="majorHAnsi" w:cstheme="majorBidi"/>
          <w:b/>
          <w:bCs/>
          <w:color w:val="000000" w:themeColor="text1"/>
          <w:sz w:val="23"/>
          <w:szCs w:val="23"/>
          <w:lang w:eastAsia="zh-CN"/>
        </w:rPr>
      </w:pPr>
      <w:bookmarkStart w:id="60" w:name="_Toc44356657"/>
      <w:r w:rsidRPr="00426538">
        <w:t xml:space="preserve">Table </w:t>
      </w:r>
      <w:r w:rsidR="007B3370">
        <w:fldChar w:fldCharType="begin"/>
      </w:r>
      <w:r w:rsidR="007B3370">
        <w:instrText xml:space="preserve"> STYLEREF 1 \s </w:instrText>
      </w:r>
      <w:r w:rsidR="007B3370">
        <w:fldChar w:fldCharType="separate"/>
      </w:r>
      <w:r w:rsidRPr="00426538">
        <w:t>2</w:t>
      </w:r>
      <w:r w:rsidR="007B3370">
        <w:fldChar w:fldCharType="end"/>
      </w:r>
      <w:r w:rsidRPr="00426538">
        <w:t>.</w:t>
      </w:r>
      <w:r w:rsidR="007B3370">
        <w:fldChar w:fldCharType="begin"/>
      </w:r>
      <w:r w:rsidR="007B3370">
        <w:instrText xml:space="preserve"> SEQ Table \* ARABIC \s 1 </w:instrText>
      </w:r>
      <w:r w:rsidR="007B3370">
        <w:fldChar w:fldCharType="separate"/>
      </w:r>
      <w:r w:rsidRPr="00426538">
        <w:t>2</w:t>
      </w:r>
      <w:r w:rsidR="007B3370">
        <w:fldChar w:fldCharType="end"/>
      </w:r>
      <w:r w:rsidRPr="00426538">
        <w:t xml:space="preserve"> Financial Inputs </w:t>
      </w:r>
      <w:r w:rsidR="009C0F77" w:rsidRPr="00426538">
        <w:t xml:space="preserve">for </w:t>
      </w:r>
      <w:r w:rsidRPr="00426538">
        <w:t>Conventional Technologies</w:t>
      </w:r>
      <w:bookmarkEnd w:id="60"/>
    </w:p>
    <w:tbl>
      <w:tblPr>
        <w:tblStyle w:val="TableGrid"/>
        <w:tblW w:w="5043" w:type="pct"/>
        <w:jc w:val="center"/>
        <w:tblLook w:val="04A0" w:firstRow="1" w:lastRow="0" w:firstColumn="1" w:lastColumn="0" w:noHBand="0" w:noVBand="1"/>
      </w:tblPr>
      <w:tblGrid>
        <w:gridCol w:w="2302"/>
        <w:gridCol w:w="1624"/>
        <w:gridCol w:w="1624"/>
        <w:gridCol w:w="1624"/>
        <w:gridCol w:w="1164"/>
        <w:gridCol w:w="1092"/>
      </w:tblGrid>
      <w:tr w:rsidR="00910DE0" w:rsidRPr="00426538" w14:paraId="5EBC0DC9" w14:textId="77777777" w:rsidTr="00E978D4">
        <w:trPr>
          <w:trHeight w:val="1154"/>
          <w:jc w:val="center"/>
        </w:trPr>
        <w:tc>
          <w:tcPr>
            <w:tcW w:w="1221" w:type="pct"/>
            <w:shd w:val="clear" w:color="auto" w:fill="4F81BD" w:themeFill="accent1"/>
            <w:vAlign w:val="center"/>
          </w:tcPr>
          <w:p w14:paraId="74E672A4" w14:textId="77777777" w:rsidR="00910DE0" w:rsidRPr="00426538" w:rsidRDefault="00910DE0" w:rsidP="009A4D96">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47C8F982" w14:textId="77777777" w:rsidR="00910DE0" w:rsidRPr="00426538" w:rsidRDefault="00910DE0" w:rsidP="009A4D96">
            <w:pPr>
              <w:spacing w:after="180" w:line="240" w:lineRule="auto"/>
              <w:jc w:val="center"/>
              <w:rPr>
                <w:b/>
                <w:bCs/>
                <w:sz w:val="20"/>
                <w:szCs w:val="20"/>
              </w:rPr>
            </w:pPr>
            <w:r w:rsidRPr="00426538">
              <w:rPr>
                <w:b/>
                <w:bCs/>
                <w:color w:val="FFFFFF" w:themeColor="background1"/>
                <w:sz w:val="20"/>
                <w:szCs w:val="20"/>
              </w:rPr>
              <w:t>Units</w:t>
            </w:r>
          </w:p>
        </w:tc>
        <w:tc>
          <w:tcPr>
            <w:tcW w:w="861" w:type="pct"/>
            <w:shd w:val="clear" w:color="auto" w:fill="4F81BD" w:themeFill="accent1"/>
            <w:vAlign w:val="center"/>
          </w:tcPr>
          <w:p w14:paraId="0418DADA" w14:textId="42CB0C28"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861" w:type="pct"/>
            <w:shd w:val="clear" w:color="auto" w:fill="4F81BD" w:themeFill="accent1"/>
            <w:vAlign w:val="center"/>
          </w:tcPr>
          <w:p w14:paraId="6FC568BA"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617" w:type="pct"/>
            <w:shd w:val="clear" w:color="auto" w:fill="4F81BD" w:themeFill="accent1"/>
            <w:vAlign w:val="center"/>
          </w:tcPr>
          <w:p w14:paraId="034FA35B"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579" w:type="pct"/>
            <w:shd w:val="clear" w:color="auto" w:fill="4F81BD" w:themeFill="accent1"/>
            <w:vAlign w:val="center"/>
          </w:tcPr>
          <w:p w14:paraId="213A903C"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912F72" w:rsidRPr="00426538" w14:paraId="224D399B" w14:textId="77777777" w:rsidTr="00E978D4">
        <w:trPr>
          <w:trHeight w:val="149"/>
          <w:jc w:val="center"/>
        </w:trPr>
        <w:tc>
          <w:tcPr>
            <w:tcW w:w="1221" w:type="pct"/>
            <w:vAlign w:val="center"/>
          </w:tcPr>
          <w:p w14:paraId="400D3B56" w14:textId="2BBC0E29"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First costs (Conventional)</w:t>
            </w:r>
          </w:p>
        </w:tc>
        <w:tc>
          <w:tcPr>
            <w:tcW w:w="861" w:type="pct"/>
            <w:vAlign w:val="center"/>
          </w:tcPr>
          <w:p w14:paraId="56AA3572" w14:textId="51B023C0" w:rsidR="00912F72" w:rsidRPr="00426538" w:rsidRDefault="00912F72" w:rsidP="00912F72">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5AD14322" w14:textId="3BA6AC2B"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470.5 – 3,101</w:t>
            </w:r>
          </w:p>
        </w:tc>
        <w:tc>
          <w:tcPr>
            <w:tcW w:w="861" w:type="pct"/>
            <w:vAlign w:val="center"/>
          </w:tcPr>
          <w:p w14:paraId="6782A95B" w14:textId="3D296086"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1,786</w:t>
            </w:r>
          </w:p>
        </w:tc>
        <w:tc>
          <w:tcPr>
            <w:tcW w:w="617" w:type="pct"/>
            <w:vAlign w:val="center"/>
          </w:tcPr>
          <w:p w14:paraId="1AA7E7F8" w14:textId="3B58C5AB"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4</w:t>
            </w:r>
          </w:p>
        </w:tc>
        <w:tc>
          <w:tcPr>
            <w:tcW w:w="579" w:type="pct"/>
            <w:vAlign w:val="center"/>
          </w:tcPr>
          <w:p w14:paraId="367ADBC1" w14:textId="3BF4A1EC"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8</w:t>
            </w:r>
          </w:p>
        </w:tc>
      </w:tr>
      <w:tr w:rsidR="00CB1077" w:rsidRPr="00426538" w14:paraId="29BBD18C" w14:textId="77777777" w:rsidTr="00E978D4">
        <w:trPr>
          <w:trHeight w:val="583"/>
          <w:jc w:val="center"/>
        </w:trPr>
        <w:tc>
          <w:tcPr>
            <w:tcW w:w="1221" w:type="pct"/>
            <w:vAlign w:val="center"/>
          </w:tcPr>
          <w:p w14:paraId="696E0629" w14:textId="6B3B8473" w:rsidR="00CB1077" w:rsidRPr="00426538" w:rsidRDefault="00CB1077" w:rsidP="00CB1077">
            <w:pPr>
              <w:spacing w:after="180" w:line="240" w:lineRule="auto"/>
              <w:jc w:val="center"/>
              <w:rPr>
                <w:color w:val="000000" w:themeColor="text1"/>
                <w:sz w:val="20"/>
                <w:szCs w:val="20"/>
              </w:rPr>
            </w:pPr>
            <w:r w:rsidRPr="00593535">
              <w:rPr>
                <w:color w:val="000000" w:themeColor="text1"/>
                <w:sz w:val="20"/>
                <w:szCs w:val="20"/>
              </w:rPr>
              <w:t>Fixed Operation and Maintenance Costs (Conventional)</w:t>
            </w:r>
          </w:p>
        </w:tc>
        <w:tc>
          <w:tcPr>
            <w:tcW w:w="861" w:type="pct"/>
            <w:vAlign w:val="center"/>
          </w:tcPr>
          <w:p w14:paraId="3CEF4190" w14:textId="0D08056C" w:rsidR="00CB1077" w:rsidRPr="00426538" w:rsidRDefault="00CB1077" w:rsidP="00CB1077">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41B31604" w14:textId="60D30A54"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44</w:t>
            </w:r>
            <w:r w:rsidRPr="00593535">
              <w:rPr>
                <w:rFonts w:eastAsia="Helvetica,Times New Roman" w:cstheme="minorHAnsi"/>
                <w:color w:val="000000" w:themeColor="text1"/>
                <w:sz w:val="20"/>
                <w:szCs w:val="20"/>
              </w:rPr>
              <w:t xml:space="preserve"> – 6</w:t>
            </w:r>
            <w:r>
              <w:rPr>
                <w:rFonts w:eastAsia="Helvetica,Times New Roman" w:cstheme="minorHAnsi"/>
                <w:color w:val="000000" w:themeColor="text1"/>
                <w:sz w:val="20"/>
                <w:szCs w:val="20"/>
              </w:rPr>
              <w:t>5</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86</w:t>
            </w:r>
          </w:p>
        </w:tc>
        <w:tc>
          <w:tcPr>
            <w:tcW w:w="861" w:type="pct"/>
            <w:vAlign w:val="center"/>
          </w:tcPr>
          <w:p w14:paraId="259F13A5" w14:textId="1B401667"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34.65</w:t>
            </w:r>
          </w:p>
        </w:tc>
        <w:tc>
          <w:tcPr>
            <w:tcW w:w="617" w:type="pct"/>
            <w:vAlign w:val="center"/>
          </w:tcPr>
          <w:p w14:paraId="62C158C3" w14:textId="015D6981" w:rsidR="00CB1077" w:rsidRPr="006D6DEA" w:rsidRDefault="00CB1077" w:rsidP="00CB1077">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1</w:t>
            </w:r>
            <w:r>
              <w:rPr>
                <w:rFonts w:eastAsia="Helvetica,Times New Roman" w:cstheme="minorHAnsi"/>
                <w:color w:val="000000" w:themeColor="text1"/>
                <w:sz w:val="20"/>
                <w:szCs w:val="20"/>
              </w:rPr>
              <w:t>8</w:t>
            </w:r>
          </w:p>
        </w:tc>
        <w:tc>
          <w:tcPr>
            <w:tcW w:w="579" w:type="pct"/>
            <w:vAlign w:val="center"/>
          </w:tcPr>
          <w:p w14:paraId="2E77170B" w14:textId="444B6AA4"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highlight w:val="lightGray"/>
              </w:rPr>
              <w:t>4</w:t>
            </w:r>
          </w:p>
        </w:tc>
      </w:tr>
      <w:tr w:rsidR="00CB1077" w:rsidRPr="00426538" w14:paraId="789E9F95" w14:textId="77777777" w:rsidTr="00E978D4">
        <w:trPr>
          <w:trHeight w:val="149"/>
          <w:jc w:val="center"/>
        </w:trPr>
        <w:tc>
          <w:tcPr>
            <w:tcW w:w="1221" w:type="pct"/>
            <w:vAlign w:val="center"/>
          </w:tcPr>
          <w:p w14:paraId="564B7DFA" w14:textId="786F64F5" w:rsidR="00CB1077" w:rsidRPr="00426538" w:rsidRDefault="00CB1077" w:rsidP="00CB1077">
            <w:pPr>
              <w:spacing w:after="180" w:line="240" w:lineRule="auto"/>
              <w:jc w:val="center"/>
              <w:rPr>
                <w:color w:val="000000" w:themeColor="text1"/>
                <w:sz w:val="20"/>
                <w:szCs w:val="20"/>
              </w:rPr>
            </w:pPr>
            <w:r w:rsidRPr="00593535">
              <w:rPr>
                <w:color w:val="000000" w:themeColor="text1"/>
                <w:sz w:val="20"/>
                <w:szCs w:val="20"/>
              </w:rPr>
              <w:t>Variable Operation and Maintenance Costs (Conventional)</w:t>
            </w:r>
          </w:p>
        </w:tc>
        <w:tc>
          <w:tcPr>
            <w:tcW w:w="861" w:type="pct"/>
            <w:vAlign w:val="center"/>
          </w:tcPr>
          <w:p w14:paraId="292CCBF2" w14:textId="448F4DE6" w:rsidR="00CB1077" w:rsidRPr="00426538" w:rsidRDefault="00CB1077" w:rsidP="00CB1077">
            <w:pPr>
              <w:spacing w:after="180" w:line="240" w:lineRule="auto"/>
              <w:jc w:val="center"/>
              <w:rPr>
                <w:rFonts w:eastAsia="Helvetica,Times New Roman" w:cstheme="minorHAnsi"/>
                <w:sz w:val="20"/>
                <w:szCs w:val="20"/>
              </w:rPr>
            </w:pPr>
            <w:r w:rsidRPr="00593535">
              <w:rPr>
                <w:bCs/>
                <w:i/>
                <w:sz w:val="20"/>
                <w:szCs w:val="20"/>
              </w:rPr>
              <w:t>US$2014/kWh</w:t>
            </w:r>
          </w:p>
        </w:tc>
        <w:tc>
          <w:tcPr>
            <w:tcW w:w="861" w:type="pct"/>
            <w:vAlign w:val="center"/>
          </w:tcPr>
          <w:p w14:paraId="3698BA83" w14:textId="13B923C6"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0.001</w:t>
            </w:r>
            <w:r>
              <w:rPr>
                <w:rFonts w:eastAsia="Helvetica,Times New Roman" w:cstheme="minorHAnsi"/>
                <w:color w:val="000000" w:themeColor="text1"/>
                <w:sz w:val="20"/>
                <w:szCs w:val="20"/>
              </w:rPr>
              <w:t>6</w:t>
            </w:r>
            <w:r w:rsidRPr="00E01103">
              <w:rPr>
                <w:rFonts w:eastAsia="Helvetica,Times New Roman" w:cstheme="minorHAnsi"/>
                <w:color w:val="000000" w:themeColor="text1"/>
                <w:sz w:val="20"/>
                <w:szCs w:val="20"/>
              </w:rPr>
              <w:t xml:space="preserve"> – 0.00</w:t>
            </w:r>
            <w:r>
              <w:rPr>
                <w:rFonts w:eastAsia="Helvetica,Times New Roman" w:cstheme="minorHAnsi"/>
                <w:color w:val="000000" w:themeColor="text1"/>
                <w:sz w:val="20"/>
                <w:szCs w:val="20"/>
              </w:rPr>
              <w:t>8</w:t>
            </w:r>
          </w:p>
        </w:tc>
        <w:tc>
          <w:tcPr>
            <w:tcW w:w="861" w:type="pct"/>
            <w:vAlign w:val="center"/>
          </w:tcPr>
          <w:p w14:paraId="2C205561" w14:textId="27250CEE"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0.0048</w:t>
            </w:r>
          </w:p>
        </w:tc>
        <w:tc>
          <w:tcPr>
            <w:tcW w:w="617" w:type="pct"/>
            <w:vAlign w:val="center"/>
          </w:tcPr>
          <w:p w14:paraId="6F7826B4" w14:textId="670CDC76" w:rsidR="00CB1077" w:rsidRPr="006D6DEA" w:rsidRDefault="00CB1077" w:rsidP="00CB1077">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2</w:t>
            </w:r>
          </w:p>
        </w:tc>
        <w:tc>
          <w:tcPr>
            <w:tcW w:w="579" w:type="pct"/>
            <w:vAlign w:val="center"/>
          </w:tcPr>
          <w:p w14:paraId="6F71B7A1" w14:textId="75F7172A"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highlight w:val="lightGray"/>
              </w:rPr>
              <w:t>8</w:t>
            </w:r>
          </w:p>
        </w:tc>
      </w:tr>
      <w:tr w:rsidR="00912F72" w:rsidRPr="00426538" w14:paraId="4CC8EC27" w14:textId="77777777" w:rsidTr="006C1E62">
        <w:trPr>
          <w:trHeight w:val="149"/>
          <w:jc w:val="center"/>
        </w:trPr>
        <w:tc>
          <w:tcPr>
            <w:tcW w:w="1221" w:type="pct"/>
            <w:vAlign w:val="center"/>
          </w:tcPr>
          <w:p w14:paraId="45834DD9" w14:textId="3CFC8108"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Fuel Price (Conventional)</w:t>
            </w:r>
          </w:p>
        </w:tc>
        <w:tc>
          <w:tcPr>
            <w:tcW w:w="861" w:type="pct"/>
            <w:vAlign w:val="center"/>
          </w:tcPr>
          <w:p w14:paraId="594E5CB1" w14:textId="113F596D" w:rsidR="00912F72" w:rsidRPr="00426538" w:rsidRDefault="00912F72" w:rsidP="00912F72">
            <w:pPr>
              <w:spacing w:after="180" w:line="240" w:lineRule="auto"/>
              <w:jc w:val="center"/>
              <w:rPr>
                <w:rFonts w:eastAsia="Helvetica,Times New Roman" w:cstheme="minorHAnsi"/>
                <w:b/>
                <w:sz w:val="20"/>
                <w:szCs w:val="20"/>
              </w:rPr>
            </w:pPr>
            <w:r w:rsidRPr="00593535">
              <w:rPr>
                <w:bCs/>
                <w:i/>
                <w:sz w:val="20"/>
                <w:szCs w:val="20"/>
              </w:rPr>
              <w:t>US$2014/kWh</w:t>
            </w:r>
          </w:p>
        </w:tc>
        <w:tc>
          <w:tcPr>
            <w:tcW w:w="861" w:type="pct"/>
            <w:shd w:val="clear" w:color="auto" w:fill="F2F2F2" w:themeFill="background1" w:themeFillShade="F2"/>
            <w:vAlign w:val="center"/>
          </w:tcPr>
          <w:p w14:paraId="2E46CA7E" w14:textId="26EF04A7" w:rsidR="00912F72" w:rsidRPr="00FC4613" w:rsidRDefault="00912F72" w:rsidP="005E122C">
            <w:pPr>
              <w:spacing w:after="180" w:line="240" w:lineRule="auto"/>
              <w:jc w:val="center"/>
              <w:rPr>
                <w:rFonts w:eastAsia="Helvetica,Times New Roman" w:cstheme="minorHAnsi"/>
                <w:color w:val="000000" w:themeColor="text1"/>
                <w:sz w:val="20"/>
                <w:szCs w:val="20"/>
              </w:rPr>
            </w:pPr>
          </w:p>
        </w:tc>
        <w:tc>
          <w:tcPr>
            <w:tcW w:w="861" w:type="pct"/>
            <w:vAlign w:val="center"/>
          </w:tcPr>
          <w:p w14:paraId="78F04F8B" w14:textId="6CE2A92D" w:rsidR="00912F72" w:rsidRPr="006D6DEA" w:rsidRDefault="00CB1077" w:rsidP="00912F72">
            <w:pPr>
              <w:spacing w:after="180" w:line="240" w:lineRule="auto"/>
              <w:jc w:val="center"/>
              <w:rPr>
                <w:rFonts w:eastAsia="Helvetica,Times New Roman" w:cstheme="minorHAnsi"/>
                <w:b/>
                <w:color w:val="000000" w:themeColor="text1"/>
                <w:sz w:val="20"/>
                <w:szCs w:val="20"/>
                <w:highlight w:val="lightGray"/>
              </w:rPr>
            </w:pPr>
            <w:r>
              <w:rPr>
                <w:rFonts w:eastAsia="Helvetica,Times New Roman" w:cstheme="minorHAnsi"/>
                <w:color w:val="000000" w:themeColor="text1"/>
                <w:sz w:val="20"/>
                <w:szCs w:val="20"/>
              </w:rPr>
              <w:t>0.</w:t>
            </w:r>
            <w:r w:rsidR="006C1E62">
              <w:rPr>
                <w:rFonts w:eastAsia="Helvetica,Times New Roman" w:cstheme="minorHAnsi"/>
                <w:color w:val="000000" w:themeColor="text1"/>
                <w:sz w:val="20"/>
                <w:szCs w:val="20"/>
              </w:rPr>
              <w:t>0492</w:t>
            </w:r>
          </w:p>
        </w:tc>
        <w:tc>
          <w:tcPr>
            <w:tcW w:w="617" w:type="pct"/>
            <w:shd w:val="clear" w:color="auto" w:fill="auto"/>
            <w:vAlign w:val="center"/>
          </w:tcPr>
          <w:p w14:paraId="362873EB" w14:textId="442282C1"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w:t>
            </w:r>
          </w:p>
        </w:tc>
        <w:tc>
          <w:tcPr>
            <w:tcW w:w="579" w:type="pct"/>
            <w:shd w:val="clear" w:color="auto" w:fill="auto"/>
            <w:vAlign w:val="center"/>
          </w:tcPr>
          <w:p w14:paraId="48F3D1EA" w14:textId="1DC96672"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1</w:t>
            </w:r>
          </w:p>
        </w:tc>
      </w:tr>
      <w:tr w:rsidR="00912F72" w:rsidRPr="00426538" w14:paraId="3AAC1C5A" w14:textId="77777777" w:rsidTr="00E978D4">
        <w:trPr>
          <w:trHeight w:val="149"/>
          <w:jc w:val="center"/>
        </w:trPr>
        <w:tc>
          <w:tcPr>
            <w:tcW w:w="1221" w:type="pct"/>
            <w:vAlign w:val="center"/>
          </w:tcPr>
          <w:p w14:paraId="3A181F58" w14:textId="64C8E714"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Learning Rate Factor (Conventional)</w:t>
            </w:r>
          </w:p>
        </w:tc>
        <w:tc>
          <w:tcPr>
            <w:tcW w:w="861" w:type="pct"/>
            <w:vAlign w:val="center"/>
          </w:tcPr>
          <w:p w14:paraId="4A773F2C" w14:textId="1961F9B0" w:rsidR="00912F72" w:rsidRPr="00426538" w:rsidRDefault="00912F72" w:rsidP="00912F72">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w:t>
            </w:r>
          </w:p>
        </w:tc>
        <w:tc>
          <w:tcPr>
            <w:tcW w:w="861" w:type="pct"/>
            <w:shd w:val="clear" w:color="auto" w:fill="F2F2F2" w:themeFill="background1" w:themeFillShade="F2"/>
            <w:vAlign w:val="center"/>
          </w:tcPr>
          <w:p w14:paraId="5BBF4A68" w14:textId="77777777"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c>
          <w:tcPr>
            <w:tcW w:w="861" w:type="pct"/>
            <w:vAlign w:val="center"/>
          </w:tcPr>
          <w:p w14:paraId="28DF6EBE" w14:textId="5029CD70"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2.00%</w:t>
            </w:r>
          </w:p>
        </w:tc>
        <w:tc>
          <w:tcPr>
            <w:tcW w:w="617" w:type="pct"/>
            <w:shd w:val="clear" w:color="auto" w:fill="F2F2F2" w:themeFill="background1" w:themeFillShade="F2"/>
            <w:vAlign w:val="center"/>
          </w:tcPr>
          <w:p w14:paraId="1EA82F8A" w14:textId="355F2F74"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c>
          <w:tcPr>
            <w:tcW w:w="579" w:type="pct"/>
            <w:shd w:val="clear" w:color="auto" w:fill="F2F2F2" w:themeFill="background1" w:themeFillShade="F2"/>
            <w:vAlign w:val="center"/>
          </w:tcPr>
          <w:p w14:paraId="353483AC" w14:textId="1FAC57D3"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r>
    </w:tbl>
    <w:p w14:paraId="7E13702C" w14:textId="77777777" w:rsidR="00D25FC7" w:rsidRPr="00426538" w:rsidRDefault="00D25FC7" w:rsidP="00EB247F">
      <w:pPr>
        <w:rPr>
          <w:bCs/>
          <w:sz w:val="21"/>
          <w:szCs w:val="21"/>
        </w:rPr>
      </w:pPr>
    </w:p>
    <w:p w14:paraId="2A309D69" w14:textId="694A4D33" w:rsidR="0021082B" w:rsidRPr="00426538" w:rsidRDefault="00274B56" w:rsidP="00EB247F">
      <w:pPr>
        <w:pStyle w:val="Caption"/>
        <w:jc w:val="center"/>
        <w:rPr>
          <w:rFonts w:asciiTheme="majorHAnsi" w:eastAsiaTheme="majorEastAsia" w:hAnsiTheme="majorHAnsi" w:cstheme="majorBidi"/>
          <w:b/>
          <w:bCs/>
          <w:color w:val="000000" w:themeColor="text1"/>
          <w:sz w:val="23"/>
          <w:szCs w:val="23"/>
          <w:lang w:eastAsia="zh-CN"/>
        </w:rPr>
      </w:pPr>
      <w:bookmarkStart w:id="61" w:name="_Toc44356658"/>
      <w:r w:rsidRPr="00426538">
        <w:t xml:space="preserve">Table </w:t>
      </w:r>
      <w:r w:rsidR="007B3370">
        <w:fldChar w:fldCharType="begin"/>
      </w:r>
      <w:r w:rsidR="007B3370">
        <w:instrText xml:space="preserve"> STYLEREF 1 \s </w:instrText>
      </w:r>
      <w:r w:rsidR="007B3370">
        <w:fldChar w:fldCharType="separate"/>
      </w:r>
      <w:r w:rsidR="00492F5E" w:rsidRPr="00426538">
        <w:t>2</w:t>
      </w:r>
      <w:r w:rsidR="007B3370">
        <w:fldChar w:fldCharType="end"/>
      </w:r>
      <w:r w:rsidR="00492F5E" w:rsidRPr="00426538">
        <w:t>.</w:t>
      </w:r>
      <w:r w:rsidR="00F4258D" w:rsidRPr="00426538">
        <w:rPr>
          <w:noProof/>
        </w:rPr>
        <w:fldChar w:fldCharType="begin"/>
      </w:r>
      <w:r w:rsidR="00F4258D" w:rsidRPr="00426538">
        <w:rPr>
          <w:noProof/>
        </w:rPr>
        <w:instrText xml:space="preserve"> SEQ Table \* ARABIC \s 1 </w:instrText>
      </w:r>
      <w:r w:rsidR="00F4258D" w:rsidRPr="00426538">
        <w:rPr>
          <w:noProof/>
        </w:rPr>
        <w:fldChar w:fldCharType="separate"/>
      </w:r>
      <w:r w:rsidR="00D25FC7" w:rsidRPr="00426538">
        <w:rPr>
          <w:noProof/>
        </w:rPr>
        <w:t>3</w:t>
      </w:r>
      <w:r w:rsidR="00F4258D" w:rsidRPr="00426538">
        <w:rPr>
          <w:noProof/>
        </w:rPr>
        <w:fldChar w:fldCharType="end"/>
      </w:r>
      <w:r w:rsidRPr="00426538">
        <w:t xml:space="preserve"> Financial Inputs</w:t>
      </w:r>
      <w:r w:rsidR="00D25FC7" w:rsidRPr="00426538">
        <w:t xml:space="preserve"> </w:t>
      </w:r>
      <w:r w:rsidR="009C0F77" w:rsidRPr="00426538">
        <w:t xml:space="preserve">for </w:t>
      </w:r>
      <w:r w:rsidR="00D25FC7" w:rsidRPr="00426538">
        <w:t>Solution</w:t>
      </w:r>
      <w:bookmarkEnd w:id="61"/>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426538" w14:paraId="7E18B658" w14:textId="77777777" w:rsidTr="005C77F5">
        <w:trPr>
          <w:trHeight w:val="1163"/>
          <w:jc w:val="center"/>
        </w:trPr>
        <w:tc>
          <w:tcPr>
            <w:tcW w:w="1220" w:type="pct"/>
            <w:shd w:val="clear" w:color="auto" w:fill="4F81BD" w:themeFill="accent1"/>
            <w:vAlign w:val="center"/>
          </w:tcPr>
          <w:p w14:paraId="26137DA0" w14:textId="77777777" w:rsidR="00910DE0" w:rsidRPr="00426538" w:rsidRDefault="00910DE0" w:rsidP="009A4D96">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426538" w:rsidRDefault="00910DE0" w:rsidP="009A4D96">
            <w:pPr>
              <w:spacing w:after="180" w:line="240" w:lineRule="auto"/>
              <w:jc w:val="center"/>
              <w:rPr>
                <w:b/>
                <w:bCs/>
                <w:sz w:val="20"/>
                <w:szCs w:val="20"/>
              </w:rPr>
            </w:pPr>
            <w:r w:rsidRPr="00426538">
              <w:rPr>
                <w:b/>
                <w:bCs/>
                <w:color w:val="FFFFFF" w:themeColor="background1"/>
                <w:sz w:val="20"/>
                <w:szCs w:val="20"/>
              </w:rPr>
              <w:t>Units</w:t>
            </w:r>
          </w:p>
        </w:tc>
        <w:tc>
          <w:tcPr>
            <w:tcW w:w="985" w:type="pct"/>
            <w:shd w:val="clear" w:color="auto" w:fill="4F81BD" w:themeFill="accent1"/>
            <w:vAlign w:val="center"/>
          </w:tcPr>
          <w:p w14:paraId="75A978E1" w14:textId="1BF0E92A"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578" w:type="pct"/>
            <w:shd w:val="clear" w:color="auto" w:fill="4F81BD" w:themeFill="accent1"/>
            <w:vAlign w:val="center"/>
          </w:tcPr>
          <w:p w14:paraId="275B8C0E" w14:textId="1A9F0AE3"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910DE0" w:rsidRPr="00426538" w14:paraId="2A056D67" w14:textId="77777777" w:rsidTr="005C77F5">
        <w:trPr>
          <w:trHeight w:val="392"/>
          <w:jc w:val="center"/>
        </w:trPr>
        <w:tc>
          <w:tcPr>
            <w:tcW w:w="1220" w:type="pct"/>
            <w:vAlign w:val="center"/>
          </w:tcPr>
          <w:p w14:paraId="48F73B69" w14:textId="57830196" w:rsidR="00910DE0" w:rsidRPr="00426538" w:rsidRDefault="00910DE0" w:rsidP="009A4D96">
            <w:pPr>
              <w:spacing w:after="180" w:line="240" w:lineRule="auto"/>
              <w:jc w:val="center"/>
              <w:rPr>
                <w:color w:val="000000" w:themeColor="text1"/>
                <w:sz w:val="20"/>
                <w:szCs w:val="20"/>
              </w:rPr>
            </w:pPr>
            <w:r w:rsidRPr="00426538">
              <w:rPr>
                <w:color w:val="000000" w:themeColor="text1"/>
                <w:sz w:val="20"/>
                <w:szCs w:val="20"/>
              </w:rPr>
              <w:t>First costs (Solution)</w:t>
            </w:r>
          </w:p>
        </w:tc>
        <w:tc>
          <w:tcPr>
            <w:tcW w:w="862" w:type="pct"/>
            <w:vAlign w:val="center"/>
          </w:tcPr>
          <w:p w14:paraId="39F98CF2" w14:textId="6EE981FC" w:rsidR="00910DE0" w:rsidRPr="00426538" w:rsidRDefault="00910DE0" w:rsidP="000E568F">
            <w:pPr>
              <w:spacing w:after="180" w:line="240" w:lineRule="auto"/>
              <w:jc w:val="center"/>
              <w:rPr>
                <w:rFonts w:eastAsia="Helvetica,Times New Roman" w:cstheme="minorHAnsi"/>
                <w:sz w:val="20"/>
                <w:szCs w:val="20"/>
              </w:rPr>
            </w:pPr>
            <w:r w:rsidRPr="00426538">
              <w:rPr>
                <w:bCs/>
                <w:i/>
                <w:sz w:val="20"/>
                <w:szCs w:val="20"/>
              </w:rPr>
              <w:t>US$2014/kW</w:t>
            </w:r>
          </w:p>
        </w:tc>
        <w:tc>
          <w:tcPr>
            <w:tcW w:w="985" w:type="pct"/>
            <w:vAlign w:val="center"/>
          </w:tcPr>
          <w:p w14:paraId="0AA3AF19" w14:textId="6C3CE2F9" w:rsidR="00426060"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3,168</w:t>
            </w:r>
            <w:r w:rsidR="00241ED7" w:rsidRPr="006C1E62">
              <w:rPr>
                <w:rFonts w:eastAsia="Helvetica,Times New Roman" w:cstheme="minorHAnsi"/>
                <w:sz w:val="20"/>
                <w:szCs w:val="20"/>
              </w:rPr>
              <w:t xml:space="preserve"> </w:t>
            </w:r>
            <w:r w:rsidR="00DB298E" w:rsidRPr="006C1E62">
              <w:rPr>
                <w:rFonts w:eastAsia="Helvetica,Times New Roman" w:cstheme="minorHAnsi"/>
                <w:sz w:val="20"/>
                <w:szCs w:val="20"/>
              </w:rPr>
              <w:t xml:space="preserve">– </w:t>
            </w:r>
            <w:r>
              <w:rPr>
                <w:rFonts w:eastAsia="Helvetica,Times New Roman" w:cstheme="minorHAnsi"/>
                <w:sz w:val="20"/>
                <w:szCs w:val="20"/>
              </w:rPr>
              <w:t>7,960</w:t>
            </w:r>
          </w:p>
        </w:tc>
        <w:tc>
          <w:tcPr>
            <w:tcW w:w="738" w:type="pct"/>
            <w:vAlign w:val="center"/>
          </w:tcPr>
          <w:p w14:paraId="448110A6" w14:textId="0C45873C" w:rsidR="00426060" w:rsidRPr="006C1E62" w:rsidRDefault="0052714D" w:rsidP="000E568F">
            <w:pPr>
              <w:spacing w:after="180" w:line="240" w:lineRule="auto"/>
              <w:jc w:val="center"/>
              <w:rPr>
                <w:rFonts w:eastAsia="Helvetica,Times New Roman" w:cstheme="minorHAnsi"/>
                <w:sz w:val="20"/>
                <w:szCs w:val="20"/>
              </w:rPr>
            </w:pPr>
            <w:r>
              <w:rPr>
                <w:rFonts w:eastAsia="Helvetica,Times New Roman" w:cstheme="minorHAnsi"/>
                <w:sz w:val="20"/>
                <w:szCs w:val="20"/>
              </w:rPr>
              <w:t>5,564</w:t>
            </w:r>
          </w:p>
        </w:tc>
        <w:tc>
          <w:tcPr>
            <w:tcW w:w="617" w:type="pct"/>
            <w:vAlign w:val="center"/>
          </w:tcPr>
          <w:p w14:paraId="26687D7C" w14:textId="7E530C7F" w:rsidR="00426060"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26</w:t>
            </w:r>
          </w:p>
        </w:tc>
        <w:tc>
          <w:tcPr>
            <w:tcW w:w="578" w:type="pct"/>
            <w:vAlign w:val="center"/>
          </w:tcPr>
          <w:p w14:paraId="11A2B4F9" w14:textId="3F9058BF" w:rsidR="00426060"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15</w:t>
            </w:r>
          </w:p>
        </w:tc>
      </w:tr>
      <w:tr w:rsidR="00910DE0" w:rsidRPr="00426538" w14:paraId="7FBD7FC3" w14:textId="77777777" w:rsidTr="005C77F5">
        <w:trPr>
          <w:trHeight w:val="906"/>
          <w:jc w:val="center"/>
        </w:trPr>
        <w:tc>
          <w:tcPr>
            <w:tcW w:w="1220" w:type="pct"/>
            <w:vAlign w:val="center"/>
          </w:tcPr>
          <w:p w14:paraId="58BCEFDE" w14:textId="0A040647" w:rsidR="00910DE0" w:rsidRPr="00426538" w:rsidRDefault="00910DE0" w:rsidP="009A4D96">
            <w:pPr>
              <w:spacing w:after="180" w:line="240" w:lineRule="auto"/>
              <w:jc w:val="center"/>
              <w:rPr>
                <w:color w:val="000000" w:themeColor="text1"/>
                <w:sz w:val="20"/>
                <w:szCs w:val="20"/>
              </w:rPr>
            </w:pPr>
            <w:r w:rsidRPr="00426538">
              <w:rPr>
                <w:color w:val="000000" w:themeColor="text1"/>
                <w:sz w:val="20"/>
                <w:szCs w:val="20"/>
              </w:rPr>
              <w:t>Fixed Operation and Maintenance Costs (</w:t>
            </w:r>
            <w:r w:rsidR="00E978D4" w:rsidRPr="00426538">
              <w:rPr>
                <w:color w:val="000000" w:themeColor="text1"/>
                <w:sz w:val="20"/>
                <w:szCs w:val="20"/>
              </w:rPr>
              <w:t>Solution</w:t>
            </w:r>
            <w:r w:rsidRPr="00426538">
              <w:rPr>
                <w:color w:val="000000" w:themeColor="text1"/>
                <w:sz w:val="20"/>
                <w:szCs w:val="20"/>
              </w:rPr>
              <w:t>)</w:t>
            </w:r>
          </w:p>
        </w:tc>
        <w:tc>
          <w:tcPr>
            <w:tcW w:w="862" w:type="pct"/>
            <w:vAlign w:val="center"/>
          </w:tcPr>
          <w:p w14:paraId="794FCD2A" w14:textId="0F2C8721" w:rsidR="00910DE0" w:rsidRPr="00426538" w:rsidRDefault="00910DE0" w:rsidP="000E568F">
            <w:pPr>
              <w:spacing w:after="180" w:line="240" w:lineRule="auto"/>
              <w:jc w:val="center"/>
              <w:rPr>
                <w:rFonts w:eastAsia="Helvetica,Times New Roman" w:cstheme="minorHAnsi"/>
                <w:sz w:val="20"/>
                <w:szCs w:val="20"/>
              </w:rPr>
            </w:pPr>
            <w:r w:rsidRPr="00426538">
              <w:rPr>
                <w:bCs/>
                <w:i/>
                <w:sz w:val="20"/>
                <w:szCs w:val="20"/>
              </w:rPr>
              <w:t>US$2014/kW</w:t>
            </w:r>
          </w:p>
        </w:tc>
        <w:tc>
          <w:tcPr>
            <w:tcW w:w="985" w:type="pct"/>
            <w:vAlign w:val="center"/>
          </w:tcPr>
          <w:p w14:paraId="4F470140" w14:textId="1198483F" w:rsidR="00426060"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35.0</w:t>
            </w:r>
            <w:r w:rsidR="00DB298E" w:rsidRPr="006C1E62">
              <w:rPr>
                <w:rFonts w:eastAsia="Helvetica,Times New Roman" w:cstheme="minorHAnsi"/>
                <w:sz w:val="20"/>
                <w:szCs w:val="20"/>
              </w:rPr>
              <w:t xml:space="preserve"> – </w:t>
            </w:r>
            <w:r>
              <w:rPr>
                <w:rFonts w:eastAsia="Helvetica,Times New Roman" w:cstheme="minorHAnsi"/>
                <w:sz w:val="20"/>
                <w:szCs w:val="20"/>
              </w:rPr>
              <w:t>174.6</w:t>
            </w:r>
          </w:p>
        </w:tc>
        <w:tc>
          <w:tcPr>
            <w:tcW w:w="738" w:type="pct"/>
            <w:vAlign w:val="center"/>
          </w:tcPr>
          <w:p w14:paraId="7207DC06" w14:textId="3E2BE1DB" w:rsidR="00ED06E8"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104.8</w:t>
            </w:r>
          </w:p>
        </w:tc>
        <w:tc>
          <w:tcPr>
            <w:tcW w:w="617" w:type="pct"/>
            <w:vAlign w:val="center"/>
          </w:tcPr>
          <w:p w14:paraId="3290C1F9" w14:textId="5635C7C5" w:rsidR="00ED06E8" w:rsidRPr="006C1E62" w:rsidRDefault="00CA472E" w:rsidP="000E568F">
            <w:pPr>
              <w:spacing w:after="180" w:line="240" w:lineRule="auto"/>
              <w:jc w:val="center"/>
              <w:rPr>
                <w:rFonts w:eastAsia="Helvetica,Times New Roman" w:cstheme="minorHAnsi"/>
                <w:sz w:val="20"/>
                <w:szCs w:val="20"/>
              </w:rPr>
            </w:pPr>
            <w:r>
              <w:rPr>
                <w:rFonts w:eastAsia="Helvetica,Times New Roman" w:cstheme="minorHAnsi"/>
                <w:sz w:val="20"/>
                <w:szCs w:val="20"/>
              </w:rPr>
              <w:t>7</w:t>
            </w:r>
          </w:p>
        </w:tc>
        <w:tc>
          <w:tcPr>
            <w:tcW w:w="578" w:type="pct"/>
            <w:vAlign w:val="center"/>
          </w:tcPr>
          <w:p w14:paraId="766E4798" w14:textId="60E7FB9E" w:rsidR="00ED06E8" w:rsidRPr="006C1E62" w:rsidRDefault="0052714D" w:rsidP="000E568F">
            <w:pPr>
              <w:spacing w:after="180" w:line="240" w:lineRule="auto"/>
              <w:jc w:val="center"/>
              <w:rPr>
                <w:rFonts w:eastAsia="Helvetica,Times New Roman" w:cstheme="minorHAnsi"/>
                <w:sz w:val="20"/>
                <w:szCs w:val="20"/>
              </w:rPr>
            </w:pPr>
            <w:r>
              <w:rPr>
                <w:rFonts w:eastAsia="Helvetica,Times New Roman" w:cstheme="minorHAnsi"/>
                <w:sz w:val="20"/>
                <w:szCs w:val="20"/>
              </w:rPr>
              <w:t>4</w:t>
            </w:r>
          </w:p>
        </w:tc>
      </w:tr>
      <w:tr w:rsidR="00DB298E" w:rsidRPr="00426538" w14:paraId="656B5B50" w14:textId="77777777" w:rsidTr="00CA472E">
        <w:trPr>
          <w:trHeight w:val="99"/>
          <w:jc w:val="center"/>
        </w:trPr>
        <w:tc>
          <w:tcPr>
            <w:tcW w:w="1220" w:type="pct"/>
            <w:vAlign w:val="center"/>
          </w:tcPr>
          <w:p w14:paraId="22112A5D" w14:textId="1C7163AD" w:rsidR="00DB298E" w:rsidRPr="00426538" w:rsidRDefault="00DB298E" w:rsidP="00DB298E">
            <w:pPr>
              <w:spacing w:after="180" w:line="240" w:lineRule="auto"/>
              <w:jc w:val="center"/>
              <w:rPr>
                <w:color w:val="000000" w:themeColor="text1"/>
                <w:sz w:val="20"/>
                <w:szCs w:val="20"/>
              </w:rPr>
            </w:pPr>
            <w:r w:rsidRPr="00426538">
              <w:rPr>
                <w:color w:val="000000" w:themeColor="text1"/>
                <w:sz w:val="20"/>
                <w:szCs w:val="20"/>
              </w:rPr>
              <w:t>Variable Operation and Maintenance Costs (Solution)</w:t>
            </w:r>
          </w:p>
        </w:tc>
        <w:tc>
          <w:tcPr>
            <w:tcW w:w="862" w:type="pct"/>
            <w:vAlign w:val="center"/>
          </w:tcPr>
          <w:p w14:paraId="079305EF" w14:textId="06FEAD19" w:rsidR="00DB298E" w:rsidRPr="00426538" w:rsidRDefault="00DB298E" w:rsidP="00DB298E">
            <w:pPr>
              <w:spacing w:after="180" w:line="240" w:lineRule="auto"/>
              <w:jc w:val="center"/>
              <w:rPr>
                <w:rStyle w:val="CommentReference"/>
                <w:sz w:val="20"/>
                <w:szCs w:val="20"/>
              </w:rPr>
            </w:pPr>
            <w:r w:rsidRPr="00426538">
              <w:rPr>
                <w:bCs/>
                <w:i/>
                <w:sz w:val="20"/>
                <w:szCs w:val="20"/>
              </w:rPr>
              <w:t>US$2014/kWh</w:t>
            </w:r>
          </w:p>
        </w:tc>
        <w:tc>
          <w:tcPr>
            <w:tcW w:w="985" w:type="pct"/>
            <w:shd w:val="clear" w:color="auto" w:fill="auto"/>
            <w:vAlign w:val="center"/>
          </w:tcPr>
          <w:p w14:paraId="2E5754A1" w14:textId="0E0E4525" w:rsidR="00DB298E" w:rsidRPr="00DB298E" w:rsidRDefault="00CA472E" w:rsidP="00DB298E">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0.0035 – 0.0783</w:t>
            </w:r>
          </w:p>
        </w:tc>
        <w:tc>
          <w:tcPr>
            <w:tcW w:w="738" w:type="pct"/>
            <w:shd w:val="clear" w:color="auto" w:fill="auto"/>
            <w:vAlign w:val="center"/>
          </w:tcPr>
          <w:p w14:paraId="67565DCE" w14:textId="481626E4" w:rsidR="00DB298E" w:rsidRPr="00DB298E" w:rsidRDefault="00CA472E" w:rsidP="00DB298E">
            <w:pPr>
              <w:spacing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0.0409</w:t>
            </w:r>
          </w:p>
        </w:tc>
        <w:tc>
          <w:tcPr>
            <w:tcW w:w="617" w:type="pct"/>
            <w:shd w:val="clear" w:color="auto" w:fill="auto"/>
            <w:vAlign w:val="center"/>
          </w:tcPr>
          <w:p w14:paraId="7759A650" w14:textId="21C4BDB0" w:rsidR="00DB298E" w:rsidRPr="00DB298E" w:rsidRDefault="00CA472E" w:rsidP="00DB298E">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c>
          <w:tcPr>
            <w:tcW w:w="578" w:type="pct"/>
            <w:shd w:val="clear" w:color="auto" w:fill="auto"/>
            <w:vAlign w:val="center"/>
          </w:tcPr>
          <w:p w14:paraId="454E3C47" w14:textId="5CAE2BE3" w:rsidR="00DB298E" w:rsidRPr="00DB298E" w:rsidRDefault="0052714D" w:rsidP="00DB298E">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10</w:t>
            </w:r>
          </w:p>
        </w:tc>
      </w:tr>
      <w:tr w:rsidR="00DB298E" w:rsidRPr="00426538" w14:paraId="56960ECE" w14:textId="77777777" w:rsidTr="00CA472E">
        <w:trPr>
          <w:trHeight w:val="634"/>
          <w:jc w:val="center"/>
        </w:trPr>
        <w:tc>
          <w:tcPr>
            <w:tcW w:w="1220" w:type="pct"/>
            <w:vAlign w:val="center"/>
          </w:tcPr>
          <w:p w14:paraId="7C1C0BA0" w14:textId="4FC57365" w:rsidR="00DB298E" w:rsidRPr="00426538" w:rsidRDefault="00DB298E" w:rsidP="00DB298E">
            <w:pPr>
              <w:spacing w:after="180" w:line="240" w:lineRule="auto"/>
              <w:jc w:val="center"/>
              <w:rPr>
                <w:color w:val="000000" w:themeColor="text1"/>
                <w:sz w:val="20"/>
                <w:szCs w:val="20"/>
              </w:rPr>
            </w:pPr>
            <w:r w:rsidRPr="00426538">
              <w:rPr>
                <w:color w:val="000000" w:themeColor="text1"/>
                <w:sz w:val="20"/>
                <w:szCs w:val="20"/>
              </w:rPr>
              <w:t>Learning Rate Factor (Solution)</w:t>
            </w:r>
          </w:p>
        </w:tc>
        <w:tc>
          <w:tcPr>
            <w:tcW w:w="862" w:type="pct"/>
            <w:vAlign w:val="center"/>
          </w:tcPr>
          <w:p w14:paraId="18D7B6C5" w14:textId="6EA6B799" w:rsidR="00DB298E" w:rsidRPr="00426538" w:rsidRDefault="00DB298E" w:rsidP="00DB298E">
            <w:pPr>
              <w:spacing w:after="180" w:line="240" w:lineRule="auto"/>
              <w:jc w:val="center"/>
              <w:rPr>
                <w:rStyle w:val="CommentReference"/>
                <w:sz w:val="20"/>
                <w:szCs w:val="20"/>
              </w:rPr>
            </w:pPr>
            <w:r w:rsidRPr="00426538">
              <w:rPr>
                <w:rStyle w:val="CommentReference"/>
                <w:sz w:val="20"/>
                <w:szCs w:val="20"/>
              </w:rPr>
              <w:t>%</w:t>
            </w:r>
          </w:p>
        </w:tc>
        <w:tc>
          <w:tcPr>
            <w:tcW w:w="985" w:type="pct"/>
            <w:shd w:val="clear" w:color="auto" w:fill="F2F2F2" w:themeFill="background1" w:themeFillShade="F2"/>
            <w:vAlign w:val="center"/>
          </w:tcPr>
          <w:p w14:paraId="503DB7E2" w14:textId="5BACAA5F"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738" w:type="pct"/>
            <w:shd w:val="clear" w:color="auto" w:fill="auto"/>
            <w:vAlign w:val="center"/>
          </w:tcPr>
          <w:p w14:paraId="6AC44958" w14:textId="48A59315" w:rsidR="00DB298E" w:rsidRPr="00DB298E" w:rsidRDefault="00CA472E" w:rsidP="00DB298E">
            <w:pPr>
              <w:spacing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2.00%</w:t>
            </w:r>
          </w:p>
        </w:tc>
        <w:tc>
          <w:tcPr>
            <w:tcW w:w="617" w:type="pct"/>
            <w:shd w:val="clear" w:color="auto" w:fill="F2F2F2" w:themeFill="background1" w:themeFillShade="F2"/>
            <w:vAlign w:val="center"/>
          </w:tcPr>
          <w:p w14:paraId="073E928F" w14:textId="24ABC23E"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578" w:type="pct"/>
            <w:shd w:val="clear" w:color="auto" w:fill="F2F2F2" w:themeFill="background1" w:themeFillShade="F2"/>
            <w:vAlign w:val="center"/>
          </w:tcPr>
          <w:p w14:paraId="0689267C" w14:textId="6C477F6A" w:rsidR="00DB298E" w:rsidRPr="00DB298E" w:rsidRDefault="00DB298E" w:rsidP="00DB298E">
            <w:pPr>
              <w:spacing w:after="180" w:line="240" w:lineRule="auto"/>
              <w:jc w:val="center"/>
              <w:rPr>
                <w:rFonts w:eastAsia="Helvetica,Times New Roman" w:cstheme="minorHAnsi"/>
                <w:color w:val="000000" w:themeColor="text1"/>
                <w:sz w:val="20"/>
                <w:szCs w:val="20"/>
              </w:rPr>
            </w:pPr>
          </w:p>
        </w:tc>
      </w:tr>
    </w:tbl>
    <w:p w14:paraId="44758595" w14:textId="77777777" w:rsidR="00B86FD0" w:rsidRPr="00426538" w:rsidRDefault="00B86FD0" w:rsidP="00EB247F"/>
    <w:p w14:paraId="56F5BC32" w14:textId="09AE649F" w:rsidR="001D17E8" w:rsidRDefault="00E069AC" w:rsidP="00FC4613">
      <w:pPr>
        <w:pStyle w:val="Heading3"/>
        <w:numPr>
          <w:ilvl w:val="2"/>
          <w:numId w:val="10"/>
        </w:numPr>
      </w:pPr>
      <w:bookmarkStart w:id="62" w:name="_Toc44379513"/>
      <w:r w:rsidRPr="00426538">
        <w:t>Technical Inputs</w:t>
      </w:r>
      <w:bookmarkEnd w:id="62"/>
    </w:p>
    <w:p w14:paraId="0256D147" w14:textId="5E8F547D" w:rsidR="00F95C31" w:rsidRPr="00F95C31" w:rsidRDefault="00F95C31" w:rsidP="00F95C31">
      <w:r w:rsidRPr="00DB298E">
        <w:t xml:space="preserve">Lifetime capacity data is consistent across a </w:t>
      </w:r>
      <w:r w:rsidR="00DB298E" w:rsidRPr="00DB298E">
        <w:t>several</w:t>
      </w:r>
      <w:r w:rsidRPr="00DB298E">
        <w:t xml:space="preserve"> sources at </w:t>
      </w:r>
      <w:r w:rsidR="0052714D">
        <w:t>20</w:t>
      </w:r>
      <w:r w:rsidR="00DB298E" w:rsidRPr="00DB298E">
        <w:t xml:space="preserve"> to </w:t>
      </w:r>
      <w:r w:rsidR="0052714D">
        <w:t>3</w:t>
      </w:r>
      <w:r w:rsidR="00DB298E" w:rsidRPr="00DB298E">
        <w:t>0</w:t>
      </w:r>
      <w:r w:rsidRPr="00DB298E">
        <w:t xml:space="preserve"> years being the average time </w:t>
      </w:r>
      <w:r w:rsidR="0052714D">
        <w:t>large-bio-digesters produce electricity</w:t>
      </w:r>
      <w:r w:rsidRPr="00DB298E">
        <w:t xml:space="preserve">. Capacity factor varies from </w:t>
      </w:r>
      <w:r w:rsidR="0052714D">
        <w:t>56</w:t>
      </w:r>
      <w:r w:rsidR="00DB298E" w:rsidRPr="00DB298E">
        <w:t>%</w:t>
      </w:r>
      <w:r w:rsidRPr="00DB298E">
        <w:t xml:space="preserve"> to </w:t>
      </w:r>
      <w:r w:rsidR="0052714D">
        <w:t>98</w:t>
      </w:r>
      <w:r w:rsidR="00DB298E" w:rsidRPr="00DB298E">
        <w:t>%</w:t>
      </w:r>
      <w:r w:rsidRPr="00DB298E">
        <w:t>, though data is centered entirely in the US and Europe.</w:t>
      </w:r>
    </w:p>
    <w:p w14:paraId="3CE5966B" w14:textId="0BE51C2F" w:rsidR="000875B5" w:rsidRPr="00426538" w:rsidRDefault="000875B5" w:rsidP="00EB247F">
      <w:pPr>
        <w:pStyle w:val="Caption"/>
        <w:jc w:val="center"/>
        <w:rPr>
          <w:rFonts w:asciiTheme="majorHAnsi" w:eastAsiaTheme="majorEastAsia" w:hAnsiTheme="majorHAnsi" w:cstheme="majorBidi"/>
          <w:b/>
          <w:bCs/>
          <w:color w:val="000000" w:themeColor="text1"/>
          <w:sz w:val="23"/>
          <w:szCs w:val="23"/>
          <w:lang w:eastAsia="zh-CN"/>
        </w:rPr>
      </w:pPr>
      <w:bookmarkStart w:id="63" w:name="_Toc44356659"/>
      <w:r w:rsidRPr="00426538">
        <w:t xml:space="preserve">Table </w:t>
      </w:r>
      <w:r w:rsidR="007B3370">
        <w:fldChar w:fldCharType="begin"/>
      </w:r>
      <w:r w:rsidR="007B3370">
        <w:instrText xml:space="preserve"> STYLEREF 1 \s </w:instrText>
      </w:r>
      <w:r w:rsidR="007B3370">
        <w:fldChar w:fldCharType="separate"/>
      </w:r>
      <w:r w:rsidRPr="00426538">
        <w:t>2</w:t>
      </w:r>
      <w:r w:rsidR="007B3370">
        <w:fldChar w:fldCharType="end"/>
      </w:r>
      <w:r w:rsidRPr="00426538">
        <w:t>.</w:t>
      </w:r>
      <w:r w:rsidR="00D158BC" w:rsidRPr="00426538">
        <w:rPr>
          <w:noProof/>
        </w:rPr>
        <w:fldChar w:fldCharType="begin"/>
      </w:r>
      <w:r w:rsidR="00D158BC" w:rsidRPr="00426538">
        <w:rPr>
          <w:noProof/>
        </w:rPr>
        <w:instrText xml:space="preserve"> SEQ Table \* ARABIC \s 1 </w:instrText>
      </w:r>
      <w:r w:rsidR="00D158BC" w:rsidRPr="00426538">
        <w:rPr>
          <w:noProof/>
        </w:rPr>
        <w:fldChar w:fldCharType="separate"/>
      </w:r>
      <w:r w:rsidR="00E978D4" w:rsidRPr="00426538">
        <w:rPr>
          <w:noProof/>
        </w:rPr>
        <w:t>4</w:t>
      </w:r>
      <w:r w:rsidR="00D158BC" w:rsidRPr="00426538">
        <w:rPr>
          <w:noProof/>
        </w:rPr>
        <w:fldChar w:fldCharType="end"/>
      </w:r>
      <w:r w:rsidRPr="00426538">
        <w:t xml:space="preserve"> Technical  Inputs</w:t>
      </w:r>
      <w:r w:rsidR="00E978D4" w:rsidRPr="00426538">
        <w:t xml:space="preserve"> Conventional Technologies</w:t>
      </w:r>
      <w:bookmarkEnd w:id="63"/>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E978D4" w:rsidRPr="00426538" w14:paraId="6018AB22" w14:textId="77777777" w:rsidTr="005C77F5">
        <w:trPr>
          <w:trHeight w:val="868"/>
          <w:jc w:val="center"/>
        </w:trPr>
        <w:tc>
          <w:tcPr>
            <w:tcW w:w="1992" w:type="dxa"/>
            <w:shd w:val="clear" w:color="auto" w:fill="4F81BD" w:themeFill="accent1"/>
            <w:vAlign w:val="center"/>
          </w:tcPr>
          <w:p w14:paraId="4EC8594B" w14:textId="77777777" w:rsidR="00E978D4" w:rsidRPr="00426538" w:rsidRDefault="00E978D4" w:rsidP="009A4D96">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319849B" w14:textId="56E33788"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Units</w:t>
            </w:r>
          </w:p>
        </w:tc>
        <w:tc>
          <w:tcPr>
            <w:tcW w:w="1795" w:type="dxa"/>
            <w:shd w:val="clear" w:color="auto" w:fill="4F81BD" w:themeFill="accent1"/>
            <w:vAlign w:val="center"/>
          </w:tcPr>
          <w:p w14:paraId="311DE699" w14:textId="661DD11D"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1590" w:type="dxa"/>
            <w:shd w:val="clear" w:color="auto" w:fill="4F81BD" w:themeFill="accent1"/>
            <w:vAlign w:val="center"/>
          </w:tcPr>
          <w:p w14:paraId="63244B3B" w14:textId="3199A5F9"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1493" w:type="dxa"/>
            <w:shd w:val="clear" w:color="auto" w:fill="4F81BD" w:themeFill="accent1"/>
            <w:vAlign w:val="center"/>
          </w:tcPr>
          <w:p w14:paraId="0266F380" w14:textId="6CDC42DD"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1380" w:type="dxa"/>
            <w:shd w:val="clear" w:color="auto" w:fill="4F81BD" w:themeFill="accent1"/>
            <w:vAlign w:val="center"/>
          </w:tcPr>
          <w:p w14:paraId="4298198A" w14:textId="22583AB3"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08019D" w:rsidRPr="00426538" w14:paraId="63867CFF" w14:textId="77777777" w:rsidTr="005C77F5">
        <w:trPr>
          <w:trHeight w:val="642"/>
          <w:jc w:val="center"/>
        </w:trPr>
        <w:tc>
          <w:tcPr>
            <w:tcW w:w="1992" w:type="dxa"/>
            <w:vAlign w:val="center"/>
          </w:tcPr>
          <w:p w14:paraId="5BEA9C34" w14:textId="678F584F" w:rsidR="0008019D" w:rsidRPr="00426538" w:rsidRDefault="0008019D" w:rsidP="0008019D">
            <w:pPr>
              <w:spacing w:line="240" w:lineRule="auto"/>
              <w:jc w:val="center"/>
              <w:rPr>
                <w:color w:val="000000" w:themeColor="text1"/>
                <w:sz w:val="20"/>
                <w:szCs w:val="20"/>
              </w:rPr>
            </w:pPr>
            <w:r w:rsidRPr="00593535">
              <w:rPr>
                <w:bCs/>
                <w:sz w:val="20"/>
                <w:szCs w:val="20"/>
              </w:rPr>
              <w:t>Lifetime Capacity (Conventional)</w:t>
            </w:r>
          </w:p>
        </w:tc>
        <w:tc>
          <w:tcPr>
            <w:tcW w:w="1311" w:type="dxa"/>
            <w:vAlign w:val="center"/>
          </w:tcPr>
          <w:p w14:paraId="78FC6EF1" w14:textId="0AC6013D" w:rsidR="0008019D" w:rsidRPr="00426538" w:rsidRDefault="0008019D" w:rsidP="0008019D">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4812F414" w14:textId="23115718"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122,186</w:t>
            </w:r>
            <w:r w:rsidRPr="00593535">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223,043</w:t>
            </w:r>
          </w:p>
        </w:tc>
        <w:tc>
          <w:tcPr>
            <w:tcW w:w="1590" w:type="dxa"/>
            <w:vAlign w:val="center"/>
          </w:tcPr>
          <w:p w14:paraId="1A2A7431" w14:textId="6B46F222"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172,615</w:t>
            </w:r>
          </w:p>
        </w:tc>
        <w:tc>
          <w:tcPr>
            <w:tcW w:w="1493" w:type="dxa"/>
            <w:vAlign w:val="center"/>
          </w:tcPr>
          <w:p w14:paraId="69B835DE" w14:textId="03796F9D"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12</w:t>
            </w:r>
          </w:p>
        </w:tc>
        <w:tc>
          <w:tcPr>
            <w:tcW w:w="1380" w:type="dxa"/>
            <w:vAlign w:val="center"/>
          </w:tcPr>
          <w:p w14:paraId="5AF77D15" w14:textId="07A9E95D"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6</w:t>
            </w:r>
          </w:p>
        </w:tc>
      </w:tr>
      <w:tr w:rsidR="0008019D" w:rsidRPr="00426538" w14:paraId="1D67C409" w14:textId="77777777" w:rsidTr="005C77F5">
        <w:trPr>
          <w:trHeight w:val="642"/>
          <w:jc w:val="center"/>
        </w:trPr>
        <w:tc>
          <w:tcPr>
            <w:tcW w:w="1992" w:type="dxa"/>
            <w:vAlign w:val="center"/>
          </w:tcPr>
          <w:p w14:paraId="5ADDAC7F" w14:textId="354BD98A" w:rsidR="0008019D" w:rsidRPr="00426538" w:rsidRDefault="0008019D" w:rsidP="0008019D">
            <w:pPr>
              <w:spacing w:line="240" w:lineRule="auto"/>
              <w:jc w:val="center"/>
              <w:rPr>
                <w:color w:val="000000" w:themeColor="text1"/>
                <w:sz w:val="20"/>
                <w:szCs w:val="20"/>
              </w:rPr>
            </w:pPr>
            <w:r w:rsidRPr="00593535">
              <w:rPr>
                <w:bCs/>
                <w:sz w:val="20"/>
                <w:szCs w:val="20"/>
              </w:rPr>
              <w:t>Average Annual Use (Conventional)</w:t>
            </w:r>
          </w:p>
        </w:tc>
        <w:tc>
          <w:tcPr>
            <w:tcW w:w="1311" w:type="dxa"/>
            <w:vAlign w:val="center"/>
          </w:tcPr>
          <w:p w14:paraId="3731A45E" w14:textId="2B135D56" w:rsidR="0008019D" w:rsidRPr="00426538" w:rsidRDefault="0008019D" w:rsidP="0008019D">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08234FBE" w14:textId="2292FD53"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3,337</w:t>
            </w:r>
            <w:r w:rsidRPr="00593535">
              <w:rPr>
                <w:rFonts w:eastAsia="Helvetica,Times New Roman" w:cstheme="minorHAnsi"/>
                <w:color w:val="000000" w:themeColor="text1"/>
                <w:sz w:val="20"/>
                <w:szCs w:val="20"/>
              </w:rPr>
              <w:t>– 6,</w:t>
            </w:r>
            <w:r>
              <w:rPr>
                <w:rFonts w:eastAsia="Helvetica,Times New Roman" w:cstheme="minorHAnsi"/>
                <w:color w:val="000000" w:themeColor="text1"/>
                <w:sz w:val="20"/>
                <w:szCs w:val="20"/>
              </w:rPr>
              <w:t>587</w:t>
            </w:r>
          </w:p>
        </w:tc>
        <w:tc>
          <w:tcPr>
            <w:tcW w:w="1590" w:type="dxa"/>
            <w:vAlign w:val="center"/>
          </w:tcPr>
          <w:p w14:paraId="4DB6DDA0" w14:textId="7C0D1A56" w:rsidR="0008019D" w:rsidRPr="006D6DEA" w:rsidRDefault="0008019D" w:rsidP="0008019D">
            <w:pPr>
              <w:spacing w:line="240" w:lineRule="auto"/>
              <w:jc w:val="center"/>
              <w:rPr>
                <w:bCs/>
                <w:sz w:val="20"/>
                <w:szCs w:val="20"/>
                <w:highlight w:val="lightGray"/>
              </w:rPr>
            </w:pPr>
            <w:r w:rsidRPr="00372A3C">
              <w:rPr>
                <w:bCs/>
                <w:sz w:val="20"/>
                <w:szCs w:val="20"/>
              </w:rPr>
              <w:t>4,</w:t>
            </w:r>
            <w:r w:rsidR="006C1E62">
              <w:rPr>
                <w:bCs/>
                <w:sz w:val="20"/>
                <w:szCs w:val="20"/>
              </w:rPr>
              <w:t>962</w:t>
            </w:r>
          </w:p>
        </w:tc>
        <w:tc>
          <w:tcPr>
            <w:tcW w:w="1493" w:type="dxa"/>
            <w:vAlign w:val="center"/>
          </w:tcPr>
          <w:p w14:paraId="7B612667" w14:textId="399817E6"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23</w:t>
            </w:r>
          </w:p>
        </w:tc>
        <w:tc>
          <w:tcPr>
            <w:tcW w:w="1380" w:type="dxa"/>
            <w:vAlign w:val="center"/>
          </w:tcPr>
          <w:p w14:paraId="590B311B" w14:textId="2C63E89B"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4</w:t>
            </w:r>
          </w:p>
        </w:tc>
      </w:tr>
    </w:tbl>
    <w:p w14:paraId="39AA775F" w14:textId="77777777" w:rsidR="009A4D96" w:rsidRPr="00426538" w:rsidRDefault="009A4D96" w:rsidP="009A4D96">
      <w:pPr>
        <w:pStyle w:val="Caption"/>
      </w:pPr>
    </w:p>
    <w:p w14:paraId="71759B8A" w14:textId="6259838D" w:rsidR="00E978D4" w:rsidRPr="00426538" w:rsidRDefault="00E978D4" w:rsidP="00E978D4">
      <w:pPr>
        <w:pStyle w:val="Caption"/>
        <w:jc w:val="center"/>
        <w:rPr>
          <w:rFonts w:asciiTheme="majorHAnsi" w:eastAsiaTheme="majorEastAsia" w:hAnsiTheme="majorHAnsi" w:cstheme="majorBidi"/>
          <w:b/>
          <w:bCs/>
          <w:color w:val="000000" w:themeColor="text1"/>
          <w:sz w:val="23"/>
          <w:szCs w:val="23"/>
          <w:lang w:eastAsia="zh-CN"/>
        </w:rPr>
      </w:pPr>
      <w:bookmarkStart w:id="64" w:name="_Toc44356660"/>
      <w:r w:rsidRPr="00426538">
        <w:t xml:space="preserve">Table </w:t>
      </w:r>
      <w:r w:rsidR="007B3370">
        <w:fldChar w:fldCharType="begin"/>
      </w:r>
      <w:r w:rsidR="007B3370">
        <w:instrText xml:space="preserve"> STYLEREF 1 \s </w:instrText>
      </w:r>
      <w:r w:rsidR="007B3370">
        <w:fldChar w:fldCharType="separate"/>
      </w:r>
      <w:r w:rsidRPr="00426538">
        <w:t>2</w:t>
      </w:r>
      <w:r w:rsidR="007B3370">
        <w:fldChar w:fldCharType="end"/>
      </w:r>
      <w:r w:rsidRPr="00426538">
        <w:t>.</w:t>
      </w:r>
      <w:r w:rsidRPr="00426538">
        <w:rPr>
          <w:noProof/>
        </w:rPr>
        <w:fldChar w:fldCharType="begin"/>
      </w:r>
      <w:r w:rsidRPr="00426538">
        <w:rPr>
          <w:noProof/>
        </w:rPr>
        <w:instrText xml:space="preserve"> SEQ Table \* ARABIC \s 1 </w:instrText>
      </w:r>
      <w:r w:rsidRPr="00426538">
        <w:rPr>
          <w:noProof/>
        </w:rPr>
        <w:fldChar w:fldCharType="separate"/>
      </w:r>
      <w:r w:rsidRPr="00426538">
        <w:rPr>
          <w:noProof/>
        </w:rPr>
        <w:t>5</w:t>
      </w:r>
      <w:r w:rsidRPr="00426538">
        <w:rPr>
          <w:noProof/>
        </w:rPr>
        <w:fldChar w:fldCharType="end"/>
      </w:r>
      <w:r w:rsidRPr="00426538">
        <w:t xml:space="preserve"> Technical Inputs Solution</w:t>
      </w:r>
      <w:bookmarkEnd w:id="64"/>
    </w:p>
    <w:tbl>
      <w:tblPr>
        <w:tblStyle w:val="TableGrid"/>
        <w:tblW w:w="9600" w:type="dxa"/>
        <w:jc w:val="center"/>
        <w:tblLook w:val="04A0" w:firstRow="1" w:lastRow="0" w:firstColumn="1" w:lastColumn="0" w:noHBand="0" w:noVBand="1"/>
      </w:tblPr>
      <w:tblGrid>
        <w:gridCol w:w="2000"/>
        <w:gridCol w:w="1316"/>
        <w:gridCol w:w="1701"/>
        <w:gridCol w:w="1698"/>
        <w:gridCol w:w="1499"/>
        <w:gridCol w:w="1386"/>
      </w:tblGrid>
      <w:tr w:rsidR="00E978D4" w:rsidRPr="00426538" w14:paraId="13C00DA5" w14:textId="77777777" w:rsidTr="00E978D4">
        <w:trPr>
          <w:trHeight w:val="591"/>
          <w:jc w:val="center"/>
        </w:trPr>
        <w:tc>
          <w:tcPr>
            <w:tcW w:w="2000" w:type="dxa"/>
            <w:shd w:val="clear" w:color="auto" w:fill="4F81BD" w:themeFill="accent1"/>
            <w:vAlign w:val="center"/>
          </w:tcPr>
          <w:p w14:paraId="348EFAF2" w14:textId="77777777" w:rsidR="00E978D4" w:rsidRPr="00426538" w:rsidRDefault="00E978D4" w:rsidP="009A4D96">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6C3DD347"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Units</w:t>
            </w:r>
          </w:p>
        </w:tc>
        <w:tc>
          <w:tcPr>
            <w:tcW w:w="1701" w:type="dxa"/>
            <w:shd w:val="clear" w:color="auto" w:fill="4F81BD" w:themeFill="accent1"/>
            <w:vAlign w:val="center"/>
          </w:tcPr>
          <w:p w14:paraId="1ADF41EE"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1698" w:type="dxa"/>
            <w:shd w:val="clear" w:color="auto" w:fill="4F81BD" w:themeFill="accent1"/>
            <w:vAlign w:val="center"/>
          </w:tcPr>
          <w:p w14:paraId="01F11A1C"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1499" w:type="dxa"/>
            <w:shd w:val="clear" w:color="auto" w:fill="4F81BD" w:themeFill="accent1"/>
            <w:vAlign w:val="center"/>
          </w:tcPr>
          <w:p w14:paraId="19836510"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1386" w:type="dxa"/>
            <w:shd w:val="clear" w:color="auto" w:fill="4F81BD" w:themeFill="accent1"/>
            <w:vAlign w:val="center"/>
          </w:tcPr>
          <w:p w14:paraId="60C8D5D4"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E978D4" w:rsidRPr="00426538" w14:paraId="695CF599" w14:textId="77777777" w:rsidTr="0052714D">
        <w:trPr>
          <w:trHeight w:val="437"/>
          <w:jc w:val="center"/>
        </w:trPr>
        <w:tc>
          <w:tcPr>
            <w:tcW w:w="2000" w:type="dxa"/>
            <w:vAlign w:val="center"/>
          </w:tcPr>
          <w:p w14:paraId="54939FF5" w14:textId="77777777" w:rsidR="00E978D4" w:rsidRPr="00426538" w:rsidRDefault="00E978D4" w:rsidP="009A4D96">
            <w:pPr>
              <w:spacing w:line="240" w:lineRule="auto"/>
              <w:jc w:val="center"/>
              <w:rPr>
                <w:bCs/>
                <w:sz w:val="20"/>
                <w:szCs w:val="20"/>
              </w:rPr>
            </w:pPr>
            <w:r w:rsidRPr="00426538">
              <w:rPr>
                <w:bCs/>
                <w:sz w:val="20"/>
                <w:szCs w:val="20"/>
              </w:rPr>
              <w:t>Lifetime Capacity (Solution)</w:t>
            </w:r>
          </w:p>
        </w:tc>
        <w:tc>
          <w:tcPr>
            <w:tcW w:w="1316" w:type="dxa"/>
            <w:vAlign w:val="center"/>
          </w:tcPr>
          <w:p w14:paraId="3E6C4D96" w14:textId="77777777" w:rsidR="00E978D4" w:rsidRPr="00426538" w:rsidRDefault="00E978D4" w:rsidP="009A4D96">
            <w:pPr>
              <w:spacing w:after="180" w:line="240" w:lineRule="auto"/>
              <w:jc w:val="center"/>
              <w:rPr>
                <w:rFonts w:eastAsia="Helvetica,Times New Roman" w:cstheme="minorHAnsi"/>
                <w:color w:val="000000" w:themeColor="text1"/>
                <w:sz w:val="20"/>
                <w:szCs w:val="20"/>
              </w:rPr>
            </w:pPr>
            <w:r w:rsidRPr="00426538">
              <w:rPr>
                <w:bCs/>
                <w:i/>
                <w:color w:val="000000" w:themeColor="text1"/>
                <w:sz w:val="20"/>
                <w:szCs w:val="20"/>
              </w:rPr>
              <w:t>hours</w:t>
            </w:r>
          </w:p>
        </w:tc>
        <w:tc>
          <w:tcPr>
            <w:tcW w:w="1701" w:type="dxa"/>
            <w:vAlign w:val="center"/>
          </w:tcPr>
          <w:p w14:paraId="5BE951E7" w14:textId="3F0E0D01" w:rsidR="007374DF" w:rsidRPr="006C1E62" w:rsidRDefault="00A03260" w:rsidP="000E56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138,803</w:t>
            </w:r>
            <w:r w:rsidR="0052714D">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197,917</w:t>
            </w:r>
          </w:p>
        </w:tc>
        <w:tc>
          <w:tcPr>
            <w:tcW w:w="1698" w:type="dxa"/>
            <w:vAlign w:val="center"/>
          </w:tcPr>
          <w:p w14:paraId="20F7DFAA" w14:textId="3E5ADE47" w:rsidR="007374DF" w:rsidRPr="006C1E62" w:rsidRDefault="00A03260" w:rsidP="000E568F">
            <w:pPr>
              <w:spacing w:after="180" w:line="240" w:lineRule="auto"/>
              <w:jc w:val="center"/>
              <w:rPr>
                <w:rFonts w:eastAsia="Helvetica,Times New Roman" w:cstheme="minorHAnsi"/>
                <w:color w:val="000000" w:themeColor="text1"/>
              </w:rPr>
            </w:pPr>
            <w:r>
              <w:rPr>
                <w:rFonts w:eastAsia="Helvetica,Times New Roman" w:cstheme="minorHAnsi"/>
                <w:color w:val="000000" w:themeColor="text1"/>
              </w:rPr>
              <w:t>168,360</w:t>
            </w:r>
          </w:p>
        </w:tc>
        <w:tc>
          <w:tcPr>
            <w:tcW w:w="1499" w:type="dxa"/>
            <w:shd w:val="clear" w:color="auto" w:fill="auto"/>
            <w:vAlign w:val="center"/>
          </w:tcPr>
          <w:p w14:paraId="604C40F1" w14:textId="56357BD5" w:rsidR="007374DF" w:rsidRPr="0052714D" w:rsidRDefault="0052714D" w:rsidP="000E568F">
            <w:pPr>
              <w:spacing w:after="180" w:line="240" w:lineRule="auto"/>
              <w:jc w:val="center"/>
              <w:rPr>
                <w:rFonts w:eastAsia="Helvetica,Times New Roman" w:cstheme="minorHAnsi"/>
                <w:color w:val="000000" w:themeColor="text1"/>
                <w:sz w:val="20"/>
                <w:szCs w:val="20"/>
              </w:rPr>
            </w:pPr>
            <w:r w:rsidRPr="0052714D">
              <w:rPr>
                <w:rFonts w:eastAsia="Helvetica,Times New Roman" w:cstheme="minorHAnsi"/>
                <w:color w:val="000000" w:themeColor="text1"/>
                <w:sz w:val="20"/>
                <w:szCs w:val="20"/>
              </w:rPr>
              <w:t>11</w:t>
            </w:r>
          </w:p>
        </w:tc>
        <w:tc>
          <w:tcPr>
            <w:tcW w:w="1386" w:type="dxa"/>
            <w:shd w:val="clear" w:color="auto" w:fill="auto"/>
            <w:vAlign w:val="center"/>
          </w:tcPr>
          <w:p w14:paraId="686442A0" w14:textId="1298E898" w:rsidR="007374DF" w:rsidRPr="0052714D" w:rsidRDefault="0052714D" w:rsidP="000E568F">
            <w:pPr>
              <w:spacing w:after="180" w:line="240" w:lineRule="auto"/>
              <w:jc w:val="center"/>
              <w:rPr>
                <w:rFonts w:eastAsia="Helvetica,Times New Roman" w:cstheme="minorHAnsi"/>
                <w:color w:val="000000" w:themeColor="text1"/>
                <w:sz w:val="20"/>
                <w:szCs w:val="20"/>
              </w:rPr>
            </w:pPr>
            <w:r w:rsidRPr="0052714D">
              <w:rPr>
                <w:rFonts w:eastAsia="Helvetica,Times New Roman" w:cstheme="minorHAnsi"/>
                <w:color w:val="000000" w:themeColor="text1"/>
                <w:sz w:val="20"/>
                <w:szCs w:val="20"/>
              </w:rPr>
              <w:t>8</w:t>
            </w:r>
          </w:p>
        </w:tc>
      </w:tr>
      <w:tr w:rsidR="00E978D4" w:rsidRPr="00426538" w14:paraId="2C2A2D34" w14:textId="77777777" w:rsidTr="0052714D">
        <w:trPr>
          <w:trHeight w:val="307"/>
          <w:jc w:val="center"/>
        </w:trPr>
        <w:tc>
          <w:tcPr>
            <w:tcW w:w="2000" w:type="dxa"/>
            <w:vAlign w:val="center"/>
          </w:tcPr>
          <w:p w14:paraId="61A76755" w14:textId="77777777" w:rsidR="00E978D4" w:rsidRPr="00426538" w:rsidRDefault="00E978D4" w:rsidP="009A4D96">
            <w:pPr>
              <w:spacing w:line="240" w:lineRule="auto"/>
              <w:jc w:val="center"/>
              <w:rPr>
                <w:bCs/>
                <w:sz w:val="20"/>
                <w:szCs w:val="20"/>
              </w:rPr>
            </w:pPr>
            <w:r w:rsidRPr="00426538">
              <w:rPr>
                <w:bCs/>
                <w:sz w:val="20"/>
                <w:szCs w:val="20"/>
              </w:rPr>
              <w:t>Average Annual Use (Solution)</w:t>
            </w:r>
          </w:p>
        </w:tc>
        <w:tc>
          <w:tcPr>
            <w:tcW w:w="1316" w:type="dxa"/>
            <w:vAlign w:val="center"/>
          </w:tcPr>
          <w:p w14:paraId="6E34186B" w14:textId="77777777" w:rsidR="00E978D4" w:rsidRPr="0034151A" w:rsidRDefault="00E978D4" w:rsidP="009A4D96">
            <w:pPr>
              <w:spacing w:after="180" w:line="240" w:lineRule="auto"/>
              <w:jc w:val="center"/>
              <w:rPr>
                <w:rFonts w:eastAsia="Helvetica,Times New Roman" w:cstheme="minorHAnsi"/>
                <w:color w:val="000000" w:themeColor="text1"/>
                <w:sz w:val="20"/>
                <w:szCs w:val="20"/>
              </w:rPr>
            </w:pPr>
            <w:r w:rsidRPr="0034151A">
              <w:rPr>
                <w:bCs/>
                <w:i/>
                <w:color w:val="000000" w:themeColor="text1"/>
                <w:sz w:val="20"/>
                <w:szCs w:val="20"/>
              </w:rPr>
              <w:t>hours</w:t>
            </w:r>
          </w:p>
        </w:tc>
        <w:tc>
          <w:tcPr>
            <w:tcW w:w="1701" w:type="dxa"/>
            <w:vAlign w:val="center"/>
          </w:tcPr>
          <w:p w14:paraId="5F99BA54" w14:textId="3E6A8E98" w:rsidR="007374DF" w:rsidRPr="006C1E62" w:rsidRDefault="0052714D" w:rsidP="000E56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6,426 – 8,691</w:t>
            </w:r>
          </w:p>
        </w:tc>
        <w:tc>
          <w:tcPr>
            <w:tcW w:w="1698" w:type="dxa"/>
            <w:vAlign w:val="center"/>
          </w:tcPr>
          <w:p w14:paraId="278E134A" w14:textId="06B24E42" w:rsidR="007374DF" w:rsidRPr="006C1E62" w:rsidRDefault="0052714D" w:rsidP="000E568F">
            <w:pPr>
              <w:spacing w:after="180" w:line="240" w:lineRule="auto"/>
              <w:jc w:val="center"/>
              <w:rPr>
                <w:rFonts w:eastAsia="Helvetica,Times New Roman" w:cstheme="minorHAnsi"/>
                <w:color w:val="000000" w:themeColor="text1"/>
              </w:rPr>
            </w:pPr>
            <w:r>
              <w:rPr>
                <w:rFonts w:eastAsia="Helvetica,Times New Roman" w:cstheme="minorHAnsi"/>
                <w:color w:val="000000" w:themeColor="text1"/>
              </w:rPr>
              <w:t>7</w:t>
            </w:r>
            <w:r w:rsidR="00A03260">
              <w:rPr>
                <w:rFonts w:eastAsia="Helvetica,Times New Roman" w:cstheme="minorHAnsi"/>
                <w:color w:val="000000" w:themeColor="text1"/>
              </w:rPr>
              <w:t>,</w:t>
            </w:r>
            <w:r>
              <w:rPr>
                <w:rFonts w:eastAsia="Helvetica,Times New Roman" w:cstheme="minorHAnsi"/>
                <w:color w:val="000000" w:themeColor="text1"/>
              </w:rPr>
              <w:t>559</w:t>
            </w:r>
          </w:p>
        </w:tc>
        <w:tc>
          <w:tcPr>
            <w:tcW w:w="1499" w:type="dxa"/>
            <w:shd w:val="clear" w:color="auto" w:fill="auto"/>
            <w:vAlign w:val="center"/>
          </w:tcPr>
          <w:p w14:paraId="1086D182" w14:textId="4B4A65EE" w:rsidR="007374DF" w:rsidRPr="0052714D" w:rsidRDefault="0052714D" w:rsidP="000E568F">
            <w:pPr>
              <w:spacing w:after="180" w:line="240" w:lineRule="auto"/>
              <w:jc w:val="center"/>
              <w:rPr>
                <w:rFonts w:eastAsia="Helvetica,Times New Roman" w:cstheme="minorHAnsi"/>
                <w:color w:val="000000" w:themeColor="text1"/>
                <w:sz w:val="20"/>
                <w:szCs w:val="20"/>
              </w:rPr>
            </w:pPr>
            <w:r w:rsidRPr="0052714D">
              <w:rPr>
                <w:rFonts w:eastAsia="Helvetica,Times New Roman" w:cstheme="minorHAnsi"/>
                <w:color w:val="000000" w:themeColor="text1"/>
                <w:sz w:val="20"/>
                <w:szCs w:val="20"/>
              </w:rPr>
              <w:t>8</w:t>
            </w:r>
          </w:p>
        </w:tc>
        <w:tc>
          <w:tcPr>
            <w:tcW w:w="1386" w:type="dxa"/>
            <w:shd w:val="clear" w:color="auto" w:fill="auto"/>
            <w:vAlign w:val="center"/>
          </w:tcPr>
          <w:p w14:paraId="1F20109E" w14:textId="66F0D4FB" w:rsidR="007374DF" w:rsidRPr="0052714D" w:rsidRDefault="0052714D" w:rsidP="000E568F">
            <w:pPr>
              <w:spacing w:after="180" w:line="240" w:lineRule="auto"/>
              <w:jc w:val="center"/>
              <w:rPr>
                <w:rFonts w:eastAsia="Helvetica,Times New Roman" w:cstheme="minorHAnsi"/>
                <w:color w:val="000000" w:themeColor="text1"/>
                <w:sz w:val="20"/>
                <w:szCs w:val="20"/>
              </w:rPr>
            </w:pPr>
            <w:r w:rsidRPr="0052714D">
              <w:rPr>
                <w:rFonts w:eastAsia="Helvetica,Times New Roman" w:cstheme="minorHAnsi"/>
                <w:color w:val="000000" w:themeColor="text1"/>
                <w:sz w:val="20"/>
                <w:szCs w:val="20"/>
              </w:rPr>
              <w:t>7</w:t>
            </w:r>
          </w:p>
        </w:tc>
      </w:tr>
    </w:tbl>
    <w:p w14:paraId="3F927A96" w14:textId="77777777" w:rsidR="00E978D4" w:rsidRPr="00426538" w:rsidRDefault="00E978D4" w:rsidP="00EB247F">
      <w:pPr>
        <w:spacing w:after="0"/>
        <w:rPr>
          <w:bCs/>
        </w:rPr>
      </w:pPr>
    </w:p>
    <w:p w14:paraId="4E32D218" w14:textId="4B684509" w:rsidR="00B144E5" w:rsidRPr="00426538" w:rsidRDefault="001E48D5" w:rsidP="00FC4613">
      <w:pPr>
        <w:pStyle w:val="Heading2"/>
        <w:numPr>
          <w:ilvl w:val="1"/>
          <w:numId w:val="10"/>
        </w:numPr>
      </w:pPr>
      <w:r>
        <w:t xml:space="preserve"> </w:t>
      </w:r>
      <w:bookmarkStart w:id="65" w:name="_Toc44379514"/>
      <w:r w:rsidR="00E069AC" w:rsidRPr="00426538">
        <w:t>Assumptions</w:t>
      </w:r>
      <w:bookmarkEnd w:id="65"/>
    </w:p>
    <w:p w14:paraId="1C71D5EB" w14:textId="55ABC60A" w:rsidR="00E33621" w:rsidRPr="00D015C1" w:rsidRDefault="00D015C1" w:rsidP="00EB247F">
      <w:pPr>
        <w:spacing w:after="240"/>
        <w:rPr>
          <w:rFonts w:cs="Times New Roman"/>
        </w:rPr>
      </w:pPr>
      <w:r w:rsidRPr="00E069AC">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w:t>
      </w:r>
      <w:r w:rsidRPr="0066316E">
        <w:t xml:space="preserve">agency modeled, improvements in technology are not modeled, </w:t>
      </w:r>
      <w:r w:rsidRPr="00D015C1">
        <w:rPr>
          <w:color w:val="000000" w:themeColor="text1"/>
        </w:rPr>
        <w:t xml:space="preserve">and that first costs may change according to learning. Full details of core assumptions and methodology are available on the Project Drawdown Reduction and Replacement Solutions (RRS) Model Framework and Guide report. </w:t>
      </w:r>
      <w:r w:rsidR="00E33621" w:rsidRPr="00426538">
        <w:rPr>
          <w:color w:val="000000" w:themeColor="text1"/>
        </w:rPr>
        <w:t>Beyond these core assumptions, there are other important assumptions made for the modeling of this specific solution</w:t>
      </w:r>
      <w:r w:rsidR="001E48D5">
        <w:rPr>
          <w:color w:val="000000" w:themeColor="text1"/>
        </w:rPr>
        <w:t xml:space="preserve"> </w:t>
      </w:r>
      <w:r w:rsidR="001E48D5">
        <w:rPr>
          <w:bCs/>
        </w:rPr>
        <w:t xml:space="preserve">since all the sources used for adoption </w:t>
      </w:r>
      <w:r w:rsidR="001E48D5" w:rsidRPr="00207699">
        <w:rPr>
          <w:bCs/>
        </w:rPr>
        <w:t xml:space="preserve">do not </w:t>
      </w:r>
      <w:r w:rsidR="001E48D5">
        <w:rPr>
          <w:bCs/>
        </w:rPr>
        <w:t>explicitly</w:t>
      </w:r>
      <w:r w:rsidR="001E48D5" w:rsidRPr="00207699">
        <w:rPr>
          <w:bCs/>
        </w:rPr>
        <w:t xml:space="preserve"> depict landfill methane capture technologies for electricity generation adoption pathways. Their results </w:t>
      </w:r>
      <w:r w:rsidR="001E48D5">
        <w:rPr>
          <w:bCs/>
        </w:rPr>
        <w:t xml:space="preserve">usually </w:t>
      </w:r>
      <w:r w:rsidR="001E48D5" w:rsidRPr="00207699">
        <w:rPr>
          <w:bCs/>
        </w:rPr>
        <w:t>combine biomass and waste for electricity generation.</w:t>
      </w:r>
      <w:r w:rsidR="00E33621" w:rsidRPr="00426538">
        <w:rPr>
          <w:color w:val="000000" w:themeColor="text1"/>
        </w:rPr>
        <w:t xml:space="preserve"> These </w:t>
      </w:r>
      <w:r w:rsidR="001E48D5">
        <w:rPr>
          <w:color w:val="000000" w:themeColor="text1"/>
        </w:rPr>
        <w:t xml:space="preserve">assumptions </w:t>
      </w:r>
      <w:r w:rsidR="00E33621" w:rsidRPr="00426538">
        <w:rPr>
          <w:color w:val="000000" w:themeColor="text1"/>
        </w:rPr>
        <w:t xml:space="preserve">are detailed </w:t>
      </w:r>
      <w:r w:rsidR="00E33621" w:rsidRPr="00426538">
        <w:rPr>
          <w:rFonts w:cs="Times New Roman"/>
          <w:color w:val="000000" w:themeColor="text1"/>
        </w:rPr>
        <w:t>below.</w:t>
      </w:r>
    </w:p>
    <w:p w14:paraId="587DD128" w14:textId="45CFC845" w:rsidR="004C4276" w:rsidRPr="004C4276" w:rsidRDefault="004C4276" w:rsidP="004C4276">
      <w:pPr>
        <w:numPr>
          <w:ilvl w:val="0"/>
          <w:numId w:val="2"/>
        </w:numPr>
        <w:spacing w:line="300" w:lineRule="auto"/>
        <w:ind w:left="360"/>
        <w:rPr>
          <w:bCs/>
        </w:rPr>
      </w:pPr>
      <w:r w:rsidRPr="004070E2">
        <w:rPr>
          <w:bCs/>
        </w:rPr>
        <w:t>Large bio-digesters are defined as systems that produce biogas from agriculture and wastewater sludge and are linked to biogas plants to produce electricity and/or heat.</w:t>
      </w:r>
    </w:p>
    <w:p w14:paraId="08330C0C" w14:textId="3CEFD9A8" w:rsidR="001E48D5" w:rsidRPr="00B933B6" w:rsidRDefault="00912F72" w:rsidP="00912F72">
      <w:pPr>
        <w:pStyle w:val="ListParagraph"/>
        <w:numPr>
          <w:ilvl w:val="0"/>
          <w:numId w:val="2"/>
        </w:numPr>
        <w:tabs>
          <w:tab w:val="left" w:pos="1701"/>
          <w:tab w:val="left" w:pos="2268"/>
        </w:tabs>
        <w:ind w:left="0" w:firstLine="0"/>
      </w:pPr>
      <w:r w:rsidRPr="00B933B6">
        <w:t>H</w:t>
      </w:r>
      <w:r w:rsidR="001E48D5" w:rsidRPr="00B933B6">
        <w:t xml:space="preserve">istorical global adoption share </w:t>
      </w:r>
      <w:r w:rsidR="00B933B6">
        <w:t>of</w:t>
      </w:r>
      <w:r w:rsidR="001E48D5" w:rsidRPr="00B933B6">
        <w:t xml:space="preserve"> Biogas in all Bioenergy for electricity generation was calculated from IRENA </w:t>
      </w:r>
      <w:r w:rsidR="00CB6AE2" w:rsidRPr="00B933B6">
        <w:t>Renewable Energy Statistics</w:t>
      </w:r>
      <w:r w:rsidR="00FC4613">
        <w:t xml:space="preserve"> </w:t>
      </w:r>
      <w:r w:rsidR="001E48D5" w:rsidRPr="00B933B6">
        <w:t>(</w:t>
      </w:r>
      <w:r w:rsidR="00CB6AE2" w:rsidRPr="00B933B6">
        <w:t>2019</w:t>
      </w:r>
      <w:r w:rsidR="001E48D5" w:rsidRPr="00B933B6">
        <w:t>)</w:t>
      </w:r>
      <w:r w:rsidR="00CB6AE2" w:rsidRPr="00B933B6">
        <w:t xml:space="preserve"> and averaged over the years 2014-2017, and equal to 17.9%</w:t>
      </w:r>
      <w:r w:rsidR="001E48D5" w:rsidRPr="00B933B6">
        <w:t xml:space="preserve">. </w:t>
      </w:r>
      <w:r w:rsidR="00CB6AE2" w:rsidRPr="00B933B6">
        <w:t>This share was assumed to be constant over time.</w:t>
      </w:r>
    </w:p>
    <w:p w14:paraId="06D84114" w14:textId="02105D6A" w:rsidR="00B933B6" w:rsidRDefault="00DC1771" w:rsidP="00B933B6">
      <w:pPr>
        <w:tabs>
          <w:tab w:val="left" w:pos="993"/>
          <w:tab w:val="left" w:pos="1701"/>
          <w:tab w:val="left" w:pos="2268"/>
        </w:tabs>
      </w:pPr>
      <w:r w:rsidRPr="00B933B6">
        <w:t xml:space="preserve">Data from IRENA (2019) indicated that the total share of global biogas production was heavily </w:t>
      </w:r>
      <w:r>
        <w:t xml:space="preserve">accounted for from  USA and Europe, contributing 16.1% and 72.9% respectively. In addition, according to the </w:t>
      </w:r>
      <w:r w:rsidR="002A795D">
        <w:t xml:space="preserve">US </w:t>
      </w:r>
      <w:r>
        <w:t xml:space="preserve">Energy Information Administration (EIA 2018), in 2018, the US was generating 89% of their biogas production from landfill methane. In 2018, Europe was generating 17% of their biogas from landfill methane (Scarlat </w:t>
      </w:r>
      <w:r w:rsidRPr="00B933B6">
        <w:rPr>
          <w:i/>
        </w:rPr>
        <w:t>et al.</w:t>
      </w:r>
      <w:r w:rsidR="00FC4613">
        <w:rPr>
          <w:i/>
        </w:rPr>
        <w:t>,</w:t>
      </w:r>
      <w:r>
        <w:t xml:space="preserve"> 2018). Assuming that the total global biogas split would follow that of the US and Europe, a weighted average was taken. </w:t>
      </w:r>
      <w:r w:rsidR="001E48D5" w:rsidRPr="00207699">
        <w:t xml:space="preserve">A final share of biogas to be considered within the scope of this solution is </w:t>
      </w:r>
      <w:r w:rsidR="004C4276">
        <w:t>70.2</w:t>
      </w:r>
      <w:r w:rsidR="001E48D5" w:rsidRPr="00207699">
        <w:t xml:space="preserve">% are produced from wastewater and agricultural activities and used in Large </w:t>
      </w:r>
      <w:r w:rsidR="004C4276">
        <w:t>bio-</w:t>
      </w:r>
      <w:r w:rsidR="001E48D5" w:rsidRPr="00207699">
        <w:t>digesters solution</w:t>
      </w:r>
      <w:r w:rsidR="004C4276">
        <w:t xml:space="preserve"> while the remaining </w:t>
      </w:r>
      <w:r w:rsidR="004C4276" w:rsidRPr="00207699">
        <w:t>(</w:t>
      </w:r>
      <w:r w:rsidR="004C4276">
        <w:t>29.8</w:t>
      </w:r>
      <w:r w:rsidR="004C4276" w:rsidRPr="00207699">
        <w:t>%)</w:t>
      </w:r>
      <w:r w:rsidR="004C4276">
        <w:t xml:space="preserve"> is allocated to landfill methane capture solution.</w:t>
      </w:r>
    </w:p>
    <w:p w14:paraId="3A7E6228" w14:textId="3BF4C765" w:rsidR="00DC1771" w:rsidRPr="00207699" w:rsidRDefault="00DC1771" w:rsidP="00B933B6">
      <w:pPr>
        <w:pStyle w:val="ListParagraph"/>
        <w:numPr>
          <w:ilvl w:val="0"/>
          <w:numId w:val="2"/>
        </w:numPr>
        <w:tabs>
          <w:tab w:val="left" w:pos="993"/>
          <w:tab w:val="left" w:pos="1701"/>
          <w:tab w:val="left" w:pos="2268"/>
        </w:tabs>
        <w:ind w:left="0" w:firstLine="0"/>
      </w:pPr>
      <w:r w:rsidRPr="00207699">
        <w:t>This solution only covers biogas production from l</w:t>
      </w:r>
      <w:r w:rsidR="004C4276">
        <w:t>arge bio-digesters</w:t>
      </w:r>
      <w:r w:rsidRPr="00207699">
        <w:t xml:space="preserve"> and therefore we needed to extract biogas from large bio-digesters from wastewater and agriculture activities from landfills that is being considered in the </w:t>
      </w:r>
      <w:r w:rsidRPr="00B933B6">
        <w:rPr>
          <w:i/>
        </w:rPr>
        <w:t>Landfill Methane Capture</w:t>
      </w:r>
      <w:r w:rsidRPr="00207699">
        <w:t xml:space="preserve"> solution. </w:t>
      </w:r>
      <w:r w:rsidR="008656C9">
        <w:t>We</w:t>
      </w:r>
      <w:r w:rsidRPr="00207699">
        <w:t xml:space="preserve"> estimate total </w:t>
      </w:r>
      <w:r w:rsidR="008656C9">
        <w:t xml:space="preserve">share of </w:t>
      </w:r>
      <w:r w:rsidRPr="00207699">
        <w:t xml:space="preserve">biogas from </w:t>
      </w:r>
      <w:r w:rsidR="008656C9">
        <w:t>all biofuels is 18%</w:t>
      </w:r>
      <w:r w:rsidRPr="00207699">
        <w:t>.</w:t>
      </w:r>
      <w:r w:rsidR="008656C9">
        <w:t xml:space="preserve"> Then the share of biogas produced from </w:t>
      </w:r>
      <w:r w:rsidR="004C4276">
        <w:t xml:space="preserve">large bio-digesters is equal to 70.2%. </w:t>
      </w:r>
      <w:r>
        <w:t xml:space="preserve">The </w:t>
      </w:r>
      <w:r w:rsidR="008656C9">
        <w:t xml:space="preserve">remainder is allocated to </w:t>
      </w:r>
      <w:r w:rsidR="004C4276">
        <w:t>landfills.</w:t>
      </w:r>
    </w:p>
    <w:p w14:paraId="08D8D351" w14:textId="22929BDC" w:rsidR="001E48D5" w:rsidRPr="00207699" w:rsidRDefault="001E48D5" w:rsidP="00912F72">
      <w:pPr>
        <w:pStyle w:val="ListParagraph"/>
        <w:numPr>
          <w:ilvl w:val="0"/>
          <w:numId w:val="2"/>
        </w:numPr>
        <w:tabs>
          <w:tab w:val="left" w:pos="993"/>
          <w:tab w:val="left" w:pos="1701"/>
          <w:tab w:val="left" w:pos="2268"/>
        </w:tabs>
        <w:ind w:left="0" w:firstLine="0"/>
      </w:pPr>
      <w:bookmarkStart w:id="66" w:name="OLE_LINK1"/>
      <w:r w:rsidRPr="00207699">
        <w:t xml:space="preserve">Since no better information is available for biogas for electricity generation, future adoption was obtained applying the previous calculated share of biogas from </w:t>
      </w:r>
      <w:r w:rsidR="00E22BD5">
        <w:t>large bio-digesters</w:t>
      </w:r>
      <w:r w:rsidRPr="00207699">
        <w:t xml:space="preserve"> (</w:t>
      </w:r>
      <w:r w:rsidR="00E22BD5">
        <w:t>12.5</w:t>
      </w:r>
      <w:r w:rsidRPr="00207699">
        <w:t xml:space="preserve">%) of total bioenergy for global and regional levels and applied to the results of </w:t>
      </w:r>
      <w:r w:rsidR="008656C9">
        <w:t xml:space="preserve">all our adoption sources which include </w:t>
      </w:r>
      <w:r w:rsidRPr="00207699">
        <w:t>three selected</w:t>
      </w:r>
      <w:r w:rsidR="008656C9">
        <w:t xml:space="preserve"> scenarios from</w:t>
      </w:r>
      <w:r w:rsidRPr="00207699">
        <w:t xml:space="preserve"> </w:t>
      </w:r>
      <w:r w:rsidR="008656C9">
        <w:t>IEA WEO (2018) (Current Policies, Stated Policies, SDS), three scenarios from IEEJ Outlook (2019) (No Coal Plants, Reference, Advanced Technology), three scenarios from IEA ETP (2017) (Reference Technology, Beyond 2DS, 2DS)</w:t>
      </w:r>
      <w:r w:rsidRPr="00207699">
        <w:t>,</w:t>
      </w:r>
      <w:r w:rsidR="008656C9">
        <w:t xml:space="preserve"> three scenarios from Equinor (2018) (Rivalry, Reform, Renewal),</w:t>
      </w:r>
      <w:r w:rsidRPr="00207699">
        <w:t xml:space="preserve"> and to the results of Greenpeace (2015) </w:t>
      </w:r>
      <w:r w:rsidR="008656C9">
        <w:t>Advanced Energy Revolution</w:t>
      </w:r>
      <w:r w:rsidRPr="00207699">
        <w:t>.</w:t>
      </w:r>
    </w:p>
    <w:bookmarkEnd w:id="66"/>
    <w:p w14:paraId="012F8A32" w14:textId="22BAFC10" w:rsidR="001E48D5" w:rsidRDefault="001E48D5" w:rsidP="00912F72">
      <w:pPr>
        <w:pStyle w:val="ListParagraph"/>
        <w:numPr>
          <w:ilvl w:val="0"/>
          <w:numId w:val="2"/>
        </w:numPr>
        <w:tabs>
          <w:tab w:val="left" w:pos="993"/>
          <w:tab w:val="left" w:pos="1701"/>
          <w:tab w:val="left" w:pos="2268"/>
        </w:tabs>
        <w:ind w:left="0" w:firstLine="0"/>
      </w:pPr>
      <w:r w:rsidRPr="00207699">
        <w:t xml:space="preserve">The uncertainty associated with the future adoption of </w:t>
      </w:r>
      <w:r w:rsidR="00E22BD5">
        <w:t>large bio-digesters</w:t>
      </w:r>
      <w:r w:rsidRPr="00207699">
        <w:t xml:space="preserve"> capture is linked to other waste management solutions as among others, </w:t>
      </w:r>
      <w:r w:rsidR="00E22BD5">
        <w:t xml:space="preserve">reduced food waste, </w:t>
      </w:r>
      <w:r w:rsidRPr="00207699">
        <w:t xml:space="preserve">waste to energy, </w:t>
      </w:r>
      <w:r w:rsidR="00E22BD5">
        <w:t>landfill methane capture</w:t>
      </w:r>
      <w:r w:rsidRPr="00207699">
        <w:t>, recycling or composting that could affect the balance between the available waste for each solution</w:t>
      </w:r>
      <w:r>
        <w:t>.</w:t>
      </w:r>
    </w:p>
    <w:p w14:paraId="688E61BC" w14:textId="26484DCF" w:rsidR="001E48D5" w:rsidRPr="00B933B6" w:rsidRDefault="00D83024" w:rsidP="0060194D">
      <w:pPr>
        <w:pStyle w:val="ListParagraph"/>
        <w:numPr>
          <w:ilvl w:val="0"/>
          <w:numId w:val="2"/>
        </w:numPr>
        <w:ind w:left="0" w:firstLine="0"/>
        <w:rPr>
          <w:rFonts w:cs="Times New Roman"/>
          <w:bCs/>
          <w:color w:val="000000" w:themeColor="text1"/>
        </w:rPr>
      </w:pPr>
      <w:r>
        <w:t xml:space="preserve">      </w:t>
      </w:r>
      <w:r w:rsidR="001E48D5" w:rsidRPr="001E48D5">
        <w:t>The results from the different sources are given for every 5 or 10 years. To determine annual generation values, data interpolation methods were used to create best fit trends (i.e. 3rd polynomial trends applied between reported data).</w:t>
      </w:r>
      <w:r w:rsidR="00613011">
        <w:t xml:space="preserve"> </w:t>
      </w:r>
      <w:r w:rsidR="00613011">
        <w:rPr>
          <w:bCs/>
          <w:color w:val="000000" w:themeColor="text1"/>
        </w:rPr>
        <w:t>In cases where there are spikes, stepwise interpolation with one or more of the outlier datapoint(s) removed are performed to smooth out the trend, and complete the data for the missing years.</w:t>
      </w:r>
    </w:p>
    <w:p w14:paraId="300C45F7" w14:textId="508597D1" w:rsidR="00A46825" w:rsidRDefault="00904A25" w:rsidP="00912F72">
      <w:pPr>
        <w:pStyle w:val="ListParagraph"/>
        <w:numPr>
          <w:ilvl w:val="0"/>
          <w:numId w:val="2"/>
        </w:numPr>
        <w:tabs>
          <w:tab w:val="left" w:pos="993"/>
          <w:tab w:val="left" w:pos="1701"/>
          <w:tab w:val="left" w:pos="2268"/>
        </w:tabs>
        <w:ind w:left="0" w:firstLine="0"/>
      </w:pPr>
      <w:r w:rsidRPr="00207699">
        <w:t xml:space="preserve">This analysis assumes that efficiency of </w:t>
      </w:r>
      <w:r w:rsidR="00E22BD5">
        <w:t>large bio-digesters</w:t>
      </w:r>
      <w:r w:rsidRPr="00207699">
        <w:t xml:space="preserve"> are uniform across regions. While there are some indications </w:t>
      </w:r>
      <w:r w:rsidR="00E22BD5">
        <w:t>that</w:t>
      </w:r>
      <w:r w:rsidRPr="00207699">
        <w:t xml:space="preserve"> different technology choices will be made, the fidelity of data in literature is not high enough to develop credible estimates for different technology costs and efficiencies on a regional basis.</w:t>
      </w:r>
    </w:p>
    <w:p w14:paraId="04FBF2E3" w14:textId="412B6782" w:rsidR="009D118F" w:rsidRPr="00426538" w:rsidRDefault="551A77D0" w:rsidP="0060194D">
      <w:pPr>
        <w:pStyle w:val="Heading2"/>
        <w:numPr>
          <w:ilvl w:val="1"/>
          <w:numId w:val="10"/>
        </w:numPr>
        <w:ind w:hanging="414"/>
      </w:pPr>
      <w:bookmarkStart w:id="67" w:name="_Toc44379515"/>
      <w:r w:rsidRPr="00426538">
        <w:t>I</w:t>
      </w:r>
      <w:r w:rsidR="00E069AC" w:rsidRPr="00426538">
        <w:t>ntegration</w:t>
      </w:r>
      <w:bookmarkEnd w:id="67"/>
    </w:p>
    <w:p w14:paraId="40B0D509" w14:textId="10D0F837" w:rsidR="00F61DCA" w:rsidRPr="00426538" w:rsidRDefault="00F61DCA" w:rsidP="00EB247F">
      <w:r w:rsidRPr="00426538">
        <w:t xml:space="preserve">The complete Project Drawdown integration </w:t>
      </w:r>
      <w:r w:rsidR="00A46825">
        <w:t>doc</w:t>
      </w:r>
      <w:r w:rsidRPr="00426538">
        <w:t xml:space="preserve">umentation </w:t>
      </w:r>
      <w:r w:rsidR="00B6183A" w:rsidRPr="00426538">
        <w:t xml:space="preserve">with </w:t>
      </w:r>
      <w:r w:rsidR="008006D0" w:rsidRPr="00426538">
        <w:t>details on</w:t>
      </w:r>
      <w:r w:rsidRPr="00426538">
        <w:t xml:space="preserve"> how all solution models in each sector are integrated, and how sectors are integrated to form a complete system</w:t>
      </w:r>
      <w:r w:rsidR="004C48A0" w:rsidRPr="00426538">
        <w:t xml:space="preserve"> is</w:t>
      </w:r>
      <w:r w:rsidR="008006D0" w:rsidRPr="00426538">
        <w:t xml:space="preserve"> available at </w:t>
      </w:r>
      <w:hyperlink r:id="rId33" w:history="1">
        <w:r w:rsidR="008006D0" w:rsidRPr="00426538">
          <w:rPr>
            <w:rStyle w:val="Hyperlink"/>
            <w:color w:val="auto"/>
          </w:rPr>
          <w:t>www.drawdown.org</w:t>
        </w:r>
      </w:hyperlink>
      <w:r w:rsidRPr="00426538">
        <w:t xml:space="preserve">. Those general notes are excluded from this document but </w:t>
      </w:r>
      <w:r w:rsidR="004C48A0" w:rsidRPr="00426538">
        <w:t xml:space="preserve"> may</w:t>
      </w:r>
      <w:r w:rsidRPr="00426538">
        <w:t xml:space="preserve"> be</w:t>
      </w:r>
      <w:r w:rsidR="004C48A0" w:rsidRPr="00426538">
        <w:t xml:space="preserve"> referred to</w:t>
      </w:r>
      <w:r w:rsidRPr="00426538">
        <w:t xml:space="preserve"> for a complete understanding of the integration process. Only key elements of the integration process that are needed to understand how this solution fits into the entire system are described here.</w:t>
      </w:r>
    </w:p>
    <w:p w14:paraId="6E8EB265" w14:textId="315DEBE3" w:rsidR="002A4E84" w:rsidRPr="00426538" w:rsidRDefault="004C48A0" w:rsidP="00EB247F">
      <w:r w:rsidRPr="00426538">
        <w:t>T</w:t>
      </w:r>
      <w:r w:rsidR="002A4E84" w:rsidRPr="00426538">
        <w:t xml:space="preserve">he data derived from individual solution models was  </w:t>
      </w:r>
      <w:r w:rsidR="00EB273B" w:rsidRPr="00426538">
        <w:t xml:space="preserve">fed </w:t>
      </w:r>
      <w:r w:rsidR="002A4E84" w:rsidRPr="00426538">
        <w:t>into sector-level integration models to generate</w:t>
      </w:r>
      <w:r w:rsidRPr="00426538">
        <w:t xml:space="preserve"> the</w:t>
      </w:r>
      <w:r w:rsidR="002A4E84" w:rsidRPr="00426538">
        <w:t xml:space="preserve"> final results for all solutions within a global system. The </w:t>
      </w:r>
      <w:r w:rsidR="00F9088E" w:rsidRPr="00426538">
        <w:t>inter</w:t>
      </w:r>
      <w:r w:rsidR="002A4E84" w:rsidRPr="00426538">
        <w:t>link</w:t>
      </w:r>
      <w:r w:rsidR="00F9088E" w:rsidRPr="00426538">
        <w:t>age</w:t>
      </w:r>
      <w:r w:rsidR="002A4E84" w:rsidRPr="00426538">
        <w:t xml:space="preserve"> between this sector and all the others is important, but major interactions</w:t>
      </w:r>
      <w:r w:rsidR="00F9088E" w:rsidRPr="00426538">
        <w:t xml:space="preserve"> of this sector</w:t>
      </w:r>
      <w:r w:rsidR="002A4E84" w:rsidRPr="00426538">
        <w:t xml:space="preserve"> occur with energy demand-side sectors like Transport and Buildings and Cities.</w:t>
      </w:r>
    </w:p>
    <w:p w14:paraId="10D2FF27" w14:textId="7F1E60D0" w:rsidR="002A4E84" w:rsidRPr="00426538" w:rsidRDefault="009D118F" w:rsidP="00EB247F">
      <w:r w:rsidRPr="00426538">
        <w:t xml:space="preserve">Through the process of integrating </w:t>
      </w:r>
      <w:r w:rsidR="002415D6" w:rsidRPr="00426538">
        <w:t>concentrated solar power</w:t>
      </w:r>
      <w:r w:rsidRPr="00426538">
        <w:t xml:space="preserve"> with other solutions, the total addressable market for electricity generation technologies was adjusted to account for reduced demand resulting from the growth of more energy-effi</w:t>
      </w:r>
      <w:r w:rsidR="00F4258D" w:rsidRPr="00426538">
        <w:t>cient technologies (for example</w:t>
      </w:r>
      <w:r w:rsidRPr="00426538">
        <w:t xml:space="preserve"> LED lighting and heat pumps) as well as increased electrification from other solutions like electric vehicles and high-speed rail. Grid emissions factors were calculated based on the annual mix of different electricity generating technologies over time. Emissions factors for each technology were determined through a meta-analysis of multiple sources, accounting for direct and indirect emissions.</w:t>
      </w:r>
    </w:p>
    <w:p w14:paraId="0ED84BEA" w14:textId="7A2D37AB" w:rsidR="009D118F" w:rsidRPr="00426538" w:rsidRDefault="001E48D5" w:rsidP="0060194D">
      <w:pPr>
        <w:pStyle w:val="Heading2"/>
        <w:numPr>
          <w:ilvl w:val="1"/>
          <w:numId w:val="10"/>
        </w:numPr>
      </w:pPr>
      <w:r>
        <w:t xml:space="preserve"> </w:t>
      </w:r>
      <w:bookmarkStart w:id="68" w:name="_Toc44379516"/>
      <w:r w:rsidR="00E069AC" w:rsidRPr="00426538">
        <w:t>Limitations / Further Developments</w:t>
      </w:r>
      <w:bookmarkEnd w:id="68"/>
    </w:p>
    <w:p w14:paraId="00472656" w14:textId="1BD6ACA2" w:rsidR="00904A25" w:rsidRPr="00904A25" w:rsidRDefault="00904A25" w:rsidP="0060194D">
      <w:pPr>
        <w:pStyle w:val="Heading3"/>
        <w:numPr>
          <w:ilvl w:val="2"/>
          <w:numId w:val="10"/>
        </w:numPr>
      </w:pPr>
      <w:bookmarkStart w:id="69" w:name="_Toc471776796"/>
      <w:bookmarkStart w:id="70" w:name="_Toc44379517"/>
      <w:r w:rsidRPr="00904A25">
        <w:t xml:space="preserve">Model the Solution with a </w:t>
      </w:r>
      <w:r w:rsidR="004C4276">
        <w:t>Change of Large Bio-Digester</w:t>
      </w:r>
      <w:r w:rsidRPr="00904A25">
        <w:t xml:space="preserve"> over Time</w:t>
      </w:r>
      <w:bookmarkEnd w:id="69"/>
      <w:bookmarkEnd w:id="70"/>
    </w:p>
    <w:p w14:paraId="44966C10" w14:textId="2614030B" w:rsidR="00904A25" w:rsidRPr="00207699" w:rsidRDefault="00904A25" w:rsidP="00904A25">
      <w:r w:rsidRPr="00207699">
        <w:t>Th</w:t>
      </w:r>
      <w:r w:rsidR="007D0471">
        <w:t>e current</w:t>
      </w:r>
      <w:r w:rsidRPr="00207699">
        <w:t xml:space="preserve"> model assumes that the percentage of waste going to </w:t>
      </w:r>
      <w:r w:rsidR="004C4276">
        <w:t>large bio-digesters</w:t>
      </w:r>
      <w:r w:rsidRPr="00207699">
        <w:t xml:space="preserve"> will remain constant over time. </w:t>
      </w:r>
      <w:r w:rsidR="004C4276">
        <w:t>F</w:t>
      </w:r>
      <w:r w:rsidRPr="00207699">
        <w:t xml:space="preserve">uture research </w:t>
      </w:r>
      <w:r w:rsidR="004C4276">
        <w:t>should include</w:t>
      </w:r>
      <w:r w:rsidRPr="00207699">
        <w:t xml:space="preserve"> in the percentage of waste going to </w:t>
      </w:r>
      <w:r w:rsidR="004C4276">
        <w:t xml:space="preserve">large bio-digesters </w:t>
      </w:r>
      <w:r w:rsidRPr="00207699">
        <w:t>over time would be a valuable addition</w:t>
      </w:r>
      <w:r w:rsidR="007D0471">
        <w:t>.</w:t>
      </w:r>
    </w:p>
    <w:p w14:paraId="44AD7CDF" w14:textId="67C1E839" w:rsidR="00F52595" w:rsidRPr="00426538" w:rsidRDefault="00F52595" w:rsidP="00EB247F">
      <w:pPr>
        <w:sectPr w:rsidR="00F52595" w:rsidRPr="00426538">
          <w:pgSz w:w="12240" w:h="15840"/>
          <w:pgMar w:top="1440" w:right="1440" w:bottom="1440" w:left="1440" w:header="720" w:footer="720" w:gutter="0"/>
          <w:cols w:space="720"/>
        </w:sectPr>
      </w:pPr>
    </w:p>
    <w:p w14:paraId="7CAFC693" w14:textId="0528F23F" w:rsidR="007C645A" w:rsidRPr="00426538" w:rsidRDefault="551A77D0" w:rsidP="00D64BA4">
      <w:pPr>
        <w:pStyle w:val="Heading1"/>
        <w:numPr>
          <w:ilvl w:val="0"/>
          <w:numId w:val="10"/>
        </w:numPr>
      </w:pPr>
      <w:bookmarkStart w:id="71" w:name="_Toc44379518"/>
      <w:r w:rsidRPr="00426538">
        <w:t>Results</w:t>
      </w:r>
      <w:bookmarkEnd w:id="71"/>
    </w:p>
    <w:p w14:paraId="13B4CEC0" w14:textId="301E0A83" w:rsidR="00F61DCA" w:rsidRPr="00426538" w:rsidRDefault="00B24F59" w:rsidP="005C77F5">
      <w:pPr>
        <w:autoSpaceDE w:val="0"/>
        <w:autoSpaceDN w:val="0"/>
        <w:adjustRightInd w:val="0"/>
        <w:spacing w:after="0"/>
      </w:pPr>
      <w:r w:rsidRPr="00426538">
        <w:t>In th</w:t>
      </w:r>
      <w:r w:rsidR="008006D0" w:rsidRPr="00426538">
        <w:t xml:space="preserve">e following </w:t>
      </w:r>
      <w:r w:rsidRPr="00426538">
        <w:t>section selected</w:t>
      </w:r>
      <w:r w:rsidR="00F61DCA" w:rsidRPr="00426538">
        <w:t xml:space="preserve"> results derived from the </w:t>
      </w:r>
      <w:r w:rsidR="008006D0" w:rsidRPr="00426538">
        <w:t xml:space="preserve">RRS </w:t>
      </w:r>
      <w:r w:rsidR="00F61DCA" w:rsidRPr="00426538">
        <w:t>model</w:t>
      </w:r>
      <w:r w:rsidRPr="00426538">
        <w:t xml:space="preserve"> </w:t>
      </w:r>
      <w:r w:rsidR="00F9088E" w:rsidRPr="00426538">
        <w:t xml:space="preserve">are depicted </w:t>
      </w:r>
      <w:r w:rsidR="008006D0" w:rsidRPr="00426538">
        <w:t xml:space="preserve">evaluating the impact of increased adoption of </w:t>
      </w:r>
      <w:r w:rsidR="004C4276">
        <w:t>Large Bio-Digester</w:t>
      </w:r>
      <w:r w:rsidR="00443FE8" w:rsidRPr="00426538">
        <w:t xml:space="preserve"> technologies </w:t>
      </w:r>
      <w:r w:rsidR="008006D0" w:rsidRPr="00426538">
        <w:t xml:space="preserve">for electricity generation </w:t>
      </w:r>
      <w:r w:rsidR="00B0692D" w:rsidRPr="00426538">
        <w:t xml:space="preserve">as </w:t>
      </w:r>
      <w:r w:rsidR="008006D0" w:rsidRPr="00426538">
        <w:t>compared to conventional technologies</w:t>
      </w:r>
      <w:r w:rsidR="00C7411E">
        <w:t xml:space="preserve"> and other alternatives</w:t>
      </w:r>
      <w:r w:rsidR="00532976">
        <w:t>.</w:t>
      </w:r>
    </w:p>
    <w:p w14:paraId="7E39F2AB" w14:textId="7182A02F" w:rsidR="00B261E0" w:rsidRDefault="007C645A" w:rsidP="00D64BA4">
      <w:pPr>
        <w:pStyle w:val="Heading2"/>
        <w:numPr>
          <w:ilvl w:val="1"/>
          <w:numId w:val="10"/>
        </w:numPr>
      </w:pPr>
      <w:bookmarkStart w:id="72" w:name="_Toc44379519"/>
      <w:r w:rsidRPr="00426538">
        <w:t>Adoption</w:t>
      </w:r>
      <w:bookmarkEnd w:id="72"/>
    </w:p>
    <w:p w14:paraId="770A77EE" w14:textId="28AAD5FC" w:rsidR="00C7411E" w:rsidRPr="00C7411E" w:rsidRDefault="00C7411E" w:rsidP="00D64BA4">
      <w:pPr>
        <w:pStyle w:val="Heading3"/>
        <w:numPr>
          <w:ilvl w:val="2"/>
          <w:numId w:val="10"/>
        </w:numPr>
      </w:pPr>
      <w:bookmarkStart w:id="73" w:name="_Toc471776788"/>
      <w:bookmarkStart w:id="74" w:name="_Toc44379520"/>
      <w:r w:rsidRPr="00C7411E">
        <w:t xml:space="preserve">Electricity Generation from </w:t>
      </w:r>
      <w:bookmarkEnd w:id="73"/>
      <w:r w:rsidR="00E22BD5">
        <w:t>Large Bio-Digesters</w:t>
      </w:r>
      <w:bookmarkEnd w:id="74"/>
    </w:p>
    <w:p w14:paraId="1CA60A5B" w14:textId="44964493" w:rsidR="006D6758" w:rsidRPr="00426538" w:rsidRDefault="00B0692D" w:rsidP="00EB247F">
      <w:pPr>
        <w:pStyle w:val="Caption"/>
        <w:rPr>
          <w:i w:val="0"/>
          <w:iCs w:val="0"/>
          <w:color w:val="auto"/>
          <w:sz w:val="22"/>
          <w:szCs w:val="22"/>
        </w:rPr>
      </w:pPr>
      <w:r w:rsidRPr="00426538">
        <w:rPr>
          <w:i w:val="0"/>
          <w:iCs w:val="0"/>
          <w:color w:val="auto"/>
          <w:sz w:val="22"/>
          <w:szCs w:val="22"/>
        </w:rPr>
        <w:t>A comparison of</w:t>
      </w:r>
      <w:r w:rsidR="007C645A" w:rsidRPr="00426538">
        <w:rPr>
          <w:i w:val="0"/>
          <w:iCs w:val="0"/>
          <w:color w:val="auto"/>
          <w:sz w:val="22"/>
          <w:szCs w:val="22"/>
        </w:rPr>
        <w:t xml:space="preserve"> the results from the three modeled scenarios </w:t>
      </w:r>
      <w:r w:rsidR="008006D0" w:rsidRPr="00426538">
        <w:rPr>
          <w:i w:val="0"/>
          <w:iCs w:val="0"/>
          <w:color w:val="auto"/>
          <w:sz w:val="22"/>
          <w:szCs w:val="22"/>
        </w:rPr>
        <w:t>to the Reference Scenario allow</w:t>
      </w:r>
      <w:r w:rsidRPr="00426538">
        <w:rPr>
          <w:i w:val="0"/>
          <w:iCs w:val="0"/>
          <w:color w:val="auto"/>
          <w:sz w:val="22"/>
          <w:szCs w:val="22"/>
        </w:rPr>
        <w:t>s</w:t>
      </w:r>
      <w:r w:rsidR="007C645A" w:rsidRPr="00426538">
        <w:rPr>
          <w:i w:val="0"/>
          <w:iCs w:val="0"/>
          <w:color w:val="auto"/>
          <w:sz w:val="22"/>
          <w:szCs w:val="22"/>
        </w:rPr>
        <w:t xml:space="preserve"> </w:t>
      </w:r>
      <w:r w:rsidRPr="00426538">
        <w:rPr>
          <w:i w:val="0"/>
          <w:iCs w:val="0"/>
          <w:color w:val="auto"/>
          <w:sz w:val="22"/>
          <w:szCs w:val="22"/>
        </w:rPr>
        <w:t>an</w:t>
      </w:r>
      <w:r w:rsidR="007C645A" w:rsidRPr="00426538">
        <w:rPr>
          <w:i w:val="0"/>
          <w:iCs w:val="0"/>
          <w:color w:val="auto"/>
          <w:sz w:val="22"/>
          <w:szCs w:val="22"/>
        </w:rPr>
        <w:t xml:space="preserve"> </w:t>
      </w:r>
      <w:r w:rsidR="007C645A" w:rsidRPr="00634389">
        <w:rPr>
          <w:i w:val="0"/>
          <w:iCs w:val="0"/>
          <w:color w:val="auto"/>
          <w:sz w:val="22"/>
          <w:szCs w:val="22"/>
        </w:rPr>
        <w:t>estimat</w:t>
      </w:r>
      <w:r w:rsidRPr="00634389">
        <w:rPr>
          <w:i w:val="0"/>
          <w:iCs w:val="0"/>
          <w:color w:val="auto"/>
          <w:sz w:val="22"/>
          <w:szCs w:val="22"/>
        </w:rPr>
        <w:t>ion of</w:t>
      </w:r>
      <w:r w:rsidR="007C645A" w:rsidRPr="00634389">
        <w:rPr>
          <w:i w:val="0"/>
          <w:iCs w:val="0"/>
          <w:color w:val="auto"/>
          <w:sz w:val="22"/>
          <w:szCs w:val="22"/>
        </w:rPr>
        <w:t xml:space="preserve"> the climate and financial impacts of increased adoption of </w:t>
      </w:r>
      <w:r w:rsidR="00CD4AF9" w:rsidRPr="00634389">
        <w:rPr>
          <w:i w:val="0"/>
          <w:iCs w:val="0"/>
          <w:color w:val="auto"/>
          <w:sz w:val="22"/>
          <w:szCs w:val="22"/>
        </w:rPr>
        <w:t>large bio-digesters</w:t>
      </w:r>
      <w:r w:rsidR="007C645A" w:rsidRPr="00634389">
        <w:rPr>
          <w:i w:val="0"/>
          <w:iCs w:val="0"/>
          <w:color w:val="auto"/>
          <w:sz w:val="22"/>
          <w:szCs w:val="22"/>
        </w:rPr>
        <w:t xml:space="preserve"> systems. </w:t>
      </w:r>
      <w:r w:rsidRPr="00634389">
        <w:rPr>
          <w:i w:val="0"/>
          <w:iCs w:val="0"/>
          <w:color w:val="auto"/>
          <w:sz w:val="22"/>
          <w:szCs w:val="22"/>
        </w:rPr>
        <w:t>As a result of this exercise, t</w:t>
      </w:r>
      <w:r w:rsidR="007C645A" w:rsidRPr="00634389">
        <w:rPr>
          <w:i w:val="0"/>
          <w:iCs w:val="0"/>
          <w:color w:val="auto"/>
          <w:sz w:val="22"/>
          <w:szCs w:val="22"/>
        </w:rPr>
        <w:t>he</w:t>
      </w:r>
      <w:r w:rsidR="007C645A" w:rsidRPr="00634389">
        <w:rPr>
          <w:i w:val="0"/>
          <w:color w:val="auto"/>
          <w:sz w:val="22"/>
        </w:rPr>
        <w:t xml:space="preserve"> Plausible Scenario</w:t>
      </w:r>
      <w:r w:rsidR="005C77F5" w:rsidRPr="00634389">
        <w:rPr>
          <w:i w:val="0"/>
          <w:color w:val="auto"/>
          <w:sz w:val="22"/>
        </w:rPr>
        <w:t xml:space="preserve"> (PDS1)</w:t>
      </w:r>
      <w:r w:rsidR="007C645A" w:rsidRPr="00634389">
        <w:rPr>
          <w:i w:val="0"/>
          <w:color w:val="auto"/>
          <w:sz w:val="22"/>
        </w:rPr>
        <w:t xml:space="preserve"> projects </w:t>
      </w:r>
      <w:r w:rsidR="00634389" w:rsidRPr="00634389">
        <w:rPr>
          <w:i w:val="0"/>
          <w:color w:val="auto"/>
          <w:sz w:val="22"/>
        </w:rPr>
        <w:t xml:space="preserve">0.85 </w:t>
      </w:r>
      <w:r w:rsidR="007C645A" w:rsidRPr="00634389">
        <w:rPr>
          <w:i w:val="0"/>
          <w:color w:val="auto"/>
          <w:sz w:val="22"/>
        </w:rPr>
        <w:t xml:space="preserve">percent of total electricity generation worldwide by 2050. In the Drawdown </w:t>
      </w:r>
      <w:r w:rsidR="005C77F5" w:rsidRPr="00634389">
        <w:rPr>
          <w:i w:val="0"/>
          <w:color w:val="auto"/>
          <w:sz w:val="22"/>
        </w:rPr>
        <w:t xml:space="preserve">(PDS2) </w:t>
      </w:r>
      <w:r w:rsidR="007C645A" w:rsidRPr="00634389">
        <w:rPr>
          <w:i w:val="0"/>
          <w:color w:val="auto"/>
          <w:sz w:val="22"/>
        </w:rPr>
        <w:t>and Optimum Scenarios</w:t>
      </w:r>
      <w:r w:rsidR="005C77F5" w:rsidRPr="00634389">
        <w:rPr>
          <w:i w:val="0"/>
          <w:color w:val="auto"/>
          <w:sz w:val="22"/>
        </w:rPr>
        <w:t xml:space="preserve"> (PDS3)</w:t>
      </w:r>
      <w:r w:rsidR="007C645A" w:rsidRPr="00634389">
        <w:rPr>
          <w:i w:val="0"/>
          <w:color w:val="auto"/>
          <w:sz w:val="22"/>
        </w:rPr>
        <w:t>, the market sha</w:t>
      </w:r>
      <w:r w:rsidR="00D201BF" w:rsidRPr="00634389">
        <w:rPr>
          <w:i w:val="0"/>
          <w:color w:val="auto"/>
          <w:sz w:val="22"/>
        </w:rPr>
        <w:t xml:space="preserve">re </w:t>
      </w:r>
      <w:r w:rsidR="00634389" w:rsidRPr="00634389">
        <w:rPr>
          <w:i w:val="0"/>
          <w:color w:val="auto"/>
          <w:sz w:val="22"/>
        </w:rPr>
        <w:t xml:space="preserve">for both </w:t>
      </w:r>
      <w:r w:rsidR="00D201BF" w:rsidRPr="00634389">
        <w:rPr>
          <w:i w:val="0"/>
          <w:color w:val="auto"/>
          <w:sz w:val="22"/>
        </w:rPr>
        <w:t xml:space="preserve">reaches </w:t>
      </w:r>
      <w:r w:rsidR="00634389" w:rsidRPr="00634389">
        <w:rPr>
          <w:i w:val="0"/>
          <w:color w:val="auto"/>
          <w:sz w:val="22"/>
        </w:rPr>
        <w:t xml:space="preserve">0.57 </w:t>
      </w:r>
      <w:r w:rsidR="00D201BF" w:rsidRPr="00634389">
        <w:rPr>
          <w:i w:val="0"/>
          <w:color w:val="auto"/>
          <w:sz w:val="22"/>
        </w:rPr>
        <w:t>percent</w:t>
      </w:r>
      <w:r w:rsidR="007C645A" w:rsidRPr="00634389">
        <w:rPr>
          <w:i w:val="0"/>
          <w:iCs w:val="0"/>
          <w:color w:val="auto"/>
          <w:sz w:val="22"/>
          <w:szCs w:val="22"/>
        </w:rPr>
        <w:t>.</w:t>
      </w:r>
      <w:r w:rsidR="00B24F59" w:rsidRPr="00B44A15">
        <w:rPr>
          <w:i w:val="0"/>
          <w:iCs w:val="0"/>
          <w:color w:val="auto"/>
          <w:sz w:val="22"/>
          <w:szCs w:val="22"/>
        </w:rPr>
        <w:t xml:space="preserve"> Below </w:t>
      </w:r>
      <w:r w:rsidR="00807D37" w:rsidRPr="00B44A15">
        <w:rPr>
          <w:i w:val="0"/>
          <w:iCs w:val="0"/>
          <w:color w:val="auto"/>
          <w:sz w:val="22"/>
          <w:szCs w:val="22"/>
        </w:rPr>
        <w:t>in Table 3.</w:t>
      </w:r>
      <w:r w:rsidR="005C77F5" w:rsidRPr="00B44A15">
        <w:rPr>
          <w:i w:val="0"/>
          <w:iCs w:val="0"/>
          <w:color w:val="auto"/>
          <w:sz w:val="22"/>
          <w:szCs w:val="22"/>
        </w:rPr>
        <w:t>1</w:t>
      </w:r>
      <w:r w:rsidR="00807D37" w:rsidRPr="00B44A15">
        <w:rPr>
          <w:i w:val="0"/>
          <w:iCs w:val="0"/>
          <w:color w:val="auto"/>
          <w:sz w:val="22"/>
          <w:szCs w:val="22"/>
        </w:rPr>
        <w:t xml:space="preserve"> </w:t>
      </w:r>
      <w:r w:rsidR="00B24F59" w:rsidRPr="00B44A15">
        <w:rPr>
          <w:i w:val="0"/>
          <w:iCs w:val="0"/>
          <w:color w:val="auto"/>
          <w:sz w:val="22"/>
          <w:szCs w:val="22"/>
        </w:rPr>
        <w:t xml:space="preserve">are shown the adoptions of the solution in </w:t>
      </w:r>
      <w:r w:rsidR="00807D37" w:rsidRPr="00B44A15">
        <w:rPr>
          <w:i w:val="0"/>
          <w:iCs w:val="0"/>
          <w:color w:val="auto"/>
          <w:sz w:val="22"/>
          <w:szCs w:val="22"/>
        </w:rPr>
        <w:t>2050</w:t>
      </w:r>
      <w:r w:rsidR="00B24F59" w:rsidRPr="00B44A15">
        <w:rPr>
          <w:i w:val="0"/>
          <w:iCs w:val="0"/>
          <w:color w:val="auto"/>
          <w:sz w:val="22"/>
          <w:szCs w:val="22"/>
        </w:rPr>
        <w:t xml:space="preserve"> in functional units and percent</w:t>
      </w:r>
      <w:r w:rsidRPr="00B44A15">
        <w:rPr>
          <w:i w:val="0"/>
          <w:iCs w:val="0"/>
          <w:color w:val="auto"/>
          <w:sz w:val="22"/>
          <w:szCs w:val="22"/>
        </w:rPr>
        <w:t>age terms</w:t>
      </w:r>
      <w:r w:rsidR="00B24F59" w:rsidRPr="00B44A15">
        <w:rPr>
          <w:i w:val="0"/>
          <w:iCs w:val="0"/>
          <w:color w:val="auto"/>
          <w:sz w:val="22"/>
          <w:szCs w:val="22"/>
        </w:rPr>
        <w:t xml:space="preserve">. </w:t>
      </w:r>
      <w:r w:rsidR="00912CC8" w:rsidRPr="00B44A15">
        <w:rPr>
          <w:i w:val="0"/>
          <w:iCs w:val="0"/>
          <w:color w:val="auto"/>
          <w:sz w:val="22"/>
          <w:szCs w:val="22"/>
        </w:rPr>
        <w:t>Figure 3</w:t>
      </w:r>
      <w:r w:rsidR="00E76E21" w:rsidRPr="00B44A15">
        <w:rPr>
          <w:i w:val="0"/>
          <w:iCs w:val="0"/>
          <w:color w:val="auto"/>
          <w:sz w:val="22"/>
          <w:szCs w:val="22"/>
        </w:rPr>
        <w:t>.</w:t>
      </w:r>
      <w:r w:rsidR="00912CC8" w:rsidRPr="00B44A15">
        <w:rPr>
          <w:i w:val="0"/>
          <w:iCs w:val="0"/>
          <w:color w:val="auto"/>
          <w:sz w:val="22"/>
          <w:szCs w:val="22"/>
        </w:rPr>
        <w:t>1 depicts</w:t>
      </w:r>
      <w:r w:rsidR="00912CC8" w:rsidRPr="00426538">
        <w:rPr>
          <w:i w:val="0"/>
          <w:iCs w:val="0"/>
          <w:color w:val="auto"/>
          <w:sz w:val="22"/>
          <w:szCs w:val="22"/>
        </w:rPr>
        <w:t xml:space="preserve"> the long term pathway trajectories for the different scenarios of </w:t>
      </w:r>
      <w:r w:rsidR="00CD4AF9">
        <w:rPr>
          <w:i w:val="0"/>
          <w:iCs w:val="0"/>
          <w:color w:val="auto"/>
          <w:sz w:val="22"/>
          <w:szCs w:val="22"/>
        </w:rPr>
        <w:t>large bio-digester</w:t>
      </w:r>
      <w:r w:rsidR="00727903" w:rsidRPr="00426538">
        <w:rPr>
          <w:i w:val="0"/>
          <w:iCs w:val="0"/>
          <w:color w:val="auto"/>
          <w:sz w:val="22"/>
          <w:szCs w:val="22"/>
        </w:rPr>
        <w:t xml:space="preserve"> </w:t>
      </w:r>
      <w:r w:rsidR="00532976">
        <w:rPr>
          <w:i w:val="0"/>
          <w:iCs w:val="0"/>
          <w:color w:val="auto"/>
          <w:sz w:val="22"/>
          <w:szCs w:val="22"/>
        </w:rPr>
        <w:t>systems.</w:t>
      </w:r>
    </w:p>
    <w:p w14:paraId="21183A78" w14:textId="3DE82561" w:rsidR="008D1491" w:rsidRPr="00426538" w:rsidRDefault="008D1491" w:rsidP="00EB247F">
      <w:pPr>
        <w:pStyle w:val="Caption"/>
        <w:jc w:val="center"/>
      </w:pPr>
      <w:bookmarkStart w:id="75" w:name="_Toc44356661"/>
      <w:r w:rsidRPr="00426538">
        <w:t xml:space="preserve">Table </w:t>
      </w:r>
      <w:r w:rsidR="007B3370">
        <w:fldChar w:fldCharType="begin"/>
      </w:r>
      <w:r w:rsidR="007B3370">
        <w:instrText xml:space="preserve"> STYLEREF 1 \s </w:instrText>
      </w:r>
      <w:r w:rsidR="007B3370">
        <w:fldChar w:fldCharType="separate"/>
      </w:r>
      <w:r w:rsidR="00492F5E" w:rsidRPr="00426538">
        <w:t>3</w:t>
      </w:r>
      <w:r w:rsidR="007B3370">
        <w:fldChar w:fldCharType="end"/>
      </w:r>
      <w:r w:rsidR="00492F5E" w:rsidRPr="00426538">
        <w:t>.</w:t>
      </w:r>
      <w:r w:rsidR="007B3370">
        <w:fldChar w:fldCharType="begin"/>
      </w:r>
      <w:r w:rsidR="007B3370">
        <w:instrText xml:space="preserve"> SEQ Table \* ARABIC \s 1 </w:instrText>
      </w:r>
      <w:r w:rsidR="007B3370">
        <w:fldChar w:fldCharType="separate"/>
      </w:r>
      <w:r w:rsidR="00492F5E" w:rsidRPr="00426538">
        <w:t>1</w:t>
      </w:r>
      <w:r w:rsidR="007B3370">
        <w:fldChar w:fldCharType="end"/>
      </w:r>
      <w:r w:rsidRPr="00426538">
        <w:t xml:space="preserve"> </w:t>
      </w:r>
      <w:r w:rsidR="005C77F5" w:rsidRPr="00426538">
        <w:t xml:space="preserve">World </w:t>
      </w:r>
      <w:r w:rsidRPr="00426538">
        <w:t>Adoption</w:t>
      </w:r>
      <w:r w:rsidR="005C77F5" w:rsidRPr="00426538">
        <w:t xml:space="preserve"> of the Solution</w:t>
      </w:r>
      <w:bookmarkEnd w:id="75"/>
    </w:p>
    <w:tbl>
      <w:tblPr>
        <w:tblStyle w:val="TableGrid"/>
        <w:tblW w:w="9217" w:type="dxa"/>
        <w:tblLook w:val="04A0" w:firstRow="1" w:lastRow="0" w:firstColumn="1" w:lastColumn="0" w:noHBand="0" w:noVBand="1"/>
      </w:tblPr>
      <w:tblGrid>
        <w:gridCol w:w="1951"/>
        <w:gridCol w:w="1163"/>
        <w:gridCol w:w="1417"/>
        <w:gridCol w:w="1385"/>
        <w:gridCol w:w="1652"/>
        <w:gridCol w:w="1649"/>
      </w:tblGrid>
      <w:tr w:rsidR="00971BA5" w:rsidRPr="00426538" w14:paraId="3FFD2090" w14:textId="77777777" w:rsidTr="005C77F5">
        <w:trPr>
          <w:trHeight w:val="48"/>
        </w:trPr>
        <w:tc>
          <w:tcPr>
            <w:tcW w:w="1951" w:type="dxa"/>
            <w:vMerge w:val="restart"/>
            <w:shd w:val="clear" w:color="auto" w:fill="4F81BD" w:themeFill="accent1"/>
            <w:vAlign w:val="center"/>
          </w:tcPr>
          <w:p w14:paraId="71879AD5" w14:textId="3CA30AF5" w:rsidR="00971BA5" w:rsidRPr="00426538" w:rsidRDefault="00971BA5" w:rsidP="001534F5">
            <w:pPr>
              <w:spacing w:line="240" w:lineRule="auto"/>
              <w:jc w:val="center"/>
              <w:rPr>
                <w:rFonts w:cstheme="minorHAnsi"/>
                <w:b/>
                <w:bCs/>
                <w:color w:val="FFFFFF" w:themeColor="background1"/>
                <w:sz w:val="20"/>
                <w:szCs w:val="20"/>
              </w:rPr>
            </w:pPr>
            <w:r w:rsidRPr="00426538">
              <w:rPr>
                <w:rFonts w:cstheme="minorHAnsi"/>
                <w:b/>
                <w:bCs/>
                <w:color w:val="FFFFFF" w:themeColor="background1"/>
                <w:sz w:val="20"/>
                <w:szCs w:val="20"/>
              </w:rPr>
              <w:t>Solution</w:t>
            </w:r>
          </w:p>
        </w:tc>
        <w:tc>
          <w:tcPr>
            <w:tcW w:w="1163" w:type="dxa"/>
            <w:vMerge w:val="restart"/>
            <w:shd w:val="clear" w:color="auto" w:fill="4F81BD" w:themeFill="accent1"/>
            <w:vAlign w:val="center"/>
          </w:tcPr>
          <w:p w14:paraId="736EA4CB" w14:textId="55E81B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Units</w:t>
            </w:r>
          </w:p>
        </w:tc>
        <w:tc>
          <w:tcPr>
            <w:tcW w:w="1417" w:type="dxa"/>
            <w:vMerge w:val="restart"/>
            <w:shd w:val="clear" w:color="auto" w:fill="4F81BD" w:themeFill="accent1"/>
            <w:vAlign w:val="center"/>
          </w:tcPr>
          <w:p w14:paraId="7A4BC7EC" w14:textId="56617266" w:rsidR="00971BA5" w:rsidRPr="00426538" w:rsidRDefault="00971BA5" w:rsidP="001534F5">
            <w:pPr>
              <w:spacing w:line="240" w:lineRule="auto"/>
              <w:jc w:val="center"/>
              <w:rPr>
                <w:b/>
                <w:bCs/>
                <w:color w:val="FFFFFF" w:themeColor="background1"/>
                <w:sz w:val="20"/>
                <w:szCs w:val="20"/>
              </w:rPr>
            </w:pPr>
            <w:r w:rsidRPr="00426538">
              <w:rPr>
                <w:b/>
                <w:bCs/>
                <w:iCs/>
                <w:color w:val="FFFFFF" w:themeColor="background1"/>
                <w:sz w:val="20"/>
                <w:szCs w:val="20"/>
              </w:rPr>
              <w:t xml:space="preserve">Base Year </w:t>
            </w:r>
            <w:r w:rsidRPr="00426538">
              <w:rPr>
                <w:b/>
                <w:bCs/>
                <w:color w:val="FFFFFF" w:themeColor="background1"/>
                <w:sz w:val="20"/>
                <w:szCs w:val="20"/>
              </w:rPr>
              <w:t xml:space="preserve"> (2014)</w:t>
            </w:r>
          </w:p>
        </w:tc>
        <w:tc>
          <w:tcPr>
            <w:tcW w:w="4686" w:type="dxa"/>
            <w:gridSpan w:val="3"/>
            <w:shd w:val="clear" w:color="auto" w:fill="4F81BD" w:themeFill="accent1"/>
            <w:vAlign w:val="center"/>
          </w:tcPr>
          <w:p w14:paraId="1BAFBD47" w14:textId="1AD40332"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World Adoption by 2050</w:t>
            </w:r>
          </w:p>
        </w:tc>
      </w:tr>
      <w:tr w:rsidR="00971BA5" w:rsidRPr="00426538" w14:paraId="4801E75B" w14:textId="77777777" w:rsidTr="005C77F5">
        <w:trPr>
          <w:trHeight w:val="184"/>
        </w:trPr>
        <w:tc>
          <w:tcPr>
            <w:tcW w:w="1951" w:type="dxa"/>
            <w:vMerge/>
            <w:shd w:val="clear" w:color="auto" w:fill="4F81BD" w:themeFill="accent1"/>
            <w:vAlign w:val="center"/>
          </w:tcPr>
          <w:p w14:paraId="6CD710FF" w14:textId="77777777" w:rsidR="00971BA5" w:rsidRPr="00426538" w:rsidRDefault="00971BA5" w:rsidP="001534F5">
            <w:pPr>
              <w:spacing w:line="240" w:lineRule="auto"/>
              <w:jc w:val="center"/>
              <w:rPr>
                <w:rFonts w:cstheme="minorHAnsi"/>
                <w:b/>
                <w:bCs/>
                <w:i/>
                <w:color w:val="FFFFFF" w:themeColor="background1"/>
                <w:sz w:val="20"/>
                <w:szCs w:val="20"/>
              </w:rPr>
            </w:pPr>
          </w:p>
        </w:tc>
        <w:tc>
          <w:tcPr>
            <w:tcW w:w="1163" w:type="dxa"/>
            <w:vMerge/>
            <w:shd w:val="clear" w:color="auto" w:fill="4F81BD" w:themeFill="accent1"/>
            <w:vAlign w:val="center"/>
          </w:tcPr>
          <w:p w14:paraId="173F30E0" w14:textId="77777777" w:rsidR="00971BA5" w:rsidRPr="00426538" w:rsidRDefault="00971BA5" w:rsidP="001534F5">
            <w:pPr>
              <w:spacing w:line="240" w:lineRule="auto"/>
              <w:jc w:val="center"/>
              <w:rPr>
                <w:bCs/>
                <w:i/>
                <w:color w:val="FFFFFF" w:themeColor="background1"/>
                <w:sz w:val="20"/>
                <w:szCs w:val="20"/>
              </w:rPr>
            </w:pPr>
          </w:p>
        </w:tc>
        <w:tc>
          <w:tcPr>
            <w:tcW w:w="1417" w:type="dxa"/>
            <w:vMerge/>
            <w:shd w:val="clear" w:color="auto" w:fill="4F81BD" w:themeFill="accent1"/>
            <w:vAlign w:val="center"/>
          </w:tcPr>
          <w:p w14:paraId="74E7E210" w14:textId="29C848AE" w:rsidR="00971BA5" w:rsidRPr="00426538" w:rsidRDefault="00971BA5" w:rsidP="001534F5">
            <w:pPr>
              <w:spacing w:line="240" w:lineRule="auto"/>
              <w:jc w:val="center"/>
              <w:rPr>
                <w:bCs/>
                <w:i/>
                <w:color w:val="FFFFFF" w:themeColor="background1"/>
                <w:sz w:val="20"/>
                <w:szCs w:val="20"/>
              </w:rPr>
            </w:pPr>
          </w:p>
        </w:tc>
        <w:tc>
          <w:tcPr>
            <w:tcW w:w="1385" w:type="dxa"/>
            <w:shd w:val="clear" w:color="auto" w:fill="4F81BD" w:themeFill="accent1"/>
            <w:vAlign w:val="center"/>
          </w:tcPr>
          <w:p w14:paraId="3BAD7FDF"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Plausible</w:t>
            </w:r>
          </w:p>
        </w:tc>
        <w:tc>
          <w:tcPr>
            <w:tcW w:w="1652" w:type="dxa"/>
            <w:shd w:val="clear" w:color="auto" w:fill="4F81BD" w:themeFill="accent1"/>
            <w:vAlign w:val="center"/>
          </w:tcPr>
          <w:p w14:paraId="0A0F5473"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Drawdown</w:t>
            </w:r>
          </w:p>
        </w:tc>
        <w:tc>
          <w:tcPr>
            <w:tcW w:w="1649" w:type="dxa"/>
            <w:shd w:val="clear" w:color="auto" w:fill="4F81BD" w:themeFill="accent1"/>
            <w:vAlign w:val="center"/>
          </w:tcPr>
          <w:p w14:paraId="0927695E"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Optimum</w:t>
            </w:r>
          </w:p>
        </w:tc>
      </w:tr>
      <w:tr w:rsidR="005C77F5" w:rsidRPr="00426538" w14:paraId="305C72A7" w14:textId="77777777" w:rsidTr="00396031">
        <w:trPr>
          <w:trHeight w:val="619"/>
        </w:trPr>
        <w:tc>
          <w:tcPr>
            <w:tcW w:w="1951" w:type="dxa"/>
            <w:vMerge w:val="restart"/>
            <w:vAlign w:val="center"/>
          </w:tcPr>
          <w:p w14:paraId="2B8FFE1B" w14:textId="76D4ECFE" w:rsidR="005C77F5" w:rsidRPr="00C7411E" w:rsidRDefault="00CD4AF9" w:rsidP="001534F5">
            <w:pPr>
              <w:spacing w:line="240" w:lineRule="auto"/>
              <w:jc w:val="center"/>
              <w:rPr>
                <w:i/>
                <w:sz w:val="20"/>
                <w:szCs w:val="20"/>
              </w:rPr>
            </w:pPr>
            <w:r>
              <w:rPr>
                <w:rFonts w:cstheme="minorHAnsi"/>
                <w:bCs/>
                <w:i/>
                <w:color w:val="000000" w:themeColor="text1"/>
                <w:sz w:val="20"/>
                <w:szCs w:val="20"/>
              </w:rPr>
              <w:t>Large Bio-Digesters</w:t>
            </w:r>
          </w:p>
        </w:tc>
        <w:tc>
          <w:tcPr>
            <w:tcW w:w="1163" w:type="dxa"/>
            <w:vAlign w:val="center"/>
          </w:tcPr>
          <w:p w14:paraId="5BDA7373" w14:textId="4437EFB5" w:rsidR="005C77F5" w:rsidRPr="00426538" w:rsidRDefault="005C77F5" w:rsidP="001534F5">
            <w:pPr>
              <w:spacing w:line="240" w:lineRule="auto"/>
              <w:jc w:val="center"/>
              <w:rPr>
                <w:rFonts w:cstheme="minorHAnsi"/>
                <w:bCs/>
                <w:color w:val="000000" w:themeColor="text1"/>
                <w:sz w:val="20"/>
                <w:szCs w:val="20"/>
              </w:rPr>
            </w:pPr>
            <w:r w:rsidRPr="00426538">
              <w:rPr>
                <w:bCs/>
                <w:i/>
                <w:color w:val="000000" w:themeColor="text1"/>
                <w:sz w:val="20"/>
                <w:szCs w:val="20"/>
              </w:rPr>
              <w:t>Electricity Generation (TWh)</w:t>
            </w:r>
          </w:p>
        </w:tc>
        <w:tc>
          <w:tcPr>
            <w:tcW w:w="1417" w:type="dxa"/>
            <w:vAlign w:val="center"/>
          </w:tcPr>
          <w:p w14:paraId="72C0B03E" w14:textId="4C2DF69E" w:rsidR="005C77F5" w:rsidRPr="00634389" w:rsidRDefault="00634389" w:rsidP="001534F5">
            <w:pPr>
              <w:spacing w:line="240" w:lineRule="auto"/>
              <w:jc w:val="center"/>
              <w:rPr>
                <w:rFonts w:cstheme="minorHAnsi"/>
                <w:bCs/>
                <w:sz w:val="20"/>
                <w:szCs w:val="20"/>
              </w:rPr>
            </w:pPr>
            <w:r w:rsidRPr="00634389">
              <w:rPr>
                <w:rFonts w:cstheme="minorHAnsi"/>
                <w:bCs/>
                <w:sz w:val="20"/>
                <w:szCs w:val="20"/>
              </w:rPr>
              <w:t>63.34</w:t>
            </w:r>
          </w:p>
        </w:tc>
        <w:tc>
          <w:tcPr>
            <w:tcW w:w="1385" w:type="dxa"/>
            <w:vAlign w:val="center"/>
          </w:tcPr>
          <w:p w14:paraId="2A8FE7A2" w14:textId="2B754E35" w:rsidR="005C77F5" w:rsidRPr="00634389" w:rsidRDefault="00634389" w:rsidP="001534F5">
            <w:pPr>
              <w:spacing w:line="240" w:lineRule="auto"/>
              <w:jc w:val="center"/>
              <w:rPr>
                <w:sz w:val="20"/>
              </w:rPr>
            </w:pPr>
            <w:r w:rsidRPr="00634389">
              <w:rPr>
                <w:sz w:val="20"/>
              </w:rPr>
              <w:t>389.21</w:t>
            </w:r>
          </w:p>
        </w:tc>
        <w:tc>
          <w:tcPr>
            <w:tcW w:w="1652" w:type="dxa"/>
            <w:vAlign w:val="center"/>
          </w:tcPr>
          <w:p w14:paraId="79EE8DDC" w14:textId="1A5AE0F8" w:rsidR="005C77F5" w:rsidRPr="00634389" w:rsidRDefault="00634389" w:rsidP="001534F5">
            <w:pPr>
              <w:spacing w:line="240" w:lineRule="auto"/>
              <w:jc w:val="center"/>
              <w:rPr>
                <w:sz w:val="20"/>
              </w:rPr>
            </w:pPr>
            <w:r w:rsidRPr="00634389">
              <w:rPr>
                <w:sz w:val="20"/>
              </w:rPr>
              <w:t>407.00</w:t>
            </w:r>
          </w:p>
        </w:tc>
        <w:tc>
          <w:tcPr>
            <w:tcW w:w="1649" w:type="dxa"/>
            <w:vAlign w:val="center"/>
          </w:tcPr>
          <w:p w14:paraId="5B002A1D" w14:textId="318C14F6" w:rsidR="005C77F5" w:rsidRPr="00634389" w:rsidRDefault="00634389" w:rsidP="001534F5">
            <w:pPr>
              <w:spacing w:line="240" w:lineRule="auto"/>
              <w:jc w:val="center"/>
              <w:rPr>
                <w:sz w:val="20"/>
              </w:rPr>
            </w:pPr>
            <w:r w:rsidRPr="00634389">
              <w:rPr>
                <w:sz w:val="20"/>
              </w:rPr>
              <w:t>407.00</w:t>
            </w:r>
          </w:p>
        </w:tc>
      </w:tr>
      <w:tr w:rsidR="005C77F5" w:rsidRPr="00426538" w14:paraId="59E1863D" w14:textId="77777777" w:rsidTr="005C77F5">
        <w:trPr>
          <w:trHeight w:val="32"/>
        </w:trPr>
        <w:tc>
          <w:tcPr>
            <w:tcW w:w="1951" w:type="dxa"/>
            <w:vMerge/>
            <w:vAlign w:val="center"/>
          </w:tcPr>
          <w:p w14:paraId="518ED63B" w14:textId="77777777" w:rsidR="005C77F5" w:rsidRPr="00426538" w:rsidRDefault="005C77F5" w:rsidP="001534F5">
            <w:pPr>
              <w:spacing w:line="240" w:lineRule="auto"/>
              <w:jc w:val="center"/>
              <w:rPr>
                <w:sz w:val="20"/>
                <w:szCs w:val="20"/>
              </w:rPr>
            </w:pPr>
          </w:p>
        </w:tc>
        <w:tc>
          <w:tcPr>
            <w:tcW w:w="1163" w:type="dxa"/>
            <w:vAlign w:val="center"/>
          </w:tcPr>
          <w:p w14:paraId="2352B4C1" w14:textId="0398F6A2" w:rsidR="005C77F5" w:rsidRPr="00426538" w:rsidRDefault="005C77F5" w:rsidP="001534F5">
            <w:pPr>
              <w:spacing w:line="240" w:lineRule="auto"/>
              <w:jc w:val="center"/>
              <w:rPr>
                <w:rFonts w:cstheme="minorHAnsi"/>
                <w:bCs/>
                <w:color w:val="000000" w:themeColor="text1"/>
                <w:sz w:val="20"/>
                <w:szCs w:val="20"/>
              </w:rPr>
            </w:pPr>
            <w:r w:rsidRPr="00426538">
              <w:rPr>
                <w:bCs/>
                <w:i/>
                <w:iCs/>
                <w:color w:val="000000" w:themeColor="text1"/>
                <w:sz w:val="20"/>
                <w:szCs w:val="20"/>
              </w:rPr>
              <w:t>(% market)</w:t>
            </w:r>
          </w:p>
        </w:tc>
        <w:tc>
          <w:tcPr>
            <w:tcW w:w="1417" w:type="dxa"/>
            <w:vAlign w:val="center"/>
          </w:tcPr>
          <w:p w14:paraId="4FD03435" w14:textId="3B150C77" w:rsidR="005C77F5" w:rsidRPr="00634389" w:rsidRDefault="00634389" w:rsidP="001534F5">
            <w:pPr>
              <w:spacing w:line="240" w:lineRule="auto"/>
              <w:jc w:val="center"/>
              <w:rPr>
                <w:rFonts w:cstheme="minorHAnsi"/>
                <w:bCs/>
                <w:sz w:val="20"/>
                <w:szCs w:val="20"/>
              </w:rPr>
            </w:pPr>
            <w:r w:rsidRPr="00634389">
              <w:rPr>
                <w:rFonts w:cstheme="minorHAnsi"/>
                <w:bCs/>
                <w:sz w:val="20"/>
                <w:szCs w:val="20"/>
              </w:rPr>
              <w:t>0.28%</w:t>
            </w:r>
          </w:p>
        </w:tc>
        <w:tc>
          <w:tcPr>
            <w:tcW w:w="1385" w:type="dxa"/>
            <w:vAlign w:val="center"/>
          </w:tcPr>
          <w:p w14:paraId="34CAFB53" w14:textId="19B22194" w:rsidR="005C77F5" w:rsidRPr="00634389" w:rsidRDefault="00634389" w:rsidP="001534F5">
            <w:pPr>
              <w:spacing w:line="240" w:lineRule="auto"/>
              <w:jc w:val="center"/>
              <w:rPr>
                <w:sz w:val="20"/>
              </w:rPr>
            </w:pPr>
            <w:r w:rsidRPr="00634389">
              <w:rPr>
                <w:sz w:val="20"/>
              </w:rPr>
              <w:t>0.85%</w:t>
            </w:r>
          </w:p>
        </w:tc>
        <w:tc>
          <w:tcPr>
            <w:tcW w:w="1652" w:type="dxa"/>
            <w:vAlign w:val="center"/>
          </w:tcPr>
          <w:p w14:paraId="43B375D1" w14:textId="724CA319" w:rsidR="005C77F5" w:rsidRPr="00634389" w:rsidRDefault="00634389" w:rsidP="001534F5">
            <w:pPr>
              <w:spacing w:line="240" w:lineRule="auto"/>
              <w:jc w:val="center"/>
              <w:rPr>
                <w:sz w:val="20"/>
              </w:rPr>
            </w:pPr>
            <w:r w:rsidRPr="00634389">
              <w:rPr>
                <w:sz w:val="20"/>
              </w:rPr>
              <w:t>0.57%</w:t>
            </w:r>
          </w:p>
        </w:tc>
        <w:tc>
          <w:tcPr>
            <w:tcW w:w="1649" w:type="dxa"/>
            <w:vAlign w:val="center"/>
          </w:tcPr>
          <w:p w14:paraId="7641EB01" w14:textId="40F28D7A" w:rsidR="005C77F5" w:rsidRPr="00634389" w:rsidRDefault="00634389" w:rsidP="001534F5">
            <w:pPr>
              <w:spacing w:line="240" w:lineRule="auto"/>
              <w:jc w:val="center"/>
              <w:rPr>
                <w:sz w:val="20"/>
              </w:rPr>
            </w:pPr>
            <w:r w:rsidRPr="00634389">
              <w:rPr>
                <w:sz w:val="20"/>
              </w:rPr>
              <w:t>0.57%</w:t>
            </w:r>
          </w:p>
        </w:tc>
      </w:tr>
    </w:tbl>
    <w:p w14:paraId="2AB38D2C" w14:textId="77777777" w:rsidR="00762877" w:rsidRPr="00426538" w:rsidRDefault="00762877" w:rsidP="00EB247F">
      <w:pPr>
        <w:spacing w:after="0"/>
        <w:jc w:val="center"/>
        <w:rPr>
          <w:rFonts w:cstheme="minorHAnsi"/>
          <w:b/>
          <w:bCs/>
          <w:i/>
        </w:rPr>
      </w:pPr>
    </w:p>
    <w:p w14:paraId="7A2926D4" w14:textId="09A6A9C9" w:rsidR="003A7929" w:rsidRPr="00426538" w:rsidRDefault="00B52172" w:rsidP="00EB247F">
      <w:pPr>
        <w:pStyle w:val="Caption"/>
        <w:jc w:val="center"/>
      </w:pPr>
      <w:r>
        <w:rPr>
          <w:noProof/>
        </w:rPr>
        <w:drawing>
          <wp:inline distT="0" distB="0" distL="0" distR="0" wp14:anchorId="74F2EE7B" wp14:editId="1F65DF10">
            <wp:extent cx="6080760" cy="2816352"/>
            <wp:effectExtent l="0" t="0" r="15240" b="15875"/>
            <wp:docPr id="4" name="Chart 4">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7E303A" w14:textId="0B8DFC2B" w:rsidR="00762877" w:rsidRPr="00426538" w:rsidRDefault="00977F6D" w:rsidP="00912CC8">
      <w:pPr>
        <w:pStyle w:val="Caption"/>
        <w:jc w:val="center"/>
      </w:pPr>
      <w:bookmarkStart w:id="76" w:name="_Toc44542812"/>
      <w:r w:rsidRPr="00B52172">
        <w:t xml:space="preserve">Figure </w:t>
      </w:r>
      <w:r w:rsidR="007B3370">
        <w:fldChar w:fldCharType="begin"/>
      </w:r>
      <w:r w:rsidR="007B3370">
        <w:instrText xml:space="preserve"> STYLEREF 1 \s </w:instrText>
      </w:r>
      <w:r w:rsidR="007B3370">
        <w:fldChar w:fldCharType="separate"/>
      </w:r>
      <w:r w:rsidR="00F05D73" w:rsidRPr="00B52172">
        <w:rPr>
          <w:noProof/>
        </w:rPr>
        <w:t>3</w:t>
      </w:r>
      <w:r w:rsidR="007B3370">
        <w:rPr>
          <w:noProof/>
        </w:rPr>
        <w:fldChar w:fldCharType="end"/>
      </w:r>
      <w:r w:rsidR="00912CC8" w:rsidRPr="00B52172">
        <w:t>.</w:t>
      </w:r>
      <w:r w:rsidR="007B3370">
        <w:fldChar w:fldCharType="begin"/>
      </w:r>
      <w:r w:rsidR="007B3370">
        <w:instrText xml:space="preserve"> SEQ Figure \* ARABIC \s 1 </w:instrText>
      </w:r>
      <w:r w:rsidR="007B3370">
        <w:fldChar w:fldCharType="separate"/>
      </w:r>
      <w:r w:rsidR="00F05D73" w:rsidRPr="00B52172">
        <w:rPr>
          <w:noProof/>
        </w:rPr>
        <w:t>1</w:t>
      </w:r>
      <w:r w:rsidR="007B3370">
        <w:rPr>
          <w:noProof/>
        </w:rPr>
        <w:fldChar w:fldCharType="end"/>
      </w:r>
      <w:r w:rsidRPr="00B52172">
        <w:t xml:space="preserve"> </w:t>
      </w:r>
      <w:r w:rsidR="00807D37" w:rsidRPr="00B52172">
        <w:t xml:space="preserve">World Annual </w:t>
      </w:r>
      <w:r w:rsidRPr="00B52172">
        <w:t>Adoption 20</w:t>
      </w:r>
      <w:r w:rsidR="00971BA5" w:rsidRPr="00B52172">
        <w:t>15-206</w:t>
      </w:r>
      <w:r w:rsidRPr="00B52172">
        <w:t>0</w:t>
      </w:r>
      <w:bookmarkEnd w:id="76"/>
    </w:p>
    <w:p w14:paraId="6F499BA2" w14:textId="5601D51F" w:rsidR="00B86FD0" w:rsidRDefault="00B86FD0" w:rsidP="00B86FD0">
      <w:r w:rsidRPr="00426538">
        <w:t>Note: Drawdown and Optimum Scenarios have the same global adoption for this solution and therefore the operation costs reduction over time for both scenarios are overlaid in the figure.</w:t>
      </w:r>
    </w:p>
    <w:p w14:paraId="6B6F22E7" w14:textId="5036EC35" w:rsidR="003A7929" w:rsidRPr="00426538" w:rsidRDefault="551A77D0" w:rsidP="004E1F50">
      <w:pPr>
        <w:pStyle w:val="Heading3"/>
        <w:numPr>
          <w:ilvl w:val="2"/>
          <w:numId w:val="10"/>
        </w:numPr>
      </w:pPr>
      <w:bookmarkStart w:id="77" w:name="_Toc44379521"/>
      <w:r w:rsidRPr="00426538">
        <w:t>Climate Impacts</w:t>
      </w:r>
      <w:bookmarkEnd w:id="77"/>
    </w:p>
    <w:p w14:paraId="0D7CA4CB" w14:textId="43BEB3F8" w:rsidR="00B86FD0" w:rsidRPr="00426538" w:rsidRDefault="003A7929" w:rsidP="00B86FD0">
      <w:pPr>
        <w:pStyle w:val="Caption"/>
        <w:rPr>
          <w:i w:val="0"/>
          <w:iCs w:val="0"/>
          <w:color w:val="auto"/>
          <w:sz w:val="22"/>
          <w:szCs w:val="22"/>
        </w:rPr>
      </w:pPr>
      <w:r w:rsidRPr="00426538">
        <w:rPr>
          <w:i w:val="0"/>
          <w:iCs w:val="0"/>
          <w:color w:val="auto"/>
          <w:sz w:val="22"/>
          <w:szCs w:val="22"/>
        </w:rPr>
        <w:t>Below are the emissions results of the analysis for each scenario which include total emissions reduction and atmospheric concentration changes. For a detailed explanation of each result, please see the glossary (Section 6).</w:t>
      </w:r>
      <w:r w:rsidR="00B86FD0" w:rsidRPr="00426538">
        <w:rPr>
          <w:i w:val="0"/>
          <w:iCs w:val="0"/>
          <w:color w:val="auto"/>
          <w:sz w:val="22"/>
          <w:szCs w:val="22"/>
        </w:rPr>
        <w:t xml:space="preserve"> </w:t>
      </w:r>
      <w:r w:rsidR="007C645A" w:rsidRPr="00426538">
        <w:rPr>
          <w:i w:val="0"/>
          <w:iCs w:val="0"/>
          <w:color w:val="auto"/>
          <w:sz w:val="22"/>
          <w:szCs w:val="22"/>
        </w:rPr>
        <w:t>The Plausible Scenari</w:t>
      </w:r>
      <w:r w:rsidR="001B3003" w:rsidRPr="00426538">
        <w:rPr>
          <w:i w:val="0"/>
          <w:iCs w:val="0"/>
          <w:color w:val="auto"/>
          <w:sz w:val="22"/>
          <w:szCs w:val="22"/>
        </w:rPr>
        <w:t xml:space="preserve">o results in the avoidance of </w:t>
      </w:r>
      <w:r w:rsidR="00B52172" w:rsidRPr="00B52172">
        <w:rPr>
          <w:i w:val="0"/>
          <w:color w:val="auto"/>
          <w:sz w:val="22"/>
        </w:rPr>
        <w:t xml:space="preserve">5.53 </w:t>
      </w:r>
      <w:r w:rsidR="007C645A" w:rsidRPr="00B52172">
        <w:rPr>
          <w:i w:val="0"/>
          <w:color w:val="auto"/>
          <w:sz w:val="22"/>
        </w:rPr>
        <w:t>gigatons of carbon dioxide-equivalent greenhouse gas emissio</w:t>
      </w:r>
      <w:r w:rsidR="00BB79D6" w:rsidRPr="00B52172">
        <w:rPr>
          <w:i w:val="0"/>
          <w:color w:val="auto"/>
          <w:sz w:val="22"/>
        </w:rPr>
        <w:t>ns between 2020-2050</w:t>
      </w:r>
      <w:r w:rsidR="005C77F5" w:rsidRPr="00B52172">
        <w:rPr>
          <w:i w:val="0"/>
          <w:color w:val="auto"/>
          <w:sz w:val="22"/>
        </w:rPr>
        <w:t>.</w:t>
      </w:r>
      <w:r w:rsidR="005C77F5" w:rsidRPr="00B52172">
        <w:rPr>
          <w:i w:val="0"/>
          <w:iCs w:val="0"/>
          <w:color w:val="auto"/>
          <w:sz w:val="22"/>
          <w:szCs w:val="22"/>
        </w:rPr>
        <w:t xml:space="preserve"> </w:t>
      </w:r>
      <w:r w:rsidR="007C645A" w:rsidRPr="00B52172">
        <w:rPr>
          <w:i w:val="0"/>
          <w:iCs w:val="0"/>
          <w:color w:val="auto"/>
          <w:sz w:val="22"/>
          <w:szCs w:val="22"/>
        </w:rPr>
        <w:t xml:space="preserve">Both the Drawdown and Optimum Scenarios are more ambitious in the growth of </w:t>
      </w:r>
      <w:r w:rsidR="00727903" w:rsidRPr="00B52172">
        <w:rPr>
          <w:i w:val="0"/>
          <w:iCs w:val="0"/>
          <w:color w:val="auto"/>
          <w:sz w:val="22"/>
          <w:szCs w:val="22"/>
        </w:rPr>
        <w:t>CSP</w:t>
      </w:r>
      <w:r w:rsidR="007C645A" w:rsidRPr="00B52172">
        <w:rPr>
          <w:i w:val="0"/>
          <w:iCs w:val="0"/>
          <w:color w:val="auto"/>
          <w:sz w:val="22"/>
          <w:szCs w:val="22"/>
        </w:rPr>
        <w:t xml:space="preserve"> technologies, with impacts on greenhouse gas emissions reductions over 2020-2050 of </w:t>
      </w:r>
      <w:r w:rsidR="00B52172" w:rsidRPr="00B52172">
        <w:rPr>
          <w:i w:val="0"/>
          <w:color w:val="auto"/>
          <w:sz w:val="22"/>
        </w:rPr>
        <w:t xml:space="preserve">6.32 </w:t>
      </w:r>
      <w:r w:rsidR="007C645A" w:rsidRPr="00B52172">
        <w:rPr>
          <w:i w:val="0"/>
          <w:color w:val="auto"/>
          <w:sz w:val="22"/>
        </w:rPr>
        <w:t>gigatons of carbon dioxide-equivalent</w:t>
      </w:r>
      <w:r w:rsidR="00BB79D6" w:rsidRPr="00426538">
        <w:rPr>
          <w:i w:val="0"/>
          <w:iCs w:val="0"/>
          <w:color w:val="auto"/>
          <w:sz w:val="22"/>
          <w:szCs w:val="22"/>
        </w:rPr>
        <w:t>.</w:t>
      </w:r>
      <w:r w:rsidR="00057050" w:rsidRPr="00426538">
        <w:rPr>
          <w:i w:val="0"/>
          <w:iCs w:val="0"/>
          <w:color w:val="auto"/>
          <w:sz w:val="22"/>
          <w:szCs w:val="22"/>
        </w:rPr>
        <w:t xml:space="preserve"> Tables 3.</w:t>
      </w:r>
      <w:r w:rsidR="00532976">
        <w:rPr>
          <w:i w:val="0"/>
          <w:iCs w:val="0"/>
          <w:color w:val="auto"/>
          <w:sz w:val="22"/>
          <w:szCs w:val="22"/>
        </w:rPr>
        <w:t>4</w:t>
      </w:r>
      <w:r w:rsidR="00057050" w:rsidRPr="00426538">
        <w:rPr>
          <w:i w:val="0"/>
          <w:iCs w:val="0"/>
          <w:color w:val="auto"/>
          <w:sz w:val="22"/>
          <w:szCs w:val="22"/>
        </w:rPr>
        <w:t xml:space="preserve"> and 3.</w:t>
      </w:r>
      <w:r w:rsidR="00532976">
        <w:rPr>
          <w:i w:val="0"/>
          <w:iCs w:val="0"/>
          <w:color w:val="auto"/>
          <w:sz w:val="22"/>
          <w:szCs w:val="22"/>
        </w:rPr>
        <w:t>5</w:t>
      </w:r>
      <w:r w:rsidR="00057050" w:rsidRPr="00426538">
        <w:rPr>
          <w:i w:val="0"/>
          <w:iCs w:val="0"/>
          <w:color w:val="auto"/>
          <w:sz w:val="22"/>
          <w:szCs w:val="22"/>
        </w:rPr>
        <w:t xml:space="preserve"> provide additional information on the climate impacts of the solution adoption.</w:t>
      </w:r>
    </w:p>
    <w:p w14:paraId="4DA2B4CB" w14:textId="537BECD4" w:rsidR="00762877" w:rsidRPr="00426538" w:rsidRDefault="0066753A" w:rsidP="00EB247F">
      <w:pPr>
        <w:pStyle w:val="Caption"/>
        <w:jc w:val="center"/>
        <w:rPr>
          <w:rFonts w:eastAsia="Times New Roman" w:cs="Times New Roman"/>
          <w:sz w:val="24"/>
          <w:szCs w:val="24"/>
          <w:lang w:eastAsia="zh-CN"/>
        </w:rPr>
      </w:pPr>
      <w:r w:rsidRPr="00426538">
        <w:t xml:space="preserve">Table </w:t>
      </w:r>
      <w:r w:rsidR="007B3370">
        <w:fldChar w:fldCharType="begin"/>
      </w:r>
      <w:r w:rsidR="007B3370">
        <w:instrText xml:space="preserve"> STYLEREF 1 \s </w:instrText>
      </w:r>
      <w:r w:rsidR="007B3370">
        <w:fldChar w:fldCharType="separate"/>
      </w:r>
      <w:r w:rsidR="00492F5E" w:rsidRPr="00426538">
        <w:t>3</w:t>
      </w:r>
      <w:r w:rsidR="007B3370">
        <w:fldChar w:fldCharType="end"/>
      </w:r>
      <w:r w:rsidR="00492F5E" w:rsidRPr="00426538">
        <w:t>.</w:t>
      </w:r>
      <w:r w:rsidR="00532976">
        <w:t>4</w:t>
      </w:r>
      <w:r w:rsidRPr="00426538">
        <w:t xml:space="preserve"> Climate Impacts</w:t>
      </w:r>
    </w:p>
    <w:tbl>
      <w:tblPr>
        <w:tblW w:w="9376" w:type="dxa"/>
        <w:jc w:val="center"/>
        <w:tblLayout w:type="fixed"/>
        <w:tblCellMar>
          <w:top w:w="15" w:type="dxa"/>
          <w:left w:w="15" w:type="dxa"/>
          <w:bottom w:w="15" w:type="dxa"/>
          <w:right w:w="15" w:type="dxa"/>
        </w:tblCellMar>
        <w:tblLook w:val="04A0" w:firstRow="1" w:lastRow="0" w:firstColumn="1" w:lastColumn="0" w:noHBand="0" w:noVBand="1"/>
      </w:tblPr>
      <w:tblGrid>
        <w:gridCol w:w="2052"/>
        <w:gridCol w:w="2441"/>
        <w:gridCol w:w="2441"/>
        <w:gridCol w:w="2442"/>
      </w:tblGrid>
      <w:tr w:rsidR="005C77F5" w:rsidRPr="00426538" w14:paraId="0150056F" w14:textId="1D8EC1D7" w:rsidTr="005C77F5">
        <w:trPr>
          <w:trHeight w:val="388"/>
          <w:jc w:val="center"/>
        </w:trPr>
        <w:tc>
          <w:tcPr>
            <w:tcW w:w="20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03E3878"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Scenario</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E0923C5"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Maximum Annual Emissions Reduction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FADFDAF"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Total Emissions Reduction</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8D8D42A"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Emissions Reduction in 2050</w:t>
            </w:r>
          </w:p>
        </w:tc>
      </w:tr>
      <w:tr w:rsidR="005C77F5" w:rsidRPr="00426538" w14:paraId="6B5C6387" w14:textId="411C48F1" w:rsidTr="005C77F5">
        <w:trPr>
          <w:trHeight w:val="306"/>
          <w:jc w:val="center"/>
        </w:trPr>
        <w:tc>
          <w:tcPr>
            <w:tcW w:w="2052"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5C77F5" w:rsidRPr="00426538" w:rsidRDefault="005C77F5" w:rsidP="001534F5">
            <w:pPr>
              <w:spacing w:line="240" w:lineRule="auto"/>
              <w:jc w:val="center"/>
              <w:rPr>
                <w:rFonts w:cstheme="minorHAnsi"/>
                <w:b/>
                <w:bCs/>
                <w:i/>
                <w:color w:val="FFFFFF" w:themeColor="background1"/>
                <w:sz w:val="20"/>
                <w:szCs w:val="20"/>
                <w:lang w:eastAsia="zh-CN"/>
              </w:rPr>
            </w:pP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7D6628D"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-eq/yr.)</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668F7C2F"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-eq/yr. (2020-2050)</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01EFE1"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-eq/year)</w:t>
            </w:r>
          </w:p>
        </w:tc>
      </w:tr>
      <w:tr w:rsidR="005C77F5" w:rsidRPr="00426538" w14:paraId="354A2249" w14:textId="7B11184C"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3153F" w14:textId="77777777" w:rsidR="005C77F5" w:rsidRPr="00426538" w:rsidRDefault="005C77F5" w:rsidP="001534F5">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Plausible</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2FE9C" w14:textId="0F9D9B86"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0.29</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5E6FA7" w14:textId="2C641F66"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5.53</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6625454" w14:textId="18155CFB"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0.29</w:t>
            </w:r>
          </w:p>
        </w:tc>
      </w:tr>
      <w:tr w:rsidR="005C77F5" w:rsidRPr="00426538" w14:paraId="7DCB0C2E" w14:textId="35D5AF3A"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22973" w14:textId="77777777" w:rsidR="005C77F5" w:rsidRPr="00426538" w:rsidRDefault="005C77F5" w:rsidP="001534F5">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Drawdown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CD264C" w14:textId="069CC342"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0.31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4325D3" w14:textId="46FB65B0"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6.32</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41AF5134" w14:textId="3578D8F2" w:rsidR="005C77F5" w:rsidRPr="00B52172" w:rsidRDefault="00B52172" w:rsidP="001534F5">
            <w:pPr>
              <w:shd w:val="clear" w:color="auto" w:fill="FFFFFF"/>
              <w:spacing w:after="0" w:line="240" w:lineRule="auto"/>
              <w:jc w:val="center"/>
              <w:rPr>
                <w:color w:val="000000" w:themeColor="text1"/>
                <w:sz w:val="20"/>
              </w:rPr>
            </w:pPr>
            <w:r>
              <w:rPr>
                <w:color w:val="000000" w:themeColor="text1"/>
                <w:sz w:val="20"/>
              </w:rPr>
              <w:t>0.31</w:t>
            </w:r>
          </w:p>
        </w:tc>
      </w:tr>
      <w:tr w:rsidR="00E76E21" w:rsidRPr="00426538" w14:paraId="7CA1AA1B" w14:textId="3D7819CF"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9F4E2C" w14:textId="77777777" w:rsidR="00E76E21" w:rsidRPr="00426538" w:rsidRDefault="00E76E21" w:rsidP="00E76E21">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Optimum</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6EBCB" w14:textId="782784BE" w:rsidR="00E76E21" w:rsidRPr="00B52172" w:rsidRDefault="00B52172" w:rsidP="00E76E21">
            <w:pPr>
              <w:shd w:val="clear" w:color="auto" w:fill="FFFFFF"/>
              <w:spacing w:after="0" w:line="240" w:lineRule="auto"/>
              <w:jc w:val="center"/>
              <w:rPr>
                <w:color w:val="000000" w:themeColor="text1"/>
                <w:sz w:val="20"/>
              </w:rPr>
            </w:pPr>
            <w:r>
              <w:rPr>
                <w:color w:val="000000" w:themeColor="text1"/>
                <w:sz w:val="20"/>
              </w:rPr>
              <w:t>0.31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107D52" w14:textId="1F1C5C25" w:rsidR="00E76E21" w:rsidRPr="00B52172" w:rsidRDefault="00B52172" w:rsidP="00E76E21">
            <w:pPr>
              <w:shd w:val="clear" w:color="auto" w:fill="FFFFFF"/>
              <w:spacing w:after="0" w:line="240" w:lineRule="auto"/>
              <w:jc w:val="center"/>
              <w:rPr>
                <w:color w:val="000000" w:themeColor="text1"/>
                <w:sz w:val="20"/>
              </w:rPr>
            </w:pPr>
            <w:r>
              <w:rPr>
                <w:color w:val="000000" w:themeColor="text1"/>
                <w:sz w:val="20"/>
              </w:rPr>
              <w:t>6.32</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E4588E5" w14:textId="1E07B94E" w:rsidR="00E76E21" w:rsidRPr="00B52172" w:rsidRDefault="00B52172" w:rsidP="00E76E21">
            <w:pPr>
              <w:shd w:val="clear" w:color="auto" w:fill="FFFFFF"/>
              <w:spacing w:after="0" w:line="240" w:lineRule="auto"/>
              <w:jc w:val="center"/>
              <w:rPr>
                <w:color w:val="000000" w:themeColor="text1"/>
                <w:sz w:val="20"/>
              </w:rPr>
            </w:pPr>
            <w:r>
              <w:rPr>
                <w:color w:val="000000" w:themeColor="text1"/>
                <w:sz w:val="20"/>
              </w:rPr>
              <w:t>0.31</w:t>
            </w:r>
          </w:p>
        </w:tc>
      </w:tr>
    </w:tbl>
    <w:p w14:paraId="43965544" w14:textId="77777777" w:rsidR="00BB79D6" w:rsidRPr="00426538" w:rsidRDefault="00BB79D6" w:rsidP="00EB247F">
      <w:pPr>
        <w:pStyle w:val="Caption"/>
      </w:pPr>
      <w:bookmarkStart w:id="78" w:name="_Toc524993443"/>
    </w:p>
    <w:p w14:paraId="404FACD9" w14:textId="411330F6" w:rsidR="001534F5" w:rsidRPr="00426538" w:rsidRDefault="001534F5" w:rsidP="00727903">
      <w:pPr>
        <w:spacing w:after="0"/>
      </w:pPr>
      <w:r w:rsidRPr="00426538">
        <w:t xml:space="preserve">The solution was integrated with all other Project Drawdown solutions and may have different emissions results from the models. This is due to adjustments caused by interactions among solutions that limit full adoption (such as by feedstock or demand limits) or that limit the full benefit of some solutions (such as reduced individual </w:t>
      </w:r>
      <w:r w:rsidRPr="008161DC">
        <w:t xml:space="preserve">solution impact when technologies are combined). After integration, the impact on emission reduction for this solution is </w:t>
      </w:r>
      <w:r w:rsidR="008161DC" w:rsidRPr="008161DC">
        <w:t>5.46</w:t>
      </w:r>
      <w:r w:rsidRPr="008161DC">
        <w:t xml:space="preserve"> gigatons of carbon dioxide-equivalent in the </w:t>
      </w:r>
      <w:r w:rsidR="00532976" w:rsidRPr="008161DC">
        <w:t xml:space="preserve">PD </w:t>
      </w:r>
      <w:r w:rsidRPr="008161DC">
        <w:t xml:space="preserve">Plausible scenario, </w:t>
      </w:r>
      <w:r w:rsidR="008161DC" w:rsidRPr="008161DC">
        <w:t>6.30</w:t>
      </w:r>
      <w:r w:rsidRPr="008161DC">
        <w:t xml:space="preserve">gigatons of carbon dioxide-equivalent for the Drawdown Scenario and </w:t>
      </w:r>
      <w:r w:rsidR="008161DC" w:rsidRPr="008161DC">
        <w:t>6.30</w:t>
      </w:r>
      <w:r w:rsidRPr="008161DC">
        <w:t xml:space="preserve">gigatons of carbon dioxide-equivalent for the </w:t>
      </w:r>
      <w:r w:rsidR="00532976" w:rsidRPr="008161DC">
        <w:t xml:space="preserve">PD </w:t>
      </w:r>
      <w:r w:rsidRPr="008161DC">
        <w:t xml:space="preserve">Optimum </w:t>
      </w:r>
      <w:r w:rsidR="00532976" w:rsidRPr="008161DC">
        <w:t>s</w:t>
      </w:r>
      <w:r w:rsidRPr="008161DC">
        <w:t>cenario.</w:t>
      </w:r>
      <w:r w:rsidR="00912CC8" w:rsidRPr="008161DC">
        <w:t xml:space="preserve"> Figure 3.2. show the world annual emissions reduction trajectories for the different scenarios for the long term.</w:t>
      </w:r>
    </w:p>
    <w:p w14:paraId="528C93A0" w14:textId="77777777" w:rsidR="00727903" w:rsidRPr="00426538" w:rsidRDefault="00727903" w:rsidP="00727903">
      <w:pPr>
        <w:spacing w:after="0"/>
      </w:pPr>
    </w:p>
    <w:p w14:paraId="524B77BF" w14:textId="4ACE5B08" w:rsidR="00762877" w:rsidRPr="00426538" w:rsidRDefault="003A7929" w:rsidP="00EB247F">
      <w:pPr>
        <w:pStyle w:val="Caption"/>
        <w:jc w:val="center"/>
        <w:rPr>
          <w:rFonts w:eastAsia="Times New Roman" w:cs="Times New Roman"/>
          <w:sz w:val="24"/>
          <w:szCs w:val="24"/>
          <w:lang w:eastAsia="zh-CN"/>
        </w:rPr>
      </w:pPr>
      <w:r w:rsidRPr="00426538">
        <w:t xml:space="preserve">Table </w:t>
      </w:r>
      <w:r w:rsidR="007B3370">
        <w:fldChar w:fldCharType="begin"/>
      </w:r>
      <w:r w:rsidR="007B3370">
        <w:instrText xml:space="preserve"> STYLEREF 1 \s </w:instrText>
      </w:r>
      <w:r w:rsidR="007B3370">
        <w:fldChar w:fldCharType="separate"/>
      </w:r>
      <w:r w:rsidRPr="00426538">
        <w:t>3</w:t>
      </w:r>
      <w:r w:rsidR="007B3370">
        <w:fldChar w:fldCharType="end"/>
      </w:r>
      <w:r w:rsidRPr="00426538">
        <w:t>.</w:t>
      </w:r>
      <w:r w:rsidR="00532976">
        <w:t>5</w:t>
      </w:r>
      <w:r w:rsidRPr="00426538">
        <w:t xml:space="preserve"> Impacts on Atmospheric Concentrations of CO</w:t>
      </w:r>
      <w:r w:rsidRPr="00426538">
        <w:rPr>
          <w:vertAlign w:val="subscript"/>
        </w:rPr>
        <w:t>2</w:t>
      </w:r>
      <w:r w:rsidRPr="00426538">
        <w:t>-eq</w:t>
      </w:r>
      <w:bookmarkEnd w:id="78"/>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426538" w14:paraId="6867F03C" w14:textId="77777777" w:rsidTr="005C77F5">
        <w:trPr>
          <w:trHeight w:val="46"/>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GHG Concentration Rate of Change in 2050</w:t>
            </w:r>
          </w:p>
        </w:tc>
      </w:tr>
      <w:tr w:rsidR="003A7929" w:rsidRPr="00426538" w14:paraId="143693A2" w14:textId="77777777" w:rsidTr="005C77F5">
        <w:trPr>
          <w:trHeight w:val="26"/>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426538" w:rsidRDefault="003A7929" w:rsidP="001534F5">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426538" w:rsidRDefault="003A7929"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PPM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426538" w:rsidRDefault="003A7929"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PPM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 change from 2049-2050</w:t>
            </w:r>
          </w:p>
        </w:tc>
      </w:tr>
      <w:tr w:rsidR="003A7929" w:rsidRPr="00426538"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426538" w:rsidRDefault="003A7929" w:rsidP="001534F5">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214204F0" w:rsidR="003A7929" w:rsidRPr="008C12D1" w:rsidRDefault="008C12D1" w:rsidP="001534F5">
            <w:pPr>
              <w:shd w:val="clear" w:color="auto" w:fill="FFFFFF"/>
              <w:spacing w:after="0" w:line="240" w:lineRule="auto"/>
              <w:jc w:val="center"/>
              <w:rPr>
                <w:color w:val="000000" w:themeColor="text1"/>
                <w:sz w:val="20"/>
              </w:rPr>
            </w:pPr>
            <w:r>
              <w:rPr>
                <w:color w:val="000000" w:themeColor="text1"/>
                <w:sz w:val="20"/>
              </w:rPr>
              <w:t>0.46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0E264B69" w:rsidR="003A7929" w:rsidRPr="008C12D1" w:rsidRDefault="008C12D1" w:rsidP="001534F5">
            <w:pPr>
              <w:shd w:val="clear" w:color="auto" w:fill="FFFFFF"/>
              <w:spacing w:after="0" w:line="240" w:lineRule="auto"/>
              <w:jc w:val="center"/>
              <w:rPr>
                <w:color w:val="000000" w:themeColor="text1"/>
                <w:sz w:val="20"/>
              </w:rPr>
            </w:pPr>
            <w:r>
              <w:rPr>
                <w:color w:val="000000" w:themeColor="text1"/>
                <w:sz w:val="20"/>
              </w:rPr>
              <w:t>0.02</w:t>
            </w:r>
          </w:p>
        </w:tc>
      </w:tr>
      <w:tr w:rsidR="00C569DB" w:rsidRPr="00426538"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C569DB" w:rsidRPr="00426538" w:rsidRDefault="00C569DB" w:rsidP="00C569DB">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6E27BE34" w:rsidR="00C569DB" w:rsidRPr="008C12D1" w:rsidRDefault="008C12D1" w:rsidP="00C569DB">
            <w:pPr>
              <w:shd w:val="clear" w:color="auto" w:fill="FFFFFF"/>
              <w:spacing w:after="0" w:line="240" w:lineRule="auto"/>
              <w:jc w:val="center"/>
              <w:rPr>
                <w:color w:val="000000" w:themeColor="text1"/>
                <w:sz w:val="20"/>
              </w:rPr>
            </w:pPr>
            <w:r>
              <w:rPr>
                <w:color w:val="000000" w:themeColor="text1"/>
                <w:sz w:val="20"/>
              </w:rPr>
              <w:t>0.52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05B8C08A" w:rsidR="00C569DB" w:rsidRPr="008C12D1" w:rsidRDefault="008C12D1" w:rsidP="00C569DB">
            <w:pPr>
              <w:shd w:val="clear" w:color="auto" w:fill="FFFFFF"/>
              <w:spacing w:after="0" w:line="240" w:lineRule="auto"/>
              <w:jc w:val="center"/>
              <w:rPr>
                <w:color w:val="000000" w:themeColor="text1"/>
                <w:sz w:val="20"/>
              </w:rPr>
            </w:pPr>
            <w:r>
              <w:rPr>
                <w:color w:val="000000" w:themeColor="text1"/>
                <w:sz w:val="20"/>
              </w:rPr>
              <w:t>0.02</w:t>
            </w:r>
          </w:p>
        </w:tc>
      </w:tr>
      <w:tr w:rsidR="0030099E" w:rsidRPr="00426538"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426538" w:rsidRDefault="0030099E" w:rsidP="001534F5">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1BBF1420" w:rsidR="0030099E" w:rsidRPr="008C12D1" w:rsidRDefault="008C12D1" w:rsidP="001534F5">
            <w:pPr>
              <w:shd w:val="clear" w:color="auto" w:fill="FFFFFF"/>
              <w:spacing w:after="0" w:line="240" w:lineRule="auto"/>
              <w:jc w:val="center"/>
              <w:rPr>
                <w:color w:val="000000" w:themeColor="text1"/>
                <w:sz w:val="20"/>
              </w:rPr>
            </w:pPr>
            <w:r>
              <w:rPr>
                <w:color w:val="000000" w:themeColor="text1"/>
                <w:sz w:val="20"/>
              </w:rPr>
              <w:t>0.52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5097A80A" w:rsidR="0030099E" w:rsidRPr="008C12D1" w:rsidRDefault="008C12D1" w:rsidP="001534F5">
            <w:pPr>
              <w:shd w:val="clear" w:color="auto" w:fill="FFFFFF"/>
              <w:spacing w:after="0" w:line="240" w:lineRule="auto"/>
              <w:jc w:val="center"/>
              <w:rPr>
                <w:color w:val="000000" w:themeColor="text1"/>
                <w:sz w:val="20"/>
              </w:rPr>
            </w:pPr>
            <w:r>
              <w:rPr>
                <w:color w:val="000000" w:themeColor="text1"/>
                <w:sz w:val="20"/>
              </w:rPr>
              <w:t>0.02</w:t>
            </w:r>
          </w:p>
        </w:tc>
      </w:tr>
    </w:tbl>
    <w:p w14:paraId="52077D33" w14:textId="77777777" w:rsidR="003A7FE2" w:rsidRPr="00426538" w:rsidRDefault="003A7FE2" w:rsidP="00EB247F">
      <w:pPr>
        <w:pStyle w:val="Caption"/>
      </w:pPr>
    </w:p>
    <w:p w14:paraId="61997373" w14:textId="59CC401C" w:rsidR="003A7929" w:rsidRPr="00426538" w:rsidRDefault="008C12D1" w:rsidP="00EB247F">
      <w:pPr>
        <w:jc w:val="center"/>
      </w:pPr>
      <w:r w:rsidRPr="008C12D1">
        <w:rPr>
          <w:noProof/>
        </w:rPr>
        <w:t xml:space="preserve"> </w:t>
      </w:r>
      <w:r>
        <w:rPr>
          <w:noProof/>
        </w:rPr>
        <w:drawing>
          <wp:inline distT="0" distB="0" distL="0" distR="0" wp14:anchorId="7BD75485" wp14:editId="2F6303F3">
            <wp:extent cx="6080760" cy="2816352"/>
            <wp:effectExtent l="0" t="0" r="15240" b="15875"/>
            <wp:docPr id="5" name="Chart 5">
              <a:extLst xmlns:a="http://schemas.openxmlformats.org/drawingml/2006/main">
                <a:ext uri="{FF2B5EF4-FFF2-40B4-BE49-F238E27FC236}">
                  <a16:creationId xmlns:a16="http://schemas.microsoft.com/office/drawing/2014/main" id="{00000000-0008-0000-04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DAEFCF6" w14:textId="172BEFFE" w:rsidR="00762877" w:rsidRPr="00426538" w:rsidRDefault="003A7929" w:rsidP="00996E91">
      <w:pPr>
        <w:pStyle w:val="Caption"/>
        <w:jc w:val="center"/>
      </w:pPr>
      <w:bookmarkStart w:id="79" w:name="_Toc524993433"/>
      <w:bookmarkStart w:id="80" w:name="_Toc44542813"/>
      <w:r w:rsidRPr="008C12D1">
        <w:t xml:space="preserve">Figure </w:t>
      </w:r>
      <w:r w:rsidR="007B3370">
        <w:fldChar w:fldCharType="begin"/>
      </w:r>
      <w:r w:rsidR="007B3370">
        <w:instrText xml:space="preserve"> STYLEREF 1 \s </w:instrText>
      </w:r>
      <w:r w:rsidR="007B3370">
        <w:fldChar w:fldCharType="separate"/>
      </w:r>
      <w:r w:rsidR="00F05D73" w:rsidRPr="008C12D1">
        <w:rPr>
          <w:noProof/>
        </w:rPr>
        <w:t>3</w:t>
      </w:r>
      <w:r w:rsidR="007B3370">
        <w:rPr>
          <w:noProof/>
        </w:rPr>
        <w:fldChar w:fldCharType="end"/>
      </w:r>
      <w:r w:rsidRPr="008C12D1">
        <w:t>.</w:t>
      </w:r>
      <w:r w:rsidR="007B3370">
        <w:fldChar w:fldCharType="begin"/>
      </w:r>
      <w:r w:rsidR="007B3370">
        <w:instrText xml:space="preserve"> SEQ Figure \* ARABIC \s 1 </w:instrText>
      </w:r>
      <w:r w:rsidR="007B3370">
        <w:fldChar w:fldCharType="separate"/>
      </w:r>
      <w:r w:rsidR="00F05D73" w:rsidRPr="008C12D1">
        <w:rPr>
          <w:noProof/>
        </w:rPr>
        <w:t>2</w:t>
      </w:r>
      <w:r w:rsidR="007B3370">
        <w:rPr>
          <w:noProof/>
        </w:rPr>
        <w:fldChar w:fldCharType="end"/>
      </w:r>
      <w:r w:rsidRPr="008C12D1">
        <w:t xml:space="preserve"> World Annual</w:t>
      </w:r>
      <w:r w:rsidRPr="008C12D1">
        <w:rPr>
          <w:vertAlign w:val="subscript"/>
        </w:rPr>
        <w:t xml:space="preserve"> </w:t>
      </w:r>
      <w:r w:rsidRPr="008C12D1">
        <w:t>Greenhouse Gas Emissions Reduction</w:t>
      </w:r>
      <w:bookmarkEnd w:id="79"/>
      <w:bookmarkEnd w:id="80"/>
    </w:p>
    <w:p w14:paraId="7216306B" w14:textId="0712F392" w:rsidR="00B86FD0" w:rsidRPr="00426538" w:rsidRDefault="00B86FD0" w:rsidP="00B86FD0">
      <w:r w:rsidRPr="00426538">
        <w:t>Note: Drawdown and Optimum Scenarios have the same global adoption for this solution and therefore the operation costs reduction over time for both scenarios are overlaid in the figure.</w:t>
      </w:r>
    </w:p>
    <w:p w14:paraId="66EC2EBB" w14:textId="500D3397" w:rsidR="00B261E0" w:rsidRPr="00426538" w:rsidRDefault="551A77D0" w:rsidP="0060194D">
      <w:pPr>
        <w:pStyle w:val="Heading2"/>
        <w:numPr>
          <w:ilvl w:val="1"/>
          <w:numId w:val="10"/>
        </w:numPr>
      </w:pPr>
      <w:bookmarkStart w:id="81" w:name="_Toc44379522"/>
      <w:r w:rsidRPr="00426538">
        <w:t>Financial Impacts</w:t>
      </w:r>
      <w:bookmarkEnd w:id="81"/>
    </w:p>
    <w:p w14:paraId="67D10FD6" w14:textId="78D40EF8" w:rsidR="00E9270B" w:rsidRPr="0061492A" w:rsidRDefault="00E9270B" w:rsidP="005C77F5">
      <w:r w:rsidRPr="00426538">
        <w:t xml:space="preserve">The financial </w:t>
      </w:r>
      <w:r w:rsidR="00C569DB" w:rsidRPr="00426538">
        <w:t>impacts</w:t>
      </w:r>
      <w:r w:rsidRPr="00426538">
        <w:t xml:space="preserve"> incurred by replacing conventional grid electricity sources with </w:t>
      </w:r>
      <w:r w:rsidR="00CD4AF9">
        <w:t>large bio-digester</w:t>
      </w:r>
      <w:r w:rsidR="00C569DB" w:rsidRPr="00426538">
        <w:t xml:space="preserve"> systems</w:t>
      </w:r>
      <w:r w:rsidRPr="00426538">
        <w:t xml:space="preserve"> are </w:t>
      </w:r>
      <w:r w:rsidR="00A366F6" w:rsidRPr="0061492A">
        <w:t>significant</w:t>
      </w:r>
      <w:r w:rsidRPr="0061492A">
        <w:t xml:space="preserve">. </w:t>
      </w:r>
      <w:r w:rsidR="00204BFC" w:rsidRPr="0061492A">
        <w:t xml:space="preserve">The </w:t>
      </w:r>
      <w:r w:rsidR="005C77F5" w:rsidRPr="0061492A">
        <w:t>Plausible scenario presents US$</w:t>
      </w:r>
      <w:r w:rsidR="0061492A" w:rsidRPr="0061492A">
        <w:t xml:space="preserve">141.14 </w:t>
      </w:r>
      <w:r w:rsidR="005C77F5" w:rsidRPr="0061492A">
        <w:t xml:space="preserve">billion in </w:t>
      </w:r>
      <w:r w:rsidR="00204BFC" w:rsidRPr="0061492A">
        <w:t xml:space="preserve">in savings from </w:t>
      </w:r>
      <w:r w:rsidR="00C569DB" w:rsidRPr="0061492A">
        <w:t>marginal</w:t>
      </w:r>
      <w:r w:rsidR="00204BFC" w:rsidRPr="0061492A">
        <w:t xml:space="preserve"> </w:t>
      </w:r>
      <w:r w:rsidR="005C77F5" w:rsidRPr="0061492A">
        <w:t>first costs</w:t>
      </w:r>
      <w:r w:rsidR="00996E91" w:rsidRPr="0061492A">
        <w:t xml:space="preserve"> and</w:t>
      </w:r>
      <w:r w:rsidR="005C77F5" w:rsidRPr="0061492A">
        <w:t xml:space="preserve"> </w:t>
      </w:r>
      <w:r w:rsidR="00996E91" w:rsidRPr="0061492A">
        <w:t>ov</w:t>
      </w:r>
      <w:r w:rsidR="005C77F5" w:rsidRPr="0061492A">
        <w:t>er US$</w:t>
      </w:r>
      <w:r w:rsidR="0061492A" w:rsidRPr="0061492A">
        <w:t xml:space="preserve">28.87 </w:t>
      </w:r>
      <w:r w:rsidR="00C569DB" w:rsidRPr="0061492A">
        <w:t>billion</w:t>
      </w:r>
      <w:r w:rsidR="005C77F5" w:rsidRPr="0061492A">
        <w:t xml:space="preserve"> of net operating </w:t>
      </w:r>
      <w:r w:rsidR="00C569DB" w:rsidRPr="0061492A">
        <w:t xml:space="preserve">cost </w:t>
      </w:r>
      <w:r w:rsidR="005C77F5" w:rsidRPr="0061492A">
        <w:t>savings are projected over</w:t>
      </w:r>
      <w:r w:rsidR="00204BFC" w:rsidRPr="0061492A">
        <w:t xml:space="preserve"> 2020 to 2050</w:t>
      </w:r>
      <w:r w:rsidR="00C569DB" w:rsidRPr="0061492A">
        <w:t xml:space="preserve">. </w:t>
      </w:r>
      <w:r w:rsidR="00996E91" w:rsidRPr="0061492A">
        <w:t>Both PDS2 and PDS3 have similar numbers with US$</w:t>
      </w:r>
      <w:r w:rsidR="0061492A" w:rsidRPr="0061492A">
        <w:t xml:space="preserve">183.1 </w:t>
      </w:r>
      <w:r w:rsidR="00C569DB" w:rsidRPr="0061492A">
        <w:t>billions</w:t>
      </w:r>
      <w:r w:rsidR="00996E91" w:rsidRPr="0061492A">
        <w:t xml:space="preserve"> of marginal first costs and </w:t>
      </w:r>
      <w:r w:rsidR="0061492A" w:rsidRPr="0061492A">
        <w:t>US$32.83</w:t>
      </w:r>
      <w:r w:rsidR="00996E91" w:rsidRPr="0061492A">
        <w:t xml:space="preserve"> </w:t>
      </w:r>
      <w:r w:rsidR="00C569DB" w:rsidRPr="0061492A">
        <w:t>billions</w:t>
      </w:r>
      <w:r w:rsidR="00996E91" w:rsidRPr="0061492A">
        <w:t xml:space="preserve"> of net operating savings</w:t>
      </w:r>
      <w:r w:rsidR="00204BFC" w:rsidRPr="0061492A">
        <w:t xml:space="preserve"> over the same period</w:t>
      </w:r>
      <w:r w:rsidR="00996E91" w:rsidRPr="0061492A">
        <w:t xml:space="preserve">. </w:t>
      </w:r>
    </w:p>
    <w:p w14:paraId="7B5C6E11" w14:textId="6FC6ACB8" w:rsidR="003A7929" w:rsidRPr="00426538" w:rsidRDefault="00E9270B" w:rsidP="005C77F5">
      <w:r w:rsidRPr="0061492A">
        <w:t xml:space="preserve">The capital costs for PDS adoption of </w:t>
      </w:r>
      <w:r w:rsidR="00CD4AF9" w:rsidRPr="0061492A">
        <w:t>large bio-digesters</w:t>
      </w:r>
      <w:r w:rsidR="00C569DB" w:rsidRPr="0061492A">
        <w:t xml:space="preserve"> systems</w:t>
      </w:r>
      <w:r w:rsidRPr="0061492A">
        <w:t xml:space="preserve"> will require significant investments, as the cumulative capital costs are over $</w:t>
      </w:r>
      <w:r w:rsidR="0061492A" w:rsidRPr="0061492A">
        <w:t>324.31 billion</w:t>
      </w:r>
      <w:r w:rsidRPr="0061492A">
        <w:t xml:space="preserve"> under the Plausible Scenario and $</w:t>
      </w:r>
      <w:r w:rsidR="0061492A" w:rsidRPr="0061492A">
        <w:t xml:space="preserve">357.98 billion </w:t>
      </w:r>
      <w:r w:rsidRPr="0061492A">
        <w:t xml:space="preserve">for the other two </w:t>
      </w:r>
      <w:r w:rsidR="00C569DB" w:rsidRPr="0061492A">
        <w:t xml:space="preserve">more ambitious </w:t>
      </w:r>
      <w:r w:rsidRPr="0061492A">
        <w:t>PD scenarios.</w:t>
      </w:r>
      <w:r w:rsidRPr="00426538">
        <w:rPr>
          <w:bCs/>
        </w:rPr>
        <w:t xml:space="preserve"> </w:t>
      </w:r>
      <w:r w:rsidR="003A7929" w:rsidRPr="00426538">
        <w:rPr>
          <w:iCs/>
          <w:kern w:val="2"/>
          <w:lang w:eastAsia="zh-CN"/>
        </w:rPr>
        <w:t xml:space="preserve">Below </w:t>
      </w:r>
      <w:r w:rsidRPr="00426538">
        <w:rPr>
          <w:iCs/>
          <w:kern w:val="2"/>
          <w:lang w:eastAsia="zh-CN"/>
        </w:rPr>
        <w:t>in T</w:t>
      </w:r>
      <w:r w:rsidR="00912CC8" w:rsidRPr="00426538">
        <w:rPr>
          <w:iCs/>
          <w:kern w:val="2"/>
          <w:lang w:eastAsia="zh-CN"/>
        </w:rPr>
        <w:t xml:space="preserve">able 3.4 </w:t>
      </w:r>
      <w:r w:rsidR="003A7929" w:rsidRPr="00426538">
        <w:rPr>
          <w:iCs/>
          <w:kern w:val="2"/>
          <w:lang w:eastAsia="zh-CN"/>
        </w:rPr>
        <w:t>are the financial results of the analysis for each scenario. For a detailed explanation of each result, please see the glossary (Section 6).</w:t>
      </w:r>
    </w:p>
    <w:p w14:paraId="4F6C2C45" w14:textId="77777777" w:rsidR="00E14F94" w:rsidRPr="00426538" w:rsidRDefault="00E14F94" w:rsidP="00EB247F">
      <w:pPr>
        <w:spacing w:after="0"/>
        <w:rPr>
          <w:bCs/>
          <w:i/>
        </w:rPr>
      </w:pPr>
    </w:p>
    <w:p w14:paraId="09347CCA" w14:textId="38CA1A28" w:rsidR="00492F5E" w:rsidRPr="00426538" w:rsidRDefault="00492F5E" w:rsidP="00EB247F">
      <w:pPr>
        <w:pStyle w:val="Caption"/>
        <w:jc w:val="center"/>
        <w:rPr>
          <w:i w:val="0"/>
          <w:iCs w:val="0"/>
        </w:rPr>
      </w:pPr>
      <w:bookmarkStart w:id="82" w:name="_Toc44356662"/>
      <w:r w:rsidRPr="00426538">
        <w:t xml:space="preserve">Table </w:t>
      </w:r>
      <w:r w:rsidR="007B3370">
        <w:fldChar w:fldCharType="begin"/>
      </w:r>
      <w:r w:rsidR="007B3370">
        <w:instrText xml:space="preserve"> STYLEREF 1 \s </w:instrText>
      </w:r>
      <w:r w:rsidR="007B3370">
        <w:fldChar w:fldCharType="separate"/>
      </w:r>
      <w:r w:rsidRPr="00426538">
        <w:t>3</w:t>
      </w:r>
      <w:r w:rsidR="007B3370">
        <w:fldChar w:fldCharType="end"/>
      </w:r>
      <w:r w:rsidRPr="00426538">
        <w:t>.</w:t>
      </w:r>
      <w:r w:rsidR="007B3370">
        <w:fldChar w:fldCharType="begin"/>
      </w:r>
      <w:r w:rsidR="007B3370">
        <w:instrText xml:space="preserve"> SEQ Table \* ARABIC \s 1 </w:instrText>
      </w:r>
      <w:r w:rsidR="007B3370">
        <w:fldChar w:fldCharType="separate"/>
      </w:r>
      <w:r w:rsidRPr="00426538">
        <w:t>4</w:t>
      </w:r>
      <w:r w:rsidR="007B3370">
        <w:fldChar w:fldCharType="end"/>
      </w:r>
      <w:r w:rsidRPr="00426538">
        <w:t xml:space="preserve"> Financial Impacts</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145"/>
        <w:gridCol w:w="1858"/>
        <w:gridCol w:w="1805"/>
        <w:gridCol w:w="1851"/>
        <w:gridCol w:w="2681"/>
      </w:tblGrid>
      <w:tr w:rsidR="00E9782A" w:rsidRPr="00426538" w14:paraId="02CA9FB7" w14:textId="77777777" w:rsidTr="00FB649C">
        <w:trPr>
          <w:trHeight w:val="820"/>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73B5F21"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BD60AA"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B320DE8"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A4C674E"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Net Operating Savings</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8ABD301"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Lifetime Cashflow Savings NPV (of All Implementation Units)</w:t>
            </w:r>
          </w:p>
        </w:tc>
      </w:tr>
      <w:tr w:rsidR="00E9782A" w:rsidRPr="00426538" w14:paraId="67FE449F" w14:textId="77777777" w:rsidTr="00FB649C">
        <w:trPr>
          <w:trHeight w:val="640"/>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E9782A" w:rsidRPr="00426538" w:rsidRDefault="00E9782A" w:rsidP="00912CC8">
            <w:pPr>
              <w:spacing w:after="0" w:line="240" w:lineRule="auto"/>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4ADDBA3"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CFE258"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2B138C"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2020-2050 Billion USD</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EBAAA5"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Billion USD</w:t>
            </w:r>
          </w:p>
        </w:tc>
      </w:tr>
      <w:tr w:rsidR="00E9782A" w:rsidRPr="00426538" w14:paraId="2CCDE781"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B68F2" w14:textId="77777777" w:rsidR="00E9782A" w:rsidRPr="00426538" w:rsidRDefault="00E9782A" w:rsidP="00912CC8">
            <w:pPr>
              <w:spacing w:after="0" w:line="240" w:lineRule="auto"/>
              <w:jc w:val="center"/>
              <w:rPr>
                <w:sz w:val="20"/>
                <w:szCs w:val="20"/>
                <w:lang w:eastAsia="zh-CN"/>
              </w:rPr>
            </w:pPr>
            <w:r w:rsidRPr="00426538">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126C5973" w:rsidR="0061492A" w:rsidRPr="0061492A" w:rsidRDefault="0061492A" w:rsidP="0061492A">
            <w:pPr>
              <w:spacing w:after="0" w:line="240" w:lineRule="auto"/>
              <w:jc w:val="center"/>
              <w:rPr>
                <w:sz w:val="20"/>
              </w:rPr>
            </w:pPr>
            <w:r>
              <w:rPr>
                <w:sz w:val="20"/>
              </w:rPr>
              <w:t>324.31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42374349" w:rsidR="00E9782A" w:rsidRPr="0061492A" w:rsidRDefault="0061492A" w:rsidP="00912CC8">
            <w:pPr>
              <w:spacing w:after="0" w:line="240" w:lineRule="auto"/>
              <w:jc w:val="center"/>
              <w:rPr>
                <w:sz w:val="20"/>
              </w:rPr>
            </w:pPr>
            <w:r>
              <w:rPr>
                <w:sz w:val="20"/>
              </w:rPr>
              <w:t>141.14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61B04440" w:rsidR="00E9782A" w:rsidRPr="0061492A" w:rsidRDefault="0061492A" w:rsidP="00912CC8">
            <w:pPr>
              <w:spacing w:after="0" w:line="240" w:lineRule="auto"/>
              <w:jc w:val="center"/>
              <w:rPr>
                <w:sz w:val="20"/>
              </w:rPr>
            </w:pPr>
            <w:r>
              <w:rPr>
                <w:sz w:val="20"/>
              </w:rPr>
              <w:t>28.87</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418458DF" w:rsidR="00E9782A" w:rsidRPr="0061492A" w:rsidRDefault="0061492A" w:rsidP="00912CC8">
            <w:pPr>
              <w:spacing w:after="0" w:line="240" w:lineRule="auto"/>
              <w:jc w:val="center"/>
              <w:rPr>
                <w:sz w:val="20"/>
              </w:rPr>
            </w:pPr>
            <w:r>
              <w:rPr>
                <w:sz w:val="20"/>
              </w:rPr>
              <w:t>-17.40</w:t>
            </w:r>
          </w:p>
        </w:tc>
      </w:tr>
      <w:tr w:rsidR="00E9782A" w:rsidRPr="00426538" w14:paraId="6C3482B4"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70E76" w14:textId="77777777" w:rsidR="00E9782A" w:rsidRPr="00426538" w:rsidRDefault="00E9782A" w:rsidP="00912CC8">
            <w:pPr>
              <w:spacing w:after="0" w:line="240" w:lineRule="auto"/>
              <w:jc w:val="center"/>
              <w:rPr>
                <w:sz w:val="20"/>
                <w:szCs w:val="20"/>
                <w:lang w:eastAsia="zh-CN"/>
              </w:rPr>
            </w:pPr>
            <w:r w:rsidRPr="00426538">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5D1D20E8" w:rsidR="00E9782A" w:rsidRPr="0061492A" w:rsidRDefault="0061492A" w:rsidP="00912CC8">
            <w:pPr>
              <w:spacing w:after="0" w:line="240" w:lineRule="auto"/>
              <w:jc w:val="center"/>
              <w:rPr>
                <w:sz w:val="20"/>
              </w:rPr>
            </w:pPr>
            <w:r>
              <w:rPr>
                <w:sz w:val="20"/>
              </w:rPr>
              <w:t>357.98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0D522EC5" w:rsidR="00E9782A" w:rsidRPr="0061492A" w:rsidRDefault="0061492A" w:rsidP="00912CC8">
            <w:pPr>
              <w:spacing w:after="0" w:line="240" w:lineRule="auto"/>
              <w:jc w:val="center"/>
              <w:rPr>
                <w:sz w:val="20"/>
              </w:rPr>
            </w:pPr>
            <w:r>
              <w:rPr>
                <w:sz w:val="20"/>
              </w:rPr>
              <w:t>183.10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FA5DB3" w14:textId="24D8E12F" w:rsidR="00E9782A" w:rsidRPr="0061492A" w:rsidRDefault="0061492A" w:rsidP="00912CC8">
            <w:pPr>
              <w:spacing w:after="0" w:line="240" w:lineRule="auto"/>
              <w:jc w:val="center"/>
              <w:rPr>
                <w:sz w:val="20"/>
              </w:rPr>
            </w:pPr>
            <w:r>
              <w:rPr>
                <w:sz w:val="20"/>
              </w:rPr>
              <w:t>32.83</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2F438298" w:rsidR="00E9782A" w:rsidRPr="0061492A" w:rsidRDefault="0061492A" w:rsidP="00912CC8">
            <w:pPr>
              <w:spacing w:after="0" w:line="240" w:lineRule="auto"/>
              <w:jc w:val="center"/>
              <w:rPr>
                <w:sz w:val="20"/>
              </w:rPr>
            </w:pPr>
            <w:r>
              <w:rPr>
                <w:sz w:val="20"/>
              </w:rPr>
              <w:t>-28.52</w:t>
            </w:r>
          </w:p>
        </w:tc>
      </w:tr>
      <w:tr w:rsidR="00A366F6" w:rsidRPr="00426538" w14:paraId="76A27626"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8728F4" w14:textId="77777777" w:rsidR="00A366F6" w:rsidRPr="00426538" w:rsidRDefault="00A366F6" w:rsidP="00A366F6">
            <w:pPr>
              <w:spacing w:after="0" w:line="240" w:lineRule="auto"/>
              <w:jc w:val="center"/>
              <w:rPr>
                <w:sz w:val="20"/>
                <w:szCs w:val="20"/>
                <w:lang w:eastAsia="zh-CN"/>
              </w:rPr>
            </w:pPr>
            <w:r w:rsidRPr="00426538">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4BF5D5BD" w:rsidR="00A366F6" w:rsidRPr="0061492A" w:rsidRDefault="0061492A" w:rsidP="00A366F6">
            <w:pPr>
              <w:spacing w:after="0" w:line="240" w:lineRule="auto"/>
              <w:jc w:val="center"/>
              <w:rPr>
                <w:sz w:val="20"/>
              </w:rPr>
            </w:pPr>
            <w:r>
              <w:rPr>
                <w:sz w:val="20"/>
              </w:rPr>
              <w:t>357.98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2241406B" w:rsidR="00A366F6" w:rsidRPr="0061492A" w:rsidRDefault="0061492A" w:rsidP="00A366F6">
            <w:pPr>
              <w:spacing w:after="0" w:line="240" w:lineRule="auto"/>
              <w:jc w:val="center"/>
              <w:rPr>
                <w:sz w:val="20"/>
              </w:rPr>
            </w:pPr>
            <w:r>
              <w:rPr>
                <w:sz w:val="20"/>
              </w:rPr>
              <w:t>183.10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3115894E" w:rsidR="00A366F6" w:rsidRPr="0061492A" w:rsidRDefault="0061492A" w:rsidP="00A366F6">
            <w:pPr>
              <w:spacing w:after="0" w:line="240" w:lineRule="auto"/>
              <w:jc w:val="center"/>
              <w:rPr>
                <w:sz w:val="20"/>
              </w:rPr>
            </w:pPr>
            <w:r>
              <w:rPr>
                <w:sz w:val="20"/>
              </w:rPr>
              <w:t>32.83</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3C50FC7F" w:rsidR="00A366F6" w:rsidRPr="0061492A" w:rsidRDefault="0061492A" w:rsidP="00A366F6">
            <w:pPr>
              <w:spacing w:after="0" w:line="240" w:lineRule="auto"/>
              <w:jc w:val="center"/>
              <w:rPr>
                <w:sz w:val="20"/>
              </w:rPr>
            </w:pPr>
            <w:r>
              <w:rPr>
                <w:sz w:val="20"/>
              </w:rPr>
              <w:t>-28.52</w:t>
            </w:r>
          </w:p>
        </w:tc>
      </w:tr>
    </w:tbl>
    <w:p w14:paraId="2C06DB22" w14:textId="7A31340A" w:rsidR="006745FF" w:rsidRPr="00426538" w:rsidRDefault="006745FF" w:rsidP="00EB247F"/>
    <w:p w14:paraId="6039AB12" w14:textId="0BC465F1" w:rsidR="009E6074" w:rsidRPr="00426538" w:rsidRDefault="0061492A" w:rsidP="00EB247F">
      <w:pPr>
        <w:pStyle w:val="Caption"/>
        <w:jc w:val="center"/>
      </w:pPr>
      <w:bookmarkStart w:id="83" w:name="_Toc524993434"/>
      <w:r w:rsidRPr="0061492A">
        <w:rPr>
          <w:noProof/>
        </w:rPr>
        <w:t xml:space="preserve"> </w:t>
      </w:r>
      <w:r>
        <w:rPr>
          <w:noProof/>
        </w:rPr>
        <w:drawing>
          <wp:inline distT="0" distB="0" distL="0" distR="0" wp14:anchorId="2019875F" wp14:editId="10EB391C">
            <wp:extent cx="6080760" cy="2816352"/>
            <wp:effectExtent l="0" t="0" r="15240" b="15875"/>
            <wp:docPr id="8" name="Chart 8">
              <a:extLst xmlns:a="http://schemas.openxmlformats.org/drawingml/2006/main">
                <a:ext uri="{FF2B5EF4-FFF2-40B4-BE49-F238E27FC236}">
                  <a16:creationId xmlns:a16="http://schemas.microsoft.com/office/drawing/2014/main" id="{00000000-0008-0000-04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116A57" w14:textId="505EF05A" w:rsidR="006745FF" w:rsidRPr="00426538" w:rsidRDefault="006745FF" w:rsidP="00EB247F">
      <w:pPr>
        <w:pStyle w:val="Caption"/>
        <w:jc w:val="center"/>
      </w:pPr>
      <w:bookmarkStart w:id="84" w:name="_Toc44542814"/>
      <w:r w:rsidRPr="0061492A">
        <w:t xml:space="preserve">Figure </w:t>
      </w:r>
      <w:r w:rsidR="007B3370">
        <w:fldChar w:fldCharType="begin"/>
      </w:r>
      <w:r w:rsidR="007B3370">
        <w:instrText xml:space="preserve"> STYLEREF 1 \s </w:instrText>
      </w:r>
      <w:r w:rsidR="007B3370">
        <w:fldChar w:fldCharType="separate"/>
      </w:r>
      <w:r w:rsidR="00F05D73" w:rsidRPr="0061492A">
        <w:rPr>
          <w:noProof/>
        </w:rPr>
        <w:t>3</w:t>
      </w:r>
      <w:r w:rsidR="007B3370">
        <w:rPr>
          <w:noProof/>
        </w:rPr>
        <w:fldChar w:fldCharType="end"/>
      </w:r>
      <w:r w:rsidRPr="0061492A">
        <w:t>.</w:t>
      </w:r>
      <w:r w:rsidR="009D79F8" w:rsidRPr="002F5B7F">
        <w:fldChar w:fldCharType="begin"/>
      </w:r>
      <w:r w:rsidR="009D79F8" w:rsidRPr="0061492A">
        <w:instrText xml:space="preserve"> SEQ Figure \* ARABIC \s 1 </w:instrText>
      </w:r>
      <w:r w:rsidR="009D79F8" w:rsidRPr="002F5B7F">
        <w:fldChar w:fldCharType="separate"/>
      </w:r>
      <w:r w:rsidR="00F05D73" w:rsidRPr="0061492A">
        <w:rPr>
          <w:noProof/>
        </w:rPr>
        <w:t>3</w:t>
      </w:r>
      <w:r w:rsidR="009D79F8" w:rsidRPr="002F5B7F">
        <w:fldChar w:fldCharType="end"/>
      </w:r>
      <w:r w:rsidRPr="0061492A">
        <w:t xml:space="preserve"> Operating Costs Over Time </w:t>
      </w:r>
      <w:bookmarkEnd w:id="83"/>
      <w:r w:rsidR="00276E19" w:rsidRPr="0061492A">
        <w:t>for the three PD scenarios</w:t>
      </w:r>
      <w:bookmarkEnd w:id="84"/>
    </w:p>
    <w:p w14:paraId="369A3390" w14:textId="3B23798C" w:rsidR="00794375" w:rsidRPr="00426538" w:rsidRDefault="00794375" w:rsidP="00794375">
      <w:r w:rsidRPr="00426538">
        <w:t>Note: Drawdown and Optimum Scenarios have the same global adoption for this solution and therefore the operation costs reduction over time for both scenarios are overlaid in the figure.</w:t>
      </w:r>
    </w:p>
    <w:p w14:paraId="638C27B6" w14:textId="751BB518" w:rsidR="00F52595" w:rsidRDefault="551A77D0" w:rsidP="0060194D">
      <w:pPr>
        <w:pStyle w:val="Heading1"/>
        <w:numPr>
          <w:ilvl w:val="0"/>
          <w:numId w:val="10"/>
        </w:numPr>
      </w:pPr>
      <w:bookmarkStart w:id="85" w:name="_Toc44379523"/>
      <w:r w:rsidRPr="00426538">
        <w:t>Discussion</w:t>
      </w:r>
      <w:bookmarkEnd w:id="85"/>
    </w:p>
    <w:p w14:paraId="5974411E" w14:textId="77777777" w:rsidR="00CD4AF9" w:rsidRPr="004070E2" w:rsidRDefault="00CD4AF9" w:rsidP="00CD4AF9">
      <w:r w:rsidRPr="004070E2">
        <w:t xml:space="preserve">The conversion of waste material in bio digesters into fertilizer and biogas have several financial and environmental positive impacts for different levels of stakeholders (farmers, industries, municipalities and governments). </w:t>
      </w:r>
    </w:p>
    <w:p w14:paraId="5BF30432" w14:textId="77777777" w:rsidR="00CD4AF9" w:rsidRPr="004070E2" w:rsidRDefault="00CD4AF9" w:rsidP="00CD4AF9">
      <w:r w:rsidRPr="004070E2">
        <w:t xml:space="preserve">Appropriate feedstock for both electricity-generating biogas plants and small digesters is available in adequate quantity across the world from sewage sludge and agriculture systems. Currently, industrialized countries represent the lion share of adoption of larger bio digester systems for electricity generation, mainly located in EU (e.g. Germany) and the USA. Only very few small and medium sized biogas plants are used for electricity generation in Africa, Latin America and even Asia. </w:t>
      </w:r>
    </w:p>
    <w:p w14:paraId="131CDC2B" w14:textId="77777777" w:rsidR="00CD4AF9" w:rsidRPr="004070E2" w:rsidRDefault="00CD4AF9" w:rsidP="00CD4AF9">
      <w:r w:rsidRPr="004070E2">
        <w:t>The electricity generation component of a biogas power plant does not require much more know-how and effort for maintenance than a normal generator set for fossil fuels with a well-functioning biogas fermentation process as an indispensable prerequisite (Energypedia, 2016). Under rising prices from fossil fuels and annual variability of hydro power, electricity from biogas can economically compete with conventional fossil fuel electricity generation and hydro systems in several countries. Though there are still some barriers to a stronger adoption of large scale bio-digesters such as; high upfront costs, lack of financing, uncertain and long payback period, unfamiliarity with technology in some world regions, and lack of supporting policy and incentives. Barriers and challenges related to the interconnections to the electrical and gas grid and the lack of a guaranteed price for heat and power are still high worldwide. Therefore, establishing ambitious RES portfolio standards, tax credits and other subsidies, and/or a firm price on carbon, disseminate anaerobic digestion technological models for farms with different modernization levels and sizes, and foster related research could be key to overcame many of these barriers and accelerate biogas capture and utilization.</w:t>
      </w:r>
    </w:p>
    <w:p w14:paraId="5537276D" w14:textId="77777777" w:rsidR="00CD4AF9" w:rsidRPr="00CD4AF9" w:rsidRDefault="00CD4AF9" w:rsidP="00CD4AF9">
      <w:pPr>
        <w:rPr>
          <w:bCs/>
        </w:rPr>
      </w:pPr>
      <w:r w:rsidRPr="00CD4AF9">
        <w:rPr>
          <w:bCs/>
        </w:rPr>
        <w:t>Our model holds a number of factors constant in order to keep global-scale modeling from becoming too complex and with increased uncertainty on assumptions, but we acknowledge that many of these factors, including prices of fuel operating costs for conventional electricity might change significantly in the modeled timeframe.</w:t>
      </w:r>
    </w:p>
    <w:p w14:paraId="3FF05737" w14:textId="77777777" w:rsidR="00CD4AF9" w:rsidRPr="00CD4AF9" w:rsidRDefault="00CD4AF9" w:rsidP="00CD4AF9">
      <w:pPr>
        <w:rPr>
          <w:rFonts w:eastAsia="Times New Roman"/>
        </w:rPr>
      </w:pPr>
      <w:r w:rsidRPr="00CD4AF9">
        <w:rPr>
          <w:bCs/>
        </w:rPr>
        <w:t xml:space="preserve">Our model for large bio-digesters is also based on the critical assumption that the share of biogas within biomass and waste use projections for electricity generation from the used sources is constant. We acknowledge that it could change considerably over the period of analysis if policies, financial instruments or changes in important technological parameters like the capital costs of biogas plants or of competing alternative solutions. Our model could also improve regional and country level adoptions but currently this bottom up approach is difficult being presented only rather coarse estimates. </w:t>
      </w:r>
      <w:r w:rsidRPr="004070E2">
        <w:t xml:space="preserve">An increase level of detail by country will be necessary to help local policy makers and project developers of the specific benefits of methane digesters when compared to other electricity generation technologies and waste management practices. Since </w:t>
      </w:r>
      <w:r w:rsidRPr="00CD4AF9">
        <w:rPr>
          <w:rFonts w:eastAsia="Times New Roman"/>
        </w:rPr>
        <w:t>producing high quality fertilizer can be done in other, cheaper ways such as composting which are even closer to traditional techniques. What makes biogas an attractive option is the fact that this technology can provide solutions to a variety of problems simultaneously</w:t>
      </w:r>
      <w:r w:rsidRPr="004070E2">
        <w:t xml:space="preserve"> and its use has the strong advantage of net emissions reduction avoidance related to methane and nitrous oxides.</w:t>
      </w:r>
    </w:p>
    <w:p w14:paraId="42FF5BDF" w14:textId="77777777" w:rsidR="00CD4AF9" w:rsidRPr="00CD4AF9" w:rsidRDefault="00CD4AF9" w:rsidP="00CD4AF9"/>
    <w:p w14:paraId="2139E8E7" w14:textId="55BA9E1E" w:rsidR="006745FF" w:rsidRPr="00426538" w:rsidRDefault="006745FF" w:rsidP="008C574E">
      <w:pPr>
        <w:pStyle w:val="Heading2"/>
        <w:numPr>
          <w:ilvl w:val="1"/>
          <w:numId w:val="10"/>
        </w:numPr>
      </w:pPr>
      <w:bookmarkStart w:id="86" w:name="_Toc44379524"/>
      <w:r w:rsidRPr="00426538">
        <w:t>Benchmarks</w:t>
      </w:r>
      <w:bookmarkEnd w:id="86"/>
    </w:p>
    <w:p w14:paraId="2919609B" w14:textId="1BB4BA6F" w:rsidR="004E2F92" w:rsidRPr="00E069AC" w:rsidRDefault="00BB79D6" w:rsidP="004E2F92">
      <w:pPr>
        <w:rPr>
          <w:bCs/>
          <w:iCs/>
        </w:rPr>
      </w:pPr>
      <w:r w:rsidRPr="00426538">
        <w:rPr>
          <w:bCs/>
          <w:iCs/>
        </w:rPr>
        <w:t xml:space="preserve">Table 4.1 </w:t>
      </w:r>
      <w:r w:rsidRPr="0000693D">
        <w:rPr>
          <w:bCs/>
          <w:iCs/>
        </w:rPr>
        <w:t xml:space="preserve">depicts a benchmark of Project Drawdown results for 2050 on the three developed scenarios to </w:t>
      </w:r>
      <w:r w:rsidR="004E2F92">
        <w:rPr>
          <w:bCs/>
          <w:iCs/>
        </w:rPr>
        <w:t xml:space="preserve">six </w:t>
      </w:r>
      <w:r w:rsidRPr="0000693D">
        <w:rPr>
          <w:bCs/>
          <w:iCs/>
        </w:rPr>
        <w:t>other publicly available scenarios</w:t>
      </w:r>
      <w:r w:rsidR="004E2F92">
        <w:rPr>
          <w:bCs/>
          <w:iCs/>
        </w:rPr>
        <w:t xml:space="preserve"> from IEA (2017) and Greenpeace (2015)</w:t>
      </w:r>
      <w:r w:rsidR="007D0471" w:rsidRPr="0000693D">
        <w:rPr>
          <w:bCs/>
          <w:iCs/>
        </w:rPr>
        <w:t xml:space="preserve">. </w:t>
      </w:r>
      <w:r w:rsidRPr="0000693D">
        <w:rPr>
          <w:bCs/>
          <w:iCs/>
        </w:rPr>
        <w:t xml:space="preserve">The benchmarked results account for </w:t>
      </w:r>
      <w:r w:rsidR="0000693D" w:rsidRPr="0000693D">
        <w:rPr>
          <w:bCs/>
          <w:iCs/>
        </w:rPr>
        <w:t>total electricity</w:t>
      </w:r>
      <w:r w:rsidR="00E50E55" w:rsidRPr="0000693D">
        <w:rPr>
          <w:bCs/>
          <w:iCs/>
        </w:rPr>
        <w:t xml:space="preserve"> generation</w:t>
      </w:r>
      <w:r w:rsidR="00764000" w:rsidRPr="0000693D">
        <w:rPr>
          <w:bCs/>
          <w:iCs/>
        </w:rPr>
        <w:t xml:space="preserve"> projected for the year 2050</w:t>
      </w:r>
      <w:r w:rsidR="0000693D" w:rsidRPr="0000693D">
        <w:rPr>
          <w:bCs/>
          <w:iCs/>
        </w:rPr>
        <w:t xml:space="preserve"> from Biomass and </w:t>
      </w:r>
      <w:r w:rsidR="0000693D">
        <w:rPr>
          <w:bCs/>
          <w:iCs/>
        </w:rPr>
        <w:t>R</w:t>
      </w:r>
      <w:r w:rsidR="0000693D" w:rsidRPr="0000693D">
        <w:rPr>
          <w:bCs/>
          <w:iCs/>
        </w:rPr>
        <w:t>enewable Waste</w:t>
      </w:r>
      <w:r w:rsidR="0000693D">
        <w:rPr>
          <w:bCs/>
          <w:iCs/>
        </w:rPr>
        <w:t xml:space="preserve">, while project Drawdown results account for the specific </w:t>
      </w:r>
      <w:r w:rsidR="00CD4AF9">
        <w:rPr>
          <w:bCs/>
          <w:iCs/>
        </w:rPr>
        <w:t>large bio-digester</w:t>
      </w:r>
      <w:r w:rsidR="0000693D">
        <w:rPr>
          <w:bCs/>
          <w:iCs/>
        </w:rPr>
        <w:t xml:space="preserve"> solution results.</w:t>
      </w:r>
      <w:r w:rsidR="004E2F92">
        <w:rPr>
          <w:bCs/>
          <w:iCs/>
        </w:rPr>
        <w:t xml:space="preserve"> </w:t>
      </w:r>
      <w:r w:rsidR="004E2F92" w:rsidRPr="004E2F92">
        <w:rPr>
          <w:bCs/>
          <w:iCs/>
        </w:rPr>
        <w:t xml:space="preserve">There are no direct comparable benchmarks to the large bio-digester solution, therefore these references can be used to bound the adoption of the </w:t>
      </w:r>
      <w:r w:rsidR="004E2F92">
        <w:rPr>
          <w:bCs/>
          <w:iCs/>
        </w:rPr>
        <w:t>large bio-digesters</w:t>
      </w:r>
      <w:r w:rsidR="004E2F92" w:rsidRPr="004E2F92">
        <w:rPr>
          <w:bCs/>
          <w:iCs/>
        </w:rPr>
        <w:t xml:space="preserve"> solution among other solutions. The values reported below are raw data points from the sources. </w:t>
      </w:r>
    </w:p>
    <w:p w14:paraId="378528EA" w14:textId="288C4AAC" w:rsidR="00BB79D6" w:rsidRPr="00426538" w:rsidRDefault="00BB79D6" w:rsidP="00EB247F">
      <w:pPr>
        <w:rPr>
          <w:bCs/>
          <w:iCs/>
        </w:rPr>
      </w:pPr>
    </w:p>
    <w:p w14:paraId="79DB6E21" w14:textId="77777777" w:rsidR="006745FF" w:rsidRPr="00426538" w:rsidRDefault="006745FF" w:rsidP="00EB247F">
      <w:pPr>
        <w:pStyle w:val="Caption"/>
        <w:jc w:val="center"/>
        <w:rPr>
          <w:b/>
          <w:bCs/>
        </w:rPr>
      </w:pPr>
      <w:bookmarkStart w:id="87" w:name="_Toc524993445"/>
      <w:bookmarkStart w:id="88" w:name="_Toc44356663"/>
      <w:r w:rsidRPr="00426538">
        <w:t xml:space="preserve">Table </w:t>
      </w:r>
      <w:r w:rsidR="007B3370">
        <w:fldChar w:fldCharType="begin"/>
      </w:r>
      <w:r w:rsidR="007B3370">
        <w:instrText xml:space="preserve"> STYLEREF 1 \s </w:instrText>
      </w:r>
      <w:r w:rsidR="007B3370">
        <w:fldChar w:fldCharType="separate"/>
      </w:r>
      <w:r w:rsidRPr="00426538">
        <w:t>4</w:t>
      </w:r>
      <w:r w:rsidR="007B3370">
        <w:fldChar w:fldCharType="end"/>
      </w:r>
      <w:r w:rsidRPr="00426538">
        <w:t>.</w:t>
      </w:r>
      <w:r w:rsidR="007B3370">
        <w:fldChar w:fldCharType="begin"/>
      </w:r>
      <w:r w:rsidR="007B3370">
        <w:instrText xml:space="preserve"> SEQ Table \* ARABIC \s 1 </w:instrText>
      </w:r>
      <w:r w:rsidR="007B3370">
        <w:fldChar w:fldCharType="separate"/>
      </w:r>
      <w:r w:rsidRPr="00426538">
        <w:t>1</w:t>
      </w:r>
      <w:r w:rsidR="007B3370">
        <w:fldChar w:fldCharType="end"/>
      </w:r>
      <w:r w:rsidRPr="00426538">
        <w:t xml:space="preserve"> Benchmarks</w:t>
      </w:r>
      <w:bookmarkEnd w:id="87"/>
      <w:bookmarkEnd w:id="88"/>
    </w:p>
    <w:tbl>
      <w:tblPr>
        <w:tblStyle w:val="TableGrid"/>
        <w:tblW w:w="9209" w:type="dxa"/>
        <w:tblLook w:val="04A0" w:firstRow="1" w:lastRow="0" w:firstColumn="1" w:lastColumn="0" w:noHBand="0" w:noVBand="1"/>
      </w:tblPr>
      <w:tblGrid>
        <w:gridCol w:w="4815"/>
        <w:gridCol w:w="2268"/>
        <w:gridCol w:w="2126"/>
      </w:tblGrid>
      <w:tr w:rsidR="00996E91" w:rsidRPr="00426538" w14:paraId="70C8E283" w14:textId="77777777" w:rsidTr="00D35D6B">
        <w:trPr>
          <w:trHeight w:val="329"/>
        </w:trPr>
        <w:tc>
          <w:tcPr>
            <w:tcW w:w="4815" w:type="dxa"/>
            <w:shd w:val="clear" w:color="auto" w:fill="4F81BD" w:themeFill="accent1"/>
            <w:vAlign w:val="center"/>
          </w:tcPr>
          <w:p w14:paraId="721CED95" w14:textId="594D904F"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Source and Scenario</w:t>
            </w:r>
          </w:p>
        </w:tc>
        <w:tc>
          <w:tcPr>
            <w:tcW w:w="2268" w:type="dxa"/>
            <w:shd w:val="clear" w:color="auto" w:fill="4F81BD" w:themeFill="accent1"/>
            <w:vAlign w:val="center"/>
          </w:tcPr>
          <w:p w14:paraId="2C9D3A78" w14:textId="3930D889"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Electricity Generation in 2050 (TWh)</w:t>
            </w:r>
          </w:p>
        </w:tc>
        <w:tc>
          <w:tcPr>
            <w:tcW w:w="2126" w:type="dxa"/>
            <w:shd w:val="clear" w:color="auto" w:fill="4F81BD" w:themeFill="accent1"/>
            <w:vAlign w:val="center"/>
          </w:tcPr>
          <w:p w14:paraId="54169280" w14:textId="7589E293"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Market Share in 2050 (%)</w:t>
            </w:r>
          </w:p>
        </w:tc>
      </w:tr>
      <w:tr w:rsidR="00A366F6" w:rsidRPr="00426538" w14:paraId="2E1052D1" w14:textId="77777777" w:rsidTr="009A201F">
        <w:trPr>
          <w:trHeight w:val="432"/>
        </w:trPr>
        <w:tc>
          <w:tcPr>
            <w:tcW w:w="4815" w:type="dxa"/>
            <w:shd w:val="clear" w:color="auto" w:fill="auto"/>
            <w:vAlign w:val="center"/>
          </w:tcPr>
          <w:p w14:paraId="0BDC479F" w14:textId="32423622" w:rsidR="00A366F6" w:rsidRPr="00882CA0" w:rsidRDefault="00A366F6" w:rsidP="00A366F6">
            <w:pPr>
              <w:spacing w:line="240" w:lineRule="auto"/>
              <w:jc w:val="left"/>
              <w:rPr>
                <w:b/>
                <w:sz w:val="20"/>
              </w:rPr>
            </w:pPr>
            <w:r w:rsidRPr="00882CA0">
              <w:rPr>
                <w:b/>
                <w:sz w:val="20"/>
              </w:rPr>
              <w:t>Project Drawdown – Plausible Scenario (PDS1)</w:t>
            </w:r>
          </w:p>
        </w:tc>
        <w:tc>
          <w:tcPr>
            <w:tcW w:w="2268" w:type="dxa"/>
            <w:shd w:val="clear" w:color="auto" w:fill="auto"/>
            <w:vAlign w:val="center"/>
          </w:tcPr>
          <w:p w14:paraId="1CB45443" w14:textId="610CEDCC" w:rsidR="00A366F6" w:rsidRPr="00882CA0" w:rsidRDefault="00882CA0" w:rsidP="009A201F">
            <w:pPr>
              <w:spacing w:line="240" w:lineRule="auto"/>
              <w:jc w:val="center"/>
              <w:rPr>
                <w:b/>
                <w:sz w:val="20"/>
              </w:rPr>
            </w:pPr>
            <w:r w:rsidRPr="00882CA0">
              <w:rPr>
                <w:b/>
                <w:sz w:val="20"/>
              </w:rPr>
              <w:t>389.21</w:t>
            </w:r>
          </w:p>
        </w:tc>
        <w:tc>
          <w:tcPr>
            <w:tcW w:w="2126" w:type="dxa"/>
            <w:shd w:val="clear" w:color="auto" w:fill="auto"/>
            <w:vAlign w:val="center"/>
          </w:tcPr>
          <w:p w14:paraId="4D115C57" w14:textId="14F3DC6C" w:rsidR="00A366F6" w:rsidRPr="00882CA0" w:rsidRDefault="00882CA0" w:rsidP="009A201F">
            <w:pPr>
              <w:spacing w:line="240" w:lineRule="auto"/>
              <w:jc w:val="center"/>
              <w:rPr>
                <w:b/>
                <w:sz w:val="20"/>
              </w:rPr>
            </w:pPr>
            <w:r w:rsidRPr="00882CA0">
              <w:rPr>
                <w:b/>
                <w:sz w:val="20"/>
              </w:rPr>
              <w:t>0.85%</w:t>
            </w:r>
          </w:p>
        </w:tc>
      </w:tr>
      <w:tr w:rsidR="00A366F6" w:rsidRPr="00426538" w14:paraId="4663F018" w14:textId="77777777" w:rsidTr="009A201F">
        <w:trPr>
          <w:trHeight w:val="432"/>
        </w:trPr>
        <w:tc>
          <w:tcPr>
            <w:tcW w:w="4815" w:type="dxa"/>
            <w:shd w:val="clear" w:color="auto" w:fill="auto"/>
            <w:vAlign w:val="center"/>
          </w:tcPr>
          <w:p w14:paraId="6D174A46" w14:textId="6F36D4D9" w:rsidR="00A366F6" w:rsidRPr="00882CA0" w:rsidRDefault="00A366F6" w:rsidP="00A366F6">
            <w:pPr>
              <w:spacing w:line="240" w:lineRule="auto"/>
              <w:jc w:val="left"/>
              <w:rPr>
                <w:b/>
                <w:sz w:val="20"/>
              </w:rPr>
            </w:pPr>
            <w:r w:rsidRPr="00882CA0">
              <w:rPr>
                <w:b/>
                <w:sz w:val="20"/>
              </w:rPr>
              <w:t>Project Drawdown – Drawdown Scenario (PDS2)</w:t>
            </w:r>
          </w:p>
        </w:tc>
        <w:tc>
          <w:tcPr>
            <w:tcW w:w="2268" w:type="dxa"/>
            <w:shd w:val="clear" w:color="auto" w:fill="auto"/>
            <w:vAlign w:val="center"/>
          </w:tcPr>
          <w:p w14:paraId="31894615" w14:textId="6F22706E" w:rsidR="00A366F6" w:rsidRPr="00882CA0" w:rsidRDefault="00882CA0" w:rsidP="009A201F">
            <w:pPr>
              <w:spacing w:line="240" w:lineRule="auto"/>
              <w:jc w:val="center"/>
              <w:rPr>
                <w:b/>
                <w:sz w:val="20"/>
              </w:rPr>
            </w:pPr>
            <w:r w:rsidRPr="00882CA0">
              <w:rPr>
                <w:b/>
                <w:sz w:val="20"/>
              </w:rPr>
              <w:t>407.00</w:t>
            </w:r>
          </w:p>
        </w:tc>
        <w:tc>
          <w:tcPr>
            <w:tcW w:w="2126" w:type="dxa"/>
            <w:shd w:val="clear" w:color="auto" w:fill="auto"/>
            <w:vAlign w:val="center"/>
          </w:tcPr>
          <w:p w14:paraId="7A5267C5" w14:textId="02C2C1C2" w:rsidR="00A366F6" w:rsidRPr="00882CA0" w:rsidRDefault="00882CA0" w:rsidP="009A201F">
            <w:pPr>
              <w:spacing w:line="240" w:lineRule="auto"/>
              <w:jc w:val="center"/>
              <w:rPr>
                <w:b/>
                <w:sz w:val="20"/>
              </w:rPr>
            </w:pPr>
            <w:r w:rsidRPr="00882CA0">
              <w:rPr>
                <w:b/>
                <w:sz w:val="20"/>
              </w:rPr>
              <w:t>0.57%</w:t>
            </w:r>
          </w:p>
        </w:tc>
      </w:tr>
      <w:tr w:rsidR="00A366F6" w:rsidRPr="00426538" w14:paraId="4B58F897" w14:textId="77777777" w:rsidTr="009A201F">
        <w:trPr>
          <w:trHeight w:val="432"/>
        </w:trPr>
        <w:tc>
          <w:tcPr>
            <w:tcW w:w="4815" w:type="dxa"/>
            <w:shd w:val="clear" w:color="auto" w:fill="auto"/>
            <w:vAlign w:val="center"/>
          </w:tcPr>
          <w:p w14:paraId="0043B7A1" w14:textId="040B3BBB" w:rsidR="00A366F6" w:rsidRPr="00882CA0" w:rsidRDefault="00A366F6" w:rsidP="00A366F6">
            <w:pPr>
              <w:spacing w:line="240" w:lineRule="auto"/>
              <w:jc w:val="left"/>
              <w:rPr>
                <w:b/>
                <w:sz w:val="20"/>
              </w:rPr>
            </w:pPr>
            <w:r w:rsidRPr="00882CA0">
              <w:rPr>
                <w:b/>
                <w:sz w:val="20"/>
              </w:rPr>
              <w:t>Project Drawdown – Optimum Scenario (PDS3)</w:t>
            </w:r>
          </w:p>
        </w:tc>
        <w:tc>
          <w:tcPr>
            <w:tcW w:w="2268" w:type="dxa"/>
            <w:shd w:val="clear" w:color="auto" w:fill="auto"/>
            <w:vAlign w:val="center"/>
          </w:tcPr>
          <w:p w14:paraId="40E83A22" w14:textId="4774D5BD" w:rsidR="00A366F6" w:rsidRPr="00882CA0" w:rsidRDefault="00882CA0" w:rsidP="009A201F">
            <w:pPr>
              <w:spacing w:line="240" w:lineRule="auto"/>
              <w:jc w:val="center"/>
              <w:rPr>
                <w:b/>
                <w:sz w:val="20"/>
              </w:rPr>
            </w:pPr>
            <w:r w:rsidRPr="00882CA0">
              <w:rPr>
                <w:b/>
                <w:sz w:val="20"/>
              </w:rPr>
              <w:t>407.00</w:t>
            </w:r>
          </w:p>
        </w:tc>
        <w:tc>
          <w:tcPr>
            <w:tcW w:w="2126" w:type="dxa"/>
            <w:shd w:val="clear" w:color="auto" w:fill="auto"/>
            <w:vAlign w:val="center"/>
          </w:tcPr>
          <w:p w14:paraId="280B0F5C" w14:textId="12010630" w:rsidR="00A366F6" w:rsidRPr="00882CA0" w:rsidRDefault="00882CA0" w:rsidP="009A201F">
            <w:pPr>
              <w:spacing w:line="240" w:lineRule="auto"/>
              <w:jc w:val="center"/>
              <w:rPr>
                <w:b/>
                <w:sz w:val="20"/>
              </w:rPr>
            </w:pPr>
            <w:r w:rsidRPr="00882CA0">
              <w:rPr>
                <w:b/>
                <w:sz w:val="20"/>
              </w:rPr>
              <w:t>0.57%</w:t>
            </w:r>
          </w:p>
        </w:tc>
      </w:tr>
      <w:tr w:rsidR="006359F1" w:rsidRPr="00426538" w14:paraId="289707D9" w14:textId="77777777" w:rsidTr="009A201F">
        <w:trPr>
          <w:trHeight w:val="432"/>
        </w:trPr>
        <w:tc>
          <w:tcPr>
            <w:tcW w:w="4815" w:type="dxa"/>
            <w:shd w:val="clear" w:color="auto" w:fill="auto"/>
            <w:vAlign w:val="center"/>
          </w:tcPr>
          <w:p w14:paraId="65A69EF1" w14:textId="6B538268" w:rsidR="006359F1" w:rsidRPr="004E2F92" w:rsidRDefault="006359F1" w:rsidP="006359F1">
            <w:pPr>
              <w:spacing w:line="240" w:lineRule="auto"/>
              <w:jc w:val="left"/>
              <w:rPr>
                <w:bCs/>
                <w:sz w:val="20"/>
              </w:rPr>
            </w:pPr>
            <w:r w:rsidRPr="00842B09">
              <w:rPr>
                <w:sz w:val="20"/>
              </w:rPr>
              <w:t>IEA Energy Technologies Perspectives (201</w:t>
            </w:r>
            <w:r>
              <w:rPr>
                <w:sz w:val="20"/>
              </w:rPr>
              <w:t>7</w:t>
            </w:r>
            <w:r w:rsidRPr="00842B09">
              <w:rPr>
                <w:sz w:val="20"/>
              </w:rPr>
              <w:t xml:space="preserve">) – </w:t>
            </w:r>
            <w:r>
              <w:rPr>
                <w:sz w:val="20"/>
              </w:rPr>
              <w:t>World Reference Technology Scenario</w:t>
            </w:r>
          </w:p>
        </w:tc>
        <w:tc>
          <w:tcPr>
            <w:tcW w:w="2268" w:type="dxa"/>
            <w:shd w:val="clear" w:color="auto" w:fill="auto"/>
            <w:vAlign w:val="center"/>
          </w:tcPr>
          <w:p w14:paraId="693F09FD" w14:textId="3E4DA59D" w:rsidR="006359F1" w:rsidRPr="00882CA0" w:rsidRDefault="006359F1" w:rsidP="006359F1">
            <w:pPr>
              <w:spacing w:line="240" w:lineRule="auto"/>
              <w:jc w:val="center"/>
              <w:rPr>
                <w:bCs/>
                <w:sz w:val="20"/>
                <w:highlight w:val="red"/>
              </w:rPr>
            </w:pPr>
            <w:r>
              <w:rPr>
                <w:bCs/>
                <w:sz w:val="20"/>
              </w:rPr>
              <w:t>2,198</w:t>
            </w:r>
          </w:p>
        </w:tc>
        <w:tc>
          <w:tcPr>
            <w:tcW w:w="2126" w:type="dxa"/>
            <w:shd w:val="clear" w:color="auto" w:fill="auto"/>
            <w:vAlign w:val="center"/>
          </w:tcPr>
          <w:p w14:paraId="5718A6A0" w14:textId="43D75E16" w:rsidR="006359F1" w:rsidRPr="00882CA0" w:rsidRDefault="006359F1" w:rsidP="006359F1">
            <w:pPr>
              <w:spacing w:line="240" w:lineRule="auto"/>
              <w:jc w:val="center"/>
              <w:rPr>
                <w:bCs/>
                <w:sz w:val="20"/>
                <w:highlight w:val="red"/>
              </w:rPr>
            </w:pPr>
            <w:r>
              <w:rPr>
                <w:bCs/>
                <w:sz w:val="20"/>
              </w:rPr>
              <w:t>4.68%</w:t>
            </w:r>
          </w:p>
        </w:tc>
      </w:tr>
      <w:tr w:rsidR="006359F1" w:rsidRPr="00426538" w14:paraId="050ACC57" w14:textId="77777777" w:rsidTr="00D35D6B">
        <w:trPr>
          <w:trHeight w:val="427"/>
        </w:trPr>
        <w:tc>
          <w:tcPr>
            <w:tcW w:w="4815" w:type="dxa"/>
            <w:shd w:val="clear" w:color="auto" w:fill="auto"/>
            <w:vAlign w:val="center"/>
          </w:tcPr>
          <w:p w14:paraId="0584602D" w14:textId="1B40D3AD" w:rsidR="006359F1" w:rsidRPr="004E2F92" w:rsidRDefault="006359F1" w:rsidP="006359F1">
            <w:pPr>
              <w:spacing w:line="240" w:lineRule="auto"/>
              <w:jc w:val="left"/>
              <w:rPr>
                <w:sz w:val="20"/>
              </w:rPr>
            </w:pPr>
            <w:r w:rsidRPr="00842B09">
              <w:rPr>
                <w:sz w:val="20"/>
              </w:rPr>
              <w:t>IEA Energy Technologies Perspectives (201</w:t>
            </w:r>
            <w:r>
              <w:rPr>
                <w:sz w:val="20"/>
              </w:rPr>
              <w:t>7</w:t>
            </w:r>
            <w:r w:rsidRPr="00842B09">
              <w:rPr>
                <w:sz w:val="20"/>
              </w:rPr>
              <w:t xml:space="preserve">) – </w:t>
            </w:r>
            <w:r>
              <w:rPr>
                <w:sz w:val="20"/>
              </w:rPr>
              <w:t>2DS</w:t>
            </w:r>
          </w:p>
        </w:tc>
        <w:tc>
          <w:tcPr>
            <w:tcW w:w="2268" w:type="dxa"/>
            <w:shd w:val="clear" w:color="auto" w:fill="auto"/>
            <w:vAlign w:val="center"/>
          </w:tcPr>
          <w:p w14:paraId="695ED788" w14:textId="768FE606" w:rsidR="006359F1" w:rsidRPr="00882CA0" w:rsidRDefault="006359F1" w:rsidP="006359F1">
            <w:pPr>
              <w:spacing w:line="240" w:lineRule="auto"/>
              <w:jc w:val="center"/>
              <w:rPr>
                <w:bCs/>
                <w:sz w:val="20"/>
                <w:highlight w:val="red"/>
              </w:rPr>
            </w:pPr>
            <w:r>
              <w:rPr>
                <w:bCs/>
                <w:sz w:val="20"/>
              </w:rPr>
              <w:t>2,939</w:t>
            </w:r>
          </w:p>
        </w:tc>
        <w:tc>
          <w:tcPr>
            <w:tcW w:w="2126" w:type="dxa"/>
            <w:shd w:val="clear" w:color="auto" w:fill="auto"/>
            <w:vAlign w:val="center"/>
          </w:tcPr>
          <w:p w14:paraId="60D7DAD1" w14:textId="097867B9" w:rsidR="006359F1" w:rsidRPr="00882CA0" w:rsidRDefault="006359F1" w:rsidP="006359F1">
            <w:pPr>
              <w:spacing w:line="240" w:lineRule="auto"/>
              <w:jc w:val="center"/>
              <w:rPr>
                <w:bCs/>
                <w:sz w:val="20"/>
                <w:highlight w:val="red"/>
              </w:rPr>
            </w:pPr>
            <w:r>
              <w:rPr>
                <w:bCs/>
                <w:sz w:val="20"/>
              </w:rPr>
              <w:t>6.91%</w:t>
            </w:r>
          </w:p>
        </w:tc>
      </w:tr>
      <w:tr w:rsidR="006359F1" w:rsidRPr="00426538" w14:paraId="156109D8" w14:textId="77777777" w:rsidTr="006359F1">
        <w:trPr>
          <w:trHeight w:val="339"/>
        </w:trPr>
        <w:tc>
          <w:tcPr>
            <w:tcW w:w="4815" w:type="dxa"/>
            <w:shd w:val="clear" w:color="auto" w:fill="auto"/>
            <w:vAlign w:val="center"/>
          </w:tcPr>
          <w:p w14:paraId="56AD2E0D" w14:textId="21055F4D" w:rsidR="006359F1" w:rsidRPr="004E2F92" w:rsidRDefault="006359F1" w:rsidP="006359F1">
            <w:pPr>
              <w:spacing w:line="240" w:lineRule="auto"/>
              <w:jc w:val="left"/>
              <w:rPr>
                <w:sz w:val="20"/>
              </w:rPr>
            </w:pPr>
            <w:r w:rsidRPr="00842B09">
              <w:rPr>
                <w:sz w:val="20"/>
              </w:rPr>
              <w:t>IEA Energy Technologies Perspectives (201</w:t>
            </w:r>
            <w:r>
              <w:rPr>
                <w:sz w:val="20"/>
              </w:rPr>
              <w:t>7</w:t>
            </w:r>
            <w:r w:rsidRPr="00842B09">
              <w:rPr>
                <w:sz w:val="20"/>
              </w:rPr>
              <w:t>) –</w:t>
            </w:r>
            <w:r>
              <w:rPr>
                <w:sz w:val="20"/>
              </w:rPr>
              <w:t xml:space="preserve"> Beyond</w:t>
            </w:r>
            <w:r w:rsidRPr="00842B09">
              <w:rPr>
                <w:sz w:val="20"/>
              </w:rPr>
              <w:t xml:space="preserve"> 2DS</w:t>
            </w:r>
          </w:p>
        </w:tc>
        <w:tc>
          <w:tcPr>
            <w:tcW w:w="2268" w:type="dxa"/>
            <w:shd w:val="clear" w:color="auto" w:fill="auto"/>
            <w:vAlign w:val="center"/>
          </w:tcPr>
          <w:p w14:paraId="4CCC7E84" w14:textId="6B2FDB47" w:rsidR="006359F1" w:rsidRPr="00882CA0" w:rsidRDefault="006359F1" w:rsidP="006359F1">
            <w:pPr>
              <w:spacing w:line="240" w:lineRule="auto"/>
              <w:jc w:val="center"/>
              <w:rPr>
                <w:bCs/>
                <w:sz w:val="20"/>
                <w:highlight w:val="red"/>
              </w:rPr>
            </w:pPr>
            <w:r>
              <w:rPr>
                <w:bCs/>
                <w:sz w:val="20"/>
              </w:rPr>
              <w:t>3,589</w:t>
            </w:r>
          </w:p>
        </w:tc>
        <w:tc>
          <w:tcPr>
            <w:tcW w:w="2126" w:type="dxa"/>
            <w:shd w:val="clear" w:color="auto" w:fill="auto"/>
            <w:vAlign w:val="center"/>
          </w:tcPr>
          <w:p w14:paraId="5C1E66F7" w14:textId="25FC200A" w:rsidR="006359F1" w:rsidRPr="00882CA0" w:rsidRDefault="006359F1" w:rsidP="006359F1">
            <w:pPr>
              <w:spacing w:line="240" w:lineRule="auto"/>
              <w:jc w:val="center"/>
              <w:rPr>
                <w:bCs/>
                <w:sz w:val="20"/>
                <w:highlight w:val="red"/>
              </w:rPr>
            </w:pPr>
            <w:r>
              <w:rPr>
                <w:bCs/>
                <w:sz w:val="20"/>
              </w:rPr>
              <w:t>8.10%</w:t>
            </w:r>
          </w:p>
        </w:tc>
      </w:tr>
      <w:tr w:rsidR="004E2F92" w:rsidRPr="00426538" w14:paraId="2502834E" w14:textId="77777777" w:rsidTr="004E2F92">
        <w:trPr>
          <w:trHeight w:val="117"/>
        </w:trPr>
        <w:tc>
          <w:tcPr>
            <w:tcW w:w="4815" w:type="dxa"/>
            <w:shd w:val="clear" w:color="auto" w:fill="auto"/>
          </w:tcPr>
          <w:p w14:paraId="032C8EE1" w14:textId="67FECD5F" w:rsidR="004E2F92" w:rsidRPr="004E2F92" w:rsidRDefault="004E2F92" w:rsidP="004E2F92">
            <w:pPr>
              <w:spacing w:line="240" w:lineRule="auto"/>
              <w:jc w:val="left"/>
              <w:rPr>
                <w:sz w:val="20"/>
              </w:rPr>
            </w:pPr>
            <w:r w:rsidRPr="004E2F92">
              <w:rPr>
                <w:sz w:val="20"/>
              </w:rPr>
              <w:t xml:space="preserve">Greenpeace Energy [R]evolution (2015) – Reference Scenario </w:t>
            </w:r>
            <w:r w:rsidRPr="004E2F92">
              <w:rPr>
                <w:i/>
                <w:sz w:val="20"/>
              </w:rPr>
              <w:t>(includes Electricity + CHP</w:t>
            </w:r>
          </w:p>
        </w:tc>
        <w:tc>
          <w:tcPr>
            <w:tcW w:w="2268" w:type="dxa"/>
            <w:shd w:val="clear" w:color="auto" w:fill="auto"/>
            <w:vAlign w:val="center"/>
          </w:tcPr>
          <w:p w14:paraId="5F721020" w14:textId="5465F32D" w:rsidR="004E2F92" w:rsidRPr="00882CA0" w:rsidRDefault="004E2F92" w:rsidP="004E2F92">
            <w:pPr>
              <w:spacing w:line="240" w:lineRule="auto"/>
              <w:jc w:val="center"/>
              <w:rPr>
                <w:bCs/>
                <w:sz w:val="20"/>
                <w:highlight w:val="red"/>
              </w:rPr>
            </w:pPr>
            <w:r>
              <w:rPr>
                <w:bCs/>
                <w:sz w:val="20"/>
              </w:rPr>
              <w:t>1,577</w:t>
            </w:r>
          </w:p>
        </w:tc>
        <w:tc>
          <w:tcPr>
            <w:tcW w:w="2126" w:type="dxa"/>
            <w:shd w:val="clear" w:color="auto" w:fill="auto"/>
            <w:vAlign w:val="center"/>
          </w:tcPr>
          <w:p w14:paraId="35E172EB" w14:textId="662EF37E" w:rsidR="004E2F92" w:rsidRPr="00882CA0" w:rsidRDefault="004E2F92" w:rsidP="004E2F92">
            <w:pPr>
              <w:spacing w:line="240" w:lineRule="auto"/>
              <w:jc w:val="center"/>
              <w:rPr>
                <w:bCs/>
                <w:sz w:val="20"/>
                <w:highlight w:val="red"/>
              </w:rPr>
            </w:pPr>
            <w:r>
              <w:rPr>
                <w:bCs/>
                <w:sz w:val="20"/>
              </w:rPr>
              <w:t>11.30%</w:t>
            </w:r>
          </w:p>
        </w:tc>
      </w:tr>
      <w:tr w:rsidR="004E2F92" w:rsidRPr="00426538" w14:paraId="348B5B82" w14:textId="77777777" w:rsidTr="004E2F92">
        <w:trPr>
          <w:trHeight w:val="531"/>
        </w:trPr>
        <w:tc>
          <w:tcPr>
            <w:tcW w:w="4815" w:type="dxa"/>
            <w:shd w:val="clear" w:color="auto" w:fill="auto"/>
          </w:tcPr>
          <w:p w14:paraId="6C740A52" w14:textId="3482B47E" w:rsidR="004E2F92" w:rsidRPr="004E2F92" w:rsidRDefault="004E2F92" w:rsidP="004E2F92">
            <w:pPr>
              <w:spacing w:line="240" w:lineRule="auto"/>
              <w:jc w:val="left"/>
              <w:rPr>
                <w:sz w:val="20"/>
              </w:rPr>
            </w:pPr>
            <w:r w:rsidRPr="004E2F92">
              <w:rPr>
                <w:sz w:val="20"/>
              </w:rPr>
              <w:t xml:space="preserve">Greenpeace Energy [R]evolution (2015) – Energy Revolution Scenario </w:t>
            </w:r>
            <w:r w:rsidRPr="004E2F92">
              <w:rPr>
                <w:i/>
                <w:sz w:val="20"/>
              </w:rPr>
              <w:t>(includes Electricity + CHP</w:t>
            </w:r>
          </w:p>
        </w:tc>
        <w:tc>
          <w:tcPr>
            <w:tcW w:w="2268" w:type="dxa"/>
            <w:shd w:val="clear" w:color="auto" w:fill="auto"/>
            <w:vAlign w:val="center"/>
          </w:tcPr>
          <w:p w14:paraId="3ABCD477" w14:textId="32400310" w:rsidR="004E2F92" w:rsidRPr="00882CA0" w:rsidRDefault="004E2F92" w:rsidP="004E2F92">
            <w:pPr>
              <w:spacing w:line="240" w:lineRule="auto"/>
              <w:jc w:val="center"/>
              <w:rPr>
                <w:bCs/>
                <w:sz w:val="20"/>
                <w:highlight w:val="red"/>
              </w:rPr>
            </w:pPr>
            <w:r>
              <w:rPr>
                <w:bCs/>
                <w:sz w:val="20"/>
              </w:rPr>
              <w:t>3,039</w:t>
            </w:r>
          </w:p>
        </w:tc>
        <w:tc>
          <w:tcPr>
            <w:tcW w:w="2126" w:type="dxa"/>
            <w:shd w:val="clear" w:color="auto" w:fill="auto"/>
            <w:vAlign w:val="center"/>
          </w:tcPr>
          <w:p w14:paraId="792FA9A0" w14:textId="5CC251EE" w:rsidR="004E2F92" w:rsidRPr="00882CA0" w:rsidRDefault="004E2F92" w:rsidP="004E2F92">
            <w:pPr>
              <w:spacing w:line="240" w:lineRule="auto"/>
              <w:jc w:val="center"/>
              <w:rPr>
                <w:bCs/>
                <w:sz w:val="20"/>
                <w:highlight w:val="red"/>
              </w:rPr>
            </w:pPr>
            <w:r>
              <w:rPr>
                <w:bCs/>
                <w:sz w:val="20"/>
              </w:rPr>
              <w:t>24.57%</w:t>
            </w:r>
          </w:p>
        </w:tc>
      </w:tr>
      <w:tr w:rsidR="004E2F92" w:rsidRPr="00426538" w14:paraId="3BED0675" w14:textId="77777777" w:rsidTr="004E2F92">
        <w:trPr>
          <w:trHeight w:val="337"/>
        </w:trPr>
        <w:tc>
          <w:tcPr>
            <w:tcW w:w="4815" w:type="dxa"/>
            <w:shd w:val="clear" w:color="auto" w:fill="auto"/>
          </w:tcPr>
          <w:p w14:paraId="614251C8" w14:textId="2F4A0EB8" w:rsidR="004E2F92" w:rsidRPr="004E2F92" w:rsidRDefault="004E2F92" w:rsidP="004E2F92">
            <w:pPr>
              <w:spacing w:line="240" w:lineRule="auto"/>
              <w:jc w:val="left"/>
              <w:rPr>
                <w:sz w:val="20"/>
              </w:rPr>
            </w:pPr>
            <w:r w:rsidRPr="004E2F92">
              <w:rPr>
                <w:sz w:val="20"/>
              </w:rPr>
              <w:t xml:space="preserve">Greenpeace Energy [R]evolution (2015) – Advanced Energy Revolution Scenario </w:t>
            </w:r>
            <w:r w:rsidRPr="004E2F92">
              <w:rPr>
                <w:i/>
                <w:sz w:val="20"/>
              </w:rPr>
              <w:t>(includes Electricity + CHP</w:t>
            </w:r>
          </w:p>
        </w:tc>
        <w:tc>
          <w:tcPr>
            <w:tcW w:w="2268" w:type="dxa"/>
            <w:shd w:val="clear" w:color="auto" w:fill="auto"/>
            <w:vAlign w:val="center"/>
          </w:tcPr>
          <w:p w14:paraId="48485167" w14:textId="25CDFE7D" w:rsidR="004E2F92" w:rsidRPr="00882CA0" w:rsidRDefault="004E2F92" w:rsidP="004E2F92">
            <w:pPr>
              <w:spacing w:line="240" w:lineRule="auto"/>
              <w:jc w:val="center"/>
              <w:rPr>
                <w:bCs/>
                <w:sz w:val="20"/>
                <w:highlight w:val="red"/>
              </w:rPr>
            </w:pPr>
            <w:r>
              <w:rPr>
                <w:bCs/>
                <w:sz w:val="20"/>
              </w:rPr>
              <w:t>3,193</w:t>
            </w:r>
          </w:p>
        </w:tc>
        <w:tc>
          <w:tcPr>
            <w:tcW w:w="2126" w:type="dxa"/>
            <w:shd w:val="clear" w:color="auto" w:fill="auto"/>
            <w:vAlign w:val="center"/>
          </w:tcPr>
          <w:p w14:paraId="1967BDE7" w14:textId="6AA8D1E2" w:rsidR="004E2F92" w:rsidRPr="00882CA0" w:rsidRDefault="004E2F92" w:rsidP="004E2F92">
            <w:pPr>
              <w:spacing w:line="240" w:lineRule="auto"/>
              <w:jc w:val="center"/>
              <w:rPr>
                <w:bCs/>
                <w:sz w:val="20"/>
                <w:highlight w:val="red"/>
              </w:rPr>
            </w:pPr>
            <w:r>
              <w:rPr>
                <w:bCs/>
                <w:sz w:val="20"/>
              </w:rPr>
              <w:t>19.83%</w:t>
            </w:r>
          </w:p>
        </w:tc>
      </w:tr>
    </w:tbl>
    <w:p w14:paraId="2A51FEC2" w14:textId="77777777" w:rsidR="00B20FA0" w:rsidRPr="00426538" w:rsidRDefault="00B20FA0">
      <w:pPr>
        <w:spacing w:after="160" w:line="259" w:lineRule="auto"/>
        <w:jc w:val="left"/>
        <w:rPr>
          <w:rFonts w:asciiTheme="majorHAnsi" w:eastAsiaTheme="majorEastAsia" w:hAnsiTheme="majorHAnsi" w:cs="Times New Roman (Headings CS)"/>
          <w:b/>
          <w:bCs/>
          <w:smallCaps/>
          <w:color w:val="4F81BD" w:themeColor="accent1"/>
          <w:sz w:val="36"/>
          <w:szCs w:val="36"/>
        </w:rPr>
      </w:pPr>
      <w:r w:rsidRPr="00426538">
        <w:br w:type="page"/>
      </w:r>
    </w:p>
    <w:p w14:paraId="7454D80C" w14:textId="09FA3F6D" w:rsidR="00434F61" w:rsidRPr="00426538" w:rsidRDefault="551A77D0" w:rsidP="006E60DE">
      <w:pPr>
        <w:pStyle w:val="Heading1"/>
        <w:numPr>
          <w:ilvl w:val="0"/>
          <w:numId w:val="10"/>
        </w:numPr>
      </w:pPr>
      <w:bookmarkStart w:id="89" w:name="_Toc44379525"/>
      <w:r w:rsidRPr="00426538">
        <w:t>References</w:t>
      </w:r>
      <w:bookmarkEnd w:id="89"/>
    </w:p>
    <w:p w14:paraId="3AB8C2EF" w14:textId="1C74347F" w:rsidR="008344C8" w:rsidRPr="008344C8" w:rsidRDefault="008344C8" w:rsidP="008344C8">
      <w:pPr>
        <w:spacing w:after="160" w:line="300" w:lineRule="auto"/>
        <w:rPr>
          <w:color w:val="000000" w:themeColor="text1"/>
        </w:rPr>
      </w:pPr>
      <w:bookmarkStart w:id="90" w:name="_Hlk535249618"/>
      <w:r w:rsidRPr="008344C8">
        <w:rPr>
          <w:color w:val="000000" w:themeColor="text1"/>
        </w:rPr>
        <w:t xml:space="preserve">AEBIOM (2012). </w:t>
      </w:r>
      <w:r w:rsidRPr="008344C8">
        <w:rPr>
          <w:i/>
          <w:color w:val="000000" w:themeColor="text1"/>
        </w:rPr>
        <w:t>Agri-for Energy 2. Biogas and Biomethane in Europe.</w:t>
      </w:r>
      <w:r w:rsidRPr="008344C8">
        <w:rPr>
          <w:color w:val="000000" w:themeColor="text1"/>
        </w:rPr>
        <w:t xml:space="preserve"> Intelligent Energy Europe. Available at: https://ec.europa.eu/energy/intelligent/projects/sites/iee-projects/files/projects/documents/agriforenergy_2_international_biogas_and_methane_report_en.pdf</w:t>
      </w:r>
    </w:p>
    <w:p w14:paraId="22EE6DE8" w14:textId="661124AC" w:rsidR="007D0471" w:rsidRPr="007D0471" w:rsidRDefault="007D0471" w:rsidP="00B36517">
      <w:r w:rsidRPr="007D0471">
        <w:t xml:space="preserve">AMPERE (2014). </w:t>
      </w:r>
      <w:r w:rsidRPr="00B36517">
        <w:rPr>
          <w:i/>
        </w:rPr>
        <w:t xml:space="preserve">AMPERE Database. Regions Definitions. </w:t>
      </w:r>
      <w:r w:rsidRPr="007D0471">
        <w:t xml:space="preserve">EU FP7 AMPERE Project </w:t>
      </w:r>
      <w:r w:rsidR="00B36517">
        <w:t>Retrieved from:</w:t>
      </w:r>
      <w:r w:rsidRPr="007D0471">
        <w:t xml:space="preserve"> </w:t>
      </w:r>
      <w:hyperlink r:id="rId37" w:anchor="regiondefs" w:history="1">
        <w:r w:rsidRPr="007D0471">
          <w:rPr>
            <w:rStyle w:val="Hyperlink"/>
          </w:rPr>
          <w:t>https://secure.iiasa.ac.at/web-apps/ene/AMPEREDB/dsd?Action=htmlpage&amp;page=about#regiondefs</w:t>
        </w:r>
      </w:hyperlink>
    </w:p>
    <w:p w14:paraId="522B4131" w14:textId="7EE1363C" w:rsidR="007D0471" w:rsidRPr="006D6DEA" w:rsidRDefault="007D0471" w:rsidP="00B36517">
      <w:r w:rsidRPr="007D0471">
        <w:t xml:space="preserve">Bahor, B., M. Van </w:t>
      </w:r>
      <w:r w:rsidRPr="006D6DEA">
        <w:t>Brunt, J. Stovall, and K. Blue. (2009). Integrated Waste Management as a</w:t>
      </w:r>
      <w:r w:rsidR="00B36517" w:rsidRPr="006D6DEA">
        <w:t xml:space="preserve"> </w:t>
      </w:r>
      <w:r w:rsidRPr="006D6DEA">
        <w:t xml:space="preserve">Climate Change Stabilization Wedge. </w:t>
      </w:r>
      <w:r w:rsidRPr="006D6DEA">
        <w:rPr>
          <w:i/>
        </w:rPr>
        <w:t>Waste Management &amp; Research 27 (9): 839–49.</w:t>
      </w:r>
    </w:p>
    <w:p w14:paraId="20001E60" w14:textId="77777777" w:rsidR="008344C8" w:rsidRPr="008344C8" w:rsidRDefault="008344C8" w:rsidP="008344C8">
      <w:pPr>
        <w:spacing w:line="300" w:lineRule="auto"/>
        <w:rPr>
          <w:color w:val="000000" w:themeColor="text1"/>
        </w:rPr>
      </w:pPr>
      <w:r w:rsidRPr="008344C8">
        <w:rPr>
          <w:color w:val="000000" w:themeColor="text1"/>
        </w:rPr>
        <w:t xml:space="preserve">Biogas Association (2013). </w:t>
      </w:r>
      <w:r w:rsidRPr="008344C8">
        <w:rPr>
          <w:i/>
          <w:color w:val="000000" w:themeColor="text1"/>
        </w:rPr>
        <w:t>Canadian Biogas Study</w:t>
      </w:r>
      <w:r w:rsidRPr="008344C8">
        <w:rPr>
          <w:color w:val="000000" w:themeColor="text1"/>
        </w:rPr>
        <w:t>. Benefits to the Economy, Environment and Energy. Biogas Association. November 2013.</w:t>
      </w:r>
    </w:p>
    <w:p w14:paraId="2D152A2F" w14:textId="079598AC" w:rsidR="008344C8" w:rsidRPr="008344C8" w:rsidRDefault="008344C8" w:rsidP="008344C8">
      <w:pPr>
        <w:spacing w:line="300" w:lineRule="auto"/>
        <w:rPr>
          <w:u w:val="single"/>
        </w:rPr>
      </w:pPr>
      <w:r w:rsidRPr="004070E2">
        <w:t xml:space="preserve">BiogasIN. (2011). </w:t>
      </w:r>
      <w:r w:rsidRPr="008344C8">
        <w:rPr>
          <w:i/>
        </w:rPr>
        <w:t>Guideline for financing agricultural biogas projects - Training material for biogas investors</w:t>
      </w:r>
      <w:r w:rsidRPr="004070E2">
        <w:t xml:space="preserve"> D.3.7, WP 3. Fraunhofer IWES. Intelligent Energy Europe. Available at: </w:t>
      </w:r>
      <w:hyperlink r:id="rId38" w:history="1">
        <w:r w:rsidRPr="004070E2">
          <w:rPr>
            <w:rStyle w:val="Hyperlink"/>
          </w:rPr>
          <w:t>www.biogasin.org/files/pdf/WP3/D.3.7_IWES_EN.pdf</w:t>
        </w:r>
      </w:hyperlink>
    </w:p>
    <w:p w14:paraId="6070E81D" w14:textId="64D7278D" w:rsidR="007D0471" w:rsidRPr="006D6DEA" w:rsidRDefault="007D0471" w:rsidP="00B36517">
      <w:r w:rsidRPr="006D6DEA">
        <w:fldChar w:fldCharType="begin"/>
      </w:r>
      <w:r w:rsidRPr="006D6DEA">
        <w:instrText xml:space="preserve"> ADDIN ZOTERO_BIBL {"custom":[]} CSL_BIBLIOGRAPHY </w:instrText>
      </w:r>
      <w:r w:rsidRPr="006D6DEA">
        <w:fldChar w:fldCharType="separate"/>
      </w:r>
      <w:r w:rsidRPr="006D6DEA">
        <w:t xml:space="preserve">Bogner, J., Abdelrafie Ahmed, M., Diaz, C., Faaij, A., Gao, Q., Hasimoto, S., Zhang, T. (2007). </w:t>
      </w:r>
      <w:r w:rsidRPr="006D6DEA">
        <w:rPr>
          <w:i/>
        </w:rPr>
        <w:t>Waste management</w:t>
      </w:r>
      <w:r w:rsidRPr="006D6DEA">
        <w:t>. In Climate Change 2007: Mitigation. Contribution of Working Group III to the Fourth Assessment Report of the Intergovernmental Panel on Climate Change. Cambridge University Press.</w:t>
      </w:r>
    </w:p>
    <w:p w14:paraId="66858F47" w14:textId="77777777" w:rsidR="007D0471" w:rsidRPr="006D6DEA" w:rsidRDefault="007D0471" w:rsidP="00B36517">
      <w:r w:rsidRPr="006D6DEA">
        <w:t xml:space="preserve">Bogner, J., &amp; Matthews, E. (2003). Global methane emissions from landfills: New methodology and annual estimates 1980–1996. </w:t>
      </w:r>
      <w:r w:rsidRPr="006D6DEA">
        <w:rPr>
          <w:i/>
        </w:rPr>
        <w:t>Global Biogeochemical Cycles, 17(2), 1065.</w:t>
      </w:r>
      <w:r w:rsidRPr="006D6DEA">
        <w:t xml:space="preserve"> doi:10.1029/2002GB001913</w:t>
      </w:r>
    </w:p>
    <w:p w14:paraId="7253BB3C" w14:textId="77777777" w:rsidR="008344C8" w:rsidRPr="008344C8" w:rsidRDefault="008344C8" w:rsidP="008344C8">
      <w:pPr>
        <w:spacing w:line="300" w:lineRule="auto"/>
        <w:rPr>
          <w:color w:val="000000" w:themeColor="text1"/>
        </w:rPr>
      </w:pPr>
      <w:r w:rsidRPr="008344C8">
        <w:rPr>
          <w:color w:val="000000" w:themeColor="text1"/>
        </w:rPr>
        <w:t xml:space="preserve">California Energy Commission (ND). </w:t>
      </w:r>
      <w:r w:rsidRPr="008344C8">
        <w:rPr>
          <w:i/>
          <w:color w:val="000000" w:themeColor="text1"/>
        </w:rPr>
        <w:t>Anaerobic Digestion</w:t>
      </w:r>
      <w:r w:rsidRPr="008344C8">
        <w:rPr>
          <w:color w:val="000000" w:themeColor="text1"/>
        </w:rPr>
        <w:t>. State of California, Available at:</w:t>
      </w:r>
      <w:r w:rsidRPr="008344C8">
        <w:rPr>
          <w:color w:val="000000" w:themeColor="text1"/>
          <w:u w:val="single"/>
        </w:rPr>
        <w:t xml:space="preserve"> </w:t>
      </w:r>
      <w:hyperlink r:id="rId39" w:history="1">
        <w:r w:rsidRPr="008344C8">
          <w:rPr>
            <w:rStyle w:val="Hyperlink"/>
            <w:color w:val="000000" w:themeColor="text1"/>
          </w:rPr>
          <w:t>http://www.energy.ca.gov/biomass/anaerobic.html</w:t>
        </w:r>
      </w:hyperlink>
    </w:p>
    <w:p w14:paraId="1142E1B0" w14:textId="77777777" w:rsidR="008344C8" w:rsidRPr="00B005AF" w:rsidRDefault="008344C8" w:rsidP="008344C8">
      <w:pPr>
        <w:spacing w:line="300" w:lineRule="auto"/>
      </w:pPr>
      <w:r w:rsidRPr="00B005AF">
        <w:t>Cao, Y., Pawłowski, A. (2012). Sewage sludge-to-energy approaches based on anaerobic digestion and pyrolysis: brief overview and energy efficiency assessment.</w:t>
      </w:r>
      <w:r w:rsidRPr="008344C8">
        <w:rPr>
          <w:i/>
        </w:rPr>
        <w:t xml:space="preserve"> Renew. Sustain. Energy Rev., 16 (3) (2012), pp. 1657–1665</w:t>
      </w:r>
    </w:p>
    <w:p w14:paraId="4DD8DE33" w14:textId="77777777" w:rsidR="008344C8" w:rsidRPr="008344C8" w:rsidRDefault="008344C8" w:rsidP="008344C8">
      <w:pPr>
        <w:spacing w:line="300" w:lineRule="auto"/>
        <w:rPr>
          <w:rFonts w:eastAsia="Times New Roman"/>
          <w:color w:val="000000" w:themeColor="text1"/>
        </w:rPr>
      </w:pPr>
      <w:r w:rsidRPr="002F5B7F">
        <w:rPr>
          <w:rFonts w:eastAsia="Times New Roman"/>
          <w:color w:val="000000" w:themeColor="text1"/>
        </w:rPr>
        <w:t xml:space="preserve">Caruso, W., Sorenson, D., Mossa, A. (SD). </w:t>
      </w:r>
      <w:r w:rsidRPr="008344C8">
        <w:rPr>
          <w:rFonts w:eastAsia="Times New Roman"/>
          <w:i/>
          <w:color w:val="000000" w:themeColor="text1"/>
        </w:rPr>
        <w:t>Alternative Energy Technologies – High tech Solutions for urban Carbon Reduction</w:t>
      </w:r>
      <w:r w:rsidRPr="008344C8">
        <w:rPr>
          <w:rFonts w:eastAsia="Times New Roman"/>
          <w:color w:val="000000" w:themeColor="text1"/>
        </w:rPr>
        <w:t>. WPI and Merton.</w:t>
      </w:r>
    </w:p>
    <w:p w14:paraId="13D12C63" w14:textId="77777777" w:rsidR="008344C8" w:rsidRPr="008344C8" w:rsidRDefault="008344C8" w:rsidP="008344C8">
      <w:pPr>
        <w:spacing w:line="300" w:lineRule="auto"/>
        <w:rPr>
          <w:color w:val="000000" w:themeColor="text1"/>
        </w:rPr>
      </w:pPr>
      <w:r w:rsidRPr="008344C8">
        <w:rPr>
          <w:color w:val="000000" w:themeColor="text1"/>
        </w:rPr>
        <w:t xml:space="preserve">Chadwick, D.  et al. (2011). Manure management: Implications for greenhouse gas emissions. </w:t>
      </w:r>
      <w:r w:rsidRPr="008344C8">
        <w:rPr>
          <w:i/>
          <w:color w:val="000000" w:themeColor="text1"/>
        </w:rPr>
        <w:t>Animal Feed Science and Technology 166– 167 (2011) 514– 531</w:t>
      </w:r>
    </w:p>
    <w:p w14:paraId="5AA08DFB" w14:textId="77777777" w:rsidR="008344C8" w:rsidRPr="008344C8" w:rsidRDefault="008344C8" w:rsidP="008344C8">
      <w:pPr>
        <w:spacing w:line="300" w:lineRule="auto"/>
        <w:rPr>
          <w:rFonts w:eastAsia="Times New Roman"/>
        </w:rPr>
      </w:pPr>
      <w:r w:rsidRPr="004070E2">
        <w:t xml:space="preserve">Cornejo, C., Wickie, A. (2010). Greenhouse gas emissions and biogas potential from livestock in Ecuador. </w:t>
      </w:r>
      <w:hyperlink r:id="rId40" w:tooltip="Go to Energy for Sustainable Development on ScienceDirect" w:history="1">
        <w:r w:rsidRPr="008344C8">
          <w:rPr>
            <w:i/>
          </w:rPr>
          <w:t>Energy for Sustainable Development</w:t>
        </w:r>
      </w:hyperlink>
      <w:r w:rsidRPr="008344C8">
        <w:rPr>
          <w:i/>
        </w:rPr>
        <w:t xml:space="preserve"> </w:t>
      </w:r>
      <w:hyperlink r:id="rId41" w:tooltip="Go to table of contents for this volume/issue" w:history="1">
        <w:r w:rsidRPr="008344C8">
          <w:rPr>
            <w:i/>
          </w:rPr>
          <w:t>Volume 14, Issue 4</w:t>
        </w:r>
      </w:hyperlink>
      <w:r w:rsidRPr="008344C8">
        <w:rPr>
          <w:i/>
        </w:rPr>
        <w:t>, December 2010, Pages 256–266</w:t>
      </w:r>
    </w:p>
    <w:p w14:paraId="5C73C2FA" w14:textId="77777777" w:rsidR="008344C8" w:rsidRPr="004070E2" w:rsidRDefault="008344C8" w:rsidP="008344C8">
      <w:pPr>
        <w:spacing w:line="300" w:lineRule="auto"/>
      </w:pPr>
      <w:r w:rsidRPr="004070E2">
        <w:t xml:space="preserve">Demierre, J., Bazilian, M., Carbajal, J., Sherpa, S., &amp; Modi, V. (2015). Potential for regional use of East Africa’s natural gas. </w:t>
      </w:r>
      <w:r w:rsidRPr="008344C8">
        <w:rPr>
          <w:i/>
          <w:iCs/>
        </w:rPr>
        <w:t>Applied Energy</w:t>
      </w:r>
      <w:r w:rsidRPr="004070E2">
        <w:t xml:space="preserve">, </w:t>
      </w:r>
      <w:r w:rsidRPr="008344C8">
        <w:rPr>
          <w:i/>
          <w:iCs/>
        </w:rPr>
        <w:t>143</w:t>
      </w:r>
      <w:r w:rsidRPr="004070E2">
        <w:t xml:space="preserve">, 414–436. </w:t>
      </w:r>
      <w:hyperlink r:id="rId42" w:history="1">
        <w:r w:rsidRPr="004070E2">
          <w:rPr>
            <w:rStyle w:val="Hyperlink"/>
          </w:rPr>
          <w:t>http://doi.org/10.1016/j.apenergy.2015.01.012</w:t>
        </w:r>
      </w:hyperlink>
    </w:p>
    <w:p w14:paraId="1F2F3D6A" w14:textId="05573145" w:rsidR="008344C8" w:rsidRPr="008344C8" w:rsidRDefault="008344C8" w:rsidP="008344C8">
      <w:pPr>
        <w:spacing w:line="300" w:lineRule="auto"/>
        <w:rPr>
          <w:rFonts w:eastAsia="MS Mincho" w:cs="MS Mincho"/>
        </w:rPr>
      </w:pPr>
      <w:r w:rsidRPr="008344C8">
        <w:t xml:space="preserve">Duerr, M., Gair, S., Cruden, A, McDonald, J. (2005). </w:t>
      </w:r>
      <w:r w:rsidRPr="008344C8">
        <w:rPr>
          <w:i/>
        </w:rPr>
        <w:t xml:space="preserve">The Design of a Hydrogen Organic Fuel Source/Fuel Cell Plant. </w:t>
      </w:r>
      <w:r w:rsidRPr="008344C8">
        <w:t>International Hydrogen Energy Congress and Exhibition. Scotland, UK: University of Strathclyde.</w:t>
      </w:r>
      <w:r w:rsidRPr="008344C8">
        <w:rPr>
          <w:rFonts w:ascii="MS Mincho" w:eastAsia="MS Mincho" w:hAnsi="MS Mincho" w:cs="MS Mincho"/>
        </w:rPr>
        <w:t> </w:t>
      </w:r>
    </w:p>
    <w:p w14:paraId="328FC937" w14:textId="18DADBCE" w:rsidR="006D6DEA" w:rsidRPr="006D6DEA" w:rsidRDefault="006D6DEA" w:rsidP="006D6DEA">
      <w:pPr>
        <w:rPr>
          <w:rFonts w:cs="Times New Roman"/>
        </w:rPr>
      </w:pPr>
      <w:r w:rsidRPr="006D6DEA">
        <w:rPr>
          <w:rFonts w:cs="Times New Roman"/>
        </w:rPr>
        <w:t xml:space="preserve">Ecofys. (2018). </w:t>
      </w:r>
      <w:r w:rsidRPr="006D6DEA">
        <w:rPr>
          <w:rFonts w:cs="Times New Roman"/>
          <w:i/>
        </w:rPr>
        <w:t>Energy transition within 1.5ºC.</w:t>
      </w:r>
      <w:r w:rsidRPr="006D6DEA">
        <w:rPr>
          <w:rFonts w:cs="Times New Roman"/>
        </w:rPr>
        <w:t xml:space="preserve"> A disruptive approach to 100% decarbonization of the global energy system by 2050. Ecofys- A Navigant Company. Retrieved from: </w:t>
      </w:r>
      <w:hyperlink r:id="rId43" w:history="1">
        <w:r w:rsidRPr="006D6DEA">
          <w:rPr>
            <w:rStyle w:val="Hyperlink"/>
            <w:rFonts w:cs="Times New Roman"/>
          </w:rPr>
          <w:t>https://www.navigant.com/-/media/www/site/downloads/energy/2018/navigant2018energytransitionwithin15c.pdf</w:t>
        </w:r>
      </w:hyperlink>
    </w:p>
    <w:p w14:paraId="109035FB" w14:textId="27590DB8" w:rsidR="002A795D" w:rsidRDefault="002A795D" w:rsidP="002A795D">
      <w:pPr>
        <w:spacing w:after="0"/>
        <w:jc w:val="left"/>
      </w:pPr>
      <w:r>
        <w:t xml:space="preserve">EIA (2019). </w:t>
      </w:r>
      <w:r w:rsidRPr="002A795D">
        <w:rPr>
          <w:i/>
        </w:rPr>
        <w:t>Biomass explained landfill gas and biogas</w:t>
      </w:r>
      <w:r>
        <w:t xml:space="preserve">. US Energy Information Administration. Retrieved from: </w:t>
      </w:r>
      <w:hyperlink r:id="rId44" w:history="1">
        <w:r w:rsidRPr="002A795D">
          <w:t>https://www.eia.gov/energyexplained/biomass/landfill-gas-and-biogas.php</w:t>
        </w:r>
      </w:hyperlink>
      <w:r>
        <w:t>.</w:t>
      </w:r>
    </w:p>
    <w:p w14:paraId="1E701041" w14:textId="77777777" w:rsidR="002A795D" w:rsidRDefault="002A795D" w:rsidP="002A795D">
      <w:pPr>
        <w:spacing w:after="0" w:line="240" w:lineRule="auto"/>
        <w:jc w:val="left"/>
      </w:pPr>
    </w:p>
    <w:p w14:paraId="76DE703F" w14:textId="77777777" w:rsidR="008344C8" w:rsidRPr="00B005AF" w:rsidRDefault="008344C8" w:rsidP="008344C8">
      <w:pPr>
        <w:spacing w:line="300" w:lineRule="auto"/>
      </w:pPr>
      <w:r w:rsidRPr="00B005AF">
        <w:t xml:space="preserve">Energypedia (2016). </w:t>
      </w:r>
      <w:r w:rsidRPr="008344C8">
        <w:rPr>
          <w:i/>
        </w:rPr>
        <w:t>Biogas Portal.</w:t>
      </w:r>
      <w:r w:rsidRPr="00B005AF">
        <w:t xml:space="preserve"> Available at: https://energypedia.info/wiki/Portal:Biogas</w:t>
      </w:r>
    </w:p>
    <w:p w14:paraId="1B7EF13F" w14:textId="10D057BC" w:rsidR="00AE075F" w:rsidRPr="006D6DEA" w:rsidRDefault="00AE075F" w:rsidP="00B36517">
      <w:r>
        <w:t xml:space="preserve">EPA (2020). </w:t>
      </w:r>
      <w:r w:rsidRPr="00AE075F">
        <w:rPr>
          <w:i/>
        </w:rPr>
        <w:t xml:space="preserve">LFG Energy Project Development Handbook. </w:t>
      </w:r>
      <w:r>
        <w:t>Environmental Protection Agency.</w:t>
      </w:r>
    </w:p>
    <w:p w14:paraId="10E2EE72" w14:textId="7D09DCEF" w:rsidR="006D6DEA" w:rsidRPr="006D6DEA" w:rsidRDefault="006D6DEA" w:rsidP="00B36517">
      <w:pPr>
        <w:rPr>
          <w:rFonts w:cs="Times New Roman"/>
        </w:rPr>
      </w:pPr>
      <w:r w:rsidRPr="006D6DEA">
        <w:rPr>
          <w:rFonts w:cs="Times New Roman"/>
        </w:rPr>
        <w:t xml:space="preserve">Equinor. (2018). </w:t>
      </w:r>
      <w:r w:rsidRPr="006D6DEA">
        <w:rPr>
          <w:rFonts w:cs="Times New Roman"/>
          <w:i/>
        </w:rPr>
        <w:t>Energy Perspectives 2018, Long-term macro and market outlook.</w:t>
      </w:r>
      <w:r w:rsidRPr="006D6DEA">
        <w:rPr>
          <w:rFonts w:cs="Times New Roman"/>
        </w:rPr>
        <w:t xml:space="preserve"> Equinor. Retrieved from: </w:t>
      </w:r>
      <w:hyperlink r:id="rId45" w:history="1">
        <w:r w:rsidRPr="006D6DEA">
          <w:rPr>
            <w:rStyle w:val="Hyperlink"/>
            <w:rFonts w:cs="Times New Roman"/>
          </w:rPr>
          <w:t>https://www.equinor.com/en/news/07jun2018-energy-perspectives.html</w:t>
        </w:r>
      </w:hyperlink>
    </w:p>
    <w:p w14:paraId="48CD76E5" w14:textId="77777777" w:rsidR="008344C8" w:rsidRPr="008344C8" w:rsidRDefault="008344C8" w:rsidP="008344C8">
      <w:pPr>
        <w:spacing w:line="300" w:lineRule="auto"/>
        <w:rPr>
          <w:u w:val="single"/>
        </w:rPr>
      </w:pPr>
      <w:r w:rsidRPr="00B005AF">
        <w:t xml:space="preserve">Eurostat (2016). </w:t>
      </w:r>
      <w:r w:rsidRPr="008344C8">
        <w:rPr>
          <w:i/>
        </w:rPr>
        <w:t>Agriculture – greenhouse gas emission statistics.</w:t>
      </w:r>
      <w:r w:rsidRPr="00B005AF">
        <w:t xml:space="preserve"> Eurostat Statistic Explained. Available at: </w:t>
      </w:r>
      <w:r w:rsidRPr="008344C8">
        <w:rPr>
          <w:u w:val="single"/>
        </w:rPr>
        <w:t>http://ec.europa.eu/eurostat/statistics-explained/index.php/Agriculture_-_greenhouse_gas_emission_statistics</w:t>
      </w:r>
    </w:p>
    <w:p w14:paraId="6D16910D" w14:textId="77777777" w:rsidR="008344C8" w:rsidRPr="008344C8" w:rsidRDefault="008344C8" w:rsidP="008344C8">
      <w:pPr>
        <w:spacing w:line="300" w:lineRule="auto"/>
        <w:rPr>
          <w:rFonts w:eastAsia="Times New Roman"/>
          <w:color w:val="000000" w:themeColor="text1"/>
        </w:rPr>
      </w:pPr>
      <w:r w:rsidRPr="008344C8">
        <w:rPr>
          <w:rFonts w:eastAsia="Times New Roman"/>
          <w:color w:val="000000" w:themeColor="text1"/>
        </w:rPr>
        <w:t xml:space="preserve">Friends of the Earth (2009). Briefing: Pyrolysis and Gasification Available at: </w:t>
      </w:r>
      <w:hyperlink r:id="rId46" w:history="1">
        <w:r w:rsidRPr="008344C8">
          <w:rPr>
            <w:rStyle w:val="Hyperlink"/>
            <w:rFonts w:eastAsia="Times New Roman"/>
            <w:color w:val="000000" w:themeColor="text1"/>
          </w:rPr>
          <w:t>http://www.foe.co.uk/resource/briefings/gasification_pyrolysis.pdf</w:t>
        </w:r>
      </w:hyperlink>
    </w:p>
    <w:p w14:paraId="15C78999" w14:textId="77777777" w:rsidR="008344C8" w:rsidRPr="008344C8" w:rsidRDefault="008344C8" w:rsidP="008344C8">
      <w:pPr>
        <w:spacing w:line="300" w:lineRule="auto"/>
        <w:rPr>
          <w:color w:val="000000" w:themeColor="text1"/>
        </w:rPr>
      </w:pPr>
      <w:r w:rsidRPr="008344C8">
        <w:rPr>
          <w:color w:val="000000" w:themeColor="text1"/>
        </w:rPr>
        <w:t xml:space="preserve">GACC (2016). </w:t>
      </w:r>
      <w:r w:rsidRPr="008344C8">
        <w:rPr>
          <w:i/>
          <w:color w:val="000000" w:themeColor="text1"/>
        </w:rPr>
        <w:t>Technology and Fuel.</w:t>
      </w:r>
      <w:r w:rsidRPr="008344C8">
        <w:rPr>
          <w:color w:val="000000" w:themeColor="text1"/>
        </w:rPr>
        <w:t xml:space="preserve"> Global Alliance for Clean Cookstoves. Available at: </w:t>
      </w:r>
      <w:hyperlink r:id="rId47" w:history="1">
        <w:r w:rsidRPr="008344C8">
          <w:rPr>
            <w:rStyle w:val="Hyperlink"/>
            <w:color w:val="000000" w:themeColor="text1"/>
          </w:rPr>
          <w:t>https://cleancookstoves.org/</w:t>
        </w:r>
      </w:hyperlink>
    </w:p>
    <w:p w14:paraId="22F67F63" w14:textId="77777777" w:rsidR="008344C8" w:rsidRPr="008344C8" w:rsidRDefault="008344C8" w:rsidP="008344C8">
      <w:pPr>
        <w:spacing w:line="300" w:lineRule="auto"/>
        <w:rPr>
          <w:u w:val="single"/>
        </w:rPr>
      </w:pPr>
      <w:r w:rsidRPr="004070E2">
        <w:t xml:space="preserve">Gebrezgabher, S.A., Meuwissen, M.P.M, Prins, B.A.M, Lansink, A. (2010). Economic analysis of anaerobic digestion—A case of Green power biogas plant in The Netherlands, </w:t>
      </w:r>
      <w:r w:rsidRPr="008344C8">
        <w:rPr>
          <w:i/>
        </w:rPr>
        <w:t>NJAS - Wageningen Journal of Life Sciences, Volume 57, Issue 2, June 2010, Pages 109-115,</w:t>
      </w:r>
      <w:r w:rsidRPr="004070E2">
        <w:t xml:space="preserve"> ISSN 1573-5214, </w:t>
      </w:r>
      <w:hyperlink r:id="rId48" w:history="1">
        <w:r w:rsidRPr="004070E2">
          <w:rPr>
            <w:rStyle w:val="Hyperlink"/>
          </w:rPr>
          <w:t>http://dx.doi.org/10.1016/j.njas.2009.07.006</w:t>
        </w:r>
      </w:hyperlink>
      <w:r w:rsidRPr="004070E2">
        <w:t>.</w:t>
      </w:r>
    </w:p>
    <w:p w14:paraId="6581B368" w14:textId="77777777" w:rsidR="008344C8" w:rsidRPr="008344C8" w:rsidRDefault="008344C8" w:rsidP="008344C8">
      <w:pPr>
        <w:spacing w:line="300" w:lineRule="auto"/>
        <w:rPr>
          <w:color w:val="000000" w:themeColor="text1"/>
        </w:rPr>
      </w:pPr>
      <w:r w:rsidRPr="008344C8">
        <w:rPr>
          <w:color w:val="000000" w:themeColor="text1"/>
          <w:lang w:bidi="en-US"/>
        </w:rPr>
        <w:t xml:space="preserve">Ghimire, P. (2005). </w:t>
      </w:r>
      <w:r w:rsidRPr="008344C8">
        <w:rPr>
          <w:color w:val="000000" w:themeColor="text1"/>
        </w:rPr>
        <w:t xml:space="preserve">Final Report on Technical Study of Biogas Plants Installed in Bangladesh. December 2005. Available at: </w:t>
      </w:r>
      <w:r w:rsidRPr="008344C8">
        <w:rPr>
          <w:color w:val="000000" w:themeColor="text1"/>
          <w:u w:val="single"/>
        </w:rPr>
        <w:t xml:space="preserve">https://cleancookstoves.org/binary-data/RESOURCE/file/000/000/77-1.pdf </w:t>
      </w:r>
    </w:p>
    <w:p w14:paraId="3BCC90B2" w14:textId="77777777" w:rsidR="008344C8" w:rsidRPr="008344C8" w:rsidRDefault="008344C8" w:rsidP="008344C8">
      <w:pPr>
        <w:spacing w:line="300" w:lineRule="auto"/>
        <w:rPr>
          <w:i/>
          <w:color w:val="000000" w:themeColor="text1"/>
        </w:rPr>
      </w:pPr>
      <w:r w:rsidRPr="008344C8">
        <w:rPr>
          <w:color w:val="000000" w:themeColor="text1"/>
        </w:rPr>
        <w:t xml:space="preserve">Giraldo, J., Preckel, P., Gotham, D. (2013). </w:t>
      </w:r>
      <w:r w:rsidRPr="008344C8">
        <w:rPr>
          <w:i/>
          <w:color w:val="000000" w:themeColor="text1"/>
        </w:rPr>
        <w:t>An Assessment of the Potential for Electricity Generation in Indiana from Biogas Resources.</w:t>
      </w:r>
      <w:r w:rsidRPr="008344C8">
        <w:rPr>
          <w:color w:val="000000" w:themeColor="text1"/>
        </w:rPr>
        <w:t xml:space="preserve"> </w:t>
      </w:r>
      <w:r w:rsidRPr="008344C8">
        <w:rPr>
          <w:rFonts w:eastAsia="Times New Roman"/>
          <w:color w:val="000000" w:themeColor="text1"/>
        </w:rPr>
        <w:t xml:space="preserve">State Utility Forecasting Group, Available at: </w:t>
      </w:r>
      <w:r w:rsidRPr="008344C8">
        <w:rPr>
          <w:rFonts w:eastAsia="Times New Roman"/>
          <w:color w:val="000000" w:themeColor="text1"/>
          <w:u w:val="single"/>
        </w:rPr>
        <w:t>https://www.purdue.edu/discoverypark/energy/assets/pdfs/SUFG/publications/SUFG_Biogas.pdf</w:t>
      </w:r>
      <w:r w:rsidRPr="008344C8">
        <w:rPr>
          <w:rFonts w:eastAsia="Times New Roman"/>
          <w:color w:val="000000" w:themeColor="text1"/>
        </w:rPr>
        <w:t xml:space="preserve"> </w:t>
      </w:r>
    </w:p>
    <w:p w14:paraId="3981D3F6" w14:textId="4F850F6D" w:rsidR="008344C8" w:rsidRPr="008344C8" w:rsidRDefault="008344C8" w:rsidP="008344C8">
      <w:pPr>
        <w:spacing w:line="300" w:lineRule="auto"/>
        <w:rPr>
          <w:color w:val="000000" w:themeColor="text1"/>
        </w:rPr>
      </w:pPr>
      <w:r w:rsidRPr="008344C8">
        <w:rPr>
          <w:color w:val="000000" w:themeColor="text1"/>
        </w:rPr>
        <w:t xml:space="preserve">Global Methane Initiative (GMI) (2012). </w:t>
      </w:r>
      <w:r w:rsidRPr="008344C8">
        <w:rPr>
          <w:i/>
          <w:color w:val="000000" w:themeColor="text1"/>
        </w:rPr>
        <w:t xml:space="preserve">Sector Highlights. </w:t>
      </w:r>
      <w:r w:rsidRPr="008344C8">
        <w:rPr>
          <w:color w:val="000000" w:themeColor="text1"/>
        </w:rPr>
        <w:t xml:space="preserve">Available at: </w:t>
      </w:r>
      <w:hyperlink r:id="rId49" w:history="1">
        <w:r w:rsidRPr="008344C8">
          <w:rPr>
            <w:rStyle w:val="Hyperlink"/>
            <w:color w:val="000000" w:themeColor="text1"/>
          </w:rPr>
          <w:t>www.globalmethane.org</w:t>
        </w:r>
      </w:hyperlink>
    </w:p>
    <w:p w14:paraId="417FAAC7" w14:textId="2749139A" w:rsidR="007D0471" w:rsidRPr="006D6DEA" w:rsidRDefault="007D0471" w:rsidP="00B36517">
      <w:r w:rsidRPr="006D6DEA">
        <w:t xml:space="preserve">Greenpeace </w:t>
      </w:r>
      <w:r w:rsidR="00B36517" w:rsidRPr="006D6DEA">
        <w:t>(</w:t>
      </w:r>
      <w:r w:rsidRPr="006D6DEA">
        <w:t>2015</w:t>
      </w:r>
      <w:r w:rsidR="00B36517" w:rsidRPr="006D6DEA">
        <w:t>)</w:t>
      </w:r>
      <w:r w:rsidRPr="006D6DEA">
        <w:t xml:space="preserve">. World Energy [R]evolution, a sustainable world energy outlook. Greenpeace. </w:t>
      </w:r>
      <w:r w:rsidR="00B36517" w:rsidRPr="006D6DEA">
        <w:t>Retrieved from</w:t>
      </w:r>
      <w:r w:rsidRPr="006D6DEA">
        <w:t xml:space="preserve">: </w:t>
      </w:r>
      <w:hyperlink r:id="rId50" w:history="1">
        <w:r w:rsidRPr="006D6DEA">
          <w:rPr>
            <w:rStyle w:val="Hyperlink"/>
          </w:rPr>
          <w:t>http://www.greenpeace.org/international/Global/international/publications/climate/2015/Energy-Revolution-2015-Full.pdf</w:t>
        </w:r>
      </w:hyperlink>
    </w:p>
    <w:p w14:paraId="3FDC2C65" w14:textId="77777777" w:rsidR="007D0471" w:rsidRPr="006D6DEA" w:rsidRDefault="007D0471" w:rsidP="00B36517">
      <w:r w:rsidRPr="002F5B7F">
        <w:t xml:space="preserve">Hoornweg, D., &amp; Bhada-Tata, P. (2012). </w:t>
      </w:r>
      <w:r w:rsidRPr="006D6DEA">
        <w:rPr>
          <w:i/>
        </w:rPr>
        <w:t>What a waste: A global review of solid waste management.</w:t>
      </w:r>
      <w:r w:rsidRPr="006D6DEA">
        <w:t xml:space="preserve"> World Bank.</w:t>
      </w:r>
    </w:p>
    <w:p w14:paraId="7C9FEE30" w14:textId="26C1C56A" w:rsidR="007D0471" w:rsidRDefault="007D0471" w:rsidP="00B36517">
      <w:pPr>
        <w:rPr>
          <w:i/>
        </w:rPr>
      </w:pPr>
      <w:r w:rsidRPr="006D6DEA">
        <w:t>Hoornweg, D., Bhada-Tata, P. and Kennedy, C. (2015). Peak Waste: When Is It Likely to Occur?</w:t>
      </w:r>
      <w:r w:rsidRPr="006D6DEA">
        <w:rPr>
          <w:i/>
        </w:rPr>
        <w:t xml:space="preserve"> Journal of Industrial Ecology 19 (1): 117–28.</w:t>
      </w:r>
    </w:p>
    <w:p w14:paraId="72BF4613" w14:textId="2DE48A45" w:rsidR="008344C8" w:rsidRPr="008344C8" w:rsidRDefault="008344C8" w:rsidP="008344C8">
      <w:pPr>
        <w:spacing w:line="300" w:lineRule="auto"/>
        <w:rPr>
          <w:color w:val="000000" w:themeColor="text1"/>
        </w:rPr>
      </w:pPr>
      <w:r w:rsidRPr="004070E2">
        <w:t xml:space="preserve">Ibitoye, F. I. (2013). The millennium development goals and household energy requirements in Nigeria. </w:t>
      </w:r>
      <w:r w:rsidRPr="008344C8">
        <w:rPr>
          <w:i/>
        </w:rPr>
        <w:t>SpringerPlus, 2(1), 1–9.</w:t>
      </w:r>
    </w:p>
    <w:p w14:paraId="1E819CED" w14:textId="3E787C41" w:rsidR="007D0471" w:rsidRDefault="007D0471" w:rsidP="00B36517">
      <w:r w:rsidRPr="006D6DEA">
        <w:t xml:space="preserve">ICF (2012). </w:t>
      </w:r>
      <w:r w:rsidRPr="006D6DEA">
        <w:rPr>
          <w:i/>
        </w:rPr>
        <w:t>Global anthropogenic non-CO</w:t>
      </w:r>
      <w:r w:rsidRPr="006D6DEA">
        <w:rPr>
          <w:i/>
          <w:vertAlign w:val="subscript"/>
        </w:rPr>
        <w:t>2</w:t>
      </w:r>
      <w:r w:rsidRPr="006D6DEA">
        <w:rPr>
          <w:i/>
        </w:rPr>
        <w:t xml:space="preserve"> greenhouse gas emissions: 1990-2030</w:t>
      </w:r>
      <w:r w:rsidRPr="006D6DEA">
        <w:t xml:space="preserve"> (No. 430-R-12-006). US Environmental Protection Agency.</w:t>
      </w:r>
    </w:p>
    <w:p w14:paraId="508685F4" w14:textId="77777777" w:rsidR="008344C8" w:rsidRPr="008344C8" w:rsidRDefault="008344C8" w:rsidP="008344C8">
      <w:pPr>
        <w:spacing w:line="300" w:lineRule="auto"/>
        <w:rPr>
          <w:color w:val="000000" w:themeColor="text1"/>
        </w:rPr>
      </w:pPr>
      <w:r w:rsidRPr="008344C8">
        <w:rPr>
          <w:color w:val="000000" w:themeColor="text1"/>
        </w:rPr>
        <w:t xml:space="preserve">IEA (2006). Energy for Cooking in Developing Countries. In IEA, </w:t>
      </w:r>
      <w:r w:rsidRPr="008344C8">
        <w:rPr>
          <w:i/>
          <w:iCs/>
          <w:color w:val="000000" w:themeColor="text1"/>
        </w:rPr>
        <w:t>World Energy Outlook 2006</w:t>
      </w:r>
      <w:r w:rsidRPr="008344C8">
        <w:rPr>
          <w:color w:val="000000" w:themeColor="text1"/>
        </w:rPr>
        <w:t xml:space="preserve"> (pp. 419–445). OECD Publishing. Available at:</w:t>
      </w:r>
      <w:r w:rsidRPr="008344C8">
        <w:rPr>
          <w:color w:val="000000" w:themeColor="text1"/>
          <w:u w:val="single"/>
        </w:rPr>
        <w:t xml:space="preserve"> </w:t>
      </w:r>
      <w:hyperlink r:id="rId51" w:history="1">
        <w:r w:rsidRPr="008344C8">
          <w:rPr>
            <w:rStyle w:val="Hyperlink"/>
            <w:color w:val="000000" w:themeColor="text1"/>
          </w:rPr>
          <w:t>http://www.oecd-ilibrary.org/energy/world-energy-outlook-2006/energy-for-cooking-in-developing-countries_weo-2006-16-en</w:t>
        </w:r>
      </w:hyperlink>
      <w:r w:rsidRPr="008344C8">
        <w:rPr>
          <w:color w:val="000000" w:themeColor="text1"/>
        </w:rPr>
        <w:t xml:space="preserve">  </w:t>
      </w:r>
    </w:p>
    <w:p w14:paraId="53CDC2BF" w14:textId="77777777" w:rsidR="008344C8" w:rsidRPr="004070E2" w:rsidRDefault="008344C8" w:rsidP="008344C8">
      <w:pPr>
        <w:spacing w:line="300" w:lineRule="auto"/>
      </w:pPr>
      <w:r w:rsidRPr="004070E2">
        <w:t xml:space="preserve">IEA (2012). </w:t>
      </w:r>
      <w:r w:rsidRPr="008344C8">
        <w:rPr>
          <w:i/>
        </w:rPr>
        <w:t xml:space="preserve">Technology Roadmap. High-Efficiency, Low-Emissions Coal Fired power generation. </w:t>
      </w:r>
      <w:r w:rsidRPr="004070E2">
        <w:t xml:space="preserve">International Energy Agency. </w:t>
      </w:r>
    </w:p>
    <w:p w14:paraId="2F43A10F" w14:textId="3D02C24B" w:rsidR="008344C8" w:rsidRPr="006D6DEA" w:rsidRDefault="008344C8" w:rsidP="008344C8">
      <w:pPr>
        <w:spacing w:line="300" w:lineRule="auto"/>
      </w:pPr>
      <w:r w:rsidRPr="008344C8">
        <w:rPr>
          <w:color w:val="000000" w:themeColor="text1"/>
        </w:rPr>
        <w:t xml:space="preserve">IEA (2015). </w:t>
      </w:r>
      <w:r w:rsidRPr="008344C8">
        <w:rPr>
          <w:i/>
          <w:color w:val="000000" w:themeColor="text1"/>
        </w:rPr>
        <w:t>Task 37 Biogas Country Reports.</w:t>
      </w:r>
      <w:r w:rsidRPr="008344C8">
        <w:rPr>
          <w:color w:val="000000" w:themeColor="text1"/>
        </w:rPr>
        <w:t xml:space="preserve"> IEA Bioenergy. International Energy Agency. OECD/IEA, Paris. Available at: </w:t>
      </w:r>
      <w:r w:rsidRPr="008344C8">
        <w:rPr>
          <w:color w:val="000000" w:themeColor="text1"/>
          <w:u w:val="single"/>
        </w:rPr>
        <w:t>http://www.iea-biogas.net/country-reports.html</w:t>
      </w:r>
    </w:p>
    <w:p w14:paraId="6D6E02BE" w14:textId="6062FD80" w:rsidR="007D0471" w:rsidRDefault="007D0471" w:rsidP="00B36517">
      <w:r w:rsidRPr="006D6DEA">
        <w:t xml:space="preserve">IEA (2016). </w:t>
      </w:r>
      <w:r w:rsidRPr="006D6DEA">
        <w:rPr>
          <w:i/>
        </w:rPr>
        <w:t>Energy Technology Perspectives 2016.</w:t>
      </w:r>
      <w:r w:rsidRPr="006D6DEA">
        <w:t xml:space="preserve"> International Energy Agency. OECD/IEA, Paris. </w:t>
      </w:r>
      <w:r w:rsidR="00B36517" w:rsidRPr="006D6DEA">
        <w:t xml:space="preserve">Retrieved from </w:t>
      </w:r>
      <w:r w:rsidRPr="006D6DEA">
        <w:t>https://www.iea.org/publications/freepublications/publication/EnergyTechnologyPerspectives2016_ExecutiveSummary_EnglishVersion.pdf</w:t>
      </w:r>
    </w:p>
    <w:p w14:paraId="52F08146" w14:textId="29D2DF55" w:rsidR="00313EB7" w:rsidRPr="00313EB7" w:rsidRDefault="00313EB7" w:rsidP="00313EB7">
      <w:pPr>
        <w:spacing w:before="120"/>
        <w:rPr>
          <w:rFonts w:cs="Times New Roman"/>
          <w:color w:val="000000" w:themeColor="text1"/>
        </w:rPr>
      </w:pPr>
      <w:r w:rsidRPr="78DB0A59">
        <w:rPr>
          <w:rFonts w:cs="Times New Roman"/>
          <w:color w:val="000000" w:themeColor="text1"/>
        </w:rPr>
        <w:t xml:space="preserve">IEA. (2016a). Annex I: Municipal solid waste potential in cities. Retrieved November 14, 2016, from </w:t>
      </w:r>
      <w:hyperlink r:id="rId52">
        <w:r w:rsidRPr="78DB0A59">
          <w:rPr>
            <w:rStyle w:val="Hyperlink"/>
            <w:rFonts w:cs="Times New Roman"/>
            <w:color w:val="000000" w:themeColor="text1"/>
          </w:rPr>
          <w:t>http://www.iea.org/media/etp/etp2016/AnnexI_MSWpotential_web.pdf</w:t>
        </w:r>
      </w:hyperlink>
      <w:r w:rsidRPr="78DB0A59">
        <w:rPr>
          <w:rFonts w:cs="Times New Roman"/>
          <w:color w:val="000000" w:themeColor="text1"/>
        </w:rPr>
        <w:t>.</w:t>
      </w:r>
    </w:p>
    <w:p w14:paraId="3E936F94" w14:textId="7CC5FFBA" w:rsidR="006D6DEA" w:rsidRPr="006D6DEA" w:rsidRDefault="006D6DEA" w:rsidP="006D6DEA">
      <w:pPr>
        <w:rPr>
          <w:rFonts w:cs="Times New Roman"/>
        </w:rPr>
      </w:pPr>
      <w:r w:rsidRPr="006D6DEA">
        <w:rPr>
          <w:rFonts w:cs="Times New Roman"/>
        </w:rPr>
        <w:t xml:space="preserve">IEA. (2017). </w:t>
      </w:r>
      <w:r w:rsidRPr="006D6DEA">
        <w:rPr>
          <w:rFonts w:cs="Times New Roman"/>
          <w:i/>
        </w:rPr>
        <w:t>Energy Technology Perspectives 2017 - Catalysing Energy Technology Transformations.</w:t>
      </w:r>
      <w:r w:rsidRPr="006D6DEA">
        <w:rPr>
          <w:rFonts w:cs="Times New Roman"/>
        </w:rPr>
        <w:t xml:space="preserve"> International Energy Agency (IEA). Retrieved from: </w:t>
      </w:r>
      <w:hyperlink r:id="rId53" w:history="1">
        <w:r w:rsidRPr="006D6DEA">
          <w:rPr>
            <w:rStyle w:val="Hyperlink"/>
            <w:rFonts w:cs="Times New Roman"/>
          </w:rPr>
          <w:t>https://www.iea.org/etp/</w:t>
        </w:r>
      </w:hyperlink>
    </w:p>
    <w:p w14:paraId="392C464D" w14:textId="77777777" w:rsidR="006D6DEA" w:rsidRPr="006D6DEA" w:rsidRDefault="006D6DEA" w:rsidP="006D6DEA">
      <w:pPr>
        <w:rPr>
          <w:rFonts w:cs="Times New Roman"/>
        </w:rPr>
      </w:pPr>
      <w:r w:rsidRPr="006D6DEA">
        <w:rPr>
          <w:rFonts w:cs="Times New Roman"/>
        </w:rPr>
        <w:t xml:space="preserve">IEA. (2018). </w:t>
      </w:r>
      <w:r w:rsidRPr="006D6DEA">
        <w:rPr>
          <w:rFonts w:cs="Times New Roman"/>
          <w:i/>
        </w:rPr>
        <w:t>World Energy Outlook 2018.</w:t>
      </w:r>
      <w:r w:rsidRPr="006D6DEA">
        <w:rPr>
          <w:rFonts w:cs="Times New Roman"/>
        </w:rPr>
        <w:t xml:space="preserve"> International Energy Agency (IEA). Retrieved from: </w:t>
      </w:r>
      <w:hyperlink r:id="rId54" w:history="1">
        <w:r w:rsidRPr="006D6DEA">
          <w:rPr>
            <w:rStyle w:val="Hyperlink"/>
            <w:rFonts w:cs="Times New Roman"/>
          </w:rPr>
          <w:t>https://webstore.iea.org/world-energy-outlook-2018</w:t>
        </w:r>
      </w:hyperlink>
    </w:p>
    <w:p w14:paraId="0C7CF761" w14:textId="77777777" w:rsidR="00912F72" w:rsidRDefault="00912F72" w:rsidP="00912F72">
      <w:pPr>
        <w:rPr>
          <w:rFonts w:cs="Times New Roman"/>
        </w:rPr>
      </w:pPr>
      <w:r>
        <w:rPr>
          <w:rFonts w:cs="Times New Roman"/>
        </w:rPr>
        <w:t xml:space="preserve">IEA (2019). Energy Prices and Taxes – Quarterly Statistics – First Quarter 2019. International Energy Agency. </w:t>
      </w:r>
      <w:r w:rsidRPr="00EC195C">
        <w:rPr>
          <w:rFonts w:cs="Times New Roman"/>
        </w:rPr>
        <w:t>OECD/IEA, Paris.</w:t>
      </w:r>
    </w:p>
    <w:p w14:paraId="50A3FFA6" w14:textId="0ECC31D5" w:rsidR="006D6DEA" w:rsidRPr="006D6DEA" w:rsidRDefault="006D6DEA" w:rsidP="00B36517">
      <w:pPr>
        <w:rPr>
          <w:rFonts w:cs="Times New Roman"/>
        </w:rPr>
      </w:pPr>
      <w:r w:rsidRPr="006D6DEA">
        <w:rPr>
          <w:rFonts w:cs="Times New Roman"/>
        </w:rPr>
        <w:t xml:space="preserve">IEEJ. (2018). </w:t>
      </w:r>
      <w:r w:rsidRPr="006D6DEA">
        <w:rPr>
          <w:rFonts w:cs="Times New Roman"/>
          <w:i/>
        </w:rPr>
        <w:t>IEEJ Outlook 2019 – Energy transition and a thorny oath for 3E challenges.</w:t>
      </w:r>
      <w:r w:rsidRPr="006D6DEA">
        <w:rPr>
          <w:rFonts w:cs="Times New Roman"/>
        </w:rPr>
        <w:t xml:space="preserve"> The Institute of Energy Economics Japan. Available at: </w:t>
      </w:r>
      <w:hyperlink r:id="rId55" w:history="1">
        <w:r w:rsidRPr="006D6DEA">
          <w:rPr>
            <w:rStyle w:val="Hyperlink"/>
            <w:rFonts w:cs="Times New Roman"/>
          </w:rPr>
          <w:t>https://eneken.ieej.or.jp/data/8122.pdf</w:t>
        </w:r>
      </w:hyperlink>
    </w:p>
    <w:p w14:paraId="306C1A47" w14:textId="4D5CFE32" w:rsidR="007D0471" w:rsidRPr="006D6DEA" w:rsidRDefault="007D0471" w:rsidP="00B36517">
      <w:r w:rsidRPr="006D6DEA">
        <w:t xml:space="preserve">IPCC. (2006). </w:t>
      </w:r>
      <w:r w:rsidRPr="006D6DEA">
        <w:rPr>
          <w:i/>
        </w:rPr>
        <w:t>Waste Generation, Composition, and Management Data</w:t>
      </w:r>
      <w:r w:rsidRPr="006D6DEA">
        <w:t xml:space="preserve">. In 2006 IPCC </w:t>
      </w:r>
      <w:r w:rsidR="00B36517" w:rsidRPr="006D6DEA">
        <w:t>Guidelines</w:t>
      </w:r>
      <w:r w:rsidRPr="006D6DEA">
        <w:t xml:space="preserve"> for National Greenhouse Gas Inventories. Vol. 5. Waste. </w:t>
      </w:r>
      <w:r w:rsidR="00B36517" w:rsidRPr="006D6DEA">
        <w:t xml:space="preserve">Retrieved from </w:t>
      </w:r>
      <w:r w:rsidRPr="006D6DEA">
        <w:t>http://www.ipcc-nggip.iges.or.jp/public/2006gl/pdf/5_Volume5/V5_2_Ch2_Waste_Data.pdf.</w:t>
      </w:r>
    </w:p>
    <w:p w14:paraId="53660BFE" w14:textId="6049442B" w:rsidR="007D0471" w:rsidRPr="006D6DEA" w:rsidRDefault="007D0471" w:rsidP="00B36517">
      <w:r w:rsidRPr="006D6DEA">
        <w:t xml:space="preserve">IPCC. </w:t>
      </w:r>
      <w:r w:rsidR="00B36517" w:rsidRPr="006D6DEA">
        <w:t>(</w:t>
      </w:r>
      <w:r w:rsidRPr="006D6DEA">
        <w:t>2007</w:t>
      </w:r>
      <w:r w:rsidR="00B36517" w:rsidRPr="006D6DEA">
        <w:t>)</w:t>
      </w:r>
      <w:r w:rsidRPr="006D6DEA">
        <w:t xml:space="preserve">. </w:t>
      </w:r>
      <w:r w:rsidRPr="006D6DEA">
        <w:rPr>
          <w:i/>
        </w:rPr>
        <w:t>Solid Waste Disposal.</w:t>
      </w:r>
      <w:r w:rsidRPr="006D6DEA">
        <w:t xml:space="preserve"> In 2006 IPCC Guidelines for National Greenhouse Gas</w:t>
      </w:r>
      <w:r w:rsidR="00B36517" w:rsidRPr="006D6DEA">
        <w:t xml:space="preserve"> </w:t>
      </w:r>
      <w:r w:rsidRPr="006D6DEA">
        <w:t xml:space="preserve">Inventories. Vol. 5. Waste. </w:t>
      </w:r>
      <w:r w:rsidR="00B36517" w:rsidRPr="006D6DEA">
        <w:t xml:space="preserve">Retrieved from </w:t>
      </w:r>
      <w:r w:rsidRPr="006D6DEA">
        <w:t>http://www.ipcc-nggip.iges.or.jp/public/2006gl/pdf/5_Volume5/V5_3_Ch3_SWDS.pdf.</w:t>
      </w:r>
    </w:p>
    <w:p w14:paraId="0CE6F195" w14:textId="069BAAA4" w:rsidR="007D0471" w:rsidRDefault="007D0471" w:rsidP="00B36517">
      <w:r w:rsidRPr="006D6DEA">
        <w:t xml:space="preserve">IRENA (2012). </w:t>
      </w:r>
      <w:r w:rsidRPr="006D6DEA">
        <w:rPr>
          <w:i/>
        </w:rPr>
        <w:t>Biomass for Power Generation. Volume 1: Power Sector Issue 1/5.</w:t>
      </w:r>
      <w:r w:rsidRPr="006D6DEA">
        <w:t xml:space="preserve"> Renewable Energy technologies: Costs Analysis Series. International Renewable Energy Agency.</w:t>
      </w:r>
      <w:r w:rsidR="00B36517" w:rsidRPr="006D6DEA">
        <w:t xml:space="preserve"> Retrieved from</w:t>
      </w:r>
      <w:r w:rsidRPr="006D6DEA">
        <w:t>: https://www.irena.org/DocumentDownloads/Publications/RE_Technologies_Cost_Analysis-BIOMASS.pdf</w:t>
      </w:r>
    </w:p>
    <w:p w14:paraId="1CEE07EF" w14:textId="6792A888" w:rsidR="006D6DEA" w:rsidRDefault="006D6DEA" w:rsidP="00B36517">
      <w:pPr>
        <w:rPr>
          <w:rFonts w:cs="Times New Roman"/>
        </w:rPr>
      </w:pPr>
      <w:r w:rsidRPr="006D6DEA">
        <w:rPr>
          <w:rFonts w:cs="Times New Roman"/>
        </w:rPr>
        <w:t>IRENA. (2019).</w:t>
      </w:r>
      <w:r w:rsidRPr="006D6DEA">
        <w:rPr>
          <w:rFonts w:cs="Times New Roman"/>
          <w:i/>
        </w:rPr>
        <w:t xml:space="preserve"> Global energy transformation: </w:t>
      </w:r>
      <w:r w:rsidRPr="006D6DEA">
        <w:rPr>
          <w:rFonts w:cs="Times New Roman"/>
        </w:rPr>
        <w:t>The REmap transition pathway (Background report to 2019 edition), International Renewable Energy Agency, Abu Dhabi.</w:t>
      </w:r>
    </w:p>
    <w:p w14:paraId="00586844" w14:textId="77D1B604" w:rsidR="00AE075F" w:rsidRPr="006D6DEA" w:rsidRDefault="00AE075F" w:rsidP="00B36517">
      <w:pPr>
        <w:rPr>
          <w:rFonts w:cs="Times New Roman"/>
        </w:rPr>
      </w:pPr>
      <w:r>
        <w:rPr>
          <w:rFonts w:cs="Times New Roman"/>
        </w:rPr>
        <w:t xml:space="preserve">IRENA (2019). </w:t>
      </w:r>
      <w:r w:rsidRPr="00AE075F">
        <w:rPr>
          <w:rFonts w:cs="Times New Roman"/>
          <w:i/>
        </w:rPr>
        <w:t>Renewable Energy Statistics 2019</w:t>
      </w:r>
      <w:r>
        <w:rPr>
          <w:rFonts w:cs="Times New Roman"/>
        </w:rPr>
        <w:t>, International Renewable Energy Agency, Abu Dhabi.</w:t>
      </w:r>
    </w:p>
    <w:p w14:paraId="0514C56B" w14:textId="77777777" w:rsidR="008344C8" w:rsidRPr="008344C8" w:rsidRDefault="008344C8" w:rsidP="008344C8">
      <w:pPr>
        <w:spacing w:line="300" w:lineRule="auto"/>
        <w:rPr>
          <w:color w:val="000000" w:themeColor="text1"/>
        </w:rPr>
      </w:pPr>
      <w:r w:rsidRPr="008344C8">
        <w:rPr>
          <w:color w:val="000000" w:themeColor="text1"/>
        </w:rPr>
        <w:t xml:space="preserve">Izumi, T., Matsubara, E., Dung, D.T., Ngan, N.V.C, Chiem, N.H., Higano, Y. (2016). Reduction of Greenhouse Gas Emissions in Vietnam through Introduction of a Proper Technical Support System for Domestic Biogas Digesters. </w:t>
      </w:r>
      <w:r w:rsidRPr="008344C8">
        <w:rPr>
          <w:i/>
          <w:color w:val="000000" w:themeColor="text1"/>
        </w:rPr>
        <w:t xml:space="preserve">Journal of Sustainable Development. </w:t>
      </w:r>
      <w:hyperlink r:id="rId56" w:tgtFrame="_parent" w:history="1">
        <w:r w:rsidRPr="008344C8">
          <w:rPr>
            <w:i/>
            <w:color w:val="000000" w:themeColor="text1"/>
          </w:rPr>
          <w:t>Vol 9, No 3 (2016)</w:t>
        </w:r>
      </w:hyperlink>
      <w:r w:rsidRPr="008344C8">
        <w:rPr>
          <w:i/>
          <w:color w:val="000000" w:themeColor="text1"/>
        </w:rPr>
        <w:t xml:space="preserve">. </w:t>
      </w:r>
      <w:r w:rsidRPr="008344C8">
        <w:rPr>
          <w:color w:val="000000" w:themeColor="text1"/>
        </w:rPr>
        <w:t xml:space="preserve">DOI: </w:t>
      </w:r>
      <w:hyperlink r:id="rId57" w:history="1">
        <w:r w:rsidRPr="008344C8">
          <w:rPr>
            <w:color w:val="000000" w:themeColor="text1"/>
            <w:u w:val="single"/>
          </w:rPr>
          <w:t>http://dx.doi.org/10.5539/jsd.v9n3p224</w:t>
        </w:r>
      </w:hyperlink>
    </w:p>
    <w:p w14:paraId="08E64615" w14:textId="77777777" w:rsidR="008344C8" w:rsidRPr="008344C8" w:rsidRDefault="008344C8" w:rsidP="008344C8">
      <w:pPr>
        <w:spacing w:after="0" w:line="300" w:lineRule="auto"/>
        <w:rPr>
          <w:color w:val="000000" w:themeColor="text1"/>
        </w:rPr>
      </w:pPr>
      <w:r w:rsidRPr="008344C8">
        <w:rPr>
          <w:color w:val="000000" w:themeColor="text1"/>
        </w:rPr>
        <w:t xml:space="preserve">Jones, J., Haugen-Kozyra, K., Navaratnasamy, M., et al. (2006). </w:t>
      </w:r>
      <w:r w:rsidRPr="008344C8">
        <w:rPr>
          <w:i/>
          <w:color w:val="000000" w:themeColor="text1"/>
        </w:rPr>
        <w:t>Biogas Overview.</w:t>
      </w:r>
      <w:r w:rsidRPr="008344C8">
        <w:rPr>
          <w:color w:val="000000" w:themeColor="text1"/>
        </w:rPr>
        <w:t xml:space="preserve"> Thinking Biogas. Think Alberta! Available at: </w:t>
      </w:r>
      <w:r w:rsidRPr="008344C8">
        <w:rPr>
          <w:color w:val="000000" w:themeColor="text1"/>
          <w:u w:val="single"/>
          <w:lang w:bidi="en-US"/>
        </w:rPr>
        <w:t>http://www1.agric.gov.ab.ca/$department/deptdocs.nsf/all/agdex12280</w:t>
      </w:r>
    </w:p>
    <w:p w14:paraId="051B4D8D" w14:textId="77777777" w:rsidR="008344C8" w:rsidRPr="008344C8" w:rsidRDefault="008344C8" w:rsidP="008344C8">
      <w:pPr>
        <w:spacing w:line="300" w:lineRule="auto"/>
        <w:rPr>
          <w:u w:val="single"/>
        </w:rPr>
      </w:pPr>
      <w:r w:rsidRPr="008344C8">
        <w:rPr>
          <w:color w:val="000000" w:themeColor="text1"/>
        </w:rPr>
        <w:t xml:space="preserve">JRC (2013). </w:t>
      </w:r>
      <w:r w:rsidRPr="008344C8">
        <w:rPr>
          <w:i/>
          <w:color w:val="000000" w:themeColor="text1"/>
        </w:rPr>
        <w:t xml:space="preserve">The JRC-EU-TIMES model. </w:t>
      </w:r>
      <w:r w:rsidRPr="008344C8">
        <w:rPr>
          <w:color w:val="000000" w:themeColor="text1"/>
        </w:rPr>
        <w:t xml:space="preserve">Assessing the long-term role of the SET Plan Energy technologies. JRC Scientific and policy reports. European Commission. Available at: </w:t>
      </w:r>
      <w:r w:rsidRPr="008344C8">
        <w:rPr>
          <w:color w:val="000000" w:themeColor="text1"/>
          <w:u w:val="single"/>
        </w:rPr>
        <w:t>http://publications.jrc.ec.europa.eu/repository/handle/JRC85804</w:t>
      </w:r>
    </w:p>
    <w:p w14:paraId="706C09E0" w14:textId="77777777" w:rsidR="008344C8" w:rsidRPr="008344C8" w:rsidRDefault="008344C8" w:rsidP="008344C8">
      <w:pPr>
        <w:spacing w:line="300" w:lineRule="auto"/>
        <w:rPr>
          <w:color w:val="000000" w:themeColor="text1"/>
        </w:rPr>
      </w:pPr>
      <w:r w:rsidRPr="008344C8">
        <w:rPr>
          <w:color w:val="000000" w:themeColor="text1"/>
        </w:rPr>
        <w:t xml:space="preserve">K. Baylis, N.D. Paulson (2011). Potential for carbon offsets from anaerobic digesters in livestock production, </w:t>
      </w:r>
      <w:r w:rsidRPr="008344C8">
        <w:rPr>
          <w:i/>
          <w:color w:val="000000" w:themeColor="text1"/>
        </w:rPr>
        <w:t>Animal Feed Science and Technology 166– 167 (2011) 446– 456.</w:t>
      </w:r>
    </w:p>
    <w:p w14:paraId="7BC3C531" w14:textId="77777777" w:rsidR="008344C8" w:rsidRPr="008344C8" w:rsidRDefault="008344C8" w:rsidP="008344C8">
      <w:pPr>
        <w:spacing w:line="300" w:lineRule="auto"/>
        <w:rPr>
          <w:u w:val="single"/>
        </w:rPr>
      </w:pPr>
      <w:r w:rsidRPr="004070E2">
        <w:t xml:space="preserve">Kang, J. Y., Kang, D.W., Kim, T S., Hur, K.B. (2014) Economic evaluation of biogas and natural gas co-firing in gas turbine combined heat and power systems </w:t>
      </w:r>
      <w:r w:rsidRPr="008344C8">
        <w:rPr>
          <w:i/>
        </w:rPr>
        <w:t>Appl.Thermal Eng. 2014; 70: 723-731</w:t>
      </w:r>
      <w:r w:rsidRPr="004070E2">
        <w:t xml:space="preserve"> </w:t>
      </w:r>
    </w:p>
    <w:p w14:paraId="2070DB85" w14:textId="77777777" w:rsidR="008344C8" w:rsidRPr="008344C8" w:rsidRDefault="008344C8" w:rsidP="008344C8">
      <w:pPr>
        <w:spacing w:after="0" w:line="300" w:lineRule="auto"/>
        <w:rPr>
          <w:rFonts w:eastAsia="Times New Roman"/>
          <w:color w:val="000000" w:themeColor="text1"/>
        </w:rPr>
      </w:pPr>
      <w:r w:rsidRPr="008344C8">
        <w:rPr>
          <w:color w:val="000000" w:themeColor="text1"/>
        </w:rPr>
        <w:t xml:space="preserve">Karellas, S., Boukis, I, Kontopolous, G. (2010). </w:t>
      </w:r>
      <w:r w:rsidRPr="008344C8">
        <w:rPr>
          <w:i/>
          <w:color w:val="000000" w:themeColor="text1"/>
        </w:rPr>
        <w:t>Development of an investment decision tool for biogas production from agricultural waste</w:t>
      </w:r>
      <w:r w:rsidRPr="008344C8">
        <w:rPr>
          <w:color w:val="000000" w:themeColor="text1"/>
        </w:rPr>
        <w:t xml:space="preserve">. </w:t>
      </w:r>
      <w:hyperlink r:id="rId58" w:tooltip="Go to Renewable and Sustainable Energy Reviews on ScienceDirect" w:history="1">
        <w:r w:rsidRPr="008344C8">
          <w:rPr>
            <w:i/>
            <w:color w:val="000000" w:themeColor="text1"/>
          </w:rPr>
          <w:t>Renewable and Sustainable Energy Reviews</w:t>
        </w:r>
      </w:hyperlink>
      <w:r w:rsidRPr="008344C8">
        <w:rPr>
          <w:i/>
          <w:color w:val="000000" w:themeColor="text1"/>
        </w:rPr>
        <w:t>. Volume 14, Issue 4, May 2010</w:t>
      </w:r>
      <w:r w:rsidRPr="008344C8">
        <w:rPr>
          <w:rFonts w:eastAsia="Times New Roman"/>
          <w:i/>
          <w:color w:val="000000" w:themeColor="text1"/>
        </w:rPr>
        <w:t>, Pages 1273–1282</w:t>
      </w:r>
    </w:p>
    <w:p w14:paraId="2B1CA5E3" w14:textId="77777777" w:rsidR="008344C8" w:rsidRDefault="008344C8" w:rsidP="00AE075F">
      <w:pPr>
        <w:autoSpaceDE w:val="0"/>
        <w:autoSpaceDN w:val="0"/>
        <w:adjustRightInd w:val="0"/>
        <w:spacing w:after="0" w:line="240" w:lineRule="auto"/>
        <w:jc w:val="left"/>
      </w:pPr>
    </w:p>
    <w:p w14:paraId="22403779" w14:textId="62696B60" w:rsidR="00AE075F" w:rsidRDefault="00AE075F" w:rsidP="00AE075F">
      <w:pPr>
        <w:autoSpaceDE w:val="0"/>
        <w:autoSpaceDN w:val="0"/>
        <w:adjustRightInd w:val="0"/>
        <w:spacing w:after="0" w:line="240" w:lineRule="auto"/>
        <w:jc w:val="left"/>
      </w:pPr>
      <w:r w:rsidRPr="0060194D">
        <w:t xml:space="preserve">Kaza, Silpa, Lisa Yao, Perinaz Bhada-Tata, and Frank Van Woerden. (2018). </w:t>
      </w:r>
      <w:r w:rsidRPr="0060194D">
        <w:rPr>
          <w:i/>
        </w:rPr>
        <w:t xml:space="preserve">What a Waste 2.0: A Global Snapshot of Solid Waste Management to 2050. </w:t>
      </w:r>
      <w:r w:rsidRPr="0060194D">
        <w:t>Urban Development Series. Washington, DC: World Bank. doi:10.1596/978-1-4648 -1329-0.</w:t>
      </w:r>
    </w:p>
    <w:p w14:paraId="014924EF" w14:textId="77777777" w:rsidR="008344C8" w:rsidRDefault="008344C8" w:rsidP="00AE075F">
      <w:pPr>
        <w:autoSpaceDE w:val="0"/>
        <w:autoSpaceDN w:val="0"/>
        <w:adjustRightInd w:val="0"/>
        <w:spacing w:after="0" w:line="240" w:lineRule="auto"/>
        <w:jc w:val="left"/>
      </w:pPr>
    </w:p>
    <w:p w14:paraId="6A5E16BC" w14:textId="77777777" w:rsidR="008344C8" w:rsidRPr="00B005AF" w:rsidRDefault="008344C8" w:rsidP="008344C8">
      <w:pPr>
        <w:spacing w:line="300" w:lineRule="auto"/>
      </w:pPr>
      <w:r w:rsidRPr="00B005AF">
        <w:t xml:space="preserve">Kelessidis, A, Stasinakis, A.S. (2012). Comparative study of the methods used for treatment and final disposal of sewage sludge in European countries. </w:t>
      </w:r>
      <w:r w:rsidRPr="008344C8">
        <w:rPr>
          <w:i/>
        </w:rPr>
        <w:t>Waste Manage., 32 (6) (2012), pp. 1186–1195</w:t>
      </w:r>
    </w:p>
    <w:p w14:paraId="369B154C" w14:textId="77777777" w:rsidR="008344C8" w:rsidRPr="008344C8" w:rsidRDefault="008344C8" w:rsidP="008344C8">
      <w:pPr>
        <w:spacing w:after="0" w:line="300" w:lineRule="auto"/>
        <w:rPr>
          <w:rFonts w:eastAsia="Times New Roman"/>
          <w:b/>
          <w:bCs/>
          <w:color w:val="000000" w:themeColor="text1"/>
          <w:kern w:val="32"/>
        </w:rPr>
      </w:pPr>
      <w:r w:rsidRPr="004070E2">
        <w:t>Mainali, B., Pachauri, S., Nagai, Y. (2012) Analyzing cooking fuel and stove choices in China till 2030.</w:t>
      </w:r>
      <w:r w:rsidRPr="008344C8">
        <w:rPr>
          <w:b/>
          <w:bCs/>
          <w:color w:val="000000" w:themeColor="text1"/>
          <w:kern w:val="32"/>
        </w:rPr>
        <w:t xml:space="preserve"> </w:t>
      </w:r>
      <w:r w:rsidRPr="008344C8">
        <w:rPr>
          <w:i/>
        </w:rPr>
        <w:t>Journal of Renewable and Sustainable Energy, Volume 4, Issue 3</w:t>
      </w:r>
      <w:r w:rsidRPr="004070E2">
        <w:t xml:space="preserve"> doi: 10.1063/1.4730416 </w:t>
      </w:r>
    </w:p>
    <w:p w14:paraId="768CC6C5" w14:textId="0D2F9233" w:rsidR="008344C8" w:rsidRDefault="008344C8" w:rsidP="008344C8">
      <w:pPr>
        <w:spacing w:after="0" w:line="300" w:lineRule="auto"/>
        <w:rPr>
          <w:i/>
          <w:color w:val="000000" w:themeColor="text1"/>
        </w:rPr>
      </w:pPr>
      <w:r w:rsidRPr="008344C8">
        <w:rPr>
          <w:color w:val="000000" w:themeColor="text1"/>
        </w:rPr>
        <w:t xml:space="preserve">Massé, D.I. et al. (2011). On farm biogas production: A method to reduce GHG emissions and develop more sustainable livestock operations. </w:t>
      </w:r>
      <w:r w:rsidRPr="008344C8">
        <w:rPr>
          <w:i/>
          <w:color w:val="000000" w:themeColor="text1"/>
        </w:rPr>
        <w:t>Animal Feed Science and Technology 166– 167 (2011) 436– 445.</w:t>
      </w:r>
    </w:p>
    <w:p w14:paraId="75085AF5" w14:textId="77777777" w:rsidR="008344C8" w:rsidRPr="008344C8" w:rsidRDefault="008344C8" w:rsidP="008344C8">
      <w:pPr>
        <w:spacing w:after="0" w:line="300" w:lineRule="auto"/>
        <w:rPr>
          <w:color w:val="000000" w:themeColor="text1"/>
        </w:rPr>
      </w:pPr>
    </w:p>
    <w:p w14:paraId="3BF613B0" w14:textId="5C965E31" w:rsidR="008344C8" w:rsidRPr="0060194D" w:rsidRDefault="008344C8" w:rsidP="008344C8">
      <w:pPr>
        <w:spacing w:line="300" w:lineRule="auto"/>
      </w:pPr>
      <w:r w:rsidRPr="00B005AF">
        <w:t xml:space="preserve">Mills, N., Pearce, P., Farroe, J., Kirkby, N.F. (2014). Environmental &amp; economic life cycle assessment of current &amp; future sewage sludge to energy technologies. </w:t>
      </w:r>
      <w:r w:rsidRPr="008344C8">
        <w:rPr>
          <w:i/>
        </w:rPr>
        <w:t>Waste Management, Volume 34, Issue 1, January 2014, Pages 185–195</w:t>
      </w:r>
    </w:p>
    <w:p w14:paraId="1C560FEA" w14:textId="77777777" w:rsidR="00AE075F" w:rsidRPr="0060194D" w:rsidRDefault="00AE075F" w:rsidP="00D83024">
      <w:pPr>
        <w:autoSpaceDE w:val="0"/>
        <w:autoSpaceDN w:val="0"/>
        <w:adjustRightInd w:val="0"/>
        <w:spacing w:after="0" w:line="240" w:lineRule="auto"/>
        <w:jc w:val="left"/>
        <w:rPr>
          <w:rFonts w:cs="Times New Roman"/>
          <w:color w:val="231F20"/>
          <w:sz w:val="15"/>
          <w:szCs w:val="15"/>
        </w:rPr>
      </w:pPr>
    </w:p>
    <w:p w14:paraId="7064D814" w14:textId="0FA85AF1" w:rsidR="007D0471" w:rsidRDefault="007D0471" w:rsidP="00B36517">
      <w:r w:rsidRPr="006D6DEA">
        <w:t xml:space="preserve">Myhre, G., Shindell, D., Breon, F.-M., Collins, W., Fuglestvedt, J., Huan, J., … Zhang, H. (2013). </w:t>
      </w:r>
      <w:r w:rsidRPr="006D6DEA">
        <w:rPr>
          <w:i/>
        </w:rPr>
        <w:t>Anthropogenic and natural radiative forcing.</w:t>
      </w:r>
      <w:r w:rsidRPr="006D6DEA">
        <w:t xml:space="preserve"> In The Physical Science Basis. Contribution of Working Group I to the Fifth Assessment Report of the Intergovernmental Panel on Climate Change. Cambridge ; New York: Cambridge University Press.</w:t>
      </w:r>
    </w:p>
    <w:p w14:paraId="239D07B8" w14:textId="77777777" w:rsidR="008344C8" w:rsidRPr="008344C8" w:rsidRDefault="008344C8" w:rsidP="008344C8">
      <w:pPr>
        <w:spacing w:line="300" w:lineRule="auto"/>
        <w:rPr>
          <w:u w:val="single"/>
        </w:rPr>
      </w:pPr>
      <w:r w:rsidRPr="004070E2">
        <w:t xml:space="preserve">Nordlander, E., Holgersson, J, Thorin, E, Thomassen, M., Yan, J. (2011). Energy Efficiency Evaluation of two Biogas Plants. Third International Conference on Applied Energy -16-18 May 2011 -Perugia, Italy. Available at: </w:t>
      </w:r>
      <w:hyperlink r:id="rId59" w:history="1">
        <w:r w:rsidRPr="004070E2">
          <w:rPr>
            <w:rStyle w:val="Hyperlink"/>
          </w:rPr>
          <w:t>https://www.diva-portal.org/smash/get/diva2:583505/FULLTEXT01.pdf</w:t>
        </w:r>
      </w:hyperlink>
    </w:p>
    <w:p w14:paraId="5A3DDE35" w14:textId="77777777" w:rsidR="008344C8" w:rsidRPr="008344C8" w:rsidRDefault="008344C8" w:rsidP="008344C8">
      <w:pPr>
        <w:spacing w:line="300" w:lineRule="auto"/>
        <w:rPr>
          <w:u w:val="single"/>
        </w:rPr>
      </w:pPr>
      <w:r w:rsidRPr="004070E2">
        <w:t xml:space="preserve">Pehnt, M. (2006). Dynamic life cycle assessment (LCA) of renewable energy technologies. </w:t>
      </w:r>
      <w:r w:rsidRPr="008344C8">
        <w:rPr>
          <w:i/>
        </w:rPr>
        <w:t>Renewable Energy 31 (2006) 55–7.</w:t>
      </w:r>
      <w:r w:rsidRPr="004070E2">
        <w:t xml:space="preserve"> </w:t>
      </w:r>
    </w:p>
    <w:p w14:paraId="48B57A8F" w14:textId="3F21B84B" w:rsidR="008344C8" w:rsidRPr="008344C8" w:rsidRDefault="008344C8" w:rsidP="008344C8">
      <w:pPr>
        <w:spacing w:after="0" w:line="300" w:lineRule="auto"/>
        <w:rPr>
          <w:color w:val="000000" w:themeColor="text1"/>
        </w:rPr>
      </w:pPr>
      <w:r w:rsidRPr="008344C8">
        <w:rPr>
          <w:color w:val="000000" w:themeColor="text1"/>
        </w:rPr>
        <w:t xml:space="preserve">PEW (2011). </w:t>
      </w:r>
      <w:r w:rsidRPr="008344C8">
        <w:rPr>
          <w:i/>
          <w:color w:val="000000" w:themeColor="text1"/>
        </w:rPr>
        <w:t>Anaerobic Digesters.</w:t>
      </w:r>
      <w:r w:rsidRPr="008344C8">
        <w:rPr>
          <w:color w:val="000000" w:themeColor="text1"/>
        </w:rPr>
        <w:t xml:space="preserve"> Center for Climate and Energy Studies, Available at: </w:t>
      </w:r>
      <w:hyperlink r:id="rId60" w:history="1">
        <w:r w:rsidRPr="008344C8">
          <w:rPr>
            <w:rStyle w:val="Hyperlink"/>
            <w:color w:val="000000" w:themeColor="text1"/>
          </w:rPr>
          <w:t>http://www.c2es.org/technology/factsheet/anaerobic-digesters</w:t>
        </w:r>
      </w:hyperlink>
    </w:p>
    <w:p w14:paraId="67C25B11" w14:textId="56680E93" w:rsidR="007D0471" w:rsidRDefault="007D0471" w:rsidP="00B36517">
      <w:r w:rsidRPr="006D6DEA">
        <w:t xml:space="preserve">Pipatti, R., &amp; Svardal, P. (2006). </w:t>
      </w:r>
      <w:r w:rsidRPr="006D6DEA">
        <w:rPr>
          <w:i/>
        </w:rPr>
        <w:t>Chapter 3: Solid waste disposal.</w:t>
      </w:r>
      <w:r w:rsidRPr="006D6DEA">
        <w:t xml:space="preserve"> In 2006 IPCC </w:t>
      </w:r>
      <w:r w:rsidR="00B36517" w:rsidRPr="006D6DEA">
        <w:t>Guidelines</w:t>
      </w:r>
      <w:r w:rsidRPr="006D6DEA">
        <w:t xml:space="preserve"> for National Greenhouse Gas Inventories.</w:t>
      </w:r>
    </w:p>
    <w:p w14:paraId="71040074" w14:textId="7ACA54BC" w:rsidR="00C16346" w:rsidRPr="008344C8" w:rsidRDefault="00C16346" w:rsidP="008344C8">
      <w:pPr>
        <w:spacing w:line="300" w:lineRule="auto"/>
        <w:rPr>
          <w:u w:val="single"/>
        </w:rPr>
      </w:pPr>
      <w:r w:rsidRPr="004070E2">
        <w:t xml:space="preserve">Pehnt, M. (2006). Dynamic life cycle assessment (LCA) of renewable energy technologies. </w:t>
      </w:r>
      <w:r w:rsidRPr="00C16346">
        <w:rPr>
          <w:i/>
        </w:rPr>
        <w:t>Renewable Energy 31 (2006) 55–7.</w:t>
      </w:r>
      <w:r w:rsidRPr="004070E2">
        <w:t xml:space="preserve"> </w:t>
      </w:r>
    </w:p>
    <w:p w14:paraId="262C9948" w14:textId="1FB45970" w:rsidR="007D0471" w:rsidRPr="006D6DEA" w:rsidRDefault="007D0471" w:rsidP="00B36517">
      <w:r w:rsidRPr="006D6DEA">
        <w:t xml:space="preserve">Powell, J., Townsend, T., and Zimmerman, J. (2016). Estimates of Solid Waste Disposal Rates and Reduction Targets for Landfill Gas Emissions. </w:t>
      </w:r>
      <w:r w:rsidRPr="006D6DEA">
        <w:rPr>
          <w:i/>
        </w:rPr>
        <w:t>Nature Climate Change</w:t>
      </w:r>
      <w:r w:rsidR="00B36517" w:rsidRPr="006D6DEA">
        <w:rPr>
          <w:i/>
        </w:rPr>
        <w:t xml:space="preserve"> 6, 162-165</w:t>
      </w:r>
      <w:r w:rsidRPr="006D6DEA">
        <w:rPr>
          <w:i/>
        </w:rPr>
        <w:t xml:space="preserve">. </w:t>
      </w:r>
      <w:r w:rsidRPr="006D6DEA">
        <w:t>doi:10.1038/nclimate2804.</w:t>
      </w:r>
    </w:p>
    <w:p w14:paraId="177A7416" w14:textId="4781F137" w:rsidR="006D6DEA" w:rsidRDefault="006D6DEA" w:rsidP="006D6DEA">
      <w:pPr>
        <w:rPr>
          <w:rStyle w:val="Hyperlink"/>
          <w:rFonts w:cs="Times New Roman"/>
        </w:rPr>
      </w:pPr>
      <w:r w:rsidRPr="006D6DEA">
        <w:rPr>
          <w:rFonts w:cs="Times New Roman"/>
        </w:rPr>
        <w:t xml:space="preserve">Ram M., Bogdanov D., Aghahosseini A., Gulagi A., Oyewo A.S., Child M., Caldera U., Sadovskaia K., Farfan J., Barbosa LSNS., Fasihi M., Khalili S., Dalheimer B.,Gruber G., Traber T., De Caluwe F., Fell H.-J., Breyer C. (2019). </w:t>
      </w:r>
      <w:r w:rsidRPr="006D6DEA">
        <w:rPr>
          <w:rFonts w:cs="Times New Roman"/>
          <w:i/>
        </w:rPr>
        <w:t xml:space="preserve">Global Energy System based on 100% Renewable Energy –Power, Heat, Transport and Desalination Sectors. </w:t>
      </w:r>
      <w:r w:rsidRPr="006D6DEA">
        <w:rPr>
          <w:rFonts w:cs="Times New Roman"/>
        </w:rPr>
        <w:t xml:space="preserve">Study by Lappeenranta University of Technology and Energy Watch Group, Lappeenranta, Berlin, March 2019. Retrieved from: </w:t>
      </w:r>
      <w:hyperlink r:id="rId61" w:history="1">
        <w:r w:rsidRPr="006D6DEA">
          <w:rPr>
            <w:rStyle w:val="Hyperlink"/>
            <w:rFonts w:cs="Times New Roman"/>
          </w:rPr>
          <w:t>http://energywatchgroup.org/wp-content/uploads/EWG_LUT_100RE_All_Sectors_Global_Report_2019.pdf</w:t>
        </w:r>
      </w:hyperlink>
    </w:p>
    <w:p w14:paraId="78ED5E88" w14:textId="77777777" w:rsidR="008344C8" w:rsidRPr="008344C8" w:rsidRDefault="008344C8" w:rsidP="008344C8">
      <w:pPr>
        <w:spacing w:after="0" w:line="300" w:lineRule="auto"/>
        <w:rPr>
          <w:color w:val="000000" w:themeColor="text1"/>
        </w:rPr>
      </w:pPr>
      <w:r w:rsidRPr="008344C8">
        <w:rPr>
          <w:color w:val="000000" w:themeColor="text1"/>
        </w:rPr>
        <w:t xml:space="preserve">REN21. </w:t>
      </w:r>
      <w:r w:rsidRPr="008344C8">
        <w:rPr>
          <w:i/>
          <w:color w:val="000000" w:themeColor="text1"/>
        </w:rPr>
        <w:t>Renewables 2016. Global Status Report.</w:t>
      </w:r>
      <w:r w:rsidRPr="008344C8">
        <w:rPr>
          <w:color w:val="000000" w:themeColor="text1"/>
        </w:rPr>
        <w:t xml:space="preserve"> Renewable Energy Policy Network for the 21</w:t>
      </w:r>
      <w:r w:rsidRPr="008344C8">
        <w:rPr>
          <w:color w:val="000000" w:themeColor="text1"/>
          <w:vertAlign w:val="superscript"/>
        </w:rPr>
        <w:t>st</w:t>
      </w:r>
      <w:r w:rsidRPr="008344C8">
        <w:rPr>
          <w:color w:val="000000" w:themeColor="text1"/>
        </w:rPr>
        <w:t xml:space="preserve"> Century. Available at: </w:t>
      </w:r>
      <w:hyperlink r:id="rId62" w:history="1">
        <w:r w:rsidRPr="008344C8">
          <w:rPr>
            <w:rStyle w:val="Hyperlink"/>
            <w:color w:val="000000" w:themeColor="text1"/>
          </w:rPr>
          <w:t>http://www.ren21.net/wp-content/uploads/2016/10/REN21_GSR2016_FullReport_en_11.pdf</w:t>
        </w:r>
      </w:hyperlink>
    </w:p>
    <w:p w14:paraId="5F0FB707" w14:textId="0B7AA2F5" w:rsidR="008344C8" w:rsidRPr="008344C8" w:rsidRDefault="008344C8" w:rsidP="008344C8">
      <w:pPr>
        <w:spacing w:line="300" w:lineRule="auto"/>
        <w:rPr>
          <w:rStyle w:val="Hyperlink"/>
          <w:color w:val="auto"/>
          <w:u w:val="none"/>
        </w:rPr>
      </w:pPr>
      <w:r w:rsidRPr="004070E2">
        <w:t xml:space="preserve">Rijal, K., Bansal, N. K., &amp; Grover, P. D. (1990). Rural household energy demand modelling: A case study of Nepal. </w:t>
      </w:r>
      <w:r w:rsidRPr="008344C8">
        <w:rPr>
          <w:i/>
          <w:iCs/>
        </w:rPr>
        <w:t>Energy Economics</w:t>
      </w:r>
      <w:r w:rsidRPr="004070E2">
        <w:t xml:space="preserve">, </w:t>
      </w:r>
      <w:r w:rsidRPr="008344C8">
        <w:rPr>
          <w:i/>
          <w:iCs/>
        </w:rPr>
        <w:t>12</w:t>
      </w:r>
      <w:r w:rsidRPr="004070E2">
        <w:t>(4), 279–288.</w:t>
      </w:r>
    </w:p>
    <w:p w14:paraId="4FFE62A2" w14:textId="59ADBC88" w:rsidR="002A795D" w:rsidRDefault="002A795D" w:rsidP="00B36517">
      <w:r>
        <w:t xml:space="preserve">Scarlat, Nicolae, </w:t>
      </w:r>
      <w:r w:rsidRPr="002A795D">
        <w:t>Jean-François Dallemand, Fernando Fahl</w:t>
      </w:r>
      <w:r>
        <w:t xml:space="preserve"> (2018). Biogas: Developments and perspectives in Europe. </w:t>
      </w:r>
      <w:r w:rsidRPr="002A795D">
        <w:rPr>
          <w:i/>
        </w:rPr>
        <w:t>Renewable Energy</w:t>
      </w:r>
      <w:r>
        <w:t>, 129(A), 457-472. doi:</w:t>
      </w:r>
      <w:r w:rsidRPr="002A795D">
        <w:t xml:space="preserve"> 10.1016/j.renene.2018.03.006.</w:t>
      </w:r>
    </w:p>
    <w:p w14:paraId="0D1F1104" w14:textId="77777777" w:rsidR="008344C8" w:rsidRPr="004070E2" w:rsidRDefault="008344C8" w:rsidP="003A755E">
      <w:pPr>
        <w:spacing w:line="300" w:lineRule="auto"/>
      </w:pPr>
      <w:r w:rsidRPr="004070E2">
        <w:t>Schlömer S., T. Bruckner, L. Fulton, E. Hertwich, A. McKinnon, D. Perczyk, J. Roy, R. Schaeffer, R. Sims, P. Smith, and R. Wiser, (2014).</w:t>
      </w:r>
      <w:r w:rsidRPr="003A755E">
        <w:rPr>
          <w:i/>
        </w:rPr>
        <w:t xml:space="preserve"> Annex III: Technology-specific cost and performance parameters.</w:t>
      </w:r>
      <w:r w:rsidRPr="004070E2">
        <w:t xml:space="preserve">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Schlömer, C. von Stechow, T. Zwickel and J.C. Minx (eds.)]. Cambridge University Press, Cambridge, United Kingdom and New York, NY, USA.</w:t>
      </w:r>
    </w:p>
    <w:p w14:paraId="7BDC6E76" w14:textId="77777777" w:rsidR="008344C8" w:rsidRPr="00B005AF" w:rsidRDefault="008344C8" w:rsidP="003A755E">
      <w:pPr>
        <w:pStyle w:val="BodyText"/>
        <w:widowControl/>
        <w:suppressAutoHyphens w:val="0"/>
        <w:overflowPunct/>
        <w:spacing w:after="0" w:line="300" w:lineRule="auto"/>
        <w:rPr>
          <w:rFonts w:asciiTheme="majorHAnsi" w:hAnsiTheme="majorHAnsi"/>
          <w:color w:val="000000" w:themeColor="text1"/>
        </w:rPr>
      </w:pPr>
      <w:r w:rsidRPr="00B005AF">
        <w:rPr>
          <w:rFonts w:asciiTheme="majorHAnsi" w:hAnsiTheme="majorHAnsi"/>
          <w:color w:val="000000" w:themeColor="text1"/>
        </w:rPr>
        <w:t xml:space="preserve">SGPindia (SD). </w:t>
      </w:r>
      <w:r w:rsidRPr="00B005AF">
        <w:rPr>
          <w:rFonts w:asciiTheme="majorHAnsi" w:hAnsiTheme="majorHAnsi"/>
          <w:i/>
          <w:color w:val="000000" w:themeColor="text1"/>
        </w:rPr>
        <w:t xml:space="preserve">Types of Biogas Plants. </w:t>
      </w:r>
      <w:r w:rsidRPr="00B005AF">
        <w:rPr>
          <w:rFonts w:asciiTheme="majorHAnsi" w:hAnsiTheme="majorHAnsi"/>
          <w:color w:val="000000" w:themeColor="text1"/>
        </w:rPr>
        <w:t xml:space="preserve">The GEF Small Grants Programme. Available at: </w:t>
      </w:r>
      <w:hyperlink r:id="rId63" w:history="1">
        <w:r w:rsidRPr="00B005AF">
          <w:rPr>
            <w:rStyle w:val="Hyperlink"/>
            <w:rFonts w:asciiTheme="majorHAnsi" w:hAnsiTheme="majorHAnsi"/>
            <w:color w:val="000000" w:themeColor="text1"/>
          </w:rPr>
          <w:t>http://www.sgpindia.org/documents/Biogas_Plants.pdf</w:t>
        </w:r>
      </w:hyperlink>
    </w:p>
    <w:p w14:paraId="5286A4EB" w14:textId="77777777" w:rsidR="008344C8" w:rsidRPr="004070E2" w:rsidRDefault="008344C8" w:rsidP="003A755E">
      <w:pPr>
        <w:pStyle w:val="BodyText"/>
        <w:widowControl/>
        <w:suppressAutoHyphens w:val="0"/>
        <w:overflowPunct/>
        <w:spacing w:after="0" w:line="300" w:lineRule="auto"/>
        <w:rPr>
          <w:rFonts w:asciiTheme="majorHAnsi" w:hAnsiTheme="majorHAnsi"/>
          <w:color w:val="000000" w:themeColor="text1"/>
        </w:rPr>
      </w:pPr>
      <w:r w:rsidRPr="004070E2">
        <w:rPr>
          <w:rFonts w:asciiTheme="majorHAnsi" w:eastAsia="Times New Roman" w:hAnsiTheme="majorHAnsi"/>
          <w:color w:val="000000" w:themeColor="text1"/>
        </w:rPr>
        <w:t xml:space="preserve">Shailendra K, Mishra B. P, Khardiwar M. S, Patel S. K, Sayyad F. G. (2015) </w:t>
      </w:r>
      <w:r w:rsidRPr="004070E2">
        <w:rPr>
          <w:rFonts w:asciiTheme="majorHAnsi" w:eastAsia="Times New Roman" w:hAnsiTheme="majorHAnsi"/>
          <w:i/>
          <w:color w:val="000000" w:themeColor="text1"/>
        </w:rPr>
        <w:t xml:space="preserve">Economic Evaluation of Different Size of Biogas Plants in Chhattisgarh </w:t>
      </w:r>
      <w:r w:rsidRPr="004070E2">
        <w:rPr>
          <w:rFonts w:asciiTheme="majorHAnsi" w:eastAsia="Times New Roman" w:hAnsiTheme="majorHAnsi"/>
          <w:color w:val="000000" w:themeColor="text1"/>
        </w:rPr>
        <w:t xml:space="preserve">(India). Curr World Environ 2015;10(1). doi: </w:t>
      </w:r>
      <w:hyperlink r:id="rId64" w:history="1">
        <w:r w:rsidRPr="004070E2">
          <w:rPr>
            <w:rStyle w:val="Hyperlink"/>
            <w:rFonts w:asciiTheme="majorHAnsi" w:eastAsia="Times New Roman" w:hAnsiTheme="majorHAnsi"/>
            <w:color w:val="000000" w:themeColor="text1"/>
          </w:rPr>
          <w:t>http://dx.doi.org/10.12944/CWE.10.1.21</w:t>
        </w:r>
      </w:hyperlink>
    </w:p>
    <w:p w14:paraId="1271B58C" w14:textId="77777777" w:rsidR="008344C8" w:rsidRPr="00B005AF" w:rsidRDefault="008344C8" w:rsidP="003A755E">
      <w:pPr>
        <w:pStyle w:val="BodyText"/>
        <w:widowControl/>
        <w:suppressAutoHyphens w:val="0"/>
        <w:overflowPunct/>
        <w:spacing w:after="0" w:line="300" w:lineRule="auto"/>
        <w:rPr>
          <w:rFonts w:asciiTheme="majorHAnsi" w:hAnsiTheme="majorHAnsi"/>
          <w:color w:val="000000" w:themeColor="text1"/>
        </w:rPr>
      </w:pPr>
      <w:r w:rsidRPr="00B005AF">
        <w:rPr>
          <w:rFonts w:asciiTheme="majorHAnsi" w:hAnsiTheme="majorHAnsi"/>
          <w:color w:val="000000" w:themeColor="text1"/>
        </w:rPr>
        <w:t xml:space="preserve">Smith et al. (2013). </w:t>
      </w:r>
      <w:r w:rsidRPr="00B005AF">
        <w:rPr>
          <w:rFonts w:asciiTheme="majorHAnsi" w:hAnsiTheme="majorHAnsi"/>
          <w:i/>
          <w:color w:val="000000" w:themeColor="text1"/>
        </w:rPr>
        <w:t>The potential of biogas digesters to improve livelihoods and long term sustainability of ecosystem services in Sub-Saharan Africa.</w:t>
      </w:r>
      <w:r w:rsidRPr="00B005AF">
        <w:rPr>
          <w:rFonts w:asciiTheme="majorHAnsi" w:hAnsiTheme="majorHAnsi"/>
          <w:color w:val="000000" w:themeColor="text1"/>
        </w:rPr>
        <w:t xml:space="preserve"> University of Aberdeen, Makerer University, James Hutton Institute, Scottish Agricultural College, Green Heat Uganda, Phytobiotechnology Research Foundation, Orskov Foundation. UK Department for International Development, DFID. Available at: </w:t>
      </w:r>
      <w:r w:rsidRPr="00B005AF">
        <w:rPr>
          <w:rFonts w:asciiTheme="majorHAnsi" w:hAnsiTheme="majorHAnsi"/>
          <w:color w:val="000000" w:themeColor="text1"/>
          <w:u w:val="single"/>
        </w:rPr>
        <w:t>https://www.abdn.ac.uk/sustainable-international-development/documents/Final_report_140613_-_small.pdf</w:t>
      </w:r>
    </w:p>
    <w:p w14:paraId="2F4E7E19" w14:textId="77777777" w:rsidR="008344C8" w:rsidRPr="003A755E" w:rsidRDefault="008344C8" w:rsidP="003A755E">
      <w:pPr>
        <w:spacing w:line="300" w:lineRule="auto"/>
        <w:rPr>
          <w:color w:val="000000" w:themeColor="text1"/>
        </w:rPr>
      </w:pPr>
      <w:r w:rsidRPr="003A755E">
        <w:rPr>
          <w:color w:val="000000" w:themeColor="text1"/>
        </w:rPr>
        <w:t xml:space="preserve">SNV (2016). </w:t>
      </w:r>
      <w:r w:rsidRPr="003A755E">
        <w:rPr>
          <w:i/>
          <w:color w:val="000000" w:themeColor="text1"/>
        </w:rPr>
        <w:t>Biogas Projects.</w:t>
      </w:r>
      <w:r w:rsidRPr="003A755E">
        <w:rPr>
          <w:color w:val="000000" w:themeColor="text1"/>
        </w:rPr>
        <w:t xml:space="preserve"> SNV, Netherlands. Available at: </w:t>
      </w:r>
      <w:hyperlink r:id="rId65" w:history="1">
        <w:r w:rsidRPr="003A755E">
          <w:rPr>
            <w:rStyle w:val="Hyperlink"/>
            <w:color w:val="000000" w:themeColor="text1"/>
          </w:rPr>
          <w:t>http://www.snv.org/search/biogas</w:t>
        </w:r>
      </w:hyperlink>
    </w:p>
    <w:p w14:paraId="71484E6F" w14:textId="77777777" w:rsidR="008344C8" w:rsidRPr="004070E2" w:rsidRDefault="008344C8" w:rsidP="003A755E">
      <w:pPr>
        <w:spacing w:line="300" w:lineRule="auto"/>
      </w:pPr>
      <w:r w:rsidRPr="004070E2">
        <w:t xml:space="preserve">Suh, Y., Rousseaux, P. (2002). An LCA of alternative wastewater sludge treatment scenarios. Resources, </w:t>
      </w:r>
      <w:r w:rsidRPr="003A755E">
        <w:rPr>
          <w:i/>
        </w:rPr>
        <w:t>Conservation and Recycling</w:t>
      </w:r>
      <w:r w:rsidRPr="003A755E">
        <w:rPr>
          <w:rFonts w:ascii="MS Mincho" w:eastAsia="MS Mincho" w:hAnsi="MS Mincho" w:cs="MS Mincho"/>
          <w:i/>
        </w:rPr>
        <w:t> </w:t>
      </w:r>
      <w:r w:rsidRPr="003A755E">
        <w:rPr>
          <w:i/>
        </w:rPr>
        <w:t>35 (2002) 191–200.</w:t>
      </w:r>
      <w:r w:rsidRPr="004070E2">
        <w:t xml:space="preserve"> </w:t>
      </w:r>
    </w:p>
    <w:p w14:paraId="7DF5F1DB" w14:textId="77777777" w:rsidR="008344C8" w:rsidRPr="003A755E" w:rsidRDefault="008344C8" w:rsidP="003A755E">
      <w:pPr>
        <w:spacing w:line="300" w:lineRule="auto"/>
        <w:rPr>
          <w:u w:val="single"/>
        </w:rPr>
      </w:pPr>
      <w:r w:rsidRPr="004070E2">
        <w:t>Suscon (2005). Chapter 8: Financial Analysis of Biomethane Production Biomethane from Dairy Waste: A Sourcebook for the Production and Use of Renewable Natural Gas in California.</w:t>
      </w:r>
    </w:p>
    <w:p w14:paraId="5F4C5060" w14:textId="77777777" w:rsidR="008344C8" w:rsidRPr="004070E2" w:rsidRDefault="008344C8" w:rsidP="003A755E">
      <w:pPr>
        <w:widowControl w:val="0"/>
        <w:autoSpaceDE w:val="0"/>
        <w:autoSpaceDN w:val="0"/>
        <w:adjustRightInd w:val="0"/>
        <w:spacing w:line="300" w:lineRule="auto"/>
      </w:pPr>
      <w:r w:rsidRPr="004070E2">
        <w:t xml:space="preserve">Tucho, G., &amp; Nonhebel, S. (2015). Bio-Wastes as an Alternative Household Cooking Energy Source in Ethiopia. </w:t>
      </w:r>
      <w:r w:rsidRPr="003A755E">
        <w:rPr>
          <w:i/>
          <w:iCs/>
        </w:rPr>
        <w:t>Energies</w:t>
      </w:r>
      <w:r w:rsidRPr="004070E2">
        <w:t xml:space="preserve">, </w:t>
      </w:r>
      <w:r w:rsidRPr="003A755E">
        <w:rPr>
          <w:i/>
          <w:iCs/>
        </w:rPr>
        <w:t>8</w:t>
      </w:r>
      <w:r w:rsidRPr="004070E2">
        <w:t xml:space="preserve">(9), 9565–9583. </w:t>
      </w:r>
      <w:hyperlink r:id="rId66" w:history="1">
        <w:r w:rsidRPr="004070E2">
          <w:rPr>
            <w:rStyle w:val="Hyperlink"/>
          </w:rPr>
          <w:t>http://doi.org/10.3390/en8099565</w:t>
        </w:r>
      </w:hyperlink>
      <w:r w:rsidRPr="004070E2">
        <w:t xml:space="preserve"> </w:t>
      </w:r>
    </w:p>
    <w:p w14:paraId="05902BF5" w14:textId="77777777" w:rsidR="00313EB7" w:rsidRPr="00D6453A" w:rsidRDefault="00313EB7" w:rsidP="00313EB7">
      <w:pPr>
        <w:spacing w:after="60"/>
        <w:rPr>
          <w:rFonts w:eastAsia="Times New Roman" w:cs="Times New Roman"/>
        </w:rPr>
      </w:pPr>
      <w:r w:rsidRPr="00D6453A">
        <w:rPr>
          <w:rFonts w:eastAsia="Times New Roman" w:cs="Times New Roman"/>
          <w:color w:val="000000"/>
        </w:rPr>
        <w:t>United Nations Environment Program. (2015). Global Waste Management Outlook. International Solid Waste Association.</w:t>
      </w:r>
    </w:p>
    <w:p w14:paraId="2422EE15" w14:textId="1892CEA9" w:rsidR="00313EB7" w:rsidRPr="00313EB7" w:rsidRDefault="00313EB7" w:rsidP="00313EB7">
      <w:pPr>
        <w:spacing w:before="120"/>
        <w:rPr>
          <w:rFonts w:eastAsia="Times New Roman" w:cs="Times New Roman"/>
          <w:i/>
          <w:iCs/>
          <w:color w:val="1D1C1D"/>
        </w:rPr>
      </w:pPr>
      <w:r w:rsidRPr="00313EB7">
        <w:rPr>
          <w:rFonts w:eastAsia="Times New Roman" w:cs="Times New Roman"/>
          <w:color w:val="1D1C1D"/>
        </w:rPr>
        <w:t xml:space="preserve">United Nations, Department of Economic and Social Affairs, Population Division (2018). </w:t>
      </w:r>
      <w:r w:rsidRPr="00313EB7">
        <w:rPr>
          <w:rFonts w:eastAsia="Times New Roman" w:cs="Times New Roman"/>
          <w:i/>
          <w:iCs/>
          <w:color w:val="1D1C1D"/>
        </w:rPr>
        <w:t>World Urbanization Prospects 2018.</w:t>
      </w:r>
    </w:p>
    <w:p w14:paraId="0DB4496C" w14:textId="19CE8DCF" w:rsidR="008344C8" w:rsidRPr="00B005AF" w:rsidRDefault="008344C8" w:rsidP="003A755E">
      <w:pPr>
        <w:spacing w:line="300" w:lineRule="auto"/>
      </w:pPr>
      <w:r w:rsidRPr="00B005AF">
        <w:t xml:space="preserve">U.S. EPA (2013). </w:t>
      </w:r>
      <w:r w:rsidRPr="003A755E">
        <w:rPr>
          <w:i/>
        </w:rPr>
        <w:t>Global Mitigation of Non-CO</w:t>
      </w:r>
      <w:r w:rsidRPr="003A755E">
        <w:rPr>
          <w:i/>
          <w:vertAlign w:val="subscript"/>
        </w:rPr>
        <w:t>2</w:t>
      </w:r>
      <w:r w:rsidRPr="003A755E">
        <w:rPr>
          <w:i/>
        </w:rPr>
        <w:t xml:space="preserve"> Greenhouse Gases: 2010 -2030</w:t>
      </w:r>
      <w:r w:rsidRPr="00B005AF">
        <w:t>. Peer-reviewed according to EPA peer review guidelines.</w:t>
      </w:r>
    </w:p>
    <w:p w14:paraId="58715FD7" w14:textId="77777777" w:rsidR="008344C8" w:rsidRPr="003A755E" w:rsidRDefault="008344C8" w:rsidP="003A755E">
      <w:pPr>
        <w:spacing w:after="0" w:line="300" w:lineRule="auto"/>
        <w:rPr>
          <w:rStyle w:val="Hyperlink"/>
          <w:rFonts w:eastAsia="Times New Roman"/>
          <w:b/>
          <w:bCs/>
          <w:color w:val="000000" w:themeColor="text1"/>
          <w:kern w:val="32"/>
        </w:rPr>
      </w:pPr>
      <w:r w:rsidRPr="004070E2">
        <w:t xml:space="preserve">U.S. EPA (2015). </w:t>
      </w:r>
      <w:r w:rsidRPr="003A755E">
        <w:rPr>
          <w:i/>
          <w:iCs/>
        </w:rPr>
        <w:t>Test Results of Cook Stove Performance.</w:t>
      </w:r>
      <w:r w:rsidRPr="003A755E">
        <w:rPr>
          <w:iCs/>
        </w:rPr>
        <w:t xml:space="preserve"> Available at: </w:t>
      </w:r>
      <w:hyperlink r:id="rId67" w:history="1">
        <w:r w:rsidRPr="004070E2">
          <w:rPr>
            <w:rStyle w:val="Hyperlink"/>
          </w:rPr>
          <w:t>www.ewb-usa.org/files/2015/05/TestResultsCookstovePerformance.pdf</w:t>
        </w:r>
      </w:hyperlink>
    </w:p>
    <w:p w14:paraId="1076B05F" w14:textId="77777777" w:rsidR="008344C8" w:rsidRPr="003A755E" w:rsidRDefault="008344C8" w:rsidP="003A755E">
      <w:pPr>
        <w:spacing w:line="300" w:lineRule="auto"/>
        <w:rPr>
          <w:color w:val="000000" w:themeColor="text1"/>
        </w:rPr>
      </w:pPr>
      <w:r w:rsidRPr="003A755E">
        <w:rPr>
          <w:color w:val="000000" w:themeColor="text1"/>
        </w:rPr>
        <w:t xml:space="preserve">U.S. EPA (2016a). </w:t>
      </w:r>
      <w:r w:rsidRPr="003A755E">
        <w:rPr>
          <w:i/>
          <w:color w:val="000000" w:themeColor="text1"/>
        </w:rPr>
        <w:t>Anaerobic Digestion,</w:t>
      </w:r>
      <w:r w:rsidRPr="003A755E">
        <w:rPr>
          <w:color w:val="000000" w:themeColor="text1"/>
        </w:rPr>
        <w:t xml:space="preserve"> AgStar, Available at: </w:t>
      </w:r>
      <w:hyperlink r:id="rId68" w:history="1">
        <w:r w:rsidRPr="003A755E">
          <w:rPr>
            <w:rStyle w:val="Hyperlink"/>
            <w:color w:val="000000" w:themeColor="text1"/>
          </w:rPr>
          <w:t>http://www.epa.gov/agstar/anaerobic/ad101/anaerobic-digesters.html</w:t>
        </w:r>
      </w:hyperlink>
    </w:p>
    <w:p w14:paraId="3458EA41" w14:textId="77777777" w:rsidR="008344C8" w:rsidRPr="003A755E" w:rsidRDefault="008344C8" w:rsidP="003A755E">
      <w:pPr>
        <w:spacing w:line="300" w:lineRule="auto"/>
        <w:rPr>
          <w:u w:val="single"/>
        </w:rPr>
      </w:pPr>
      <w:r w:rsidRPr="00B005AF">
        <w:t xml:space="preserve">U.S. EPA (2016b). </w:t>
      </w:r>
      <w:r w:rsidRPr="003A755E">
        <w:rPr>
          <w:i/>
        </w:rPr>
        <w:t>Sources of greenhouse gas emissions.</w:t>
      </w:r>
      <w:r w:rsidRPr="00B005AF">
        <w:t xml:space="preserve"> United States Environmental Protection Agency. Available at: </w:t>
      </w:r>
      <w:hyperlink r:id="rId69" w:anchor="agriculture" w:history="1">
        <w:r w:rsidRPr="00B005AF">
          <w:rPr>
            <w:rStyle w:val="Hyperlink"/>
          </w:rPr>
          <w:t>https://www.epa.gov/ghgemissions/sources-greenhouse-gas-emissions#agriculture</w:t>
        </w:r>
      </w:hyperlink>
    </w:p>
    <w:p w14:paraId="521F8CDD" w14:textId="77777777" w:rsidR="008344C8" w:rsidRPr="004070E2" w:rsidRDefault="008344C8" w:rsidP="003A755E">
      <w:pPr>
        <w:spacing w:after="0" w:line="300" w:lineRule="auto"/>
      </w:pPr>
      <w:r w:rsidRPr="004070E2">
        <w:t xml:space="preserve">UNDESA, 2015. </w:t>
      </w:r>
      <w:r w:rsidRPr="003A755E">
        <w:rPr>
          <w:i/>
        </w:rPr>
        <w:t>World</w:t>
      </w:r>
      <w:r w:rsidRPr="003A755E">
        <w:rPr>
          <w:i/>
          <w:color w:val="000000" w:themeColor="text1"/>
        </w:rPr>
        <w:t xml:space="preserve"> Population Prospects: The 2015 Revision</w:t>
      </w:r>
      <w:r w:rsidRPr="003A755E">
        <w:rPr>
          <w:color w:val="000000" w:themeColor="text1"/>
        </w:rPr>
        <w:t>. United Nations Department of Economic and Social A</w:t>
      </w:r>
      <w:r w:rsidRPr="003A755E">
        <w:rPr>
          <w:rFonts w:ascii="Cambria Math" w:eastAsia="Calibri" w:hAnsi="Cambria Math" w:cs="Cambria Math"/>
          <w:color w:val="000000" w:themeColor="text1"/>
        </w:rPr>
        <w:t>ﬀ</w:t>
      </w:r>
      <w:r w:rsidRPr="003A755E">
        <w:rPr>
          <w:color w:val="000000" w:themeColor="text1"/>
        </w:rPr>
        <w:t xml:space="preserve">airs, Population Division, United Nations, New York. Available at: </w:t>
      </w:r>
      <w:hyperlink r:id="rId70" w:history="1">
        <w:r w:rsidRPr="003A755E">
          <w:rPr>
            <w:rStyle w:val="Hyperlink"/>
            <w:color w:val="000000" w:themeColor="text1"/>
          </w:rPr>
          <w:t>https://esa.un.org/unpd/wpp/</w:t>
        </w:r>
      </w:hyperlink>
    </w:p>
    <w:p w14:paraId="1F6BDE8B" w14:textId="77777777" w:rsidR="008344C8" w:rsidRPr="003A755E" w:rsidRDefault="008344C8" w:rsidP="003A755E">
      <w:pPr>
        <w:spacing w:line="300" w:lineRule="auto"/>
        <w:rPr>
          <w:color w:val="000000" w:themeColor="text1"/>
        </w:rPr>
      </w:pPr>
      <w:r w:rsidRPr="003A755E">
        <w:rPr>
          <w:color w:val="000000" w:themeColor="text1"/>
        </w:rPr>
        <w:t xml:space="preserve">Ürge-Vorsatz, D., Eyre, N., Graham, P., Harvey, D., Hertwich, E., Jiang, Y., Novikova, A. (2012). </w:t>
      </w:r>
      <w:r w:rsidRPr="003A755E">
        <w:rPr>
          <w:i/>
          <w:color w:val="000000" w:themeColor="text1"/>
        </w:rPr>
        <w:t>Chapter 10 - Energy End-Use: Buildin</w:t>
      </w:r>
      <w:r w:rsidRPr="003A755E">
        <w:rPr>
          <w:color w:val="000000" w:themeColor="text1"/>
        </w:rPr>
        <w:t xml:space="preserve">g. In Global Energy Assessment - Toward a Sustainable Future (pp. 649–760). Cambridge University Press, Cambridge, UK and New York, NY, USA and the </w:t>
      </w:r>
      <w:r w:rsidRPr="004070E2">
        <w:t xml:space="preserve">International Institute for Applied Systems Analysis, Laxenburg, Austria. Retrieved from </w:t>
      </w:r>
      <w:hyperlink r:id="rId71" w:history="1">
        <w:r w:rsidRPr="004070E2">
          <w:t>www.globalenergyassessment.org</w:t>
        </w:r>
      </w:hyperlink>
    </w:p>
    <w:p w14:paraId="08452F53" w14:textId="77777777" w:rsidR="008344C8" w:rsidRPr="003A755E" w:rsidRDefault="008344C8" w:rsidP="003A755E">
      <w:pPr>
        <w:spacing w:line="300" w:lineRule="auto"/>
        <w:rPr>
          <w:color w:val="000000" w:themeColor="text1"/>
        </w:rPr>
      </w:pPr>
      <w:r w:rsidRPr="003A755E">
        <w:rPr>
          <w:color w:val="000000" w:themeColor="text1"/>
        </w:rPr>
        <w:t xml:space="preserve">USDA (2008). </w:t>
      </w:r>
      <w:r w:rsidRPr="003A755E">
        <w:rPr>
          <w:i/>
          <w:color w:val="000000" w:themeColor="text1"/>
        </w:rPr>
        <w:t xml:space="preserve">Farm-Based Anaerobic Digesters as an Energy and Odor Control Technology, </w:t>
      </w:r>
      <w:r w:rsidRPr="003A755E">
        <w:rPr>
          <w:color w:val="000000" w:themeColor="text1"/>
        </w:rPr>
        <w:t>USDA, Agricultural. Economic Report 843, February 2008.</w:t>
      </w:r>
    </w:p>
    <w:p w14:paraId="613538CD" w14:textId="77777777" w:rsidR="008344C8" w:rsidRPr="003A755E" w:rsidRDefault="008344C8" w:rsidP="003A755E">
      <w:pPr>
        <w:spacing w:line="300" w:lineRule="auto"/>
        <w:rPr>
          <w:color w:val="000000" w:themeColor="text1"/>
          <w:lang w:bidi="en-US"/>
        </w:rPr>
      </w:pPr>
      <w:r w:rsidRPr="003A755E">
        <w:rPr>
          <w:color w:val="000000" w:themeColor="text1"/>
          <w:lang w:bidi="en-US"/>
        </w:rPr>
        <w:t>USDA (2011).</w:t>
      </w:r>
      <w:r w:rsidRPr="003A755E">
        <w:rPr>
          <w:color w:val="000000" w:themeColor="text1"/>
        </w:rPr>
        <w:t xml:space="preserve"> </w:t>
      </w:r>
      <w:r w:rsidRPr="003A755E">
        <w:rPr>
          <w:i/>
          <w:color w:val="000000" w:themeColor="text1"/>
        </w:rPr>
        <w:t>Climate Change Policy and the Adoption of Methane Digesters on Livestock Operations.</w:t>
      </w:r>
      <w:r w:rsidRPr="003A755E">
        <w:rPr>
          <w:color w:val="000000" w:themeColor="text1"/>
        </w:rPr>
        <w:t xml:space="preserve"> USDA, Economic Research Service, ERR-111, February 2011.</w:t>
      </w:r>
    </w:p>
    <w:p w14:paraId="51D0EC69" w14:textId="77777777" w:rsidR="008344C8" w:rsidRPr="004070E2" w:rsidRDefault="008344C8" w:rsidP="003A755E">
      <w:pPr>
        <w:spacing w:line="300" w:lineRule="auto"/>
      </w:pPr>
      <w:r w:rsidRPr="004070E2">
        <w:t xml:space="preserve">USDA (2014). </w:t>
      </w:r>
      <w:r w:rsidRPr="003A755E">
        <w:rPr>
          <w:i/>
        </w:rPr>
        <w:t>Biogas opportunities Roadmap</w:t>
      </w:r>
      <w:r w:rsidRPr="004070E2">
        <w:t>. Voluntary Actions to Reduce Methane Emissions and Increase Energy Independence. U.S. Department of Agriculture, U.S. Environmental Protection Agency, U.S. Department of Energy August 2014.</w:t>
      </w:r>
    </w:p>
    <w:p w14:paraId="25C15858" w14:textId="77777777" w:rsidR="008344C8" w:rsidRPr="003A755E" w:rsidRDefault="008344C8" w:rsidP="003A755E">
      <w:pPr>
        <w:spacing w:line="300" w:lineRule="auto"/>
        <w:rPr>
          <w:color w:val="000000" w:themeColor="text1"/>
          <w:u w:val="single"/>
        </w:rPr>
      </w:pPr>
      <w:r w:rsidRPr="003A755E">
        <w:rPr>
          <w:color w:val="000000" w:themeColor="text1"/>
        </w:rPr>
        <w:t xml:space="preserve">Wilkie, A. (2015). </w:t>
      </w:r>
      <w:r w:rsidRPr="003A755E">
        <w:rPr>
          <w:i/>
          <w:color w:val="000000" w:themeColor="text1"/>
        </w:rPr>
        <w:t>Biogas a renewable biofuel.</w:t>
      </w:r>
      <w:r w:rsidRPr="003A755E">
        <w:rPr>
          <w:color w:val="000000" w:themeColor="text1"/>
        </w:rPr>
        <w:t xml:space="preserve"> University of Florida. Available at: </w:t>
      </w:r>
      <w:hyperlink r:id="rId72" w:history="1">
        <w:r w:rsidRPr="003A755E">
          <w:rPr>
            <w:rStyle w:val="Hyperlink"/>
            <w:color w:val="000000" w:themeColor="text1"/>
          </w:rPr>
          <w:t>http://biogas.ifas.ufl.edu/FAQ.asp</w:t>
        </w:r>
      </w:hyperlink>
    </w:p>
    <w:p w14:paraId="42B485E0" w14:textId="56E11007" w:rsidR="008344C8" w:rsidRPr="003A755E" w:rsidRDefault="008344C8" w:rsidP="003A755E">
      <w:pPr>
        <w:spacing w:line="300" w:lineRule="auto"/>
        <w:rPr>
          <w:color w:val="000000" w:themeColor="text1"/>
          <w:u w:val="single"/>
        </w:rPr>
      </w:pPr>
      <w:r w:rsidRPr="003A755E">
        <w:rPr>
          <w:color w:val="000000" w:themeColor="text1"/>
        </w:rPr>
        <w:t xml:space="preserve">World Bank (2016). </w:t>
      </w:r>
      <w:r w:rsidRPr="003A755E">
        <w:rPr>
          <w:i/>
          <w:color w:val="000000" w:themeColor="text1"/>
        </w:rPr>
        <w:t>Rural population.</w:t>
      </w:r>
      <w:r w:rsidRPr="003A755E">
        <w:rPr>
          <w:color w:val="000000" w:themeColor="text1"/>
        </w:rPr>
        <w:t xml:space="preserve"> Available at: </w:t>
      </w:r>
      <w:r w:rsidRPr="003A755E">
        <w:rPr>
          <w:color w:val="000000" w:themeColor="text1"/>
          <w:u w:val="single"/>
        </w:rPr>
        <w:t>http://data.worldbank.org/indicator/SP.RUR.TOTL</w:t>
      </w:r>
    </w:p>
    <w:p w14:paraId="35B4E790" w14:textId="0BA7E2CD" w:rsidR="007D0471" w:rsidRPr="006D6DEA" w:rsidRDefault="007D0471" w:rsidP="00B36517">
      <w:r w:rsidRPr="006D6DEA">
        <w:t xml:space="preserve">World Bank (2005). </w:t>
      </w:r>
      <w:r w:rsidRPr="006D6DEA">
        <w:rPr>
          <w:i/>
        </w:rPr>
        <w:t>Technical and Economic Assessment of off grid, mini grid and grid electrification technologies.</w:t>
      </w:r>
      <w:r w:rsidRPr="006D6DEA">
        <w:t xml:space="preserve"> Energy Sector Management Assistance Program. </w:t>
      </w:r>
      <w:r w:rsidR="00B36517" w:rsidRPr="006D6DEA">
        <w:t xml:space="preserve">Retrieved from </w:t>
      </w:r>
      <w:hyperlink r:id="rId73" w:history="1">
        <w:r w:rsidRPr="006D6DEA">
          <w:rPr>
            <w:rStyle w:val="Hyperlink"/>
          </w:rPr>
          <w:t>http://documents.worldbank.org/curated/en/634581468333897517/pdf/430990ESM0REVISED01public1.pdf</w:t>
        </w:r>
      </w:hyperlink>
    </w:p>
    <w:p w14:paraId="4FE52206" w14:textId="77777777" w:rsidR="008344C8" w:rsidRPr="003A755E" w:rsidRDefault="008344C8" w:rsidP="003A755E">
      <w:pPr>
        <w:spacing w:line="300" w:lineRule="auto"/>
        <w:rPr>
          <w:color w:val="000000" w:themeColor="text1"/>
          <w:u w:val="single"/>
        </w:rPr>
      </w:pPr>
      <w:r w:rsidRPr="003A755E">
        <w:rPr>
          <w:color w:val="000000" w:themeColor="text1"/>
        </w:rPr>
        <w:t xml:space="preserve">World Energy Council (2013). </w:t>
      </w:r>
      <w:r w:rsidRPr="003A755E">
        <w:rPr>
          <w:i/>
          <w:color w:val="000000" w:themeColor="text1"/>
        </w:rPr>
        <w:t xml:space="preserve">World Energy Perspective. Cost of Energy Technologies. </w:t>
      </w:r>
      <w:r w:rsidRPr="003A755E">
        <w:rPr>
          <w:color w:val="000000" w:themeColor="text1"/>
        </w:rPr>
        <w:t xml:space="preserve">Available at: </w:t>
      </w:r>
      <w:hyperlink r:id="rId74" w:history="1">
        <w:r w:rsidRPr="003A755E">
          <w:rPr>
            <w:rStyle w:val="Hyperlink"/>
            <w:color w:val="000000" w:themeColor="text1"/>
          </w:rPr>
          <w:t>www.worldenergy.org/wp-content/uploads/2013/09/WEC_J1143_CostofTECHNOLOGIES_021013_WEB_Final.pdf</w:t>
        </w:r>
      </w:hyperlink>
    </w:p>
    <w:p w14:paraId="24570F02" w14:textId="77777777" w:rsidR="008344C8" w:rsidRPr="003A755E" w:rsidRDefault="008344C8" w:rsidP="003A755E">
      <w:pPr>
        <w:spacing w:line="300" w:lineRule="auto"/>
        <w:rPr>
          <w:color w:val="000000" w:themeColor="text1"/>
        </w:rPr>
      </w:pPr>
      <w:r w:rsidRPr="003A755E">
        <w:rPr>
          <w:color w:val="000000" w:themeColor="text1"/>
        </w:rPr>
        <w:t xml:space="preserve">Xia, Z. (2014). </w:t>
      </w:r>
      <w:r w:rsidRPr="003A755E">
        <w:rPr>
          <w:i/>
          <w:color w:val="000000" w:themeColor="text1"/>
        </w:rPr>
        <w:t>China’s domestic biogas sector must adjust to changing conditions.</w:t>
      </w:r>
      <w:r w:rsidRPr="003A755E">
        <w:rPr>
          <w:color w:val="000000" w:themeColor="text1"/>
        </w:rPr>
        <w:t xml:space="preserve"> Briefing, International Institute on Environment and Development, January 2014, Available at: </w:t>
      </w:r>
      <w:r w:rsidRPr="003A755E">
        <w:rPr>
          <w:color w:val="000000" w:themeColor="text1"/>
          <w:u w:val="single"/>
        </w:rPr>
        <w:t>http://pubs.iied.org/17185IIED</w:t>
      </w:r>
    </w:p>
    <w:p w14:paraId="3AE77680" w14:textId="77777777" w:rsidR="008344C8" w:rsidRPr="003A755E" w:rsidRDefault="008344C8" w:rsidP="003A755E">
      <w:pPr>
        <w:spacing w:line="300" w:lineRule="auto"/>
        <w:rPr>
          <w:color w:val="000000" w:themeColor="text1"/>
        </w:rPr>
      </w:pPr>
      <w:r w:rsidRPr="004070E2">
        <w:t xml:space="preserve">Yuan, Y., &amp; Zhao, J. (2013). Study on Supply and Demand of Cooking and Heating Energy in Rural Areas of Northern China. </w:t>
      </w:r>
      <w:r w:rsidRPr="003A755E">
        <w:rPr>
          <w:i/>
        </w:rPr>
        <w:t xml:space="preserve">Journal of Applied Sciences, 13(9), 1449–1454. </w:t>
      </w:r>
      <w:hyperlink r:id="rId75" w:history="1">
        <w:r w:rsidRPr="003A755E">
          <w:rPr>
            <w:u w:val="single"/>
          </w:rPr>
          <w:t>http://doi.org/10.3923/jas.2013.1449.1454</w:t>
        </w:r>
      </w:hyperlink>
      <w:r w:rsidRPr="004070E2">
        <w:t xml:space="preserve"> </w:t>
      </w:r>
    </w:p>
    <w:p w14:paraId="5CB9DDDF" w14:textId="77777777" w:rsidR="008344C8" w:rsidRPr="003A755E" w:rsidRDefault="008344C8" w:rsidP="003A755E">
      <w:pPr>
        <w:spacing w:line="300" w:lineRule="auto"/>
        <w:rPr>
          <w:color w:val="000000" w:themeColor="text1"/>
        </w:rPr>
      </w:pPr>
      <w:r w:rsidRPr="003A755E">
        <w:rPr>
          <w:color w:val="000000" w:themeColor="text1"/>
        </w:rPr>
        <w:t xml:space="preserve">Zhang, L, Wang, C., Song, B. (2013). Carbon emission reduction potential of a typical household biogas system in rural China, </w:t>
      </w:r>
      <w:r w:rsidRPr="003A755E">
        <w:rPr>
          <w:i/>
          <w:color w:val="000000" w:themeColor="text1"/>
        </w:rPr>
        <w:t>Journal of Cleaner Production, Volume 47, May 2013, Pages 415-421</w:t>
      </w:r>
      <w:r w:rsidRPr="003A755E">
        <w:rPr>
          <w:color w:val="000000" w:themeColor="text1"/>
        </w:rPr>
        <w:t xml:space="preserve">, ISSN 0959-6526, </w:t>
      </w:r>
      <w:hyperlink r:id="rId76" w:history="1">
        <w:r w:rsidRPr="003A755E">
          <w:rPr>
            <w:rStyle w:val="Hyperlink"/>
            <w:color w:val="000000" w:themeColor="text1"/>
          </w:rPr>
          <w:t>http://dx.doi.org/10.1016/j.jclepro.2012.06.021</w:t>
        </w:r>
      </w:hyperlink>
      <w:r w:rsidRPr="003A755E">
        <w:rPr>
          <w:color w:val="000000" w:themeColor="text1"/>
          <w:u w:val="single"/>
        </w:rPr>
        <w:t>.</w:t>
      </w:r>
    </w:p>
    <w:p w14:paraId="618197E4" w14:textId="77777777" w:rsidR="008344C8" w:rsidRPr="004070E2" w:rsidRDefault="008344C8" w:rsidP="003A755E">
      <w:pPr>
        <w:spacing w:line="300" w:lineRule="auto"/>
      </w:pPr>
      <w:r w:rsidRPr="004070E2">
        <w:t xml:space="preserve">Zhu, X., &amp; Pan, J. (2007). </w:t>
      </w:r>
      <w:r w:rsidRPr="003A755E">
        <w:rPr>
          <w:i/>
        </w:rPr>
        <w:t>Energy Requirements for Satisfying Basic Needs: China as a Case for Illustration</w:t>
      </w:r>
      <w:r w:rsidRPr="004070E2">
        <w:t xml:space="preserve">. Chinese Academy of Social Sciences: Beijing China. Available at: </w:t>
      </w:r>
      <w:hyperlink r:id="rId77" w:history="1">
        <w:r w:rsidRPr="003A755E">
          <w:rPr>
            <w:u w:val="single"/>
          </w:rPr>
          <w:t>www.basic-project.net/data/final/Paper03China%20Energy%20Requirments%20for%20Basic%20Needs.pdf</w:t>
        </w:r>
      </w:hyperlink>
      <w:r w:rsidRPr="003A755E">
        <w:rPr>
          <w:u w:val="single"/>
        </w:rPr>
        <w:t xml:space="preserve"> </w:t>
      </w:r>
    </w:p>
    <w:p w14:paraId="78245C85" w14:textId="77777777" w:rsidR="007D0471" w:rsidRPr="006D6DEA" w:rsidRDefault="007D0471" w:rsidP="00B36517"/>
    <w:p w14:paraId="1200C9DF" w14:textId="74C69CB8" w:rsidR="00B20FA0" w:rsidRPr="006D6DEA" w:rsidRDefault="007D0471" w:rsidP="006D6DEA">
      <w:pPr>
        <w:rPr>
          <w:rFonts w:cs="Times New Roman"/>
        </w:rPr>
      </w:pPr>
      <w:r w:rsidRPr="006D6DEA">
        <w:fldChar w:fldCharType="end"/>
      </w:r>
      <w:bookmarkEnd w:id="90"/>
      <w:r w:rsidR="00B20FA0" w:rsidRPr="00426538">
        <w:br w:type="page"/>
      </w:r>
    </w:p>
    <w:p w14:paraId="67A36872" w14:textId="08B164AD" w:rsidR="006745FF" w:rsidRPr="00426538" w:rsidRDefault="006745FF" w:rsidP="00BB3C2B">
      <w:pPr>
        <w:pStyle w:val="Heading1"/>
        <w:numPr>
          <w:ilvl w:val="0"/>
          <w:numId w:val="14"/>
        </w:numPr>
      </w:pPr>
      <w:bookmarkStart w:id="91" w:name="_Toc44379526"/>
      <w:r w:rsidRPr="00426538">
        <w:t>Glossary</w:t>
      </w:r>
      <w:bookmarkEnd w:id="91"/>
    </w:p>
    <w:p w14:paraId="02D27B4A" w14:textId="64FD13A7" w:rsidR="006745FF" w:rsidRPr="00426538" w:rsidRDefault="006745FF" w:rsidP="00996E91">
      <w:r w:rsidRPr="00426538">
        <w:rPr>
          <w:b/>
        </w:rPr>
        <w:t>Adoption Scenario</w:t>
      </w:r>
      <w:r w:rsidRPr="00426538">
        <w:t xml:space="preserve"> – the predicted annual adoption over the period 2015 to 2060, which is usually measured in </w:t>
      </w:r>
      <w:r w:rsidRPr="00426538">
        <w:rPr>
          <w:b/>
        </w:rPr>
        <w:t>Functional Units</w:t>
      </w:r>
      <w:r w:rsidRPr="00426538">
        <w:t>. A range of scenarios is programmed in the model, but the user may enter her own. Note that the assumption behind most scenarios is one of growth. If for instance</w:t>
      </w:r>
      <w:r w:rsidR="00F4258D" w:rsidRPr="00426538">
        <w:t>,</w:t>
      </w:r>
      <w:r w:rsidRPr="00426538">
        <w:t xml:space="preserve"> a solution is one of reduced heating energy usage due to better insulation, then the solution adoption is translated into an increase in </w:t>
      </w:r>
      <w:r w:rsidR="00F4258D" w:rsidRPr="00426538">
        <w:t xml:space="preserve">the </w:t>
      </w:r>
      <w:r w:rsidRPr="00426538">
        <w:t xml:space="preserve">use of insulation. There are two types of adoption scenarios in use: </w:t>
      </w:r>
      <w:r w:rsidRPr="00426538">
        <w:rPr>
          <w:b/>
        </w:rPr>
        <w:t>Reference (REF)</w:t>
      </w:r>
      <w:r w:rsidRPr="00426538">
        <w:t xml:space="preserve"> where global adoption remains mostly constant, and </w:t>
      </w:r>
      <w:r w:rsidRPr="00426538">
        <w:rPr>
          <w:b/>
        </w:rPr>
        <w:t>Project Drawdown Scenarios (PDS)</w:t>
      </w:r>
      <w:r w:rsidRPr="00426538">
        <w:t xml:space="preserve"> which illustrate </w:t>
      </w:r>
      <w:r w:rsidR="00F4258D" w:rsidRPr="00426538">
        <w:t xml:space="preserve">the </w:t>
      </w:r>
      <w:r w:rsidRPr="00426538">
        <w:t>high growth of the solution.</w:t>
      </w:r>
    </w:p>
    <w:p w14:paraId="5FD0673A" w14:textId="5BE7E387" w:rsidR="006745FF" w:rsidRPr="00426538" w:rsidRDefault="006745FF" w:rsidP="00996E91">
      <w:r w:rsidRPr="00426538">
        <w:rPr>
          <w:b/>
        </w:rPr>
        <w:t>Approximate PPM Equivalent</w:t>
      </w:r>
      <w:r w:rsidRPr="00426538">
        <w:t xml:space="preserve"> – the reduction in </w:t>
      </w:r>
      <w:r w:rsidR="00F4258D" w:rsidRPr="00426538">
        <w:t xml:space="preserve">the </w:t>
      </w:r>
      <w:r w:rsidRPr="00426538">
        <w:t>atmospheric concentration of CO</w:t>
      </w:r>
      <w:r w:rsidRPr="00426538">
        <w:rPr>
          <w:vertAlign w:val="subscript"/>
        </w:rPr>
        <w:t>2</w:t>
      </w:r>
      <w:r w:rsidRPr="00426538">
        <w:t xml:space="preserve"> (in </w:t>
      </w:r>
      <w:r w:rsidRPr="00426538">
        <w:rPr>
          <w:b/>
        </w:rPr>
        <w:t>PPM</w:t>
      </w:r>
      <w:r w:rsidRPr="00426538">
        <w:t xml:space="preserve">) that is expected to result if the </w:t>
      </w:r>
      <w:r w:rsidRPr="00426538">
        <w:rPr>
          <w:b/>
        </w:rPr>
        <w:t>PDS Scenario</w:t>
      </w:r>
      <w:r w:rsidRPr="00426538">
        <w:t xml:space="preserve"> occurs. This assumes a discrete avoided pulse model based on the Bern Carbon Cycle model.</w:t>
      </w:r>
    </w:p>
    <w:p w14:paraId="59150663" w14:textId="6A10A787" w:rsidR="006745FF" w:rsidRPr="00426538" w:rsidRDefault="006745FF" w:rsidP="00996E91">
      <w:r w:rsidRPr="00426538">
        <w:rPr>
          <w:b/>
        </w:rPr>
        <w:t>Average Abatement Cost</w:t>
      </w:r>
      <w:r w:rsidRPr="00426538">
        <w:t xml:space="preserve"> – the ratio of the present value of the solution (</w:t>
      </w:r>
      <w:r w:rsidRPr="00426538">
        <w:rPr>
          <w:b/>
        </w:rPr>
        <w:t>Net</w:t>
      </w:r>
      <w:r w:rsidRPr="00426538">
        <w:t xml:space="preserve"> </w:t>
      </w:r>
      <w:r w:rsidRPr="00426538">
        <w:rPr>
          <w:b/>
        </w:rPr>
        <w:t xml:space="preserve">Operating Savings </w:t>
      </w:r>
      <w:r w:rsidRPr="00426538">
        <w:t>minus</w:t>
      </w:r>
      <w:r w:rsidRPr="00426538">
        <w:rPr>
          <w:b/>
        </w:rPr>
        <w:t xml:space="preserve"> Marginal First Costs</w:t>
      </w:r>
      <w:r w:rsidRPr="00426538">
        <w:t xml:space="preserve">) and the </w:t>
      </w:r>
      <w:r w:rsidRPr="00426538">
        <w:rPr>
          <w:b/>
        </w:rPr>
        <w:t>Total Emissions Reduction</w:t>
      </w:r>
      <w:r w:rsidRPr="00426538">
        <w:t xml:space="preserve">. This is a single value for each solution for each </w:t>
      </w:r>
      <w:r w:rsidRPr="00426538">
        <w:rPr>
          <w:b/>
        </w:rPr>
        <w:t>PDS Scenario</w:t>
      </w:r>
      <w:r w:rsidRPr="00426538">
        <w:t xml:space="preserve"> and is used to build the characteristic “</w:t>
      </w:r>
      <w:r w:rsidRPr="00426538">
        <w:rPr>
          <w:i/>
        </w:rPr>
        <w:t>Marginal Abatement Cost</w:t>
      </w:r>
      <w:r w:rsidRPr="00426538">
        <w:t>” curves when Average Abatement Cost values for each solution are ordered and graphed.</w:t>
      </w:r>
    </w:p>
    <w:p w14:paraId="16A2F2DD" w14:textId="7A0E21D5" w:rsidR="006745FF" w:rsidRPr="00426538" w:rsidRDefault="006745FF" w:rsidP="00996E91">
      <w:r w:rsidRPr="00426538">
        <w:rPr>
          <w:b/>
        </w:rPr>
        <w:t>Average Annual Use</w:t>
      </w:r>
      <w:r w:rsidRPr="00426538">
        <w:t xml:space="preserve"> – the average number of functional units that a single implementation unit typically provides in one year. This is usually a weighted average for all users according to the data available. For instance, </w:t>
      </w:r>
      <w:r w:rsidR="00F4258D" w:rsidRPr="00426538">
        <w:t xml:space="preserve">the </w:t>
      </w:r>
      <w:r w:rsidRPr="00426538">
        <w:t xml:space="preserve">total number of passenger-km driven by a hybrid vehicle in a year depends on </w:t>
      </w:r>
      <w:r w:rsidR="00F4258D" w:rsidRPr="00426538">
        <w:t xml:space="preserve">the </w:t>
      </w:r>
      <w:r w:rsidRPr="00426538">
        <w:t xml:space="preserve">country and </w:t>
      </w:r>
      <w:r w:rsidR="00F4258D" w:rsidRPr="00426538">
        <w:t xml:space="preserve">the </w:t>
      </w:r>
      <w:r w:rsidRPr="00426538">
        <w:t xml:space="preserve">typical number of occupants. We take global weighted averages for this input. This is used to estimate the </w:t>
      </w:r>
      <w:r w:rsidRPr="00426538">
        <w:rPr>
          <w:b/>
        </w:rPr>
        <w:t>Replacement Time</w:t>
      </w:r>
      <w:r w:rsidRPr="00426538">
        <w:t>.</w:t>
      </w:r>
    </w:p>
    <w:p w14:paraId="044BB52C" w14:textId="77777777" w:rsidR="006745FF" w:rsidRPr="00426538" w:rsidRDefault="006745FF" w:rsidP="00996E91">
      <w:r w:rsidRPr="00426538">
        <w:rPr>
          <w:b/>
        </w:rPr>
        <w:t>Cumulative First Cost</w:t>
      </w:r>
      <w:r w:rsidRPr="00426538">
        <w:t xml:space="preserve"> – the total </w:t>
      </w:r>
      <w:r w:rsidRPr="00426538">
        <w:rPr>
          <w:b/>
        </w:rPr>
        <w:t>First Cost</w:t>
      </w:r>
      <w:r w:rsidRPr="00426538">
        <w:t xml:space="preserve"> of solution </w:t>
      </w:r>
      <w:r w:rsidRPr="00426538">
        <w:rPr>
          <w:b/>
        </w:rPr>
        <w:t>Implementation Units</w:t>
      </w:r>
      <w:r w:rsidRPr="00426538">
        <w:t xml:space="preserve"> purchased in the </w:t>
      </w:r>
      <w:r w:rsidRPr="00426538">
        <w:rPr>
          <w:b/>
        </w:rPr>
        <w:t>PDS Scenario</w:t>
      </w:r>
      <w:r w:rsidRPr="00426538">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266B4A50" w:rsidR="006745FF" w:rsidRPr="00426538" w:rsidRDefault="006745FF" w:rsidP="00996E91">
      <w:r w:rsidRPr="00426538">
        <w:rPr>
          <w:b/>
        </w:rPr>
        <w:t>Direct Emissions</w:t>
      </w:r>
      <w:r w:rsidRPr="00426538">
        <w:t xml:space="preserve"> – emissions caused by the operation of the solution, which are typically caused </w:t>
      </w:r>
      <w:r w:rsidR="00F4258D" w:rsidRPr="00426538">
        <w:t>by</w:t>
      </w:r>
      <w:r w:rsidRPr="00426538">
        <w:t xml:space="preserve"> the lifetime </w:t>
      </w:r>
      <w:r w:rsidR="00F4258D" w:rsidRPr="00426538">
        <w:t xml:space="preserve">use </w:t>
      </w:r>
      <w:r w:rsidRPr="00426538">
        <w:t>of the solution. They should be entered into the model normalized per functional unit.</w:t>
      </w:r>
    </w:p>
    <w:p w14:paraId="1C32899A" w14:textId="30052717" w:rsidR="006745FF" w:rsidRPr="00426538" w:rsidRDefault="006745FF" w:rsidP="00996E91">
      <w:r w:rsidRPr="00426538">
        <w:rPr>
          <w:b/>
        </w:rPr>
        <w:t>Discount Rate</w:t>
      </w:r>
      <w:r w:rsidRPr="00426538">
        <w:t>- the interest rate used in discounted cash flow (DCF) analysis to determine the present value of future cash flows. The discount rate in DCF analysis takes into account</w:t>
      </w:r>
      <w:r w:rsidR="00F4258D" w:rsidRPr="00426538">
        <w:t>,</w:t>
      </w:r>
      <w:r w:rsidRPr="00426538">
        <w:t xml:space="preserve"> not just the time value of money, but also the risk or uncertainty of future cash flows; the greater the uncertainty of future cash flows, the </w:t>
      </w:r>
      <w:r w:rsidR="00F4258D" w:rsidRPr="00426538">
        <w:t>higher the discount rate.</w:t>
      </w:r>
      <w:r w:rsidRPr="00426538">
        <w:t xml:space="preserve"> Most importantly, the greater the discount rate, the more the future savings are devalued (which impacts the financial but not the climate impacts of the solution).  </w:t>
      </w:r>
    </w:p>
    <w:p w14:paraId="59D5AC90" w14:textId="77777777" w:rsidR="006745FF" w:rsidRPr="00426538" w:rsidRDefault="006745FF" w:rsidP="00996E91">
      <w:r w:rsidRPr="00426538">
        <w:rPr>
          <w:b/>
        </w:rPr>
        <w:t>Emissions</w:t>
      </w:r>
      <w:r w:rsidRPr="00426538">
        <w:t xml:space="preserve"> </w:t>
      </w:r>
      <w:r w:rsidRPr="00426538">
        <w:rPr>
          <w:b/>
        </w:rPr>
        <w:t>Factor</w:t>
      </w:r>
      <w:r w:rsidRPr="00426538">
        <w:t>– the average normalized emissions resulting from consumption of a unit of electricity across the global grid. Typical units are kg CO</w:t>
      </w:r>
      <w:r w:rsidRPr="00426538">
        <w:rPr>
          <w:vertAlign w:val="subscript"/>
        </w:rPr>
        <w:t>2</w:t>
      </w:r>
      <w:r w:rsidRPr="00426538">
        <w:t>e/kWh.</w:t>
      </w:r>
    </w:p>
    <w:p w14:paraId="754A056C" w14:textId="77777777" w:rsidR="006745FF" w:rsidRPr="00426538" w:rsidRDefault="006745FF" w:rsidP="00996E91">
      <w:r w:rsidRPr="00426538">
        <w:rPr>
          <w:b/>
        </w:rPr>
        <w:t>First Cost</w:t>
      </w:r>
      <w:r w:rsidRPr="00426538">
        <w:t xml:space="preserve">- the investment cost per </w:t>
      </w:r>
      <w:r w:rsidRPr="00426538">
        <w:rPr>
          <w:b/>
        </w:rPr>
        <w:t>Implementation Unit</w:t>
      </w:r>
      <w:r w:rsidRPr="00426538">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3E85B31" w:rsidR="006745FF" w:rsidRPr="00426538" w:rsidRDefault="006745FF" w:rsidP="00996E91">
      <w:r w:rsidRPr="00426538">
        <w:rPr>
          <w:b/>
        </w:rPr>
        <w:t>Functional Unit</w:t>
      </w:r>
      <w:r w:rsidRPr="00426538">
        <w:t xml:space="preserve"> – a measurement unit that represents the value, provided to the world, of the function that the solution performs. This depends on the solution. Therefore, LED Lighting provides petalumen-hours of light, Biomass provides tera-watt-hours of electricity and</w:t>
      </w:r>
      <w:r w:rsidR="00F4258D" w:rsidRPr="00426538">
        <w:t xml:space="preserve"> high-</w:t>
      </w:r>
      <w:r w:rsidRPr="00426538">
        <w:t>speed rail provides billions of passenger-km of mobility.</w:t>
      </w:r>
    </w:p>
    <w:p w14:paraId="40F3C0D9" w14:textId="29A617B7" w:rsidR="006745FF" w:rsidRPr="00426538" w:rsidRDefault="006745FF" w:rsidP="00996E91">
      <w:r w:rsidRPr="00426538">
        <w:rPr>
          <w:b/>
        </w:rPr>
        <w:t>Grid Emissions</w:t>
      </w:r>
      <w:r w:rsidRPr="00426538">
        <w:t xml:space="preserve"> – emissions caused by </w:t>
      </w:r>
      <w:r w:rsidR="00F4258D" w:rsidRPr="00426538">
        <w:t xml:space="preserve">the </w:t>
      </w:r>
      <w:r w:rsidRPr="00426538">
        <w:t>use of the electricity grid in supplying power to any operation associated with a solution. They should be in the units described below each variable entry cell. Drawdown models assume that the global electric grid, even in a Reference Sce</w:t>
      </w:r>
      <w:r w:rsidR="00F4258D" w:rsidRPr="00426538">
        <w:t>nario, is slowly getting cleaner</w:t>
      </w:r>
      <w:r w:rsidRPr="00426538">
        <w:t xml:space="preserve"> and that emissions factors fall over time resulting in lower grid emissions for the same electricity demand.</w:t>
      </w:r>
    </w:p>
    <w:p w14:paraId="623A0FE9" w14:textId="77777777" w:rsidR="006745FF" w:rsidRPr="00426538" w:rsidRDefault="006745FF" w:rsidP="00996E91">
      <w:r w:rsidRPr="00426538">
        <w:rPr>
          <w:b/>
        </w:rPr>
        <w:t>Implementation Unit</w:t>
      </w:r>
      <w:r w:rsidRPr="00426538">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426538" w:rsidRDefault="006745FF" w:rsidP="00996E91">
      <w:r w:rsidRPr="00426538">
        <w:rPr>
          <w:b/>
        </w:rPr>
        <w:t>Indirect Emissions</w:t>
      </w:r>
      <w:r w:rsidRPr="00426538">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32E7830A" w:rsidR="006745FF" w:rsidRPr="00426538" w:rsidRDefault="006745FF" w:rsidP="00996E91">
      <w:r w:rsidRPr="00426538">
        <w:rPr>
          <w:b/>
        </w:rPr>
        <w:t>Learning Rate/Learning Curve</w:t>
      </w:r>
      <w:r w:rsidRPr="00426538">
        <w:t xml:space="preserve"> - Learning curves (sometimes called experience curves) are used to analyze a well-known and easily observed phenomenon: humans become increasingly efficient with experience. The first time a product is manufactured, or a service </w:t>
      </w:r>
      <w:r w:rsidR="00A84924" w:rsidRPr="00426538">
        <w:t xml:space="preserve">is </w:t>
      </w:r>
      <w:r w:rsidRPr="00426538">
        <w:t>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good drops by 2% every time total production doubles.</w:t>
      </w:r>
    </w:p>
    <w:p w14:paraId="77507D03" w14:textId="77777777" w:rsidR="006745FF" w:rsidRPr="00426538" w:rsidRDefault="006745FF" w:rsidP="00996E91">
      <w:r w:rsidRPr="00426538">
        <w:rPr>
          <w:b/>
        </w:rPr>
        <w:t>Lifetime Capacity</w:t>
      </w:r>
      <w:r w:rsidRPr="00426538">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426538">
        <w:rPr>
          <w:b/>
        </w:rPr>
        <w:t>Replacement Time</w:t>
      </w:r>
      <w:r w:rsidRPr="00426538">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426538" w:rsidRDefault="006745FF" w:rsidP="00996E91">
      <w:r w:rsidRPr="00426538">
        <w:rPr>
          <w:b/>
        </w:rPr>
        <w:t>Lifetime Operating Savings</w:t>
      </w:r>
      <w:r w:rsidRPr="00426538">
        <w:t>–the operating cost in the PDS versus the REF scenarios over the lifetime of the implementation units purchased during the model period regardless of when their useful life ends.</w:t>
      </w:r>
    </w:p>
    <w:p w14:paraId="49E72DD2" w14:textId="77777777" w:rsidR="006745FF" w:rsidRPr="00426538" w:rsidRDefault="006745FF" w:rsidP="00996E91">
      <w:r w:rsidRPr="00426538">
        <w:rPr>
          <w:b/>
        </w:rPr>
        <w:t>Lifetime Cashflow NPV</w:t>
      </w:r>
      <w:r w:rsidRPr="00426538">
        <w:t xml:space="preserve">-the present value (PV) of the net cash flows (PDS versus REF) in each year of the model period (2015-2060). The net cash flows include net operating costs and first costs. There are two results in the model: Lifetime Cashflow NPV for a Single </w:t>
      </w:r>
      <w:r w:rsidRPr="00426538">
        <w:rPr>
          <w:b/>
        </w:rPr>
        <w:t>Implementation Unit</w:t>
      </w:r>
      <w:r w:rsidRPr="00426538">
        <w:t xml:space="preserve">, which refers to the installation of one </w:t>
      </w:r>
      <w:r w:rsidRPr="00426538">
        <w:rPr>
          <w:b/>
        </w:rPr>
        <w:t>Implementation Unit</w:t>
      </w:r>
      <w:r w:rsidRPr="00426538">
        <w:t xml:space="preserve">, and Lifetime Cashflow NPV of All Units, which refers to all </w:t>
      </w:r>
      <w:r w:rsidRPr="00426538">
        <w:rPr>
          <w:b/>
        </w:rPr>
        <w:t>Implementation Units</w:t>
      </w:r>
      <w:r w:rsidRPr="00426538">
        <w:t xml:space="preserve"> installed in a particular scenario. These calculations are also available using profit inputs instead of operating costs.</w:t>
      </w:r>
    </w:p>
    <w:p w14:paraId="44D5A85B" w14:textId="77777777" w:rsidR="006745FF" w:rsidRPr="00426538" w:rsidRDefault="006745FF" w:rsidP="00996E91">
      <w:r w:rsidRPr="00426538">
        <w:rPr>
          <w:b/>
        </w:rPr>
        <w:t>Marginal First Cost</w:t>
      </w:r>
      <w:r w:rsidRPr="00426538">
        <w:t xml:space="preserve"> – the difference between the </w:t>
      </w:r>
      <w:r w:rsidRPr="00426538">
        <w:rPr>
          <w:b/>
        </w:rPr>
        <w:t>First Cost</w:t>
      </w:r>
      <w:r w:rsidRPr="00426538">
        <w:t xml:space="preserve"> of all units (solution and conventional) installed in the </w:t>
      </w:r>
      <w:r w:rsidRPr="00426538">
        <w:rPr>
          <w:b/>
        </w:rPr>
        <w:t>PDS Scenario</w:t>
      </w:r>
      <w:r w:rsidRPr="00426538">
        <w:t xml:space="preserve"> and the </w:t>
      </w:r>
      <w:r w:rsidRPr="00426538">
        <w:rPr>
          <w:b/>
        </w:rPr>
        <w:t>First Cost</w:t>
      </w:r>
      <w:r w:rsidRPr="00426538">
        <w:t xml:space="preserve"> of all units installed in the </w:t>
      </w:r>
      <w:r w:rsidRPr="00426538">
        <w:rPr>
          <w:b/>
        </w:rPr>
        <w:t>REF Scenario</w:t>
      </w:r>
      <w:r w:rsidRPr="00426538">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426538" w:rsidRDefault="006745FF" w:rsidP="00996E91">
      <w:r w:rsidRPr="00426538">
        <w:rPr>
          <w:b/>
        </w:rPr>
        <w:t>Net Annual Functional Units (NAFU)</w:t>
      </w:r>
      <w:r w:rsidRPr="00426538">
        <w:t xml:space="preserve"> – the adoption in the PDS minus the adoption in the REF in each year of analysis. In the model, this represents the additional annual functional demand captured either by the solution in the </w:t>
      </w:r>
      <w:r w:rsidRPr="00426538">
        <w:rPr>
          <w:b/>
        </w:rPr>
        <w:t>PDS Scenario</w:t>
      </w:r>
      <w:r w:rsidRPr="00426538">
        <w:t xml:space="preserve"> or the conventional in the </w:t>
      </w:r>
      <w:r w:rsidRPr="00426538">
        <w:rPr>
          <w:b/>
        </w:rPr>
        <w:t>REF Scenario</w:t>
      </w:r>
      <w:r w:rsidRPr="00426538">
        <w:t>.</w:t>
      </w:r>
    </w:p>
    <w:p w14:paraId="0360F8D5" w14:textId="77777777" w:rsidR="006745FF" w:rsidRPr="00426538" w:rsidRDefault="006745FF" w:rsidP="00996E91">
      <w:r w:rsidRPr="00426538">
        <w:rPr>
          <w:b/>
        </w:rPr>
        <w:t>Net Annual Implementation Units (NAIU)</w:t>
      </w:r>
      <w:r w:rsidRPr="00426538">
        <w:t xml:space="preserve"> – the number of </w:t>
      </w:r>
      <w:r w:rsidRPr="00426538">
        <w:rPr>
          <w:b/>
        </w:rPr>
        <w:t>Implementation Units</w:t>
      </w:r>
      <w:r w:rsidRPr="00426538">
        <w:t xml:space="preserve"> of the solution that are needed in the PDS to supply the </w:t>
      </w:r>
      <w:r w:rsidRPr="00426538">
        <w:rPr>
          <w:b/>
        </w:rPr>
        <w:t>Net Annual Functional Units (NAFU).</w:t>
      </w:r>
      <w:r w:rsidRPr="00426538">
        <w:t xml:space="preserve"> This equals the adoption in the PDS minus the adoption in the REF in each year of analysis divided by the average annual use.</w:t>
      </w:r>
    </w:p>
    <w:p w14:paraId="3A36C3BE" w14:textId="77777777" w:rsidR="006745FF" w:rsidRPr="00426538" w:rsidRDefault="006745FF" w:rsidP="00996E91">
      <w:r w:rsidRPr="00426538">
        <w:rPr>
          <w:b/>
        </w:rPr>
        <w:t>Net Operating Savings</w:t>
      </w:r>
      <w:r w:rsidRPr="00426538">
        <w:t xml:space="preserve"> – The undiscounted difference between the operating cost of all units (solution and conventional) in the </w:t>
      </w:r>
      <w:r w:rsidRPr="00426538">
        <w:rPr>
          <w:b/>
        </w:rPr>
        <w:t>PDS Scenario</w:t>
      </w:r>
      <w:r w:rsidRPr="00426538">
        <w:t xml:space="preserve"> minus that of all units in the </w:t>
      </w:r>
      <w:r w:rsidRPr="00426538">
        <w:rPr>
          <w:b/>
        </w:rPr>
        <w:t>REF Scenario</w:t>
      </w:r>
      <w:r w:rsidRPr="00426538">
        <w:t>.</w:t>
      </w:r>
    </w:p>
    <w:p w14:paraId="62002AFC" w14:textId="769AE42E" w:rsidR="006745FF" w:rsidRPr="00426538" w:rsidRDefault="006745FF" w:rsidP="00996E91">
      <w:r w:rsidRPr="00426538">
        <w:rPr>
          <w:b/>
        </w:rPr>
        <w:t xml:space="preserve">Operating Costs </w:t>
      </w:r>
      <w:r w:rsidRPr="00426538">
        <w:t xml:space="preserve">– the average cost to ensure </w:t>
      </w:r>
      <w:r w:rsidR="00A84924" w:rsidRPr="00426538">
        <w:t xml:space="preserve">the </w:t>
      </w:r>
      <w:r w:rsidRPr="00426538">
        <w:t>operation of an activity (conventional or solution) which is measured in 2014$US/</w:t>
      </w:r>
      <w:r w:rsidRPr="00426538">
        <w:rPr>
          <w:b/>
        </w:rPr>
        <w:t>Functional Unit</w:t>
      </w:r>
      <w:r w:rsidRPr="00426538">
        <w:t xml:space="preserve">.  This is needed to estimate how much it would cost to achieve the adoption projected when compared to the </w:t>
      </w:r>
      <w:r w:rsidRPr="00426538">
        <w:rPr>
          <w:b/>
        </w:rPr>
        <w:t>REF Case</w:t>
      </w:r>
      <w:r w:rsidRPr="00426538">
        <w:t xml:space="preserve">. Note that this excludes </w:t>
      </w:r>
      <w:r w:rsidRPr="00426538">
        <w:rPr>
          <w:b/>
        </w:rPr>
        <w:t>First Costs</w:t>
      </w:r>
      <w:r w:rsidRPr="00426538">
        <w:t xml:space="preserve"> for implementing the solution.</w:t>
      </w:r>
    </w:p>
    <w:p w14:paraId="3B7DF305" w14:textId="77777777" w:rsidR="006745FF" w:rsidRPr="00426538" w:rsidRDefault="006745FF" w:rsidP="00996E91">
      <w:r w:rsidRPr="00426538">
        <w:rPr>
          <w:b/>
        </w:rPr>
        <w:t>Payback Period</w:t>
      </w:r>
      <w:r w:rsidRPr="00426538">
        <w:t xml:space="preserve"> – the number of years required to pay all the </w:t>
      </w:r>
      <w:r w:rsidRPr="00426538">
        <w:rPr>
          <w:b/>
        </w:rPr>
        <w:t>First Costs</w:t>
      </w:r>
      <w:r w:rsidRPr="00426538">
        <w:t xml:space="preserve"> of the solution using </w:t>
      </w:r>
      <w:r w:rsidRPr="00426538">
        <w:rPr>
          <w:b/>
        </w:rPr>
        <w:t>Net Operating Savings</w:t>
      </w:r>
      <w:r w:rsidRPr="00426538">
        <w:t xml:space="preserve">. There are four specific metrics each with one of </w:t>
      </w:r>
      <w:r w:rsidRPr="00426538">
        <w:rPr>
          <w:b/>
        </w:rPr>
        <w:t>Marginal First Costs</w:t>
      </w:r>
      <w:r w:rsidRPr="00426538">
        <w:t xml:space="preserve"> or </w:t>
      </w:r>
      <w:r w:rsidRPr="00426538">
        <w:rPr>
          <w:b/>
        </w:rPr>
        <w:t>First Costs</w:t>
      </w:r>
      <w:r w:rsidRPr="00426538">
        <w:t xml:space="preserve"> of the solution only combined with either discounted or non-discounted values. All four are in the model. Additionally, the four outputs are calculated using the increased profit estimation instead of </w:t>
      </w:r>
      <w:r w:rsidRPr="00426538">
        <w:rPr>
          <w:b/>
        </w:rPr>
        <w:t>Net Operating Savings</w:t>
      </w:r>
      <w:r w:rsidRPr="00426538">
        <w:t>.</w:t>
      </w:r>
    </w:p>
    <w:p w14:paraId="69E0C8C0" w14:textId="7B2FDAF5" w:rsidR="006745FF" w:rsidRPr="00426538" w:rsidRDefault="006745FF" w:rsidP="00996E91">
      <w:r w:rsidRPr="00426538">
        <w:rPr>
          <w:b/>
        </w:rPr>
        <w:t>PDS/ Project Drawdown Scenario</w:t>
      </w:r>
      <w:r w:rsidRPr="00426538">
        <w:t xml:space="preserve"> – this is the high growth scenario for </w:t>
      </w:r>
      <w:r w:rsidR="00A84924" w:rsidRPr="00426538">
        <w:t xml:space="preserve">the </w:t>
      </w:r>
      <w:r w:rsidRPr="00426538">
        <w:t>adoption of the solution</w:t>
      </w:r>
      <w:r w:rsidR="00A84924" w:rsidRPr="00426538">
        <w:t>.</w:t>
      </w:r>
    </w:p>
    <w:p w14:paraId="6F8267F5" w14:textId="77777777" w:rsidR="006745FF" w:rsidRPr="00426538" w:rsidRDefault="006745FF" w:rsidP="00996E91">
      <w:r w:rsidRPr="00426538">
        <w:rPr>
          <w:b/>
        </w:rPr>
        <w:t>PPB/ Parts per Billion</w:t>
      </w:r>
      <w:r w:rsidRPr="00426538">
        <w:t xml:space="preserve"> – a measure of concentration for atmospheric gases. 10 million PPB = 1%.</w:t>
      </w:r>
    </w:p>
    <w:p w14:paraId="78DB05A8" w14:textId="77777777" w:rsidR="006745FF" w:rsidRPr="00426538" w:rsidRDefault="006745FF" w:rsidP="00996E91">
      <w:r w:rsidRPr="00426538">
        <w:rPr>
          <w:b/>
        </w:rPr>
        <w:t>PPM/ Parts per Million</w:t>
      </w:r>
      <w:r w:rsidRPr="00426538">
        <w:t xml:space="preserve"> – a measure of concentration for atmospheric gases. 10 thousand PPM = 1%.</w:t>
      </w:r>
    </w:p>
    <w:p w14:paraId="0574EE5A" w14:textId="75EFD473" w:rsidR="006745FF" w:rsidRPr="00426538" w:rsidRDefault="006745FF" w:rsidP="00996E91">
      <w:r w:rsidRPr="00426538">
        <w:rPr>
          <w:b/>
        </w:rPr>
        <w:t>REF/ Reference Scenario</w:t>
      </w:r>
      <w:r w:rsidRPr="00426538">
        <w:t xml:space="preserve"> – this is the low growth scenario for </w:t>
      </w:r>
      <w:r w:rsidR="00A84924" w:rsidRPr="00426538">
        <w:t xml:space="preserve">the </w:t>
      </w:r>
      <w:r w:rsidRPr="00426538">
        <w:t xml:space="preserve">adoption of the solution against which all </w:t>
      </w:r>
      <w:r w:rsidRPr="00426538">
        <w:rPr>
          <w:b/>
        </w:rPr>
        <w:t>PDS scenarios</w:t>
      </w:r>
      <w:r w:rsidRPr="00426538">
        <w:t xml:space="preserve"> are compared.</w:t>
      </w:r>
    </w:p>
    <w:p w14:paraId="71E8B0F5" w14:textId="77777777" w:rsidR="006745FF" w:rsidRPr="00426538" w:rsidRDefault="006745FF" w:rsidP="00996E91">
      <w:r w:rsidRPr="00426538">
        <w:rPr>
          <w:b/>
        </w:rPr>
        <w:t>Replacement Time</w:t>
      </w:r>
      <w:r w:rsidRPr="00426538">
        <w:t xml:space="preserve">- the length of time in years, from installation/acquisition/setup of the solution through usage until a new installation/acquisition/setup is required to replace the earlier one.  This is calculated as the ratio of </w:t>
      </w:r>
      <w:r w:rsidRPr="00426538">
        <w:rPr>
          <w:b/>
        </w:rPr>
        <w:t>Lifetime Capacity</w:t>
      </w:r>
      <w:r w:rsidRPr="00426538">
        <w:t xml:space="preserve"> and the </w:t>
      </w:r>
      <w:r w:rsidRPr="00426538">
        <w:rPr>
          <w:b/>
        </w:rPr>
        <w:t>Average Annual Use</w:t>
      </w:r>
      <w:r w:rsidRPr="00426538">
        <w:t>.</w:t>
      </w:r>
    </w:p>
    <w:p w14:paraId="013DD235" w14:textId="71FC070D" w:rsidR="00D25FC7" w:rsidRPr="00426538" w:rsidRDefault="001759D2" w:rsidP="00996E91">
      <w:r w:rsidRPr="00426538">
        <w:rPr>
          <w:b/>
        </w:rPr>
        <w:t xml:space="preserve">TAM/ Total Addressable Market </w:t>
      </w:r>
      <w:r w:rsidRPr="00426538">
        <w:t>–</w:t>
      </w:r>
      <w:r w:rsidR="00D25FC7" w:rsidRPr="00426538">
        <w:t xml:space="preserve"> represents the total potential market of functional demand provided by the technologies and practices under investigation, adjusting for estimated economic and population growth. For this solutions sector, it represents </w:t>
      </w:r>
      <w:r w:rsidR="00A84924" w:rsidRPr="00426538">
        <w:t xml:space="preserve">the </w:t>
      </w:r>
      <w:r w:rsidRPr="00426538">
        <w:t>world and regional total addressable markets for electricity generation technologies in which the solutions are considered.</w:t>
      </w:r>
    </w:p>
    <w:p w14:paraId="06D9A50A" w14:textId="0FBA1D20" w:rsidR="006745FF" w:rsidRPr="00426538" w:rsidRDefault="006745FF" w:rsidP="00996E91">
      <w:r w:rsidRPr="00426538">
        <w:rPr>
          <w:b/>
        </w:rPr>
        <w:t>Total Emissions Reduction</w:t>
      </w:r>
      <w:r w:rsidRPr="00426538">
        <w:t xml:space="preserve"> – the sum of </w:t>
      </w:r>
      <w:r w:rsidR="00A84924" w:rsidRPr="00426538">
        <w:t xml:space="preserve">the </w:t>
      </w:r>
      <w:r w:rsidRPr="00426538">
        <w:t xml:space="preserve">grid, fuel, indirect, and other direct emissions reductions over the analysis period. The emissions reduction of each of these is the difference between the emissions that would have resulted in the </w:t>
      </w:r>
      <w:r w:rsidRPr="00426538">
        <w:rPr>
          <w:b/>
        </w:rPr>
        <w:t>REF Scenario</w:t>
      </w:r>
      <w:r w:rsidRPr="00426538">
        <w:t xml:space="preserve"> (from both solution and conventional) and the emissions that would result in the </w:t>
      </w:r>
      <w:r w:rsidRPr="00426538">
        <w:rPr>
          <w:b/>
        </w:rPr>
        <w:t>PDS Scenario</w:t>
      </w:r>
      <w:r w:rsidRPr="00426538">
        <w:t>. These may also be considered as “emissions avoided” as they may have occurred in the REF Scenario, but not in the PDS Scenario.</w:t>
      </w:r>
    </w:p>
    <w:p w14:paraId="512C529B" w14:textId="2DAF5158" w:rsidR="001759D2" w:rsidRPr="00426538" w:rsidRDefault="001759D2" w:rsidP="00996E91">
      <w:pPr>
        <w:rPr>
          <w:rFonts w:cstheme="minorHAnsi"/>
        </w:rPr>
      </w:pPr>
      <w:r w:rsidRPr="00426538">
        <w:rPr>
          <w:rFonts w:cstheme="minorHAnsi"/>
          <w:b/>
        </w:rPr>
        <w:t>Transition solutions</w:t>
      </w:r>
      <w:r w:rsidRPr="00426538">
        <w:rPr>
          <w:rFonts w:cstheme="minorHAnsi"/>
        </w:rPr>
        <w:t xml:space="preserve"> </w:t>
      </w:r>
      <w:r w:rsidR="00A84924" w:rsidRPr="00426538">
        <w:rPr>
          <w:rFonts w:cstheme="minorHAnsi"/>
        </w:rPr>
        <w:t xml:space="preserve">- </w:t>
      </w:r>
      <w:r w:rsidRPr="00426538">
        <w:rPr>
          <w:rFonts w:cstheme="minorHAnsi"/>
        </w:rPr>
        <w:t>are considered till better technologies a</w:t>
      </w:r>
      <w:r w:rsidR="00A84924" w:rsidRPr="00426538">
        <w:rPr>
          <w:rFonts w:cstheme="minorHAnsi"/>
        </w:rPr>
        <w:t>nd less impactful are more cost-</w:t>
      </w:r>
      <w:r w:rsidRPr="00426538">
        <w:rPr>
          <w:rFonts w:cstheme="minorHAnsi"/>
        </w:rPr>
        <w:t xml:space="preserve">effective and mature. </w:t>
      </w:r>
    </w:p>
    <w:p w14:paraId="57B3845F" w14:textId="50903586" w:rsidR="006745FF" w:rsidRPr="00426538" w:rsidRDefault="006745FF" w:rsidP="00EB247F">
      <w:r w:rsidRPr="00426538">
        <w:rPr>
          <w:b/>
        </w:rPr>
        <w:t>TWh/ Terawatt-hour</w:t>
      </w:r>
      <w:r w:rsidRPr="00426538">
        <w:t xml:space="preserve"> – A unit of energy equal to 1 billion kilowatt-hours</w:t>
      </w:r>
      <w:r w:rsidR="0087599B" w:rsidRPr="00426538">
        <w:t>.</w:t>
      </w:r>
    </w:p>
    <w:sectPr w:rsidR="006745FF" w:rsidRPr="004265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746A" w14:textId="77777777" w:rsidR="007B3370" w:rsidRDefault="007B3370" w:rsidP="00D26F59">
      <w:pPr>
        <w:spacing w:after="0"/>
      </w:pPr>
      <w:r>
        <w:separator/>
      </w:r>
    </w:p>
  </w:endnote>
  <w:endnote w:type="continuationSeparator" w:id="0">
    <w:p w14:paraId="23207247" w14:textId="77777777" w:rsidR="007B3370" w:rsidRDefault="007B3370" w:rsidP="00D26F59">
      <w:pPr>
        <w:spacing w:after="0"/>
      </w:pPr>
      <w:r>
        <w:continuationSeparator/>
      </w:r>
    </w:p>
  </w:endnote>
  <w:endnote w:type="continuationNotice" w:id="1">
    <w:p w14:paraId="0588C768" w14:textId="77777777" w:rsidR="007B3370" w:rsidRDefault="007B33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Times New Roman">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126665" w:rsidRDefault="00126665"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126665" w:rsidRDefault="00126665"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1670" w14:textId="77777777" w:rsidR="00126665" w:rsidRDefault="0012666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8CAE7D4" w14:textId="77777777" w:rsidR="00126665" w:rsidRDefault="00126665" w:rsidP="00EB247F">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4BB4" w14:textId="77777777" w:rsidR="007B3370" w:rsidRDefault="007B3370" w:rsidP="00D26F59">
      <w:pPr>
        <w:spacing w:after="0"/>
      </w:pPr>
      <w:r>
        <w:separator/>
      </w:r>
    </w:p>
  </w:footnote>
  <w:footnote w:type="continuationSeparator" w:id="0">
    <w:p w14:paraId="65401B32" w14:textId="77777777" w:rsidR="007B3370" w:rsidRDefault="007B3370" w:rsidP="00D26F59">
      <w:pPr>
        <w:spacing w:after="0"/>
      </w:pPr>
      <w:r>
        <w:continuationSeparator/>
      </w:r>
    </w:p>
  </w:footnote>
  <w:footnote w:type="continuationNotice" w:id="1">
    <w:p w14:paraId="7227B513" w14:textId="77777777" w:rsidR="007B3370" w:rsidRDefault="007B3370">
      <w:pPr>
        <w:spacing w:after="0" w:line="240" w:lineRule="auto"/>
      </w:pPr>
    </w:p>
  </w:footnote>
  <w:footnote w:id="2">
    <w:p w14:paraId="6C8902A7" w14:textId="2BFA732C" w:rsidR="00126665" w:rsidRDefault="00126665" w:rsidP="00767F96">
      <w:pPr>
        <w:pStyle w:val="FootnoteText"/>
      </w:pPr>
      <w:r w:rsidRPr="009A4D96">
        <w:rPr>
          <w:rStyle w:val="FootnoteReference"/>
        </w:rPr>
        <w:footnoteRef/>
      </w:r>
      <w:r w:rsidRPr="009A4D96">
        <w:t xml:space="preserve"> The IPCC’s 5</w:t>
      </w:r>
      <w:r w:rsidRPr="009A4D96">
        <w:rPr>
          <w:vertAlign w:val="superscript"/>
        </w:rPr>
        <w:t>th</w:t>
      </w:r>
      <w:r w:rsidRPr="009A4D96">
        <w:t xml:space="preserve"> Assessment Report analyzes the following sources: </w:t>
      </w:r>
      <w:r w:rsidRPr="009A4D96">
        <w:rPr>
          <w:u w:val="single"/>
        </w:rPr>
        <w:t>Coal:</w:t>
      </w:r>
      <w:r w:rsidRPr="009A4D96">
        <w:t xml:space="preserve"> Black and Veatch (2012), DEA (2012), IEA/NEA (2010), IEA (2013a), IEA-RETD (2013), Schmidt et al. (2012), US EIA (2013). </w:t>
      </w:r>
      <w:r w:rsidRPr="009A4D96">
        <w:rPr>
          <w:u w:val="single"/>
        </w:rPr>
        <w:t>Gas Combined Cycle:</w:t>
      </w:r>
      <w:r w:rsidRPr="009A4D96">
        <w:t xml:space="preserve"> Black and Veatch (2012), DEA </w:t>
      </w:r>
      <w:r>
        <w:t xml:space="preserve">(2012), </w:t>
      </w:r>
      <w:r w:rsidRPr="00E069AC">
        <w:t>IEA/NEA (2010), IEA (2011),</w:t>
      </w:r>
      <w:r>
        <w:t xml:space="preserve"> </w:t>
      </w:r>
      <w:r w:rsidRPr="00E069AC">
        <w:t xml:space="preserve">IEA (2013a), IEA-RETD (2013), Schmidt </w:t>
      </w:r>
      <w:r w:rsidRPr="00E069AC">
        <w:rPr>
          <w:i/>
        </w:rPr>
        <w:t>et al.</w:t>
      </w:r>
      <w:r w:rsidRPr="00E069AC">
        <w:t xml:space="preserve"> (2012), US EIA (2013).</w:t>
      </w:r>
    </w:p>
  </w:footnote>
  <w:footnote w:id="3">
    <w:p w14:paraId="73480CD1" w14:textId="335335F1" w:rsidR="00126665" w:rsidRPr="001E2CCC" w:rsidRDefault="00126665" w:rsidP="001E2CCC">
      <w:pPr>
        <w:spacing w:after="0" w:line="240" w:lineRule="auto"/>
        <w:jc w:val="left"/>
        <w:rPr>
          <w:rFonts w:eastAsia="Times New Roman" w:cs="Times New Roman"/>
          <w:sz w:val="18"/>
          <w:szCs w:val="18"/>
          <w:lang w:eastAsia="en-US"/>
        </w:rPr>
      </w:pPr>
      <w:r>
        <w:rPr>
          <w:rStyle w:val="FootnoteReference"/>
        </w:rPr>
        <w:footnoteRef/>
      </w:r>
      <w:r>
        <w:t xml:space="preserve"> </w:t>
      </w:r>
      <w:r w:rsidRPr="002971A6">
        <w:rPr>
          <w:rStyle w:val="FootnoteReference"/>
          <w:rFonts w:cs="Times New Roman"/>
          <w:sz w:val="18"/>
          <w:szCs w:val="18"/>
        </w:rPr>
        <w:footnoteRef/>
      </w:r>
      <w:r w:rsidRPr="002971A6">
        <w:rPr>
          <w:rFonts w:cs="Times New Roman"/>
          <w:sz w:val="18"/>
          <w:szCs w:val="18"/>
        </w:rPr>
        <w:t xml:space="preserve"> </w:t>
      </w:r>
      <w:r w:rsidRPr="002971A6">
        <w:rPr>
          <w:rFonts w:eastAsia="Times New Roman" w:cs="Times New Roman"/>
          <w:sz w:val="18"/>
          <w:szCs w:val="18"/>
          <w:lang w:eastAsia="en-US"/>
        </w:rPr>
        <w:t>Current adoption is defined as the amount of functional demand supplied by the solution in 2018. This study uses 2014 as the base year due to the availability of global adoption data for all Project Drawdown solutions evaluated</w:t>
      </w:r>
    </w:p>
  </w:footnote>
  <w:footnote w:id="4">
    <w:p w14:paraId="418B24EF" w14:textId="0799230B" w:rsidR="00126665" w:rsidRPr="00DA06FE" w:rsidRDefault="00126665" w:rsidP="00290D71">
      <w:pPr>
        <w:pStyle w:val="FootnoteText"/>
      </w:pPr>
      <w:r w:rsidRPr="00DA06FE">
        <w:rPr>
          <w:rStyle w:val="FootnoteReference"/>
        </w:rPr>
        <w:footnoteRef/>
      </w:r>
      <w:r w:rsidRPr="00DA06FE">
        <w:t xml:space="preserve"> </w:t>
      </w:r>
      <w:r w:rsidRPr="00DA06FE">
        <w:rPr>
          <w:rFonts w:eastAsia="Times New Roman" w:cs="Times New Roman"/>
          <w:lang w:eastAsia="en-US"/>
        </w:rPr>
        <w:t>All monetary values are prese</w:t>
      </w:r>
      <w:r>
        <w:rPr>
          <w:rFonts w:eastAsia="Times New Roman" w:cs="Times New Roman"/>
          <w:lang w:eastAsia="en-US"/>
        </w:rPr>
        <w:t>nted in US$2014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948A3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2F6531B"/>
    <w:multiLevelType w:val="hybridMultilevel"/>
    <w:tmpl w:val="11D0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5775A"/>
    <w:multiLevelType w:val="hybridMultilevel"/>
    <w:tmpl w:val="200A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C22B9B"/>
    <w:multiLevelType w:val="multilevel"/>
    <w:tmpl w:val="8C22728A"/>
    <w:lvl w:ilvl="0">
      <w:start w:val="1"/>
      <w:numFmt w:val="decimal"/>
      <w:lvlText w:val="%1."/>
      <w:lvlJc w:val="left"/>
      <w:pPr>
        <w:ind w:left="720" w:hanging="360"/>
      </w:pPr>
      <w:rPr>
        <w:sz w:val="36"/>
        <w:szCs w:val="36"/>
      </w:rPr>
    </w:lvl>
    <w:lvl w:ilvl="1">
      <w:start w:val="1"/>
      <w:numFmt w:val="decimal"/>
      <w:isLgl/>
      <w:lvlText w:val="%1.%2"/>
      <w:lvlJc w:val="left"/>
      <w:pPr>
        <w:ind w:left="1148" w:hanging="360"/>
      </w:pPr>
      <w:rPr>
        <w:rFonts w:hint="default"/>
      </w:rPr>
    </w:lvl>
    <w:lvl w:ilvl="2">
      <w:start w:val="1"/>
      <w:numFmt w:val="decimal"/>
      <w:isLgl/>
      <w:lvlText w:val="%1.%2.%3"/>
      <w:lvlJc w:val="left"/>
      <w:pPr>
        <w:ind w:left="1936" w:hanging="720"/>
      </w:pPr>
      <w:rPr>
        <w:rFonts w:hint="default"/>
        <w:b w:val="0"/>
        <w:i w:val="0"/>
      </w:rPr>
    </w:lvl>
    <w:lvl w:ilvl="3">
      <w:start w:val="1"/>
      <w:numFmt w:val="decimal"/>
      <w:isLgl/>
      <w:lvlText w:val="%1.%2.%3.%4"/>
      <w:lvlJc w:val="left"/>
      <w:pPr>
        <w:ind w:left="2364" w:hanging="720"/>
      </w:pPr>
      <w:rPr>
        <w:rFonts w:hint="default"/>
      </w:rPr>
    </w:lvl>
    <w:lvl w:ilvl="4">
      <w:start w:val="1"/>
      <w:numFmt w:val="decimal"/>
      <w:isLgl/>
      <w:lvlText w:val="%1.%2.%3.%4.%5"/>
      <w:lvlJc w:val="left"/>
      <w:pPr>
        <w:ind w:left="3152" w:hanging="1080"/>
      </w:pPr>
      <w:rPr>
        <w:rFonts w:hint="default"/>
      </w:rPr>
    </w:lvl>
    <w:lvl w:ilvl="5">
      <w:start w:val="1"/>
      <w:numFmt w:val="decimal"/>
      <w:isLgl/>
      <w:lvlText w:val="%1.%2.%3.%4.%5.%6"/>
      <w:lvlJc w:val="left"/>
      <w:pPr>
        <w:ind w:left="3940" w:hanging="1440"/>
      </w:pPr>
      <w:rPr>
        <w:rFonts w:hint="default"/>
      </w:rPr>
    </w:lvl>
    <w:lvl w:ilvl="6">
      <w:start w:val="1"/>
      <w:numFmt w:val="decimal"/>
      <w:isLgl/>
      <w:lvlText w:val="%1.%2.%3.%4.%5.%6.%7"/>
      <w:lvlJc w:val="left"/>
      <w:pPr>
        <w:ind w:left="4368" w:hanging="1440"/>
      </w:pPr>
      <w:rPr>
        <w:rFonts w:hint="default"/>
      </w:rPr>
    </w:lvl>
    <w:lvl w:ilvl="7">
      <w:start w:val="1"/>
      <w:numFmt w:val="decimal"/>
      <w:isLgl/>
      <w:lvlText w:val="%1.%2.%3.%4.%5.%6.%7.%8"/>
      <w:lvlJc w:val="left"/>
      <w:pPr>
        <w:ind w:left="5156" w:hanging="1800"/>
      </w:pPr>
      <w:rPr>
        <w:rFonts w:hint="default"/>
      </w:rPr>
    </w:lvl>
    <w:lvl w:ilvl="8">
      <w:start w:val="1"/>
      <w:numFmt w:val="decimal"/>
      <w:isLgl/>
      <w:lvlText w:val="%1.%2.%3.%4.%5.%6.%7.%8.%9"/>
      <w:lvlJc w:val="left"/>
      <w:pPr>
        <w:ind w:left="5584" w:hanging="1800"/>
      </w:pPr>
      <w:rPr>
        <w:rFonts w:hint="default"/>
      </w:rPr>
    </w:lvl>
  </w:abstractNum>
  <w:abstractNum w:abstractNumId="7"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7F6A80"/>
    <w:multiLevelType w:val="multilevel"/>
    <w:tmpl w:val="D1A0938C"/>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9" w15:restartNumberingAfterBreak="0">
    <w:nsid w:val="186F1C7D"/>
    <w:multiLevelType w:val="hybridMultilevel"/>
    <w:tmpl w:val="9EF83672"/>
    <w:lvl w:ilvl="0" w:tplc="C206D1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10216"/>
    <w:multiLevelType w:val="multilevel"/>
    <w:tmpl w:val="D1A0938C"/>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1" w15:restartNumberingAfterBreak="0">
    <w:nsid w:val="210C0C11"/>
    <w:multiLevelType w:val="hybridMultilevel"/>
    <w:tmpl w:val="0F80E93A"/>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823D79"/>
    <w:multiLevelType w:val="hybridMultilevel"/>
    <w:tmpl w:val="1BDE8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50047717"/>
    <w:multiLevelType w:val="hybridMultilevel"/>
    <w:tmpl w:val="80303A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EDC67B9A">
      <w:start w:val="3"/>
      <w:numFmt w:val="decimal"/>
      <w:pStyle w:val="Heading1"/>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25B784A"/>
    <w:multiLevelType w:val="multilevel"/>
    <w:tmpl w:val="5AF4CEA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A9136A"/>
    <w:multiLevelType w:val="hybridMultilevel"/>
    <w:tmpl w:val="A306A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74997202"/>
    <w:multiLevelType w:val="hybridMultilevel"/>
    <w:tmpl w:val="FD1491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9E63D82"/>
    <w:multiLevelType w:val="hybridMultilevel"/>
    <w:tmpl w:val="E220A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3B6857"/>
    <w:multiLevelType w:val="hybridMultilevel"/>
    <w:tmpl w:val="5568C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3"/>
  </w:num>
  <w:num w:numId="4">
    <w:abstractNumId w:val="14"/>
  </w:num>
  <w:num w:numId="5">
    <w:abstractNumId w:val="21"/>
  </w:num>
  <w:num w:numId="6">
    <w:abstractNumId w:val="17"/>
  </w:num>
  <w:num w:numId="7">
    <w:abstractNumId w:val="17"/>
    <w:lvlOverride w:ilvl="0">
      <w:startOverride w:val="1"/>
    </w:lvlOverride>
    <w:lvlOverride w:ilvl="1">
      <w:startOverride w:val="1"/>
    </w:lvlOverride>
  </w:num>
  <w:num w:numId="8">
    <w:abstractNumId w:val="12"/>
  </w:num>
  <w:num w:numId="9">
    <w:abstractNumId w:val="3"/>
  </w:num>
  <w:num w:numId="10">
    <w:abstractNumId w:val="8"/>
  </w:num>
  <w:num w:numId="11">
    <w:abstractNumId w:val="19"/>
  </w:num>
  <w:num w:numId="12">
    <w:abstractNumId w:val="16"/>
  </w:num>
  <w:num w:numId="13">
    <w:abstractNumId w:val="5"/>
  </w:num>
  <w:num w:numId="14">
    <w:abstractNumId w:val="9"/>
  </w:num>
  <w:num w:numId="15">
    <w:abstractNumId w:val="10"/>
  </w:num>
  <w:num w:numId="16">
    <w:abstractNumId w:val="11"/>
  </w:num>
  <w:num w:numId="17">
    <w:abstractNumId w:val="17"/>
  </w:num>
  <w:num w:numId="18">
    <w:abstractNumId w:val="6"/>
  </w:num>
  <w:num w:numId="19">
    <w:abstractNumId w:val="0"/>
  </w:num>
  <w:num w:numId="20">
    <w:abstractNumId w:val="18"/>
  </w:num>
  <w:num w:numId="21">
    <w:abstractNumId w:val="0"/>
  </w:num>
  <w:num w:numId="22">
    <w:abstractNumId w:val="4"/>
  </w:num>
  <w:num w:numId="23">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9CC"/>
    <w:rsid w:val="0000143C"/>
    <w:rsid w:val="0000693D"/>
    <w:rsid w:val="00010EA5"/>
    <w:rsid w:val="00013338"/>
    <w:rsid w:val="00014CE5"/>
    <w:rsid w:val="000178CE"/>
    <w:rsid w:val="00024F11"/>
    <w:rsid w:val="00027B88"/>
    <w:rsid w:val="000305E1"/>
    <w:rsid w:val="000307C8"/>
    <w:rsid w:val="000330C6"/>
    <w:rsid w:val="00035FF4"/>
    <w:rsid w:val="00037470"/>
    <w:rsid w:val="0004495D"/>
    <w:rsid w:val="00047198"/>
    <w:rsid w:val="0005005E"/>
    <w:rsid w:val="000500E3"/>
    <w:rsid w:val="00053CCB"/>
    <w:rsid w:val="000540F6"/>
    <w:rsid w:val="00054158"/>
    <w:rsid w:val="000563A0"/>
    <w:rsid w:val="00056ED1"/>
    <w:rsid w:val="00057050"/>
    <w:rsid w:val="00060BF2"/>
    <w:rsid w:val="00060F22"/>
    <w:rsid w:val="00062C2A"/>
    <w:rsid w:val="000654B5"/>
    <w:rsid w:val="00065C32"/>
    <w:rsid w:val="00067F7F"/>
    <w:rsid w:val="00073852"/>
    <w:rsid w:val="00075F31"/>
    <w:rsid w:val="0008019D"/>
    <w:rsid w:val="000828F9"/>
    <w:rsid w:val="000829DC"/>
    <w:rsid w:val="000856B7"/>
    <w:rsid w:val="000875B5"/>
    <w:rsid w:val="0008760D"/>
    <w:rsid w:val="00090620"/>
    <w:rsid w:val="00090D3E"/>
    <w:rsid w:val="0009232E"/>
    <w:rsid w:val="0009243A"/>
    <w:rsid w:val="0009271D"/>
    <w:rsid w:val="00093DD1"/>
    <w:rsid w:val="0009541F"/>
    <w:rsid w:val="00095D76"/>
    <w:rsid w:val="00097A24"/>
    <w:rsid w:val="000A3131"/>
    <w:rsid w:val="000A6F40"/>
    <w:rsid w:val="000B1609"/>
    <w:rsid w:val="000B1918"/>
    <w:rsid w:val="000B2022"/>
    <w:rsid w:val="000B24C7"/>
    <w:rsid w:val="000B3EE3"/>
    <w:rsid w:val="000C3205"/>
    <w:rsid w:val="000C3F49"/>
    <w:rsid w:val="000C7A55"/>
    <w:rsid w:val="000D1226"/>
    <w:rsid w:val="000D30DE"/>
    <w:rsid w:val="000D3855"/>
    <w:rsid w:val="000D5726"/>
    <w:rsid w:val="000D7BC5"/>
    <w:rsid w:val="000E13DC"/>
    <w:rsid w:val="000E1F7F"/>
    <w:rsid w:val="000E568F"/>
    <w:rsid w:val="000E594F"/>
    <w:rsid w:val="000E6F81"/>
    <w:rsid w:val="000F131E"/>
    <w:rsid w:val="000F24D4"/>
    <w:rsid w:val="000F4ADE"/>
    <w:rsid w:val="00100371"/>
    <w:rsid w:val="00100EAE"/>
    <w:rsid w:val="00101408"/>
    <w:rsid w:val="001073C8"/>
    <w:rsid w:val="00107812"/>
    <w:rsid w:val="00110315"/>
    <w:rsid w:val="001104FB"/>
    <w:rsid w:val="00112479"/>
    <w:rsid w:val="00122468"/>
    <w:rsid w:val="00123A28"/>
    <w:rsid w:val="00124262"/>
    <w:rsid w:val="00124C49"/>
    <w:rsid w:val="00125B80"/>
    <w:rsid w:val="00126665"/>
    <w:rsid w:val="0013065D"/>
    <w:rsid w:val="001322CD"/>
    <w:rsid w:val="00134210"/>
    <w:rsid w:val="00136093"/>
    <w:rsid w:val="00140F1E"/>
    <w:rsid w:val="00142A42"/>
    <w:rsid w:val="0014589B"/>
    <w:rsid w:val="00152585"/>
    <w:rsid w:val="00152E5D"/>
    <w:rsid w:val="001534F5"/>
    <w:rsid w:val="0015617F"/>
    <w:rsid w:val="0016294F"/>
    <w:rsid w:val="00163E7D"/>
    <w:rsid w:val="00164BE7"/>
    <w:rsid w:val="0017243F"/>
    <w:rsid w:val="001759D2"/>
    <w:rsid w:val="001767E2"/>
    <w:rsid w:val="00176B3E"/>
    <w:rsid w:val="001A1865"/>
    <w:rsid w:val="001A1AB8"/>
    <w:rsid w:val="001A6EB0"/>
    <w:rsid w:val="001B1300"/>
    <w:rsid w:val="001B3003"/>
    <w:rsid w:val="001B58F5"/>
    <w:rsid w:val="001B6342"/>
    <w:rsid w:val="001B6745"/>
    <w:rsid w:val="001C2907"/>
    <w:rsid w:val="001C2B1E"/>
    <w:rsid w:val="001C2B6F"/>
    <w:rsid w:val="001C3DC0"/>
    <w:rsid w:val="001C49CB"/>
    <w:rsid w:val="001C4F00"/>
    <w:rsid w:val="001C5872"/>
    <w:rsid w:val="001D17E8"/>
    <w:rsid w:val="001E0029"/>
    <w:rsid w:val="001E0FF2"/>
    <w:rsid w:val="001E2CCC"/>
    <w:rsid w:val="001E48D5"/>
    <w:rsid w:val="001E6420"/>
    <w:rsid w:val="001F202F"/>
    <w:rsid w:val="001F2EFC"/>
    <w:rsid w:val="001F48D9"/>
    <w:rsid w:val="001F6EC8"/>
    <w:rsid w:val="001F6FB0"/>
    <w:rsid w:val="00202788"/>
    <w:rsid w:val="0020337C"/>
    <w:rsid w:val="00204BFC"/>
    <w:rsid w:val="00204E0F"/>
    <w:rsid w:val="002054FC"/>
    <w:rsid w:val="00205872"/>
    <w:rsid w:val="00206F37"/>
    <w:rsid w:val="00207A78"/>
    <w:rsid w:val="0021082B"/>
    <w:rsid w:val="00215656"/>
    <w:rsid w:val="00215C67"/>
    <w:rsid w:val="00215F04"/>
    <w:rsid w:val="00216B08"/>
    <w:rsid w:val="00217490"/>
    <w:rsid w:val="00221954"/>
    <w:rsid w:val="002226ED"/>
    <w:rsid w:val="00222F4D"/>
    <w:rsid w:val="00224BDF"/>
    <w:rsid w:val="0023178B"/>
    <w:rsid w:val="00231FAD"/>
    <w:rsid w:val="00232AAA"/>
    <w:rsid w:val="00233C0E"/>
    <w:rsid w:val="002348A7"/>
    <w:rsid w:val="00237AD1"/>
    <w:rsid w:val="002415D6"/>
    <w:rsid w:val="00241ED7"/>
    <w:rsid w:val="00242668"/>
    <w:rsid w:val="002476A8"/>
    <w:rsid w:val="00247D42"/>
    <w:rsid w:val="00253C05"/>
    <w:rsid w:val="00254FB6"/>
    <w:rsid w:val="00255D19"/>
    <w:rsid w:val="00260326"/>
    <w:rsid w:val="002603E9"/>
    <w:rsid w:val="0026327C"/>
    <w:rsid w:val="00264D1A"/>
    <w:rsid w:val="00265D0B"/>
    <w:rsid w:val="0026614A"/>
    <w:rsid w:val="00266635"/>
    <w:rsid w:val="00267B3D"/>
    <w:rsid w:val="00270442"/>
    <w:rsid w:val="00272912"/>
    <w:rsid w:val="0027419A"/>
    <w:rsid w:val="00274B56"/>
    <w:rsid w:val="0027547A"/>
    <w:rsid w:val="002768AA"/>
    <w:rsid w:val="00276E19"/>
    <w:rsid w:val="00285876"/>
    <w:rsid w:val="00286F19"/>
    <w:rsid w:val="002875C6"/>
    <w:rsid w:val="00290D71"/>
    <w:rsid w:val="00291D3C"/>
    <w:rsid w:val="00293391"/>
    <w:rsid w:val="002956E8"/>
    <w:rsid w:val="002A45D2"/>
    <w:rsid w:val="002A4E84"/>
    <w:rsid w:val="002A62C7"/>
    <w:rsid w:val="002A795D"/>
    <w:rsid w:val="002B1AFB"/>
    <w:rsid w:val="002B4E23"/>
    <w:rsid w:val="002B791A"/>
    <w:rsid w:val="002C0063"/>
    <w:rsid w:val="002C0282"/>
    <w:rsid w:val="002C62B6"/>
    <w:rsid w:val="002C7FAC"/>
    <w:rsid w:val="002D402C"/>
    <w:rsid w:val="002D4B9E"/>
    <w:rsid w:val="002D569B"/>
    <w:rsid w:val="002D5C14"/>
    <w:rsid w:val="002D6588"/>
    <w:rsid w:val="002E3A50"/>
    <w:rsid w:val="002E49AA"/>
    <w:rsid w:val="002E5A3E"/>
    <w:rsid w:val="002E69FF"/>
    <w:rsid w:val="002F0BD8"/>
    <w:rsid w:val="002F3E75"/>
    <w:rsid w:val="002F5B7F"/>
    <w:rsid w:val="0030099E"/>
    <w:rsid w:val="00300CEE"/>
    <w:rsid w:val="0030163E"/>
    <w:rsid w:val="0030218A"/>
    <w:rsid w:val="00303670"/>
    <w:rsid w:val="003069EE"/>
    <w:rsid w:val="003114BD"/>
    <w:rsid w:val="003114F8"/>
    <w:rsid w:val="00313EB7"/>
    <w:rsid w:val="00314268"/>
    <w:rsid w:val="00316731"/>
    <w:rsid w:val="00322355"/>
    <w:rsid w:val="00324A5E"/>
    <w:rsid w:val="00325AF7"/>
    <w:rsid w:val="00325DC0"/>
    <w:rsid w:val="003260E9"/>
    <w:rsid w:val="00327B08"/>
    <w:rsid w:val="003309A3"/>
    <w:rsid w:val="00333492"/>
    <w:rsid w:val="00333748"/>
    <w:rsid w:val="0034151A"/>
    <w:rsid w:val="00344262"/>
    <w:rsid w:val="0034746E"/>
    <w:rsid w:val="00356CDC"/>
    <w:rsid w:val="003612A7"/>
    <w:rsid w:val="00362F21"/>
    <w:rsid w:val="00367667"/>
    <w:rsid w:val="0037089C"/>
    <w:rsid w:val="003727F8"/>
    <w:rsid w:val="00374564"/>
    <w:rsid w:val="0038334F"/>
    <w:rsid w:val="00385015"/>
    <w:rsid w:val="00390F80"/>
    <w:rsid w:val="003922A1"/>
    <w:rsid w:val="0039421C"/>
    <w:rsid w:val="00395868"/>
    <w:rsid w:val="00396031"/>
    <w:rsid w:val="003A2697"/>
    <w:rsid w:val="003A2A85"/>
    <w:rsid w:val="003A4CBC"/>
    <w:rsid w:val="003A54D5"/>
    <w:rsid w:val="003A7315"/>
    <w:rsid w:val="003A755E"/>
    <w:rsid w:val="003A7929"/>
    <w:rsid w:val="003A7FE2"/>
    <w:rsid w:val="003B1F1D"/>
    <w:rsid w:val="003B2BDF"/>
    <w:rsid w:val="003B4C27"/>
    <w:rsid w:val="003C025A"/>
    <w:rsid w:val="003C04AF"/>
    <w:rsid w:val="003C0A6B"/>
    <w:rsid w:val="003C3271"/>
    <w:rsid w:val="003C69B0"/>
    <w:rsid w:val="003C6F59"/>
    <w:rsid w:val="003C7EB2"/>
    <w:rsid w:val="003D6EF8"/>
    <w:rsid w:val="003E0AE3"/>
    <w:rsid w:val="003E1C3B"/>
    <w:rsid w:val="003E39A8"/>
    <w:rsid w:val="003F29DB"/>
    <w:rsid w:val="003F4C47"/>
    <w:rsid w:val="003F6703"/>
    <w:rsid w:val="004057C8"/>
    <w:rsid w:val="004070CE"/>
    <w:rsid w:val="00412483"/>
    <w:rsid w:val="00412D36"/>
    <w:rsid w:val="00416A4B"/>
    <w:rsid w:val="004204D4"/>
    <w:rsid w:val="00421821"/>
    <w:rsid w:val="00422F84"/>
    <w:rsid w:val="00426060"/>
    <w:rsid w:val="00426538"/>
    <w:rsid w:val="004304F4"/>
    <w:rsid w:val="00431798"/>
    <w:rsid w:val="00433358"/>
    <w:rsid w:val="004341C7"/>
    <w:rsid w:val="00434F61"/>
    <w:rsid w:val="0044137C"/>
    <w:rsid w:val="00441D85"/>
    <w:rsid w:val="00442F4B"/>
    <w:rsid w:val="00443FE8"/>
    <w:rsid w:val="004506B0"/>
    <w:rsid w:val="0045676A"/>
    <w:rsid w:val="004575C6"/>
    <w:rsid w:val="00461407"/>
    <w:rsid w:val="0046599C"/>
    <w:rsid w:val="0047143B"/>
    <w:rsid w:val="00471CB8"/>
    <w:rsid w:val="00481F8C"/>
    <w:rsid w:val="00483FFA"/>
    <w:rsid w:val="004858E0"/>
    <w:rsid w:val="00486C75"/>
    <w:rsid w:val="00487017"/>
    <w:rsid w:val="00487CC0"/>
    <w:rsid w:val="00490475"/>
    <w:rsid w:val="00490843"/>
    <w:rsid w:val="00490F36"/>
    <w:rsid w:val="00492F5E"/>
    <w:rsid w:val="00494CF1"/>
    <w:rsid w:val="00496526"/>
    <w:rsid w:val="004A3431"/>
    <w:rsid w:val="004A35AE"/>
    <w:rsid w:val="004A4DFA"/>
    <w:rsid w:val="004A6074"/>
    <w:rsid w:val="004A6EB6"/>
    <w:rsid w:val="004A73FA"/>
    <w:rsid w:val="004A7C5F"/>
    <w:rsid w:val="004B10DF"/>
    <w:rsid w:val="004B1A0B"/>
    <w:rsid w:val="004B1F30"/>
    <w:rsid w:val="004B45D0"/>
    <w:rsid w:val="004B4859"/>
    <w:rsid w:val="004B4939"/>
    <w:rsid w:val="004B4FA1"/>
    <w:rsid w:val="004B75B7"/>
    <w:rsid w:val="004C04C5"/>
    <w:rsid w:val="004C1461"/>
    <w:rsid w:val="004C4276"/>
    <w:rsid w:val="004C48A0"/>
    <w:rsid w:val="004D097F"/>
    <w:rsid w:val="004D345F"/>
    <w:rsid w:val="004D4992"/>
    <w:rsid w:val="004D5174"/>
    <w:rsid w:val="004D5520"/>
    <w:rsid w:val="004D5E2D"/>
    <w:rsid w:val="004E1F50"/>
    <w:rsid w:val="004E2F92"/>
    <w:rsid w:val="004E3024"/>
    <w:rsid w:val="004E3757"/>
    <w:rsid w:val="004E3FEB"/>
    <w:rsid w:val="004E4047"/>
    <w:rsid w:val="004E4194"/>
    <w:rsid w:val="004E6B53"/>
    <w:rsid w:val="004E70B9"/>
    <w:rsid w:val="004F0F9D"/>
    <w:rsid w:val="004F1696"/>
    <w:rsid w:val="004F2A80"/>
    <w:rsid w:val="004F5425"/>
    <w:rsid w:val="00501369"/>
    <w:rsid w:val="00503F11"/>
    <w:rsid w:val="00514AAA"/>
    <w:rsid w:val="0052454E"/>
    <w:rsid w:val="005251A9"/>
    <w:rsid w:val="0052714D"/>
    <w:rsid w:val="00530079"/>
    <w:rsid w:val="00531B73"/>
    <w:rsid w:val="0053240D"/>
    <w:rsid w:val="00532976"/>
    <w:rsid w:val="005341AC"/>
    <w:rsid w:val="00535AC0"/>
    <w:rsid w:val="00540434"/>
    <w:rsid w:val="00540530"/>
    <w:rsid w:val="005416AB"/>
    <w:rsid w:val="00541D39"/>
    <w:rsid w:val="00543CC9"/>
    <w:rsid w:val="00553CB7"/>
    <w:rsid w:val="0055600F"/>
    <w:rsid w:val="00557A3B"/>
    <w:rsid w:val="00561650"/>
    <w:rsid w:val="00561F35"/>
    <w:rsid w:val="00564C96"/>
    <w:rsid w:val="00566353"/>
    <w:rsid w:val="00570C51"/>
    <w:rsid w:val="00571512"/>
    <w:rsid w:val="00571C64"/>
    <w:rsid w:val="00573CBC"/>
    <w:rsid w:val="00574657"/>
    <w:rsid w:val="00582151"/>
    <w:rsid w:val="005823D5"/>
    <w:rsid w:val="00584CBD"/>
    <w:rsid w:val="00584ECC"/>
    <w:rsid w:val="0058579C"/>
    <w:rsid w:val="00586AA5"/>
    <w:rsid w:val="00590EC7"/>
    <w:rsid w:val="00592C39"/>
    <w:rsid w:val="00592D80"/>
    <w:rsid w:val="005978A5"/>
    <w:rsid w:val="005A40A2"/>
    <w:rsid w:val="005A4855"/>
    <w:rsid w:val="005A6986"/>
    <w:rsid w:val="005B7A11"/>
    <w:rsid w:val="005C1F55"/>
    <w:rsid w:val="005C6EC2"/>
    <w:rsid w:val="005C77F5"/>
    <w:rsid w:val="005D026A"/>
    <w:rsid w:val="005D2BAC"/>
    <w:rsid w:val="005D2C9C"/>
    <w:rsid w:val="005D49A8"/>
    <w:rsid w:val="005D5A09"/>
    <w:rsid w:val="005D6BEC"/>
    <w:rsid w:val="005E122C"/>
    <w:rsid w:val="005E12C0"/>
    <w:rsid w:val="005E40E9"/>
    <w:rsid w:val="005E4912"/>
    <w:rsid w:val="005F1E2F"/>
    <w:rsid w:val="005F38E3"/>
    <w:rsid w:val="005F391F"/>
    <w:rsid w:val="005F42D3"/>
    <w:rsid w:val="005F6F5D"/>
    <w:rsid w:val="005F79A8"/>
    <w:rsid w:val="005F7AF4"/>
    <w:rsid w:val="00601777"/>
    <w:rsid w:val="0060194D"/>
    <w:rsid w:val="00602DF7"/>
    <w:rsid w:val="006035E9"/>
    <w:rsid w:val="00603E1E"/>
    <w:rsid w:val="0060672D"/>
    <w:rsid w:val="00607146"/>
    <w:rsid w:val="00613011"/>
    <w:rsid w:val="00613608"/>
    <w:rsid w:val="00613B7C"/>
    <w:rsid w:val="0061492A"/>
    <w:rsid w:val="00624082"/>
    <w:rsid w:val="00626C1F"/>
    <w:rsid w:val="00627537"/>
    <w:rsid w:val="00630CD1"/>
    <w:rsid w:val="00631908"/>
    <w:rsid w:val="00631D39"/>
    <w:rsid w:val="00633DAA"/>
    <w:rsid w:val="00634389"/>
    <w:rsid w:val="00635618"/>
    <w:rsid w:val="006359F1"/>
    <w:rsid w:val="00636669"/>
    <w:rsid w:val="00637C4B"/>
    <w:rsid w:val="00640665"/>
    <w:rsid w:val="00643A5B"/>
    <w:rsid w:val="006476D5"/>
    <w:rsid w:val="0065285E"/>
    <w:rsid w:val="00652B00"/>
    <w:rsid w:val="00652D9D"/>
    <w:rsid w:val="00653F88"/>
    <w:rsid w:val="00654D87"/>
    <w:rsid w:val="0065579A"/>
    <w:rsid w:val="00664333"/>
    <w:rsid w:val="00666AAB"/>
    <w:rsid w:val="0066753A"/>
    <w:rsid w:val="0066787A"/>
    <w:rsid w:val="006745FF"/>
    <w:rsid w:val="00683100"/>
    <w:rsid w:val="0068446D"/>
    <w:rsid w:val="0069370D"/>
    <w:rsid w:val="006944BA"/>
    <w:rsid w:val="00694F63"/>
    <w:rsid w:val="00695682"/>
    <w:rsid w:val="00695E13"/>
    <w:rsid w:val="00696A8C"/>
    <w:rsid w:val="006A0F43"/>
    <w:rsid w:val="006A106E"/>
    <w:rsid w:val="006A4465"/>
    <w:rsid w:val="006A4A08"/>
    <w:rsid w:val="006A7503"/>
    <w:rsid w:val="006B267A"/>
    <w:rsid w:val="006B78ED"/>
    <w:rsid w:val="006C1E62"/>
    <w:rsid w:val="006C273F"/>
    <w:rsid w:val="006C54EB"/>
    <w:rsid w:val="006D2C63"/>
    <w:rsid w:val="006D3B96"/>
    <w:rsid w:val="006D6012"/>
    <w:rsid w:val="006D6758"/>
    <w:rsid w:val="006D6DEA"/>
    <w:rsid w:val="006E1962"/>
    <w:rsid w:val="006E1E80"/>
    <w:rsid w:val="006E21B1"/>
    <w:rsid w:val="006E32FC"/>
    <w:rsid w:val="006E60DE"/>
    <w:rsid w:val="006E6C65"/>
    <w:rsid w:val="006F1447"/>
    <w:rsid w:val="006F2600"/>
    <w:rsid w:val="006F3F4D"/>
    <w:rsid w:val="006F505C"/>
    <w:rsid w:val="006F6334"/>
    <w:rsid w:val="006F79FA"/>
    <w:rsid w:val="007028BF"/>
    <w:rsid w:val="00707913"/>
    <w:rsid w:val="007102BE"/>
    <w:rsid w:val="0071129A"/>
    <w:rsid w:val="00717861"/>
    <w:rsid w:val="00720F3A"/>
    <w:rsid w:val="00721C7F"/>
    <w:rsid w:val="0072333E"/>
    <w:rsid w:val="00723D59"/>
    <w:rsid w:val="00724051"/>
    <w:rsid w:val="0072606A"/>
    <w:rsid w:val="00727903"/>
    <w:rsid w:val="00733AE6"/>
    <w:rsid w:val="00736ACE"/>
    <w:rsid w:val="007374DF"/>
    <w:rsid w:val="00740504"/>
    <w:rsid w:val="00744694"/>
    <w:rsid w:val="007470A7"/>
    <w:rsid w:val="00747F54"/>
    <w:rsid w:val="007500D3"/>
    <w:rsid w:val="00753F11"/>
    <w:rsid w:val="007546AE"/>
    <w:rsid w:val="007546C9"/>
    <w:rsid w:val="007576C6"/>
    <w:rsid w:val="00761959"/>
    <w:rsid w:val="00761DA8"/>
    <w:rsid w:val="00762877"/>
    <w:rsid w:val="00763931"/>
    <w:rsid w:val="00764000"/>
    <w:rsid w:val="00767F96"/>
    <w:rsid w:val="007779E9"/>
    <w:rsid w:val="00781EDD"/>
    <w:rsid w:val="007864AB"/>
    <w:rsid w:val="00791571"/>
    <w:rsid w:val="0079350D"/>
    <w:rsid w:val="00794375"/>
    <w:rsid w:val="00794BA5"/>
    <w:rsid w:val="007A2AE1"/>
    <w:rsid w:val="007A58F9"/>
    <w:rsid w:val="007A661C"/>
    <w:rsid w:val="007B3370"/>
    <w:rsid w:val="007B33E7"/>
    <w:rsid w:val="007B6B37"/>
    <w:rsid w:val="007C1586"/>
    <w:rsid w:val="007C1E31"/>
    <w:rsid w:val="007C28E3"/>
    <w:rsid w:val="007C436D"/>
    <w:rsid w:val="007C62D5"/>
    <w:rsid w:val="007C645A"/>
    <w:rsid w:val="007C6CD4"/>
    <w:rsid w:val="007C75F8"/>
    <w:rsid w:val="007D0429"/>
    <w:rsid w:val="007D0471"/>
    <w:rsid w:val="007D1608"/>
    <w:rsid w:val="007D2C50"/>
    <w:rsid w:val="007D2C6A"/>
    <w:rsid w:val="007D4C43"/>
    <w:rsid w:val="007D6308"/>
    <w:rsid w:val="007D6BC9"/>
    <w:rsid w:val="007E19E1"/>
    <w:rsid w:val="007E36A2"/>
    <w:rsid w:val="007E5E3C"/>
    <w:rsid w:val="007E63C7"/>
    <w:rsid w:val="007E73E2"/>
    <w:rsid w:val="007F1A54"/>
    <w:rsid w:val="007F218C"/>
    <w:rsid w:val="008006D0"/>
    <w:rsid w:val="00801004"/>
    <w:rsid w:val="00802BDA"/>
    <w:rsid w:val="00805D9A"/>
    <w:rsid w:val="00807D37"/>
    <w:rsid w:val="00810BF9"/>
    <w:rsid w:val="008113FA"/>
    <w:rsid w:val="0081340C"/>
    <w:rsid w:val="0081443E"/>
    <w:rsid w:val="00814EF4"/>
    <w:rsid w:val="008161DC"/>
    <w:rsid w:val="008203FB"/>
    <w:rsid w:val="008209C2"/>
    <w:rsid w:val="008214A6"/>
    <w:rsid w:val="00826C41"/>
    <w:rsid w:val="008274C2"/>
    <w:rsid w:val="00830299"/>
    <w:rsid w:val="008332CA"/>
    <w:rsid w:val="008332EC"/>
    <w:rsid w:val="008344C8"/>
    <w:rsid w:val="0083647A"/>
    <w:rsid w:val="008368CA"/>
    <w:rsid w:val="00837784"/>
    <w:rsid w:val="00842B09"/>
    <w:rsid w:val="00843F48"/>
    <w:rsid w:val="0084641A"/>
    <w:rsid w:val="00847D79"/>
    <w:rsid w:val="0085286D"/>
    <w:rsid w:val="008627CC"/>
    <w:rsid w:val="008656C9"/>
    <w:rsid w:val="00870D8C"/>
    <w:rsid w:val="00871B19"/>
    <w:rsid w:val="008728A0"/>
    <w:rsid w:val="00873B7F"/>
    <w:rsid w:val="0087599B"/>
    <w:rsid w:val="00876ADB"/>
    <w:rsid w:val="008806DE"/>
    <w:rsid w:val="00882CA0"/>
    <w:rsid w:val="00886DA6"/>
    <w:rsid w:val="00890483"/>
    <w:rsid w:val="008A76EC"/>
    <w:rsid w:val="008C12D1"/>
    <w:rsid w:val="008C574E"/>
    <w:rsid w:val="008D1491"/>
    <w:rsid w:val="008D376D"/>
    <w:rsid w:val="008D6D1A"/>
    <w:rsid w:val="008E6B1D"/>
    <w:rsid w:val="008E6FEF"/>
    <w:rsid w:val="008F2ACC"/>
    <w:rsid w:val="008F30D9"/>
    <w:rsid w:val="00904A25"/>
    <w:rsid w:val="00905FBB"/>
    <w:rsid w:val="00907977"/>
    <w:rsid w:val="00907B1B"/>
    <w:rsid w:val="00910DE0"/>
    <w:rsid w:val="00912CC8"/>
    <w:rsid w:val="00912F72"/>
    <w:rsid w:val="0091496E"/>
    <w:rsid w:val="0092159D"/>
    <w:rsid w:val="00923F5D"/>
    <w:rsid w:val="00927941"/>
    <w:rsid w:val="0093067B"/>
    <w:rsid w:val="00930CA0"/>
    <w:rsid w:val="00930DE7"/>
    <w:rsid w:val="009310ED"/>
    <w:rsid w:val="009323F1"/>
    <w:rsid w:val="00933FD7"/>
    <w:rsid w:val="00935D88"/>
    <w:rsid w:val="00936B09"/>
    <w:rsid w:val="00937CEB"/>
    <w:rsid w:val="0094069E"/>
    <w:rsid w:val="00941CE1"/>
    <w:rsid w:val="0094349E"/>
    <w:rsid w:val="00943B23"/>
    <w:rsid w:val="009470AC"/>
    <w:rsid w:val="009505DA"/>
    <w:rsid w:val="00951B63"/>
    <w:rsid w:val="009528A6"/>
    <w:rsid w:val="0095297A"/>
    <w:rsid w:val="00954872"/>
    <w:rsid w:val="00954CF1"/>
    <w:rsid w:val="0095787D"/>
    <w:rsid w:val="0096211B"/>
    <w:rsid w:val="00962201"/>
    <w:rsid w:val="00963552"/>
    <w:rsid w:val="00966563"/>
    <w:rsid w:val="00967E71"/>
    <w:rsid w:val="00971BA5"/>
    <w:rsid w:val="00971F1D"/>
    <w:rsid w:val="00972080"/>
    <w:rsid w:val="0097419C"/>
    <w:rsid w:val="00975091"/>
    <w:rsid w:val="009777E1"/>
    <w:rsid w:val="00977F6D"/>
    <w:rsid w:val="00981A95"/>
    <w:rsid w:val="00982379"/>
    <w:rsid w:val="00983E39"/>
    <w:rsid w:val="00984BF7"/>
    <w:rsid w:val="0098523B"/>
    <w:rsid w:val="0098783E"/>
    <w:rsid w:val="00992B8D"/>
    <w:rsid w:val="00996E91"/>
    <w:rsid w:val="009A201F"/>
    <w:rsid w:val="009A22B6"/>
    <w:rsid w:val="009A43C2"/>
    <w:rsid w:val="009A4537"/>
    <w:rsid w:val="009A4D96"/>
    <w:rsid w:val="009B4DAF"/>
    <w:rsid w:val="009B54EE"/>
    <w:rsid w:val="009B7C4C"/>
    <w:rsid w:val="009C01F6"/>
    <w:rsid w:val="009C0F77"/>
    <w:rsid w:val="009C30D4"/>
    <w:rsid w:val="009C57FB"/>
    <w:rsid w:val="009D0CBE"/>
    <w:rsid w:val="009D118F"/>
    <w:rsid w:val="009D3B78"/>
    <w:rsid w:val="009D79F8"/>
    <w:rsid w:val="009E533F"/>
    <w:rsid w:val="009E59B8"/>
    <w:rsid w:val="009E6074"/>
    <w:rsid w:val="009E6E89"/>
    <w:rsid w:val="009E79B6"/>
    <w:rsid w:val="009F306A"/>
    <w:rsid w:val="009F3A10"/>
    <w:rsid w:val="009F413A"/>
    <w:rsid w:val="009F4361"/>
    <w:rsid w:val="009F4DF2"/>
    <w:rsid w:val="009F5599"/>
    <w:rsid w:val="00A0321D"/>
    <w:rsid w:val="00A03260"/>
    <w:rsid w:val="00A0399A"/>
    <w:rsid w:val="00A04734"/>
    <w:rsid w:val="00A05A67"/>
    <w:rsid w:val="00A07B5E"/>
    <w:rsid w:val="00A13BD3"/>
    <w:rsid w:val="00A14050"/>
    <w:rsid w:val="00A15761"/>
    <w:rsid w:val="00A16E96"/>
    <w:rsid w:val="00A2204D"/>
    <w:rsid w:val="00A30010"/>
    <w:rsid w:val="00A32BD2"/>
    <w:rsid w:val="00A32DEA"/>
    <w:rsid w:val="00A34C76"/>
    <w:rsid w:val="00A35BB5"/>
    <w:rsid w:val="00A366F6"/>
    <w:rsid w:val="00A37C04"/>
    <w:rsid w:val="00A40604"/>
    <w:rsid w:val="00A410EC"/>
    <w:rsid w:val="00A430EB"/>
    <w:rsid w:val="00A44819"/>
    <w:rsid w:val="00A46825"/>
    <w:rsid w:val="00A47DBA"/>
    <w:rsid w:val="00A52E22"/>
    <w:rsid w:val="00A53CDF"/>
    <w:rsid w:val="00A55C0B"/>
    <w:rsid w:val="00A5758D"/>
    <w:rsid w:val="00A63C99"/>
    <w:rsid w:val="00A6477B"/>
    <w:rsid w:val="00A65656"/>
    <w:rsid w:val="00A67518"/>
    <w:rsid w:val="00A7030F"/>
    <w:rsid w:val="00A70D18"/>
    <w:rsid w:val="00A7525B"/>
    <w:rsid w:val="00A7698C"/>
    <w:rsid w:val="00A817C3"/>
    <w:rsid w:val="00A83298"/>
    <w:rsid w:val="00A84924"/>
    <w:rsid w:val="00A8560C"/>
    <w:rsid w:val="00A87030"/>
    <w:rsid w:val="00A87D0F"/>
    <w:rsid w:val="00A90F3E"/>
    <w:rsid w:val="00A95567"/>
    <w:rsid w:val="00A957B7"/>
    <w:rsid w:val="00A96FC1"/>
    <w:rsid w:val="00AA228F"/>
    <w:rsid w:val="00AA6F47"/>
    <w:rsid w:val="00AA7768"/>
    <w:rsid w:val="00AB01A1"/>
    <w:rsid w:val="00AB6570"/>
    <w:rsid w:val="00AB71E0"/>
    <w:rsid w:val="00AB7A0B"/>
    <w:rsid w:val="00AC07CF"/>
    <w:rsid w:val="00AC428F"/>
    <w:rsid w:val="00AC493E"/>
    <w:rsid w:val="00AC5D7C"/>
    <w:rsid w:val="00AD353A"/>
    <w:rsid w:val="00AD3ABE"/>
    <w:rsid w:val="00AD5A19"/>
    <w:rsid w:val="00AE075F"/>
    <w:rsid w:val="00AE1C1F"/>
    <w:rsid w:val="00AE3F8B"/>
    <w:rsid w:val="00AE749D"/>
    <w:rsid w:val="00AE7A45"/>
    <w:rsid w:val="00AE7A86"/>
    <w:rsid w:val="00AF0AA6"/>
    <w:rsid w:val="00AF1049"/>
    <w:rsid w:val="00AF706D"/>
    <w:rsid w:val="00AF78D3"/>
    <w:rsid w:val="00AF7DA5"/>
    <w:rsid w:val="00B05F53"/>
    <w:rsid w:val="00B0692D"/>
    <w:rsid w:val="00B06E9D"/>
    <w:rsid w:val="00B11742"/>
    <w:rsid w:val="00B1194A"/>
    <w:rsid w:val="00B144E5"/>
    <w:rsid w:val="00B20FA0"/>
    <w:rsid w:val="00B235EE"/>
    <w:rsid w:val="00B24F59"/>
    <w:rsid w:val="00B261E0"/>
    <w:rsid w:val="00B36063"/>
    <w:rsid w:val="00B36517"/>
    <w:rsid w:val="00B404A4"/>
    <w:rsid w:val="00B40751"/>
    <w:rsid w:val="00B40CB5"/>
    <w:rsid w:val="00B4161A"/>
    <w:rsid w:val="00B43EF7"/>
    <w:rsid w:val="00B446A5"/>
    <w:rsid w:val="00B44A15"/>
    <w:rsid w:val="00B47185"/>
    <w:rsid w:val="00B47C85"/>
    <w:rsid w:val="00B502A3"/>
    <w:rsid w:val="00B51002"/>
    <w:rsid w:val="00B51ACB"/>
    <w:rsid w:val="00B52172"/>
    <w:rsid w:val="00B525AB"/>
    <w:rsid w:val="00B5320C"/>
    <w:rsid w:val="00B54259"/>
    <w:rsid w:val="00B565B3"/>
    <w:rsid w:val="00B6183A"/>
    <w:rsid w:val="00B65A3B"/>
    <w:rsid w:val="00B7202B"/>
    <w:rsid w:val="00B75A9C"/>
    <w:rsid w:val="00B76896"/>
    <w:rsid w:val="00B76D3C"/>
    <w:rsid w:val="00B8131F"/>
    <w:rsid w:val="00B826D7"/>
    <w:rsid w:val="00B8289E"/>
    <w:rsid w:val="00B86FD0"/>
    <w:rsid w:val="00B91243"/>
    <w:rsid w:val="00B91359"/>
    <w:rsid w:val="00B933B6"/>
    <w:rsid w:val="00B945AD"/>
    <w:rsid w:val="00B94F2A"/>
    <w:rsid w:val="00B952BF"/>
    <w:rsid w:val="00B96AE0"/>
    <w:rsid w:val="00BA1497"/>
    <w:rsid w:val="00BA2DAF"/>
    <w:rsid w:val="00BA7B6B"/>
    <w:rsid w:val="00BB0B22"/>
    <w:rsid w:val="00BB1A40"/>
    <w:rsid w:val="00BB3C2B"/>
    <w:rsid w:val="00BB79D6"/>
    <w:rsid w:val="00BB7FD5"/>
    <w:rsid w:val="00BC40DE"/>
    <w:rsid w:val="00BD0BB9"/>
    <w:rsid w:val="00BD136D"/>
    <w:rsid w:val="00BD1A56"/>
    <w:rsid w:val="00BD4917"/>
    <w:rsid w:val="00BD5090"/>
    <w:rsid w:val="00BD662B"/>
    <w:rsid w:val="00BE0146"/>
    <w:rsid w:val="00BE1B0D"/>
    <w:rsid w:val="00BE2EE4"/>
    <w:rsid w:val="00BE388C"/>
    <w:rsid w:val="00BE561E"/>
    <w:rsid w:val="00BF21F5"/>
    <w:rsid w:val="00C002D1"/>
    <w:rsid w:val="00C00F7F"/>
    <w:rsid w:val="00C018C2"/>
    <w:rsid w:val="00C04501"/>
    <w:rsid w:val="00C0456B"/>
    <w:rsid w:val="00C057BF"/>
    <w:rsid w:val="00C110B5"/>
    <w:rsid w:val="00C14036"/>
    <w:rsid w:val="00C15067"/>
    <w:rsid w:val="00C16346"/>
    <w:rsid w:val="00C21D08"/>
    <w:rsid w:val="00C23039"/>
    <w:rsid w:val="00C23CAC"/>
    <w:rsid w:val="00C27EAF"/>
    <w:rsid w:val="00C3657E"/>
    <w:rsid w:val="00C41033"/>
    <w:rsid w:val="00C44B2C"/>
    <w:rsid w:val="00C44D6F"/>
    <w:rsid w:val="00C45D4B"/>
    <w:rsid w:val="00C53A13"/>
    <w:rsid w:val="00C54439"/>
    <w:rsid w:val="00C56153"/>
    <w:rsid w:val="00C569DB"/>
    <w:rsid w:val="00C57FAA"/>
    <w:rsid w:val="00C70809"/>
    <w:rsid w:val="00C7411E"/>
    <w:rsid w:val="00C80032"/>
    <w:rsid w:val="00C81D94"/>
    <w:rsid w:val="00C904CD"/>
    <w:rsid w:val="00C943DD"/>
    <w:rsid w:val="00C95DF0"/>
    <w:rsid w:val="00C9615A"/>
    <w:rsid w:val="00C97294"/>
    <w:rsid w:val="00CA2EB1"/>
    <w:rsid w:val="00CA39F6"/>
    <w:rsid w:val="00CA472E"/>
    <w:rsid w:val="00CA772E"/>
    <w:rsid w:val="00CB1077"/>
    <w:rsid w:val="00CB2220"/>
    <w:rsid w:val="00CB603A"/>
    <w:rsid w:val="00CB6AE2"/>
    <w:rsid w:val="00CC138C"/>
    <w:rsid w:val="00CC3415"/>
    <w:rsid w:val="00CC358A"/>
    <w:rsid w:val="00CC3B2F"/>
    <w:rsid w:val="00CD1975"/>
    <w:rsid w:val="00CD4AF9"/>
    <w:rsid w:val="00CD5E8E"/>
    <w:rsid w:val="00CE2FEA"/>
    <w:rsid w:val="00CE38A3"/>
    <w:rsid w:val="00CF1275"/>
    <w:rsid w:val="00CF3AB4"/>
    <w:rsid w:val="00CF6B3C"/>
    <w:rsid w:val="00D015C1"/>
    <w:rsid w:val="00D0429B"/>
    <w:rsid w:val="00D04645"/>
    <w:rsid w:val="00D1007B"/>
    <w:rsid w:val="00D1069B"/>
    <w:rsid w:val="00D14B14"/>
    <w:rsid w:val="00D1508C"/>
    <w:rsid w:val="00D158BC"/>
    <w:rsid w:val="00D201BF"/>
    <w:rsid w:val="00D2050B"/>
    <w:rsid w:val="00D22A19"/>
    <w:rsid w:val="00D23418"/>
    <w:rsid w:val="00D23E63"/>
    <w:rsid w:val="00D25FC7"/>
    <w:rsid w:val="00D26F59"/>
    <w:rsid w:val="00D27C35"/>
    <w:rsid w:val="00D306A7"/>
    <w:rsid w:val="00D30E16"/>
    <w:rsid w:val="00D34DF6"/>
    <w:rsid w:val="00D35569"/>
    <w:rsid w:val="00D35D6B"/>
    <w:rsid w:val="00D41915"/>
    <w:rsid w:val="00D42DB7"/>
    <w:rsid w:val="00D4582D"/>
    <w:rsid w:val="00D541B8"/>
    <w:rsid w:val="00D557D5"/>
    <w:rsid w:val="00D55E2C"/>
    <w:rsid w:val="00D6471D"/>
    <w:rsid w:val="00D64BA4"/>
    <w:rsid w:val="00D73E11"/>
    <w:rsid w:val="00D7508B"/>
    <w:rsid w:val="00D83024"/>
    <w:rsid w:val="00D85366"/>
    <w:rsid w:val="00D85F15"/>
    <w:rsid w:val="00D9057D"/>
    <w:rsid w:val="00D9073E"/>
    <w:rsid w:val="00D93BC3"/>
    <w:rsid w:val="00DA012E"/>
    <w:rsid w:val="00DA06FE"/>
    <w:rsid w:val="00DA1300"/>
    <w:rsid w:val="00DA1392"/>
    <w:rsid w:val="00DA3F8A"/>
    <w:rsid w:val="00DA4229"/>
    <w:rsid w:val="00DA44EB"/>
    <w:rsid w:val="00DA66F8"/>
    <w:rsid w:val="00DB0E62"/>
    <w:rsid w:val="00DB298E"/>
    <w:rsid w:val="00DC1771"/>
    <w:rsid w:val="00DC1888"/>
    <w:rsid w:val="00DC1E79"/>
    <w:rsid w:val="00DC3B59"/>
    <w:rsid w:val="00DD285C"/>
    <w:rsid w:val="00DD2BFC"/>
    <w:rsid w:val="00DD2CF6"/>
    <w:rsid w:val="00DD3310"/>
    <w:rsid w:val="00DD34C2"/>
    <w:rsid w:val="00DD43B9"/>
    <w:rsid w:val="00DD5F77"/>
    <w:rsid w:val="00DD666F"/>
    <w:rsid w:val="00DD74AF"/>
    <w:rsid w:val="00DE33AF"/>
    <w:rsid w:val="00DE6979"/>
    <w:rsid w:val="00DF3B96"/>
    <w:rsid w:val="00DF4904"/>
    <w:rsid w:val="00DF5760"/>
    <w:rsid w:val="00E00A37"/>
    <w:rsid w:val="00E069AC"/>
    <w:rsid w:val="00E07BBA"/>
    <w:rsid w:val="00E102E7"/>
    <w:rsid w:val="00E116B4"/>
    <w:rsid w:val="00E11CD2"/>
    <w:rsid w:val="00E1250F"/>
    <w:rsid w:val="00E131B4"/>
    <w:rsid w:val="00E14F94"/>
    <w:rsid w:val="00E22BD5"/>
    <w:rsid w:val="00E23241"/>
    <w:rsid w:val="00E2663F"/>
    <w:rsid w:val="00E2775F"/>
    <w:rsid w:val="00E30692"/>
    <w:rsid w:val="00E31327"/>
    <w:rsid w:val="00E33621"/>
    <w:rsid w:val="00E36AAB"/>
    <w:rsid w:val="00E439FB"/>
    <w:rsid w:val="00E43DEA"/>
    <w:rsid w:val="00E44D81"/>
    <w:rsid w:val="00E45154"/>
    <w:rsid w:val="00E46095"/>
    <w:rsid w:val="00E50E55"/>
    <w:rsid w:val="00E51D10"/>
    <w:rsid w:val="00E522A2"/>
    <w:rsid w:val="00E62D9D"/>
    <w:rsid w:val="00E62E05"/>
    <w:rsid w:val="00E65B83"/>
    <w:rsid w:val="00E66BD3"/>
    <w:rsid w:val="00E678F6"/>
    <w:rsid w:val="00E73201"/>
    <w:rsid w:val="00E73EB1"/>
    <w:rsid w:val="00E73FE0"/>
    <w:rsid w:val="00E74BD5"/>
    <w:rsid w:val="00E76E21"/>
    <w:rsid w:val="00E805A1"/>
    <w:rsid w:val="00E815C8"/>
    <w:rsid w:val="00E82D62"/>
    <w:rsid w:val="00E8320F"/>
    <w:rsid w:val="00E83553"/>
    <w:rsid w:val="00E844EA"/>
    <w:rsid w:val="00E9270B"/>
    <w:rsid w:val="00E9383A"/>
    <w:rsid w:val="00E94DE1"/>
    <w:rsid w:val="00E9782A"/>
    <w:rsid w:val="00E978D4"/>
    <w:rsid w:val="00E97B6E"/>
    <w:rsid w:val="00E97C49"/>
    <w:rsid w:val="00EA0779"/>
    <w:rsid w:val="00EA0ECE"/>
    <w:rsid w:val="00EA1BD6"/>
    <w:rsid w:val="00EA34EF"/>
    <w:rsid w:val="00EB247F"/>
    <w:rsid w:val="00EB273B"/>
    <w:rsid w:val="00EB462B"/>
    <w:rsid w:val="00EC57B8"/>
    <w:rsid w:val="00ED06E8"/>
    <w:rsid w:val="00ED7489"/>
    <w:rsid w:val="00EE0272"/>
    <w:rsid w:val="00EE18C9"/>
    <w:rsid w:val="00EE274A"/>
    <w:rsid w:val="00EE7C2B"/>
    <w:rsid w:val="00EF1DC6"/>
    <w:rsid w:val="00EF21F4"/>
    <w:rsid w:val="00EF2247"/>
    <w:rsid w:val="00EF7993"/>
    <w:rsid w:val="00F01823"/>
    <w:rsid w:val="00F01DAB"/>
    <w:rsid w:val="00F05491"/>
    <w:rsid w:val="00F0595F"/>
    <w:rsid w:val="00F0598F"/>
    <w:rsid w:val="00F05D73"/>
    <w:rsid w:val="00F06F88"/>
    <w:rsid w:val="00F072E9"/>
    <w:rsid w:val="00F102E0"/>
    <w:rsid w:val="00F118C6"/>
    <w:rsid w:val="00F15AEE"/>
    <w:rsid w:val="00F173D3"/>
    <w:rsid w:val="00F2052C"/>
    <w:rsid w:val="00F23096"/>
    <w:rsid w:val="00F27705"/>
    <w:rsid w:val="00F330DA"/>
    <w:rsid w:val="00F346F2"/>
    <w:rsid w:val="00F34739"/>
    <w:rsid w:val="00F35090"/>
    <w:rsid w:val="00F3700C"/>
    <w:rsid w:val="00F4258D"/>
    <w:rsid w:val="00F46737"/>
    <w:rsid w:val="00F472C2"/>
    <w:rsid w:val="00F52595"/>
    <w:rsid w:val="00F53092"/>
    <w:rsid w:val="00F530FC"/>
    <w:rsid w:val="00F61DCA"/>
    <w:rsid w:val="00F66D25"/>
    <w:rsid w:val="00F7101E"/>
    <w:rsid w:val="00F73235"/>
    <w:rsid w:val="00F74517"/>
    <w:rsid w:val="00F84DB6"/>
    <w:rsid w:val="00F85E11"/>
    <w:rsid w:val="00F85FFB"/>
    <w:rsid w:val="00F86A24"/>
    <w:rsid w:val="00F9088E"/>
    <w:rsid w:val="00F90D56"/>
    <w:rsid w:val="00F953D7"/>
    <w:rsid w:val="00F95A21"/>
    <w:rsid w:val="00F95C31"/>
    <w:rsid w:val="00F96E5C"/>
    <w:rsid w:val="00FA2194"/>
    <w:rsid w:val="00FA42DF"/>
    <w:rsid w:val="00FA5077"/>
    <w:rsid w:val="00FA5114"/>
    <w:rsid w:val="00FA6897"/>
    <w:rsid w:val="00FA7C26"/>
    <w:rsid w:val="00FB041A"/>
    <w:rsid w:val="00FB263B"/>
    <w:rsid w:val="00FB2DC0"/>
    <w:rsid w:val="00FB3AB3"/>
    <w:rsid w:val="00FB649C"/>
    <w:rsid w:val="00FC06DF"/>
    <w:rsid w:val="00FC0D89"/>
    <w:rsid w:val="00FC2C8B"/>
    <w:rsid w:val="00FC4613"/>
    <w:rsid w:val="00FD0E76"/>
    <w:rsid w:val="00FD2788"/>
    <w:rsid w:val="00FD77AF"/>
    <w:rsid w:val="00FE53D4"/>
    <w:rsid w:val="00FE78B3"/>
    <w:rsid w:val="00FF038A"/>
    <w:rsid w:val="00FF0F7A"/>
    <w:rsid w:val="00FF47F5"/>
    <w:rsid w:val="00FF5208"/>
    <w:rsid w:val="00FF54DC"/>
    <w:rsid w:val="00FF5986"/>
    <w:rsid w:val="00FF678A"/>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E65F93"/>
  <w15:docId w15:val="{53131418-F0D9-40DB-AE43-7B3003DF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7D0471"/>
    <w:pPr>
      <w:keepNext/>
      <w:keepLines/>
      <w:numPr>
        <w:ilvl w:val="3"/>
        <w:numId w:val="12"/>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7D0471"/>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numPr>
        <w:numId w:val="0"/>
      </w:num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842B09"/>
    <w:pPr>
      <w:tabs>
        <w:tab w:val="right" w:leader="dot" w:pos="9350"/>
      </w:tabs>
      <w:spacing w:after="100"/>
    </w:pPr>
  </w:style>
  <w:style w:type="paragraph" w:styleId="TOC2">
    <w:name w:val="toc 2"/>
    <w:basedOn w:val="Normal"/>
    <w:next w:val="Normal"/>
    <w:autoRedefine/>
    <w:uiPriority w:val="39"/>
    <w:unhideWhenUsed/>
    <w:rsid w:val="00842B09"/>
    <w:pPr>
      <w:tabs>
        <w:tab w:val="left" w:pos="960"/>
        <w:tab w:val="right" w:leader="dot" w:pos="9350"/>
      </w:tabs>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pple-converted-space">
    <w:name w:val="apple-converted-space"/>
    <w:basedOn w:val="DefaultParagraphFont"/>
    <w:rsid w:val="00B20FA0"/>
  </w:style>
  <w:style w:type="paragraph" w:styleId="Bibliography">
    <w:name w:val="Bibliography"/>
    <w:basedOn w:val="Normal"/>
    <w:next w:val="Normal"/>
    <w:uiPriority w:val="37"/>
    <w:unhideWhenUsed/>
    <w:rsid w:val="003C0A6B"/>
  </w:style>
  <w:style w:type="character" w:customStyle="1" w:styleId="text">
    <w:name w:val="text"/>
    <w:basedOn w:val="DefaultParagraphFont"/>
    <w:rsid w:val="00A13BD3"/>
  </w:style>
  <w:style w:type="character" w:customStyle="1" w:styleId="apple-tab-span">
    <w:name w:val="apple-tab-span"/>
    <w:basedOn w:val="DefaultParagraphFont"/>
    <w:rsid w:val="0026614A"/>
  </w:style>
  <w:style w:type="paragraph" w:styleId="ListBullet">
    <w:name w:val="List Bullet"/>
    <w:basedOn w:val="Normal"/>
    <w:uiPriority w:val="99"/>
    <w:unhideWhenUsed/>
    <w:rsid w:val="0030163E"/>
    <w:pPr>
      <w:numPr>
        <w:numId w:val="19"/>
      </w:numPr>
      <w:spacing w:line="300" w:lineRule="auto"/>
      <w:contextualSpacing/>
    </w:pPr>
    <w:rPr>
      <w:rFonts w:ascii="Times" w:hAnsi="Times"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894">
      <w:bodyDiv w:val="1"/>
      <w:marLeft w:val="0"/>
      <w:marRight w:val="0"/>
      <w:marTop w:val="0"/>
      <w:marBottom w:val="0"/>
      <w:divBdr>
        <w:top w:val="none" w:sz="0" w:space="0" w:color="auto"/>
        <w:left w:val="none" w:sz="0" w:space="0" w:color="auto"/>
        <w:bottom w:val="none" w:sz="0" w:space="0" w:color="auto"/>
        <w:right w:val="none" w:sz="0" w:space="0" w:color="auto"/>
      </w:divBdr>
    </w:div>
    <w:div w:id="30540510">
      <w:bodyDiv w:val="1"/>
      <w:marLeft w:val="0"/>
      <w:marRight w:val="0"/>
      <w:marTop w:val="0"/>
      <w:marBottom w:val="0"/>
      <w:divBdr>
        <w:top w:val="none" w:sz="0" w:space="0" w:color="auto"/>
        <w:left w:val="none" w:sz="0" w:space="0" w:color="auto"/>
        <w:bottom w:val="none" w:sz="0" w:space="0" w:color="auto"/>
        <w:right w:val="none" w:sz="0" w:space="0" w:color="auto"/>
      </w:divBdr>
    </w:div>
    <w:div w:id="36010851">
      <w:bodyDiv w:val="1"/>
      <w:marLeft w:val="0"/>
      <w:marRight w:val="0"/>
      <w:marTop w:val="0"/>
      <w:marBottom w:val="0"/>
      <w:divBdr>
        <w:top w:val="none" w:sz="0" w:space="0" w:color="auto"/>
        <w:left w:val="none" w:sz="0" w:space="0" w:color="auto"/>
        <w:bottom w:val="none" w:sz="0" w:space="0" w:color="auto"/>
        <w:right w:val="none" w:sz="0" w:space="0" w:color="auto"/>
      </w:divBdr>
    </w:div>
    <w:div w:id="41054805">
      <w:bodyDiv w:val="1"/>
      <w:marLeft w:val="0"/>
      <w:marRight w:val="0"/>
      <w:marTop w:val="0"/>
      <w:marBottom w:val="0"/>
      <w:divBdr>
        <w:top w:val="none" w:sz="0" w:space="0" w:color="auto"/>
        <w:left w:val="none" w:sz="0" w:space="0" w:color="auto"/>
        <w:bottom w:val="none" w:sz="0" w:space="0" w:color="auto"/>
        <w:right w:val="none" w:sz="0" w:space="0" w:color="auto"/>
      </w:divBdr>
    </w:div>
    <w:div w:id="55782994">
      <w:bodyDiv w:val="1"/>
      <w:marLeft w:val="0"/>
      <w:marRight w:val="0"/>
      <w:marTop w:val="0"/>
      <w:marBottom w:val="0"/>
      <w:divBdr>
        <w:top w:val="none" w:sz="0" w:space="0" w:color="auto"/>
        <w:left w:val="none" w:sz="0" w:space="0" w:color="auto"/>
        <w:bottom w:val="none" w:sz="0" w:space="0" w:color="auto"/>
        <w:right w:val="none" w:sz="0" w:space="0" w:color="auto"/>
      </w:divBdr>
    </w:div>
    <w:div w:id="57411680">
      <w:bodyDiv w:val="1"/>
      <w:marLeft w:val="0"/>
      <w:marRight w:val="0"/>
      <w:marTop w:val="0"/>
      <w:marBottom w:val="0"/>
      <w:divBdr>
        <w:top w:val="none" w:sz="0" w:space="0" w:color="auto"/>
        <w:left w:val="none" w:sz="0" w:space="0" w:color="auto"/>
        <w:bottom w:val="none" w:sz="0" w:space="0" w:color="auto"/>
        <w:right w:val="none" w:sz="0" w:space="0" w:color="auto"/>
      </w:divBdr>
    </w:div>
    <w:div w:id="61295496">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8818647">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37040225">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55943549">
      <w:bodyDiv w:val="1"/>
      <w:marLeft w:val="0"/>
      <w:marRight w:val="0"/>
      <w:marTop w:val="0"/>
      <w:marBottom w:val="0"/>
      <w:divBdr>
        <w:top w:val="none" w:sz="0" w:space="0" w:color="auto"/>
        <w:left w:val="none" w:sz="0" w:space="0" w:color="auto"/>
        <w:bottom w:val="none" w:sz="0" w:space="0" w:color="auto"/>
        <w:right w:val="none" w:sz="0" w:space="0" w:color="auto"/>
      </w:divBdr>
    </w:div>
    <w:div w:id="259875731">
      <w:bodyDiv w:val="1"/>
      <w:marLeft w:val="0"/>
      <w:marRight w:val="0"/>
      <w:marTop w:val="0"/>
      <w:marBottom w:val="0"/>
      <w:divBdr>
        <w:top w:val="none" w:sz="0" w:space="0" w:color="auto"/>
        <w:left w:val="none" w:sz="0" w:space="0" w:color="auto"/>
        <w:bottom w:val="none" w:sz="0" w:space="0" w:color="auto"/>
        <w:right w:val="none" w:sz="0" w:space="0" w:color="auto"/>
      </w:divBdr>
    </w:div>
    <w:div w:id="262884150">
      <w:bodyDiv w:val="1"/>
      <w:marLeft w:val="0"/>
      <w:marRight w:val="0"/>
      <w:marTop w:val="0"/>
      <w:marBottom w:val="0"/>
      <w:divBdr>
        <w:top w:val="none" w:sz="0" w:space="0" w:color="auto"/>
        <w:left w:val="none" w:sz="0" w:space="0" w:color="auto"/>
        <w:bottom w:val="none" w:sz="0" w:space="0" w:color="auto"/>
        <w:right w:val="none" w:sz="0" w:space="0" w:color="auto"/>
      </w:divBdr>
    </w:div>
    <w:div w:id="275872916">
      <w:bodyDiv w:val="1"/>
      <w:marLeft w:val="0"/>
      <w:marRight w:val="0"/>
      <w:marTop w:val="0"/>
      <w:marBottom w:val="0"/>
      <w:divBdr>
        <w:top w:val="none" w:sz="0" w:space="0" w:color="auto"/>
        <w:left w:val="none" w:sz="0" w:space="0" w:color="auto"/>
        <w:bottom w:val="none" w:sz="0" w:space="0" w:color="auto"/>
        <w:right w:val="none" w:sz="0" w:space="0" w:color="auto"/>
      </w:divBdr>
    </w:div>
    <w:div w:id="280454262">
      <w:bodyDiv w:val="1"/>
      <w:marLeft w:val="0"/>
      <w:marRight w:val="0"/>
      <w:marTop w:val="0"/>
      <w:marBottom w:val="0"/>
      <w:divBdr>
        <w:top w:val="none" w:sz="0" w:space="0" w:color="auto"/>
        <w:left w:val="none" w:sz="0" w:space="0" w:color="auto"/>
        <w:bottom w:val="none" w:sz="0" w:space="0" w:color="auto"/>
        <w:right w:val="none" w:sz="0" w:space="0" w:color="auto"/>
      </w:divBdr>
    </w:div>
    <w:div w:id="291597342">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28145174">
      <w:bodyDiv w:val="1"/>
      <w:marLeft w:val="0"/>
      <w:marRight w:val="0"/>
      <w:marTop w:val="0"/>
      <w:marBottom w:val="0"/>
      <w:divBdr>
        <w:top w:val="none" w:sz="0" w:space="0" w:color="auto"/>
        <w:left w:val="none" w:sz="0" w:space="0" w:color="auto"/>
        <w:bottom w:val="none" w:sz="0" w:space="0" w:color="auto"/>
        <w:right w:val="none" w:sz="0" w:space="0" w:color="auto"/>
      </w:divBdr>
    </w:div>
    <w:div w:id="332874592">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57659493">
      <w:bodyDiv w:val="1"/>
      <w:marLeft w:val="0"/>
      <w:marRight w:val="0"/>
      <w:marTop w:val="0"/>
      <w:marBottom w:val="0"/>
      <w:divBdr>
        <w:top w:val="none" w:sz="0" w:space="0" w:color="auto"/>
        <w:left w:val="none" w:sz="0" w:space="0" w:color="auto"/>
        <w:bottom w:val="none" w:sz="0" w:space="0" w:color="auto"/>
        <w:right w:val="none" w:sz="0" w:space="0" w:color="auto"/>
      </w:divBdr>
    </w:div>
    <w:div w:id="359086616">
      <w:bodyDiv w:val="1"/>
      <w:marLeft w:val="0"/>
      <w:marRight w:val="0"/>
      <w:marTop w:val="0"/>
      <w:marBottom w:val="0"/>
      <w:divBdr>
        <w:top w:val="none" w:sz="0" w:space="0" w:color="auto"/>
        <w:left w:val="none" w:sz="0" w:space="0" w:color="auto"/>
        <w:bottom w:val="none" w:sz="0" w:space="0" w:color="auto"/>
        <w:right w:val="none" w:sz="0" w:space="0" w:color="auto"/>
      </w:divBdr>
    </w:div>
    <w:div w:id="390617884">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08037797">
      <w:bodyDiv w:val="1"/>
      <w:marLeft w:val="0"/>
      <w:marRight w:val="0"/>
      <w:marTop w:val="0"/>
      <w:marBottom w:val="0"/>
      <w:divBdr>
        <w:top w:val="none" w:sz="0" w:space="0" w:color="auto"/>
        <w:left w:val="none" w:sz="0" w:space="0" w:color="auto"/>
        <w:bottom w:val="none" w:sz="0" w:space="0" w:color="auto"/>
        <w:right w:val="none" w:sz="0" w:space="0" w:color="auto"/>
      </w:divBdr>
    </w:div>
    <w:div w:id="411900952">
      <w:bodyDiv w:val="1"/>
      <w:marLeft w:val="0"/>
      <w:marRight w:val="0"/>
      <w:marTop w:val="0"/>
      <w:marBottom w:val="0"/>
      <w:divBdr>
        <w:top w:val="none" w:sz="0" w:space="0" w:color="auto"/>
        <w:left w:val="none" w:sz="0" w:space="0" w:color="auto"/>
        <w:bottom w:val="none" w:sz="0" w:space="0" w:color="auto"/>
        <w:right w:val="none" w:sz="0" w:space="0" w:color="auto"/>
      </w:divBdr>
    </w:div>
    <w:div w:id="41845196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5825359">
      <w:bodyDiv w:val="1"/>
      <w:marLeft w:val="0"/>
      <w:marRight w:val="0"/>
      <w:marTop w:val="0"/>
      <w:marBottom w:val="0"/>
      <w:divBdr>
        <w:top w:val="none" w:sz="0" w:space="0" w:color="auto"/>
        <w:left w:val="none" w:sz="0" w:space="0" w:color="auto"/>
        <w:bottom w:val="none" w:sz="0" w:space="0" w:color="auto"/>
        <w:right w:val="none" w:sz="0" w:space="0" w:color="auto"/>
      </w:divBdr>
    </w:div>
    <w:div w:id="514152236">
      <w:bodyDiv w:val="1"/>
      <w:marLeft w:val="0"/>
      <w:marRight w:val="0"/>
      <w:marTop w:val="0"/>
      <w:marBottom w:val="0"/>
      <w:divBdr>
        <w:top w:val="none" w:sz="0" w:space="0" w:color="auto"/>
        <w:left w:val="none" w:sz="0" w:space="0" w:color="auto"/>
        <w:bottom w:val="none" w:sz="0" w:space="0" w:color="auto"/>
        <w:right w:val="none" w:sz="0" w:space="0" w:color="auto"/>
      </w:divBdr>
    </w:div>
    <w:div w:id="535973290">
      <w:bodyDiv w:val="1"/>
      <w:marLeft w:val="0"/>
      <w:marRight w:val="0"/>
      <w:marTop w:val="0"/>
      <w:marBottom w:val="0"/>
      <w:divBdr>
        <w:top w:val="none" w:sz="0" w:space="0" w:color="auto"/>
        <w:left w:val="none" w:sz="0" w:space="0" w:color="auto"/>
        <w:bottom w:val="none" w:sz="0" w:space="0" w:color="auto"/>
        <w:right w:val="none" w:sz="0" w:space="0" w:color="auto"/>
      </w:divBdr>
    </w:div>
    <w:div w:id="539246186">
      <w:bodyDiv w:val="1"/>
      <w:marLeft w:val="0"/>
      <w:marRight w:val="0"/>
      <w:marTop w:val="0"/>
      <w:marBottom w:val="0"/>
      <w:divBdr>
        <w:top w:val="none" w:sz="0" w:space="0" w:color="auto"/>
        <w:left w:val="none" w:sz="0" w:space="0" w:color="auto"/>
        <w:bottom w:val="none" w:sz="0" w:space="0" w:color="auto"/>
        <w:right w:val="none" w:sz="0" w:space="0" w:color="auto"/>
      </w:divBdr>
    </w:div>
    <w:div w:id="540895735">
      <w:bodyDiv w:val="1"/>
      <w:marLeft w:val="0"/>
      <w:marRight w:val="0"/>
      <w:marTop w:val="0"/>
      <w:marBottom w:val="0"/>
      <w:divBdr>
        <w:top w:val="none" w:sz="0" w:space="0" w:color="auto"/>
        <w:left w:val="none" w:sz="0" w:space="0" w:color="auto"/>
        <w:bottom w:val="none" w:sz="0" w:space="0" w:color="auto"/>
        <w:right w:val="none" w:sz="0" w:space="0" w:color="auto"/>
      </w:divBdr>
    </w:div>
    <w:div w:id="558249433">
      <w:bodyDiv w:val="1"/>
      <w:marLeft w:val="0"/>
      <w:marRight w:val="0"/>
      <w:marTop w:val="0"/>
      <w:marBottom w:val="0"/>
      <w:divBdr>
        <w:top w:val="none" w:sz="0" w:space="0" w:color="auto"/>
        <w:left w:val="none" w:sz="0" w:space="0" w:color="auto"/>
        <w:bottom w:val="none" w:sz="0" w:space="0" w:color="auto"/>
        <w:right w:val="none" w:sz="0" w:space="0" w:color="auto"/>
      </w:divBdr>
    </w:div>
    <w:div w:id="598411649">
      <w:bodyDiv w:val="1"/>
      <w:marLeft w:val="0"/>
      <w:marRight w:val="0"/>
      <w:marTop w:val="0"/>
      <w:marBottom w:val="0"/>
      <w:divBdr>
        <w:top w:val="none" w:sz="0" w:space="0" w:color="auto"/>
        <w:left w:val="none" w:sz="0" w:space="0" w:color="auto"/>
        <w:bottom w:val="none" w:sz="0" w:space="0" w:color="auto"/>
        <w:right w:val="none" w:sz="0" w:space="0" w:color="auto"/>
      </w:divBdr>
    </w:div>
    <w:div w:id="602104903">
      <w:bodyDiv w:val="1"/>
      <w:marLeft w:val="0"/>
      <w:marRight w:val="0"/>
      <w:marTop w:val="0"/>
      <w:marBottom w:val="0"/>
      <w:divBdr>
        <w:top w:val="none" w:sz="0" w:space="0" w:color="auto"/>
        <w:left w:val="none" w:sz="0" w:space="0" w:color="auto"/>
        <w:bottom w:val="none" w:sz="0" w:space="0" w:color="auto"/>
        <w:right w:val="none" w:sz="0" w:space="0" w:color="auto"/>
      </w:divBdr>
    </w:div>
    <w:div w:id="660889217">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62603709">
      <w:bodyDiv w:val="1"/>
      <w:marLeft w:val="0"/>
      <w:marRight w:val="0"/>
      <w:marTop w:val="0"/>
      <w:marBottom w:val="0"/>
      <w:divBdr>
        <w:top w:val="none" w:sz="0" w:space="0" w:color="auto"/>
        <w:left w:val="none" w:sz="0" w:space="0" w:color="auto"/>
        <w:bottom w:val="none" w:sz="0" w:space="0" w:color="auto"/>
        <w:right w:val="none" w:sz="0" w:space="0" w:color="auto"/>
      </w:divBdr>
      <w:divsChild>
        <w:div w:id="8222734">
          <w:marLeft w:val="0"/>
          <w:marRight w:val="0"/>
          <w:marTop w:val="0"/>
          <w:marBottom w:val="0"/>
          <w:divBdr>
            <w:top w:val="none" w:sz="0" w:space="0" w:color="auto"/>
            <w:left w:val="none" w:sz="0" w:space="0" w:color="auto"/>
            <w:bottom w:val="none" w:sz="0" w:space="0" w:color="auto"/>
            <w:right w:val="none" w:sz="0" w:space="0" w:color="auto"/>
          </w:divBdr>
        </w:div>
        <w:div w:id="9331939">
          <w:marLeft w:val="0"/>
          <w:marRight w:val="0"/>
          <w:marTop w:val="0"/>
          <w:marBottom w:val="0"/>
          <w:divBdr>
            <w:top w:val="none" w:sz="0" w:space="0" w:color="auto"/>
            <w:left w:val="none" w:sz="0" w:space="0" w:color="auto"/>
            <w:bottom w:val="none" w:sz="0" w:space="0" w:color="auto"/>
            <w:right w:val="none" w:sz="0" w:space="0" w:color="auto"/>
          </w:divBdr>
        </w:div>
        <w:div w:id="21131172">
          <w:marLeft w:val="0"/>
          <w:marRight w:val="0"/>
          <w:marTop w:val="0"/>
          <w:marBottom w:val="0"/>
          <w:divBdr>
            <w:top w:val="none" w:sz="0" w:space="0" w:color="auto"/>
            <w:left w:val="none" w:sz="0" w:space="0" w:color="auto"/>
            <w:bottom w:val="none" w:sz="0" w:space="0" w:color="auto"/>
            <w:right w:val="none" w:sz="0" w:space="0" w:color="auto"/>
          </w:divBdr>
        </w:div>
        <w:div w:id="21440714">
          <w:marLeft w:val="0"/>
          <w:marRight w:val="0"/>
          <w:marTop w:val="0"/>
          <w:marBottom w:val="0"/>
          <w:divBdr>
            <w:top w:val="none" w:sz="0" w:space="0" w:color="auto"/>
            <w:left w:val="none" w:sz="0" w:space="0" w:color="auto"/>
            <w:bottom w:val="none" w:sz="0" w:space="0" w:color="auto"/>
            <w:right w:val="none" w:sz="0" w:space="0" w:color="auto"/>
          </w:divBdr>
        </w:div>
        <w:div w:id="25521458">
          <w:marLeft w:val="0"/>
          <w:marRight w:val="0"/>
          <w:marTop w:val="0"/>
          <w:marBottom w:val="0"/>
          <w:divBdr>
            <w:top w:val="none" w:sz="0" w:space="0" w:color="auto"/>
            <w:left w:val="none" w:sz="0" w:space="0" w:color="auto"/>
            <w:bottom w:val="none" w:sz="0" w:space="0" w:color="auto"/>
            <w:right w:val="none" w:sz="0" w:space="0" w:color="auto"/>
          </w:divBdr>
        </w:div>
        <w:div w:id="26150387">
          <w:marLeft w:val="0"/>
          <w:marRight w:val="0"/>
          <w:marTop w:val="0"/>
          <w:marBottom w:val="0"/>
          <w:divBdr>
            <w:top w:val="none" w:sz="0" w:space="0" w:color="auto"/>
            <w:left w:val="none" w:sz="0" w:space="0" w:color="auto"/>
            <w:bottom w:val="none" w:sz="0" w:space="0" w:color="auto"/>
            <w:right w:val="none" w:sz="0" w:space="0" w:color="auto"/>
          </w:divBdr>
        </w:div>
        <w:div w:id="29573289">
          <w:marLeft w:val="0"/>
          <w:marRight w:val="0"/>
          <w:marTop w:val="0"/>
          <w:marBottom w:val="0"/>
          <w:divBdr>
            <w:top w:val="none" w:sz="0" w:space="0" w:color="auto"/>
            <w:left w:val="none" w:sz="0" w:space="0" w:color="auto"/>
            <w:bottom w:val="none" w:sz="0" w:space="0" w:color="auto"/>
            <w:right w:val="none" w:sz="0" w:space="0" w:color="auto"/>
          </w:divBdr>
        </w:div>
        <w:div w:id="34700634">
          <w:marLeft w:val="0"/>
          <w:marRight w:val="0"/>
          <w:marTop w:val="0"/>
          <w:marBottom w:val="0"/>
          <w:divBdr>
            <w:top w:val="none" w:sz="0" w:space="0" w:color="auto"/>
            <w:left w:val="none" w:sz="0" w:space="0" w:color="auto"/>
            <w:bottom w:val="none" w:sz="0" w:space="0" w:color="auto"/>
            <w:right w:val="none" w:sz="0" w:space="0" w:color="auto"/>
          </w:divBdr>
        </w:div>
        <w:div w:id="37703789">
          <w:marLeft w:val="0"/>
          <w:marRight w:val="0"/>
          <w:marTop w:val="0"/>
          <w:marBottom w:val="0"/>
          <w:divBdr>
            <w:top w:val="none" w:sz="0" w:space="0" w:color="auto"/>
            <w:left w:val="none" w:sz="0" w:space="0" w:color="auto"/>
            <w:bottom w:val="none" w:sz="0" w:space="0" w:color="auto"/>
            <w:right w:val="none" w:sz="0" w:space="0" w:color="auto"/>
          </w:divBdr>
        </w:div>
        <w:div w:id="45644273">
          <w:marLeft w:val="0"/>
          <w:marRight w:val="0"/>
          <w:marTop w:val="0"/>
          <w:marBottom w:val="0"/>
          <w:divBdr>
            <w:top w:val="none" w:sz="0" w:space="0" w:color="auto"/>
            <w:left w:val="none" w:sz="0" w:space="0" w:color="auto"/>
            <w:bottom w:val="none" w:sz="0" w:space="0" w:color="auto"/>
            <w:right w:val="none" w:sz="0" w:space="0" w:color="auto"/>
          </w:divBdr>
        </w:div>
        <w:div w:id="46414626">
          <w:marLeft w:val="0"/>
          <w:marRight w:val="0"/>
          <w:marTop w:val="0"/>
          <w:marBottom w:val="0"/>
          <w:divBdr>
            <w:top w:val="none" w:sz="0" w:space="0" w:color="auto"/>
            <w:left w:val="none" w:sz="0" w:space="0" w:color="auto"/>
            <w:bottom w:val="none" w:sz="0" w:space="0" w:color="auto"/>
            <w:right w:val="none" w:sz="0" w:space="0" w:color="auto"/>
          </w:divBdr>
        </w:div>
        <w:div w:id="53890597">
          <w:marLeft w:val="0"/>
          <w:marRight w:val="0"/>
          <w:marTop w:val="0"/>
          <w:marBottom w:val="0"/>
          <w:divBdr>
            <w:top w:val="none" w:sz="0" w:space="0" w:color="auto"/>
            <w:left w:val="none" w:sz="0" w:space="0" w:color="auto"/>
            <w:bottom w:val="none" w:sz="0" w:space="0" w:color="auto"/>
            <w:right w:val="none" w:sz="0" w:space="0" w:color="auto"/>
          </w:divBdr>
        </w:div>
        <w:div w:id="56897506">
          <w:marLeft w:val="0"/>
          <w:marRight w:val="0"/>
          <w:marTop w:val="0"/>
          <w:marBottom w:val="0"/>
          <w:divBdr>
            <w:top w:val="none" w:sz="0" w:space="0" w:color="auto"/>
            <w:left w:val="none" w:sz="0" w:space="0" w:color="auto"/>
            <w:bottom w:val="none" w:sz="0" w:space="0" w:color="auto"/>
            <w:right w:val="none" w:sz="0" w:space="0" w:color="auto"/>
          </w:divBdr>
        </w:div>
        <w:div w:id="58796994">
          <w:marLeft w:val="0"/>
          <w:marRight w:val="0"/>
          <w:marTop w:val="0"/>
          <w:marBottom w:val="0"/>
          <w:divBdr>
            <w:top w:val="none" w:sz="0" w:space="0" w:color="auto"/>
            <w:left w:val="none" w:sz="0" w:space="0" w:color="auto"/>
            <w:bottom w:val="none" w:sz="0" w:space="0" w:color="auto"/>
            <w:right w:val="none" w:sz="0" w:space="0" w:color="auto"/>
          </w:divBdr>
        </w:div>
        <w:div w:id="62027822">
          <w:marLeft w:val="0"/>
          <w:marRight w:val="0"/>
          <w:marTop w:val="0"/>
          <w:marBottom w:val="0"/>
          <w:divBdr>
            <w:top w:val="none" w:sz="0" w:space="0" w:color="auto"/>
            <w:left w:val="none" w:sz="0" w:space="0" w:color="auto"/>
            <w:bottom w:val="none" w:sz="0" w:space="0" w:color="auto"/>
            <w:right w:val="none" w:sz="0" w:space="0" w:color="auto"/>
          </w:divBdr>
        </w:div>
        <w:div w:id="69429649">
          <w:marLeft w:val="0"/>
          <w:marRight w:val="0"/>
          <w:marTop w:val="0"/>
          <w:marBottom w:val="0"/>
          <w:divBdr>
            <w:top w:val="none" w:sz="0" w:space="0" w:color="auto"/>
            <w:left w:val="none" w:sz="0" w:space="0" w:color="auto"/>
            <w:bottom w:val="none" w:sz="0" w:space="0" w:color="auto"/>
            <w:right w:val="none" w:sz="0" w:space="0" w:color="auto"/>
          </w:divBdr>
        </w:div>
        <w:div w:id="70473587">
          <w:marLeft w:val="0"/>
          <w:marRight w:val="0"/>
          <w:marTop w:val="0"/>
          <w:marBottom w:val="0"/>
          <w:divBdr>
            <w:top w:val="none" w:sz="0" w:space="0" w:color="auto"/>
            <w:left w:val="none" w:sz="0" w:space="0" w:color="auto"/>
            <w:bottom w:val="none" w:sz="0" w:space="0" w:color="auto"/>
            <w:right w:val="none" w:sz="0" w:space="0" w:color="auto"/>
          </w:divBdr>
        </w:div>
        <w:div w:id="79565437">
          <w:marLeft w:val="0"/>
          <w:marRight w:val="0"/>
          <w:marTop w:val="0"/>
          <w:marBottom w:val="0"/>
          <w:divBdr>
            <w:top w:val="none" w:sz="0" w:space="0" w:color="auto"/>
            <w:left w:val="none" w:sz="0" w:space="0" w:color="auto"/>
            <w:bottom w:val="none" w:sz="0" w:space="0" w:color="auto"/>
            <w:right w:val="none" w:sz="0" w:space="0" w:color="auto"/>
          </w:divBdr>
        </w:div>
        <w:div w:id="81344671">
          <w:marLeft w:val="0"/>
          <w:marRight w:val="0"/>
          <w:marTop w:val="0"/>
          <w:marBottom w:val="0"/>
          <w:divBdr>
            <w:top w:val="none" w:sz="0" w:space="0" w:color="auto"/>
            <w:left w:val="none" w:sz="0" w:space="0" w:color="auto"/>
            <w:bottom w:val="none" w:sz="0" w:space="0" w:color="auto"/>
            <w:right w:val="none" w:sz="0" w:space="0" w:color="auto"/>
          </w:divBdr>
        </w:div>
        <w:div w:id="82457573">
          <w:marLeft w:val="0"/>
          <w:marRight w:val="0"/>
          <w:marTop w:val="0"/>
          <w:marBottom w:val="0"/>
          <w:divBdr>
            <w:top w:val="none" w:sz="0" w:space="0" w:color="auto"/>
            <w:left w:val="none" w:sz="0" w:space="0" w:color="auto"/>
            <w:bottom w:val="none" w:sz="0" w:space="0" w:color="auto"/>
            <w:right w:val="none" w:sz="0" w:space="0" w:color="auto"/>
          </w:divBdr>
        </w:div>
        <w:div w:id="82915047">
          <w:marLeft w:val="0"/>
          <w:marRight w:val="0"/>
          <w:marTop w:val="0"/>
          <w:marBottom w:val="0"/>
          <w:divBdr>
            <w:top w:val="none" w:sz="0" w:space="0" w:color="auto"/>
            <w:left w:val="none" w:sz="0" w:space="0" w:color="auto"/>
            <w:bottom w:val="none" w:sz="0" w:space="0" w:color="auto"/>
            <w:right w:val="none" w:sz="0" w:space="0" w:color="auto"/>
          </w:divBdr>
        </w:div>
        <w:div w:id="84620214">
          <w:marLeft w:val="0"/>
          <w:marRight w:val="0"/>
          <w:marTop w:val="0"/>
          <w:marBottom w:val="0"/>
          <w:divBdr>
            <w:top w:val="none" w:sz="0" w:space="0" w:color="auto"/>
            <w:left w:val="none" w:sz="0" w:space="0" w:color="auto"/>
            <w:bottom w:val="none" w:sz="0" w:space="0" w:color="auto"/>
            <w:right w:val="none" w:sz="0" w:space="0" w:color="auto"/>
          </w:divBdr>
        </w:div>
        <w:div w:id="92896310">
          <w:marLeft w:val="0"/>
          <w:marRight w:val="0"/>
          <w:marTop w:val="0"/>
          <w:marBottom w:val="0"/>
          <w:divBdr>
            <w:top w:val="none" w:sz="0" w:space="0" w:color="auto"/>
            <w:left w:val="none" w:sz="0" w:space="0" w:color="auto"/>
            <w:bottom w:val="none" w:sz="0" w:space="0" w:color="auto"/>
            <w:right w:val="none" w:sz="0" w:space="0" w:color="auto"/>
          </w:divBdr>
        </w:div>
        <w:div w:id="96216725">
          <w:marLeft w:val="0"/>
          <w:marRight w:val="0"/>
          <w:marTop w:val="0"/>
          <w:marBottom w:val="0"/>
          <w:divBdr>
            <w:top w:val="none" w:sz="0" w:space="0" w:color="auto"/>
            <w:left w:val="none" w:sz="0" w:space="0" w:color="auto"/>
            <w:bottom w:val="none" w:sz="0" w:space="0" w:color="auto"/>
            <w:right w:val="none" w:sz="0" w:space="0" w:color="auto"/>
          </w:divBdr>
        </w:div>
        <w:div w:id="109935063">
          <w:marLeft w:val="0"/>
          <w:marRight w:val="0"/>
          <w:marTop w:val="0"/>
          <w:marBottom w:val="0"/>
          <w:divBdr>
            <w:top w:val="none" w:sz="0" w:space="0" w:color="auto"/>
            <w:left w:val="none" w:sz="0" w:space="0" w:color="auto"/>
            <w:bottom w:val="none" w:sz="0" w:space="0" w:color="auto"/>
            <w:right w:val="none" w:sz="0" w:space="0" w:color="auto"/>
          </w:divBdr>
        </w:div>
        <w:div w:id="111826153">
          <w:marLeft w:val="0"/>
          <w:marRight w:val="0"/>
          <w:marTop w:val="0"/>
          <w:marBottom w:val="0"/>
          <w:divBdr>
            <w:top w:val="none" w:sz="0" w:space="0" w:color="auto"/>
            <w:left w:val="none" w:sz="0" w:space="0" w:color="auto"/>
            <w:bottom w:val="none" w:sz="0" w:space="0" w:color="auto"/>
            <w:right w:val="none" w:sz="0" w:space="0" w:color="auto"/>
          </w:divBdr>
        </w:div>
        <w:div w:id="112360798">
          <w:marLeft w:val="0"/>
          <w:marRight w:val="0"/>
          <w:marTop w:val="0"/>
          <w:marBottom w:val="0"/>
          <w:divBdr>
            <w:top w:val="none" w:sz="0" w:space="0" w:color="auto"/>
            <w:left w:val="none" w:sz="0" w:space="0" w:color="auto"/>
            <w:bottom w:val="none" w:sz="0" w:space="0" w:color="auto"/>
            <w:right w:val="none" w:sz="0" w:space="0" w:color="auto"/>
          </w:divBdr>
        </w:div>
        <w:div w:id="114063895">
          <w:marLeft w:val="0"/>
          <w:marRight w:val="0"/>
          <w:marTop w:val="0"/>
          <w:marBottom w:val="0"/>
          <w:divBdr>
            <w:top w:val="none" w:sz="0" w:space="0" w:color="auto"/>
            <w:left w:val="none" w:sz="0" w:space="0" w:color="auto"/>
            <w:bottom w:val="none" w:sz="0" w:space="0" w:color="auto"/>
            <w:right w:val="none" w:sz="0" w:space="0" w:color="auto"/>
          </w:divBdr>
        </w:div>
        <w:div w:id="119962992">
          <w:marLeft w:val="0"/>
          <w:marRight w:val="0"/>
          <w:marTop w:val="0"/>
          <w:marBottom w:val="0"/>
          <w:divBdr>
            <w:top w:val="none" w:sz="0" w:space="0" w:color="auto"/>
            <w:left w:val="none" w:sz="0" w:space="0" w:color="auto"/>
            <w:bottom w:val="none" w:sz="0" w:space="0" w:color="auto"/>
            <w:right w:val="none" w:sz="0" w:space="0" w:color="auto"/>
          </w:divBdr>
        </w:div>
        <w:div w:id="124467694">
          <w:marLeft w:val="0"/>
          <w:marRight w:val="0"/>
          <w:marTop w:val="0"/>
          <w:marBottom w:val="0"/>
          <w:divBdr>
            <w:top w:val="none" w:sz="0" w:space="0" w:color="auto"/>
            <w:left w:val="none" w:sz="0" w:space="0" w:color="auto"/>
            <w:bottom w:val="none" w:sz="0" w:space="0" w:color="auto"/>
            <w:right w:val="none" w:sz="0" w:space="0" w:color="auto"/>
          </w:divBdr>
        </w:div>
        <w:div w:id="127363558">
          <w:marLeft w:val="0"/>
          <w:marRight w:val="0"/>
          <w:marTop w:val="0"/>
          <w:marBottom w:val="0"/>
          <w:divBdr>
            <w:top w:val="none" w:sz="0" w:space="0" w:color="auto"/>
            <w:left w:val="none" w:sz="0" w:space="0" w:color="auto"/>
            <w:bottom w:val="none" w:sz="0" w:space="0" w:color="auto"/>
            <w:right w:val="none" w:sz="0" w:space="0" w:color="auto"/>
          </w:divBdr>
        </w:div>
        <w:div w:id="131943729">
          <w:marLeft w:val="0"/>
          <w:marRight w:val="0"/>
          <w:marTop w:val="0"/>
          <w:marBottom w:val="0"/>
          <w:divBdr>
            <w:top w:val="none" w:sz="0" w:space="0" w:color="auto"/>
            <w:left w:val="none" w:sz="0" w:space="0" w:color="auto"/>
            <w:bottom w:val="none" w:sz="0" w:space="0" w:color="auto"/>
            <w:right w:val="none" w:sz="0" w:space="0" w:color="auto"/>
          </w:divBdr>
        </w:div>
        <w:div w:id="134228181">
          <w:marLeft w:val="0"/>
          <w:marRight w:val="0"/>
          <w:marTop w:val="0"/>
          <w:marBottom w:val="0"/>
          <w:divBdr>
            <w:top w:val="none" w:sz="0" w:space="0" w:color="auto"/>
            <w:left w:val="none" w:sz="0" w:space="0" w:color="auto"/>
            <w:bottom w:val="none" w:sz="0" w:space="0" w:color="auto"/>
            <w:right w:val="none" w:sz="0" w:space="0" w:color="auto"/>
          </w:divBdr>
        </w:div>
        <w:div w:id="135298320">
          <w:marLeft w:val="0"/>
          <w:marRight w:val="0"/>
          <w:marTop w:val="0"/>
          <w:marBottom w:val="0"/>
          <w:divBdr>
            <w:top w:val="none" w:sz="0" w:space="0" w:color="auto"/>
            <w:left w:val="none" w:sz="0" w:space="0" w:color="auto"/>
            <w:bottom w:val="none" w:sz="0" w:space="0" w:color="auto"/>
            <w:right w:val="none" w:sz="0" w:space="0" w:color="auto"/>
          </w:divBdr>
        </w:div>
        <w:div w:id="137378652">
          <w:marLeft w:val="0"/>
          <w:marRight w:val="0"/>
          <w:marTop w:val="0"/>
          <w:marBottom w:val="0"/>
          <w:divBdr>
            <w:top w:val="none" w:sz="0" w:space="0" w:color="auto"/>
            <w:left w:val="none" w:sz="0" w:space="0" w:color="auto"/>
            <w:bottom w:val="none" w:sz="0" w:space="0" w:color="auto"/>
            <w:right w:val="none" w:sz="0" w:space="0" w:color="auto"/>
          </w:divBdr>
        </w:div>
        <w:div w:id="138496416">
          <w:marLeft w:val="0"/>
          <w:marRight w:val="0"/>
          <w:marTop w:val="0"/>
          <w:marBottom w:val="0"/>
          <w:divBdr>
            <w:top w:val="none" w:sz="0" w:space="0" w:color="auto"/>
            <w:left w:val="none" w:sz="0" w:space="0" w:color="auto"/>
            <w:bottom w:val="none" w:sz="0" w:space="0" w:color="auto"/>
            <w:right w:val="none" w:sz="0" w:space="0" w:color="auto"/>
          </w:divBdr>
        </w:div>
        <w:div w:id="139157348">
          <w:marLeft w:val="0"/>
          <w:marRight w:val="0"/>
          <w:marTop w:val="0"/>
          <w:marBottom w:val="0"/>
          <w:divBdr>
            <w:top w:val="none" w:sz="0" w:space="0" w:color="auto"/>
            <w:left w:val="none" w:sz="0" w:space="0" w:color="auto"/>
            <w:bottom w:val="none" w:sz="0" w:space="0" w:color="auto"/>
            <w:right w:val="none" w:sz="0" w:space="0" w:color="auto"/>
          </w:divBdr>
        </w:div>
        <w:div w:id="140460727">
          <w:marLeft w:val="0"/>
          <w:marRight w:val="0"/>
          <w:marTop w:val="0"/>
          <w:marBottom w:val="0"/>
          <w:divBdr>
            <w:top w:val="none" w:sz="0" w:space="0" w:color="auto"/>
            <w:left w:val="none" w:sz="0" w:space="0" w:color="auto"/>
            <w:bottom w:val="none" w:sz="0" w:space="0" w:color="auto"/>
            <w:right w:val="none" w:sz="0" w:space="0" w:color="auto"/>
          </w:divBdr>
        </w:div>
        <w:div w:id="141391851">
          <w:marLeft w:val="0"/>
          <w:marRight w:val="0"/>
          <w:marTop w:val="0"/>
          <w:marBottom w:val="0"/>
          <w:divBdr>
            <w:top w:val="none" w:sz="0" w:space="0" w:color="auto"/>
            <w:left w:val="none" w:sz="0" w:space="0" w:color="auto"/>
            <w:bottom w:val="none" w:sz="0" w:space="0" w:color="auto"/>
            <w:right w:val="none" w:sz="0" w:space="0" w:color="auto"/>
          </w:divBdr>
        </w:div>
        <w:div w:id="141430681">
          <w:marLeft w:val="0"/>
          <w:marRight w:val="0"/>
          <w:marTop w:val="0"/>
          <w:marBottom w:val="0"/>
          <w:divBdr>
            <w:top w:val="none" w:sz="0" w:space="0" w:color="auto"/>
            <w:left w:val="none" w:sz="0" w:space="0" w:color="auto"/>
            <w:bottom w:val="none" w:sz="0" w:space="0" w:color="auto"/>
            <w:right w:val="none" w:sz="0" w:space="0" w:color="auto"/>
          </w:divBdr>
        </w:div>
        <w:div w:id="141895436">
          <w:marLeft w:val="0"/>
          <w:marRight w:val="0"/>
          <w:marTop w:val="0"/>
          <w:marBottom w:val="0"/>
          <w:divBdr>
            <w:top w:val="none" w:sz="0" w:space="0" w:color="auto"/>
            <w:left w:val="none" w:sz="0" w:space="0" w:color="auto"/>
            <w:bottom w:val="none" w:sz="0" w:space="0" w:color="auto"/>
            <w:right w:val="none" w:sz="0" w:space="0" w:color="auto"/>
          </w:divBdr>
        </w:div>
        <w:div w:id="147525779">
          <w:marLeft w:val="0"/>
          <w:marRight w:val="0"/>
          <w:marTop w:val="0"/>
          <w:marBottom w:val="0"/>
          <w:divBdr>
            <w:top w:val="none" w:sz="0" w:space="0" w:color="auto"/>
            <w:left w:val="none" w:sz="0" w:space="0" w:color="auto"/>
            <w:bottom w:val="none" w:sz="0" w:space="0" w:color="auto"/>
            <w:right w:val="none" w:sz="0" w:space="0" w:color="auto"/>
          </w:divBdr>
        </w:div>
        <w:div w:id="149178095">
          <w:marLeft w:val="0"/>
          <w:marRight w:val="0"/>
          <w:marTop w:val="0"/>
          <w:marBottom w:val="0"/>
          <w:divBdr>
            <w:top w:val="none" w:sz="0" w:space="0" w:color="auto"/>
            <w:left w:val="none" w:sz="0" w:space="0" w:color="auto"/>
            <w:bottom w:val="none" w:sz="0" w:space="0" w:color="auto"/>
            <w:right w:val="none" w:sz="0" w:space="0" w:color="auto"/>
          </w:divBdr>
        </w:div>
        <w:div w:id="155804599">
          <w:marLeft w:val="0"/>
          <w:marRight w:val="0"/>
          <w:marTop w:val="0"/>
          <w:marBottom w:val="0"/>
          <w:divBdr>
            <w:top w:val="none" w:sz="0" w:space="0" w:color="auto"/>
            <w:left w:val="none" w:sz="0" w:space="0" w:color="auto"/>
            <w:bottom w:val="none" w:sz="0" w:space="0" w:color="auto"/>
            <w:right w:val="none" w:sz="0" w:space="0" w:color="auto"/>
          </w:divBdr>
        </w:div>
        <w:div w:id="156849261">
          <w:marLeft w:val="0"/>
          <w:marRight w:val="0"/>
          <w:marTop w:val="0"/>
          <w:marBottom w:val="0"/>
          <w:divBdr>
            <w:top w:val="none" w:sz="0" w:space="0" w:color="auto"/>
            <w:left w:val="none" w:sz="0" w:space="0" w:color="auto"/>
            <w:bottom w:val="none" w:sz="0" w:space="0" w:color="auto"/>
            <w:right w:val="none" w:sz="0" w:space="0" w:color="auto"/>
          </w:divBdr>
        </w:div>
        <w:div w:id="159320028">
          <w:marLeft w:val="0"/>
          <w:marRight w:val="0"/>
          <w:marTop w:val="0"/>
          <w:marBottom w:val="0"/>
          <w:divBdr>
            <w:top w:val="none" w:sz="0" w:space="0" w:color="auto"/>
            <w:left w:val="none" w:sz="0" w:space="0" w:color="auto"/>
            <w:bottom w:val="none" w:sz="0" w:space="0" w:color="auto"/>
            <w:right w:val="none" w:sz="0" w:space="0" w:color="auto"/>
          </w:divBdr>
        </w:div>
        <w:div w:id="159780911">
          <w:marLeft w:val="0"/>
          <w:marRight w:val="0"/>
          <w:marTop w:val="0"/>
          <w:marBottom w:val="0"/>
          <w:divBdr>
            <w:top w:val="none" w:sz="0" w:space="0" w:color="auto"/>
            <w:left w:val="none" w:sz="0" w:space="0" w:color="auto"/>
            <w:bottom w:val="none" w:sz="0" w:space="0" w:color="auto"/>
            <w:right w:val="none" w:sz="0" w:space="0" w:color="auto"/>
          </w:divBdr>
        </w:div>
        <w:div w:id="165413033">
          <w:marLeft w:val="0"/>
          <w:marRight w:val="0"/>
          <w:marTop w:val="0"/>
          <w:marBottom w:val="0"/>
          <w:divBdr>
            <w:top w:val="none" w:sz="0" w:space="0" w:color="auto"/>
            <w:left w:val="none" w:sz="0" w:space="0" w:color="auto"/>
            <w:bottom w:val="none" w:sz="0" w:space="0" w:color="auto"/>
            <w:right w:val="none" w:sz="0" w:space="0" w:color="auto"/>
          </w:divBdr>
        </w:div>
        <w:div w:id="167183438">
          <w:marLeft w:val="0"/>
          <w:marRight w:val="0"/>
          <w:marTop w:val="0"/>
          <w:marBottom w:val="0"/>
          <w:divBdr>
            <w:top w:val="none" w:sz="0" w:space="0" w:color="auto"/>
            <w:left w:val="none" w:sz="0" w:space="0" w:color="auto"/>
            <w:bottom w:val="none" w:sz="0" w:space="0" w:color="auto"/>
            <w:right w:val="none" w:sz="0" w:space="0" w:color="auto"/>
          </w:divBdr>
        </w:div>
        <w:div w:id="169562410">
          <w:marLeft w:val="0"/>
          <w:marRight w:val="0"/>
          <w:marTop w:val="0"/>
          <w:marBottom w:val="0"/>
          <w:divBdr>
            <w:top w:val="none" w:sz="0" w:space="0" w:color="auto"/>
            <w:left w:val="none" w:sz="0" w:space="0" w:color="auto"/>
            <w:bottom w:val="none" w:sz="0" w:space="0" w:color="auto"/>
            <w:right w:val="none" w:sz="0" w:space="0" w:color="auto"/>
          </w:divBdr>
        </w:div>
        <w:div w:id="171994797">
          <w:marLeft w:val="0"/>
          <w:marRight w:val="0"/>
          <w:marTop w:val="0"/>
          <w:marBottom w:val="0"/>
          <w:divBdr>
            <w:top w:val="none" w:sz="0" w:space="0" w:color="auto"/>
            <w:left w:val="none" w:sz="0" w:space="0" w:color="auto"/>
            <w:bottom w:val="none" w:sz="0" w:space="0" w:color="auto"/>
            <w:right w:val="none" w:sz="0" w:space="0" w:color="auto"/>
          </w:divBdr>
        </w:div>
        <w:div w:id="172688014">
          <w:marLeft w:val="0"/>
          <w:marRight w:val="0"/>
          <w:marTop w:val="0"/>
          <w:marBottom w:val="0"/>
          <w:divBdr>
            <w:top w:val="none" w:sz="0" w:space="0" w:color="auto"/>
            <w:left w:val="none" w:sz="0" w:space="0" w:color="auto"/>
            <w:bottom w:val="none" w:sz="0" w:space="0" w:color="auto"/>
            <w:right w:val="none" w:sz="0" w:space="0" w:color="auto"/>
          </w:divBdr>
        </w:div>
        <w:div w:id="174736215">
          <w:marLeft w:val="0"/>
          <w:marRight w:val="0"/>
          <w:marTop w:val="0"/>
          <w:marBottom w:val="0"/>
          <w:divBdr>
            <w:top w:val="none" w:sz="0" w:space="0" w:color="auto"/>
            <w:left w:val="none" w:sz="0" w:space="0" w:color="auto"/>
            <w:bottom w:val="none" w:sz="0" w:space="0" w:color="auto"/>
            <w:right w:val="none" w:sz="0" w:space="0" w:color="auto"/>
          </w:divBdr>
        </w:div>
        <w:div w:id="176962323">
          <w:marLeft w:val="0"/>
          <w:marRight w:val="0"/>
          <w:marTop w:val="0"/>
          <w:marBottom w:val="0"/>
          <w:divBdr>
            <w:top w:val="none" w:sz="0" w:space="0" w:color="auto"/>
            <w:left w:val="none" w:sz="0" w:space="0" w:color="auto"/>
            <w:bottom w:val="none" w:sz="0" w:space="0" w:color="auto"/>
            <w:right w:val="none" w:sz="0" w:space="0" w:color="auto"/>
          </w:divBdr>
        </w:div>
        <w:div w:id="180047013">
          <w:marLeft w:val="0"/>
          <w:marRight w:val="0"/>
          <w:marTop w:val="0"/>
          <w:marBottom w:val="0"/>
          <w:divBdr>
            <w:top w:val="none" w:sz="0" w:space="0" w:color="auto"/>
            <w:left w:val="none" w:sz="0" w:space="0" w:color="auto"/>
            <w:bottom w:val="none" w:sz="0" w:space="0" w:color="auto"/>
            <w:right w:val="none" w:sz="0" w:space="0" w:color="auto"/>
          </w:divBdr>
        </w:div>
        <w:div w:id="180120977">
          <w:marLeft w:val="0"/>
          <w:marRight w:val="0"/>
          <w:marTop w:val="0"/>
          <w:marBottom w:val="0"/>
          <w:divBdr>
            <w:top w:val="none" w:sz="0" w:space="0" w:color="auto"/>
            <w:left w:val="none" w:sz="0" w:space="0" w:color="auto"/>
            <w:bottom w:val="none" w:sz="0" w:space="0" w:color="auto"/>
            <w:right w:val="none" w:sz="0" w:space="0" w:color="auto"/>
          </w:divBdr>
        </w:div>
        <w:div w:id="180246819">
          <w:marLeft w:val="0"/>
          <w:marRight w:val="0"/>
          <w:marTop w:val="0"/>
          <w:marBottom w:val="0"/>
          <w:divBdr>
            <w:top w:val="none" w:sz="0" w:space="0" w:color="auto"/>
            <w:left w:val="none" w:sz="0" w:space="0" w:color="auto"/>
            <w:bottom w:val="none" w:sz="0" w:space="0" w:color="auto"/>
            <w:right w:val="none" w:sz="0" w:space="0" w:color="auto"/>
          </w:divBdr>
        </w:div>
        <w:div w:id="185482693">
          <w:marLeft w:val="0"/>
          <w:marRight w:val="0"/>
          <w:marTop w:val="0"/>
          <w:marBottom w:val="0"/>
          <w:divBdr>
            <w:top w:val="none" w:sz="0" w:space="0" w:color="auto"/>
            <w:left w:val="none" w:sz="0" w:space="0" w:color="auto"/>
            <w:bottom w:val="none" w:sz="0" w:space="0" w:color="auto"/>
            <w:right w:val="none" w:sz="0" w:space="0" w:color="auto"/>
          </w:divBdr>
        </w:div>
        <w:div w:id="188488647">
          <w:marLeft w:val="0"/>
          <w:marRight w:val="0"/>
          <w:marTop w:val="0"/>
          <w:marBottom w:val="0"/>
          <w:divBdr>
            <w:top w:val="none" w:sz="0" w:space="0" w:color="auto"/>
            <w:left w:val="none" w:sz="0" w:space="0" w:color="auto"/>
            <w:bottom w:val="none" w:sz="0" w:space="0" w:color="auto"/>
            <w:right w:val="none" w:sz="0" w:space="0" w:color="auto"/>
          </w:divBdr>
        </w:div>
        <w:div w:id="193930207">
          <w:marLeft w:val="0"/>
          <w:marRight w:val="0"/>
          <w:marTop w:val="0"/>
          <w:marBottom w:val="0"/>
          <w:divBdr>
            <w:top w:val="none" w:sz="0" w:space="0" w:color="auto"/>
            <w:left w:val="none" w:sz="0" w:space="0" w:color="auto"/>
            <w:bottom w:val="none" w:sz="0" w:space="0" w:color="auto"/>
            <w:right w:val="none" w:sz="0" w:space="0" w:color="auto"/>
          </w:divBdr>
        </w:div>
        <w:div w:id="208804465">
          <w:marLeft w:val="0"/>
          <w:marRight w:val="0"/>
          <w:marTop w:val="0"/>
          <w:marBottom w:val="0"/>
          <w:divBdr>
            <w:top w:val="none" w:sz="0" w:space="0" w:color="auto"/>
            <w:left w:val="none" w:sz="0" w:space="0" w:color="auto"/>
            <w:bottom w:val="none" w:sz="0" w:space="0" w:color="auto"/>
            <w:right w:val="none" w:sz="0" w:space="0" w:color="auto"/>
          </w:divBdr>
        </w:div>
        <w:div w:id="210196370">
          <w:marLeft w:val="0"/>
          <w:marRight w:val="0"/>
          <w:marTop w:val="0"/>
          <w:marBottom w:val="0"/>
          <w:divBdr>
            <w:top w:val="none" w:sz="0" w:space="0" w:color="auto"/>
            <w:left w:val="none" w:sz="0" w:space="0" w:color="auto"/>
            <w:bottom w:val="none" w:sz="0" w:space="0" w:color="auto"/>
            <w:right w:val="none" w:sz="0" w:space="0" w:color="auto"/>
          </w:divBdr>
        </w:div>
        <w:div w:id="212814028">
          <w:marLeft w:val="0"/>
          <w:marRight w:val="0"/>
          <w:marTop w:val="0"/>
          <w:marBottom w:val="0"/>
          <w:divBdr>
            <w:top w:val="none" w:sz="0" w:space="0" w:color="auto"/>
            <w:left w:val="none" w:sz="0" w:space="0" w:color="auto"/>
            <w:bottom w:val="none" w:sz="0" w:space="0" w:color="auto"/>
            <w:right w:val="none" w:sz="0" w:space="0" w:color="auto"/>
          </w:divBdr>
        </w:div>
        <w:div w:id="214120593">
          <w:marLeft w:val="0"/>
          <w:marRight w:val="0"/>
          <w:marTop w:val="0"/>
          <w:marBottom w:val="0"/>
          <w:divBdr>
            <w:top w:val="none" w:sz="0" w:space="0" w:color="auto"/>
            <w:left w:val="none" w:sz="0" w:space="0" w:color="auto"/>
            <w:bottom w:val="none" w:sz="0" w:space="0" w:color="auto"/>
            <w:right w:val="none" w:sz="0" w:space="0" w:color="auto"/>
          </w:divBdr>
        </w:div>
        <w:div w:id="215315675">
          <w:marLeft w:val="0"/>
          <w:marRight w:val="0"/>
          <w:marTop w:val="0"/>
          <w:marBottom w:val="0"/>
          <w:divBdr>
            <w:top w:val="none" w:sz="0" w:space="0" w:color="auto"/>
            <w:left w:val="none" w:sz="0" w:space="0" w:color="auto"/>
            <w:bottom w:val="none" w:sz="0" w:space="0" w:color="auto"/>
            <w:right w:val="none" w:sz="0" w:space="0" w:color="auto"/>
          </w:divBdr>
        </w:div>
        <w:div w:id="216015502">
          <w:marLeft w:val="0"/>
          <w:marRight w:val="0"/>
          <w:marTop w:val="0"/>
          <w:marBottom w:val="0"/>
          <w:divBdr>
            <w:top w:val="none" w:sz="0" w:space="0" w:color="auto"/>
            <w:left w:val="none" w:sz="0" w:space="0" w:color="auto"/>
            <w:bottom w:val="none" w:sz="0" w:space="0" w:color="auto"/>
            <w:right w:val="none" w:sz="0" w:space="0" w:color="auto"/>
          </w:divBdr>
        </w:div>
        <w:div w:id="216206741">
          <w:marLeft w:val="0"/>
          <w:marRight w:val="0"/>
          <w:marTop w:val="0"/>
          <w:marBottom w:val="0"/>
          <w:divBdr>
            <w:top w:val="none" w:sz="0" w:space="0" w:color="auto"/>
            <w:left w:val="none" w:sz="0" w:space="0" w:color="auto"/>
            <w:bottom w:val="none" w:sz="0" w:space="0" w:color="auto"/>
            <w:right w:val="none" w:sz="0" w:space="0" w:color="auto"/>
          </w:divBdr>
        </w:div>
        <w:div w:id="217791200">
          <w:marLeft w:val="0"/>
          <w:marRight w:val="0"/>
          <w:marTop w:val="0"/>
          <w:marBottom w:val="0"/>
          <w:divBdr>
            <w:top w:val="none" w:sz="0" w:space="0" w:color="auto"/>
            <w:left w:val="none" w:sz="0" w:space="0" w:color="auto"/>
            <w:bottom w:val="none" w:sz="0" w:space="0" w:color="auto"/>
            <w:right w:val="none" w:sz="0" w:space="0" w:color="auto"/>
          </w:divBdr>
        </w:div>
        <w:div w:id="227156693">
          <w:marLeft w:val="0"/>
          <w:marRight w:val="0"/>
          <w:marTop w:val="0"/>
          <w:marBottom w:val="0"/>
          <w:divBdr>
            <w:top w:val="none" w:sz="0" w:space="0" w:color="auto"/>
            <w:left w:val="none" w:sz="0" w:space="0" w:color="auto"/>
            <w:bottom w:val="none" w:sz="0" w:space="0" w:color="auto"/>
            <w:right w:val="none" w:sz="0" w:space="0" w:color="auto"/>
          </w:divBdr>
        </w:div>
        <w:div w:id="230121469">
          <w:marLeft w:val="0"/>
          <w:marRight w:val="0"/>
          <w:marTop w:val="0"/>
          <w:marBottom w:val="0"/>
          <w:divBdr>
            <w:top w:val="none" w:sz="0" w:space="0" w:color="auto"/>
            <w:left w:val="none" w:sz="0" w:space="0" w:color="auto"/>
            <w:bottom w:val="none" w:sz="0" w:space="0" w:color="auto"/>
            <w:right w:val="none" w:sz="0" w:space="0" w:color="auto"/>
          </w:divBdr>
        </w:div>
        <w:div w:id="230968871">
          <w:marLeft w:val="0"/>
          <w:marRight w:val="0"/>
          <w:marTop w:val="0"/>
          <w:marBottom w:val="0"/>
          <w:divBdr>
            <w:top w:val="none" w:sz="0" w:space="0" w:color="auto"/>
            <w:left w:val="none" w:sz="0" w:space="0" w:color="auto"/>
            <w:bottom w:val="none" w:sz="0" w:space="0" w:color="auto"/>
            <w:right w:val="none" w:sz="0" w:space="0" w:color="auto"/>
          </w:divBdr>
        </w:div>
        <w:div w:id="238834504">
          <w:marLeft w:val="0"/>
          <w:marRight w:val="0"/>
          <w:marTop w:val="0"/>
          <w:marBottom w:val="0"/>
          <w:divBdr>
            <w:top w:val="none" w:sz="0" w:space="0" w:color="auto"/>
            <w:left w:val="none" w:sz="0" w:space="0" w:color="auto"/>
            <w:bottom w:val="none" w:sz="0" w:space="0" w:color="auto"/>
            <w:right w:val="none" w:sz="0" w:space="0" w:color="auto"/>
          </w:divBdr>
        </w:div>
        <w:div w:id="244535848">
          <w:marLeft w:val="0"/>
          <w:marRight w:val="0"/>
          <w:marTop w:val="0"/>
          <w:marBottom w:val="0"/>
          <w:divBdr>
            <w:top w:val="none" w:sz="0" w:space="0" w:color="auto"/>
            <w:left w:val="none" w:sz="0" w:space="0" w:color="auto"/>
            <w:bottom w:val="none" w:sz="0" w:space="0" w:color="auto"/>
            <w:right w:val="none" w:sz="0" w:space="0" w:color="auto"/>
          </w:divBdr>
        </w:div>
        <w:div w:id="248318404">
          <w:marLeft w:val="0"/>
          <w:marRight w:val="0"/>
          <w:marTop w:val="0"/>
          <w:marBottom w:val="0"/>
          <w:divBdr>
            <w:top w:val="none" w:sz="0" w:space="0" w:color="auto"/>
            <w:left w:val="none" w:sz="0" w:space="0" w:color="auto"/>
            <w:bottom w:val="none" w:sz="0" w:space="0" w:color="auto"/>
            <w:right w:val="none" w:sz="0" w:space="0" w:color="auto"/>
          </w:divBdr>
        </w:div>
        <w:div w:id="252014709">
          <w:marLeft w:val="0"/>
          <w:marRight w:val="0"/>
          <w:marTop w:val="0"/>
          <w:marBottom w:val="0"/>
          <w:divBdr>
            <w:top w:val="none" w:sz="0" w:space="0" w:color="auto"/>
            <w:left w:val="none" w:sz="0" w:space="0" w:color="auto"/>
            <w:bottom w:val="none" w:sz="0" w:space="0" w:color="auto"/>
            <w:right w:val="none" w:sz="0" w:space="0" w:color="auto"/>
          </w:divBdr>
        </w:div>
        <w:div w:id="257837158">
          <w:marLeft w:val="0"/>
          <w:marRight w:val="0"/>
          <w:marTop w:val="0"/>
          <w:marBottom w:val="0"/>
          <w:divBdr>
            <w:top w:val="none" w:sz="0" w:space="0" w:color="auto"/>
            <w:left w:val="none" w:sz="0" w:space="0" w:color="auto"/>
            <w:bottom w:val="none" w:sz="0" w:space="0" w:color="auto"/>
            <w:right w:val="none" w:sz="0" w:space="0" w:color="auto"/>
          </w:divBdr>
        </w:div>
        <w:div w:id="258147259">
          <w:marLeft w:val="0"/>
          <w:marRight w:val="0"/>
          <w:marTop w:val="0"/>
          <w:marBottom w:val="0"/>
          <w:divBdr>
            <w:top w:val="none" w:sz="0" w:space="0" w:color="auto"/>
            <w:left w:val="none" w:sz="0" w:space="0" w:color="auto"/>
            <w:bottom w:val="none" w:sz="0" w:space="0" w:color="auto"/>
            <w:right w:val="none" w:sz="0" w:space="0" w:color="auto"/>
          </w:divBdr>
        </w:div>
        <w:div w:id="259144052">
          <w:marLeft w:val="0"/>
          <w:marRight w:val="0"/>
          <w:marTop w:val="0"/>
          <w:marBottom w:val="0"/>
          <w:divBdr>
            <w:top w:val="none" w:sz="0" w:space="0" w:color="auto"/>
            <w:left w:val="none" w:sz="0" w:space="0" w:color="auto"/>
            <w:bottom w:val="none" w:sz="0" w:space="0" w:color="auto"/>
            <w:right w:val="none" w:sz="0" w:space="0" w:color="auto"/>
          </w:divBdr>
        </w:div>
        <w:div w:id="268511799">
          <w:marLeft w:val="0"/>
          <w:marRight w:val="0"/>
          <w:marTop w:val="0"/>
          <w:marBottom w:val="0"/>
          <w:divBdr>
            <w:top w:val="none" w:sz="0" w:space="0" w:color="auto"/>
            <w:left w:val="none" w:sz="0" w:space="0" w:color="auto"/>
            <w:bottom w:val="none" w:sz="0" w:space="0" w:color="auto"/>
            <w:right w:val="none" w:sz="0" w:space="0" w:color="auto"/>
          </w:divBdr>
        </w:div>
        <w:div w:id="269238796">
          <w:marLeft w:val="0"/>
          <w:marRight w:val="0"/>
          <w:marTop w:val="0"/>
          <w:marBottom w:val="0"/>
          <w:divBdr>
            <w:top w:val="none" w:sz="0" w:space="0" w:color="auto"/>
            <w:left w:val="none" w:sz="0" w:space="0" w:color="auto"/>
            <w:bottom w:val="none" w:sz="0" w:space="0" w:color="auto"/>
            <w:right w:val="none" w:sz="0" w:space="0" w:color="auto"/>
          </w:divBdr>
        </w:div>
        <w:div w:id="273828570">
          <w:marLeft w:val="0"/>
          <w:marRight w:val="0"/>
          <w:marTop w:val="0"/>
          <w:marBottom w:val="0"/>
          <w:divBdr>
            <w:top w:val="none" w:sz="0" w:space="0" w:color="auto"/>
            <w:left w:val="none" w:sz="0" w:space="0" w:color="auto"/>
            <w:bottom w:val="none" w:sz="0" w:space="0" w:color="auto"/>
            <w:right w:val="none" w:sz="0" w:space="0" w:color="auto"/>
          </w:divBdr>
        </w:div>
        <w:div w:id="279267613">
          <w:marLeft w:val="0"/>
          <w:marRight w:val="0"/>
          <w:marTop w:val="0"/>
          <w:marBottom w:val="0"/>
          <w:divBdr>
            <w:top w:val="none" w:sz="0" w:space="0" w:color="auto"/>
            <w:left w:val="none" w:sz="0" w:space="0" w:color="auto"/>
            <w:bottom w:val="none" w:sz="0" w:space="0" w:color="auto"/>
            <w:right w:val="none" w:sz="0" w:space="0" w:color="auto"/>
          </w:divBdr>
        </w:div>
        <w:div w:id="286470767">
          <w:marLeft w:val="0"/>
          <w:marRight w:val="0"/>
          <w:marTop w:val="0"/>
          <w:marBottom w:val="0"/>
          <w:divBdr>
            <w:top w:val="none" w:sz="0" w:space="0" w:color="auto"/>
            <w:left w:val="none" w:sz="0" w:space="0" w:color="auto"/>
            <w:bottom w:val="none" w:sz="0" w:space="0" w:color="auto"/>
            <w:right w:val="none" w:sz="0" w:space="0" w:color="auto"/>
          </w:divBdr>
        </w:div>
        <w:div w:id="288827207">
          <w:marLeft w:val="0"/>
          <w:marRight w:val="0"/>
          <w:marTop w:val="0"/>
          <w:marBottom w:val="0"/>
          <w:divBdr>
            <w:top w:val="none" w:sz="0" w:space="0" w:color="auto"/>
            <w:left w:val="none" w:sz="0" w:space="0" w:color="auto"/>
            <w:bottom w:val="none" w:sz="0" w:space="0" w:color="auto"/>
            <w:right w:val="none" w:sz="0" w:space="0" w:color="auto"/>
          </w:divBdr>
        </w:div>
        <w:div w:id="290984022">
          <w:marLeft w:val="0"/>
          <w:marRight w:val="0"/>
          <w:marTop w:val="0"/>
          <w:marBottom w:val="0"/>
          <w:divBdr>
            <w:top w:val="none" w:sz="0" w:space="0" w:color="auto"/>
            <w:left w:val="none" w:sz="0" w:space="0" w:color="auto"/>
            <w:bottom w:val="none" w:sz="0" w:space="0" w:color="auto"/>
            <w:right w:val="none" w:sz="0" w:space="0" w:color="auto"/>
          </w:divBdr>
        </w:div>
        <w:div w:id="291712527">
          <w:marLeft w:val="0"/>
          <w:marRight w:val="0"/>
          <w:marTop w:val="0"/>
          <w:marBottom w:val="0"/>
          <w:divBdr>
            <w:top w:val="none" w:sz="0" w:space="0" w:color="auto"/>
            <w:left w:val="none" w:sz="0" w:space="0" w:color="auto"/>
            <w:bottom w:val="none" w:sz="0" w:space="0" w:color="auto"/>
            <w:right w:val="none" w:sz="0" w:space="0" w:color="auto"/>
          </w:divBdr>
        </w:div>
        <w:div w:id="296492166">
          <w:marLeft w:val="0"/>
          <w:marRight w:val="0"/>
          <w:marTop w:val="0"/>
          <w:marBottom w:val="0"/>
          <w:divBdr>
            <w:top w:val="none" w:sz="0" w:space="0" w:color="auto"/>
            <w:left w:val="none" w:sz="0" w:space="0" w:color="auto"/>
            <w:bottom w:val="none" w:sz="0" w:space="0" w:color="auto"/>
            <w:right w:val="none" w:sz="0" w:space="0" w:color="auto"/>
          </w:divBdr>
        </w:div>
        <w:div w:id="298998092">
          <w:marLeft w:val="0"/>
          <w:marRight w:val="0"/>
          <w:marTop w:val="0"/>
          <w:marBottom w:val="0"/>
          <w:divBdr>
            <w:top w:val="none" w:sz="0" w:space="0" w:color="auto"/>
            <w:left w:val="none" w:sz="0" w:space="0" w:color="auto"/>
            <w:bottom w:val="none" w:sz="0" w:space="0" w:color="auto"/>
            <w:right w:val="none" w:sz="0" w:space="0" w:color="auto"/>
          </w:divBdr>
        </w:div>
        <w:div w:id="299073422">
          <w:marLeft w:val="0"/>
          <w:marRight w:val="0"/>
          <w:marTop w:val="0"/>
          <w:marBottom w:val="0"/>
          <w:divBdr>
            <w:top w:val="none" w:sz="0" w:space="0" w:color="auto"/>
            <w:left w:val="none" w:sz="0" w:space="0" w:color="auto"/>
            <w:bottom w:val="none" w:sz="0" w:space="0" w:color="auto"/>
            <w:right w:val="none" w:sz="0" w:space="0" w:color="auto"/>
          </w:divBdr>
        </w:div>
        <w:div w:id="300383933">
          <w:marLeft w:val="0"/>
          <w:marRight w:val="0"/>
          <w:marTop w:val="0"/>
          <w:marBottom w:val="0"/>
          <w:divBdr>
            <w:top w:val="none" w:sz="0" w:space="0" w:color="auto"/>
            <w:left w:val="none" w:sz="0" w:space="0" w:color="auto"/>
            <w:bottom w:val="none" w:sz="0" w:space="0" w:color="auto"/>
            <w:right w:val="none" w:sz="0" w:space="0" w:color="auto"/>
          </w:divBdr>
        </w:div>
        <w:div w:id="305667262">
          <w:marLeft w:val="0"/>
          <w:marRight w:val="0"/>
          <w:marTop w:val="0"/>
          <w:marBottom w:val="0"/>
          <w:divBdr>
            <w:top w:val="none" w:sz="0" w:space="0" w:color="auto"/>
            <w:left w:val="none" w:sz="0" w:space="0" w:color="auto"/>
            <w:bottom w:val="none" w:sz="0" w:space="0" w:color="auto"/>
            <w:right w:val="none" w:sz="0" w:space="0" w:color="auto"/>
          </w:divBdr>
        </w:div>
        <w:div w:id="314534558">
          <w:marLeft w:val="0"/>
          <w:marRight w:val="0"/>
          <w:marTop w:val="0"/>
          <w:marBottom w:val="0"/>
          <w:divBdr>
            <w:top w:val="none" w:sz="0" w:space="0" w:color="auto"/>
            <w:left w:val="none" w:sz="0" w:space="0" w:color="auto"/>
            <w:bottom w:val="none" w:sz="0" w:space="0" w:color="auto"/>
            <w:right w:val="none" w:sz="0" w:space="0" w:color="auto"/>
          </w:divBdr>
        </w:div>
        <w:div w:id="321782205">
          <w:marLeft w:val="0"/>
          <w:marRight w:val="0"/>
          <w:marTop w:val="0"/>
          <w:marBottom w:val="0"/>
          <w:divBdr>
            <w:top w:val="none" w:sz="0" w:space="0" w:color="auto"/>
            <w:left w:val="none" w:sz="0" w:space="0" w:color="auto"/>
            <w:bottom w:val="none" w:sz="0" w:space="0" w:color="auto"/>
            <w:right w:val="none" w:sz="0" w:space="0" w:color="auto"/>
          </w:divBdr>
        </w:div>
        <w:div w:id="322010738">
          <w:marLeft w:val="0"/>
          <w:marRight w:val="0"/>
          <w:marTop w:val="0"/>
          <w:marBottom w:val="0"/>
          <w:divBdr>
            <w:top w:val="none" w:sz="0" w:space="0" w:color="auto"/>
            <w:left w:val="none" w:sz="0" w:space="0" w:color="auto"/>
            <w:bottom w:val="none" w:sz="0" w:space="0" w:color="auto"/>
            <w:right w:val="none" w:sz="0" w:space="0" w:color="auto"/>
          </w:divBdr>
        </w:div>
        <w:div w:id="335226354">
          <w:marLeft w:val="0"/>
          <w:marRight w:val="0"/>
          <w:marTop w:val="0"/>
          <w:marBottom w:val="0"/>
          <w:divBdr>
            <w:top w:val="none" w:sz="0" w:space="0" w:color="auto"/>
            <w:left w:val="none" w:sz="0" w:space="0" w:color="auto"/>
            <w:bottom w:val="none" w:sz="0" w:space="0" w:color="auto"/>
            <w:right w:val="none" w:sz="0" w:space="0" w:color="auto"/>
          </w:divBdr>
        </w:div>
        <w:div w:id="344017025">
          <w:marLeft w:val="0"/>
          <w:marRight w:val="0"/>
          <w:marTop w:val="0"/>
          <w:marBottom w:val="0"/>
          <w:divBdr>
            <w:top w:val="none" w:sz="0" w:space="0" w:color="auto"/>
            <w:left w:val="none" w:sz="0" w:space="0" w:color="auto"/>
            <w:bottom w:val="none" w:sz="0" w:space="0" w:color="auto"/>
            <w:right w:val="none" w:sz="0" w:space="0" w:color="auto"/>
          </w:divBdr>
        </w:div>
        <w:div w:id="347174550">
          <w:marLeft w:val="0"/>
          <w:marRight w:val="0"/>
          <w:marTop w:val="0"/>
          <w:marBottom w:val="0"/>
          <w:divBdr>
            <w:top w:val="none" w:sz="0" w:space="0" w:color="auto"/>
            <w:left w:val="none" w:sz="0" w:space="0" w:color="auto"/>
            <w:bottom w:val="none" w:sz="0" w:space="0" w:color="auto"/>
            <w:right w:val="none" w:sz="0" w:space="0" w:color="auto"/>
          </w:divBdr>
        </w:div>
        <w:div w:id="347223053">
          <w:marLeft w:val="0"/>
          <w:marRight w:val="0"/>
          <w:marTop w:val="0"/>
          <w:marBottom w:val="0"/>
          <w:divBdr>
            <w:top w:val="none" w:sz="0" w:space="0" w:color="auto"/>
            <w:left w:val="none" w:sz="0" w:space="0" w:color="auto"/>
            <w:bottom w:val="none" w:sz="0" w:space="0" w:color="auto"/>
            <w:right w:val="none" w:sz="0" w:space="0" w:color="auto"/>
          </w:divBdr>
        </w:div>
        <w:div w:id="352457966">
          <w:marLeft w:val="0"/>
          <w:marRight w:val="0"/>
          <w:marTop w:val="0"/>
          <w:marBottom w:val="0"/>
          <w:divBdr>
            <w:top w:val="none" w:sz="0" w:space="0" w:color="auto"/>
            <w:left w:val="none" w:sz="0" w:space="0" w:color="auto"/>
            <w:bottom w:val="none" w:sz="0" w:space="0" w:color="auto"/>
            <w:right w:val="none" w:sz="0" w:space="0" w:color="auto"/>
          </w:divBdr>
        </w:div>
        <w:div w:id="352998571">
          <w:marLeft w:val="0"/>
          <w:marRight w:val="0"/>
          <w:marTop w:val="0"/>
          <w:marBottom w:val="0"/>
          <w:divBdr>
            <w:top w:val="none" w:sz="0" w:space="0" w:color="auto"/>
            <w:left w:val="none" w:sz="0" w:space="0" w:color="auto"/>
            <w:bottom w:val="none" w:sz="0" w:space="0" w:color="auto"/>
            <w:right w:val="none" w:sz="0" w:space="0" w:color="auto"/>
          </w:divBdr>
        </w:div>
        <w:div w:id="353119512">
          <w:marLeft w:val="0"/>
          <w:marRight w:val="0"/>
          <w:marTop w:val="0"/>
          <w:marBottom w:val="0"/>
          <w:divBdr>
            <w:top w:val="none" w:sz="0" w:space="0" w:color="auto"/>
            <w:left w:val="none" w:sz="0" w:space="0" w:color="auto"/>
            <w:bottom w:val="none" w:sz="0" w:space="0" w:color="auto"/>
            <w:right w:val="none" w:sz="0" w:space="0" w:color="auto"/>
          </w:divBdr>
        </w:div>
        <w:div w:id="354157086">
          <w:marLeft w:val="0"/>
          <w:marRight w:val="0"/>
          <w:marTop w:val="0"/>
          <w:marBottom w:val="0"/>
          <w:divBdr>
            <w:top w:val="none" w:sz="0" w:space="0" w:color="auto"/>
            <w:left w:val="none" w:sz="0" w:space="0" w:color="auto"/>
            <w:bottom w:val="none" w:sz="0" w:space="0" w:color="auto"/>
            <w:right w:val="none" w:sz="0" w:space="0" w:color="auto"/>
          </w:divBdr>
        </w:div>
        <w:div w:id="356003402">
          <w:marLeft w:val="0"/>
          <w:marRight w:val="0"/>
          <w:marTop w:val="0"/>
          <w:marBottom w:val="0"/>
          <w:divBdr>
            <w:top w:val="none" w:sz="0" w:space="0" w:color="auto"/>
            <w:left w:val="none" w:sz="0" w:space="0" w:color="auto"/>
            <w:bottom w:val="none" w:sz="0" w:space="0" w:color="auto"/>
            <w:right w:val="none" w:sz="0" w:space="0" w:color="auto"/>
          </w:divBdr>
        </w:div>
        <w:div w:id="356128476">
          <w:marLeft w:val="0"/>
          <w:marRight w:val="0"/>
          <w:marTop w:val="0"/>
          <w:marBottom w:val="0"/>
          <w:divBdr>
            <w:top w:val="none" w:sz="0" w:space="0" w:color="auto"/>
            <w:left w:val="none" w:sz="0" w:space="0" w:color="auto"/>
            <w:bottom w:val="none" w:sz="0" w:space="0" w:color="auto"/>
            <w:right w:val="none" w:sz="0" w:space="0" w:color="auto"/>
          </w:divBdr>
        </w:div>
        <w:div w:id="360477369">
          <w:marLeft w:val="0"/>
          <w:marRight w:val="0"/>
          <w:marTop w:val="0"/>
          <w:marBottom w:val="0"/>
          <w:divBdr>
            <w:top w:val="none" w:sz="0" w:space="0" w:color="auto"/>
            <w:left w:val="none" w:sz="0" w:space="0" w:color="auto"/>
            <w:bottom w:val="none" w:sz="0" w:space="0" w:color="auto"/>
            <w:right w:val="none" w:sz="0" w:space="0" w:color="auto"/>
          </w:divBdr>
        </w:div>
        <w:div w:id="360670335">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61828554">
          <w:marLeft w:val="0"/>
          <w:marRight w:val="0"/>
          <w:marTop w:val="0"/>
          <w:marBottom w:val="0"/>
          <w:divBdr>
            <w:top w:val="none" w:sz="0" w:space="0" w:color="auto"/>
            <w:left w:val="none" w:sz="0" w:space="0" w:color="auto"/>
            <w:bottom w:val="none" w:sz="0" w:space="0" w:color="auto"/>
            <w:right w:val="none" w:sz="0" w:space="0" w:color="auto"/>
          </w:divBdr>
        </w:div>
        <w:div w:id="367416015">
          <w:marLeft w:val="0"/>
          <w:marRight w:val="0"/>
          <w:marTop w:val="0"/>
          <w:marBottom w:val="0"/>
          <w:divBdr>
            <w:top w:val="none" w:sz="0" w:space="0" w:color="auto"/>
            <w:left w:val="none" w:sz="0" w:space="0" w:color="auto"/>
            <w:bottom w:val="none" w:sz="0" w:space="0" w:color="auto"/>
            <w:right w:val="none" w:sz="0" w:space="0" w:color="auto"/>
          </w:divBdr>
        </w:div>
        <w:div w:id="367609867">
          <w:marLeft w:val="0"/>
          <w:marRight w:val="0"/>
          <w:marTop w:val="0"/>
          <w:marBottom w:val="0"/>
          <w:divBdr>
            <w:top w:val="none" w:sz="0" w:space="0" w:color="auto"/>
            <w:left w:val="none" w:sz="0" w:space="0" w:color="auto"/>
            <w:bottom w:val="none" w:sz="0" w:space="0" w:color="auto"/>
            <w:right w:val="none" w:sz="0" w:space="0" w:color="auto"/>
          </w:divBdr>
        </w:div>
        <w:div w:id="368144448">
          <w:marLeft w:val="0"/>
          <w:marRight w:val="0"/>
          <w:marTop w:val="0"/>
          <w:marBottom w:val="0"/>
          <w:divBdr>
            <w:top w:val="none" w:sz="0" w:space="0" w:color="auto"/>
            <w:left w:val="none" w:sz="0" w:space="0" w:color="auto"/>
            <w:bottom w:val="none" w:sz="0" w:space="0" w:color="auto"/>
            <w:right w:val="none" w:sz="0" w:space="0" w:color="auto"/>
          </w:divBdr>
        </w:div>
        <w:div w:id="369762787">
          <w:marLeft w:val="0"/>
          <w:marRight w:val="0"/>
          <w:marTop w:val="0"/>
          <w:marBottom w:val="0"/>
          <w:divBdr>
            <w:top w:val="none" w:sz="0" w:space="0" w:color="auto"/>
            <w:left w:val="none" w:sz="0" w:space="0" w:color="auto"/>
            <w:bottom w:val="none" w:sz="0" w:space="0" w:color="auto"/>
            <w:right w:val="none" w:sz="0" w:space="0" w:color="auto"/>
          </w:divBdr>
        </w:div>
        <w:div w:id="369844661">
          <w:marLeft w:val="0"/>
          <w:marRight w:val="0"/>
          <w:marTop w:val="0"/>
          <w:marBottom w:val="0"/>
          <w:divBdr>
            <w:top w:val="none" w:sz="0" w:space="0" w:color="auto"/>
            <w:left w:val="none" w:sz="0" w:space="0" w:color="auto"/>
            <w:bottom w:val="none" w:sz="0" w:space="0" w:color="auto"/>
            <w:right w:val="none" w:sz="0" w:space="0" w:color="auto"/>
          </w:divBdr>
        </w:div>
        <w:div w:id="370299756">
          <w:marLeft w:val="0"/>
          <w:marRight w:val="0"/>
          <w:marTop w:val="0"/>
          <w:marBottom w:val="0"/>
          <w:divBdr>
            <w:top w:val="none" w:sz="0" w:space="0" w:color="auto"/>
            <w:left w:val="none" w:sz="0" w:space="0" w:color="auto"/>
            <w:bottom w:val="none" w:sz="0" w:space="0" w:color="auto"/>
            <w:right w:val="none" w:sz="0" w:space="0" w:color="auto"/>
          </w:divBdr>
        </w:div>
        <w:div w:id="384648219">
          <w:marLeft w:val="0"/>
          <w:marRight w:val="0"/>
          <w:marTop w:val="0"/>
          <w:marBottom w:val="0"/>
          <w:divBdr>
            <w:top w:val="none" w:sz="0" w:space="0" w:color="auto"/>
            <w:left w:val="none" w:sz="0" w:space="0" w:color="auto"/>
            <w:bottom w:val="none" w:sz="0" w:space="0" w:color="auto"/>
            <w:right w:val="none" w:sz="0" w:space="0" w:color="auto"/>
          </w:divBdr>
        </w:div>
        <w:div w:id="385564429">
          <w:marLeft w:val="0"/>
          <w:marRight w:val="0"/>
          <w:marTop w:val="0"/>
          <w:marBottom w:val="0"/>
          <w:divBdr>
            <w:top w:val="none" w:sz="0" w:space="0" w:color="auto"/>
            <w:left w:val="none" w:sz="0" w:space="0" w:color="auto"/>
            <w:bottom w:val="none" w:sz="0" w:space="0" w:color="auto"/>
            <w:right w:val="none" w:sz="0" w:space="0" w:color="auto"/>
          </w:divBdr>
        </w:div>
        <w:div w:id="390347455">
          <w:marLeft w:val="0"/>
          <w:marRight w:val="0"/>
          <w:marTop w:val="0"/>
          <w:marBottom w:val="0"/>
          <w:divBdr>
            <w:top w:val="none" w:sz="0" w:space="0" w:color="auto"/>
            <w:left w:val="none" w:sz="0" w:space="0" w:color="auto"/>
            <w:bottom w:val="none" w:sz="0" w:space="0" w:color="auto"/>
            <w:right w:val="none" w:sz="0" w:space="0" w:color="auto"/>
          </w:divBdr>
        </w:div>
        <w:div w:id="390419835">
          <w:marLeft w:val="0"/>
          <w:marRight w:val="0"/>
          <w:marTop w:val="0"/>
          <w:marBottom w:val="0"/>
          <w:divBdr>
            <w:top w:val="none" w:sz="0" w:space="0" w:color="auto"/>
            <w:left w:val="none" w:sz="0" w:space="0" w:color="auto"/>
            <w:bottom w:val="none" w:sz="0" w:space="0" w:color="auto"/>
            <w:right w:val="none" w:sz="0" w:space="0" w:color="auto"/>
          </w:divBdr>
        </w:div>
        <w:div w:id="391851623">
          <w:marLeft w:val="0"/>
          <w:marRight w:val="0"/>
          <w:marTop w:val="0"/>
          <w:marBottom w:val="0"/>
          <w:divBdr>
            <w:top w:val="none" w:sz="0" w:space="0" w:color="auto"/>
            <w:left w:val="none" w:sz="0" w:space="0" w:color="auto"/>
            <w:bottom w:val="none" w:sz="0" w:space="0" w:color="auto"/>
            <w:right w:val="none" w:sz="0" w:space="0" w:color="auto"/>
          </w:divBdr>
        </w:div>
        <w:div w:id="394160180">
          <w:marLeft w:val="0"/>
          <w:marRight w:val="0"/>
          <w:marTop w:val="0"/>
          <w:marBottom w:val="0"/>
          <w:divBdr>
            <w:top w:val="none" w:sz="0" w:space="0" w:color="auto"/>
            <w:left w:val="none" w:sz="0" w:space="0" w:color="auto"/>
            <w:bottom w:val="none" w:sz="0" w:space="0" w:color="auto"/>
            <w:right w:val="none" w:sz="0" w:space="0" w:color="auto"/>
          </w:divBdr>
        </w:div>
        <w:div w:id="394552749">
          <w:marLeft w:val="0"/>
          <w:marRight w:val="0"/>
          <w:marTop w:val="0"/>
          <w:marBottom w:val="0"/>
          <w:divBdr>
            <w:top w:val="none" w:sz="0" w:space="0" w:color="auto"/>
            <w:left w:val="none" w:sz="0" w:space="0" w:color="auto"/>
            <w:bottom w:val="none" w:sz="0" w:space="0" w:color="auto"/>
            <w:right w:val="none" w:sz="0" w:space="0" w:color="auto"/>
          </w:divBdr>
        </w:div>
        <w:div w:id="400716234">
          <w:marLeft w:val="0"/>
          <w:marRight w:val="0"/>
          <w:marTop w:val="0"/>
          <w:marBottom w:val="0"/>
          <w:divBdr>
            <w:top w:val="none" w:sz="0" w:space="0" w:color="auto"/>
            <w:left w:val="none" w:sz="0" w:space="0" w:color="auto"/>
            <w:bottom w:val="none" w:sz="0" w:space="0" w:color="auto"/>
            <w:right w:val="none" w:sz="0" w:space="0" w:color="auto"/>
          </w:divBdr>
        </w:div>
        <w:div w:id="406611790">
          <w:marLeft w:val="0"/>
          <w:marRight w:val="0"/>
          <w:marTop w:val="0"/>
          <w:marBottom w:val="0"/>
          <w:divBdr>
            <w:top w:val="none" w:sz="0" w:space="0" w:color="auto"/>
            <w:left w:val="none" w:sz="0" w:space="0" w:color="auto"/>
            <w:bottom w:val="none" w:sz="0" w:space="0" w:color="auto"/>
            <w:right w:val="none" w:sz="0" w:space="0" w:color="auto"/>
          </w:divBdr>
        </w:div>
        <w:div w:id="415170985">
          <w:marLeft w:val="0"/>
          <w:marRight w:val="0"/>
          <w:marTop w:val="0"/>
          <w:marBottom w:val="0"/>
          <w:divBdr>
            <w:top w:val="none" w:sz="0" w:space="0" w:color="auto"/>
            <w:left w:val="none" w:sz="0" w:space="0" w:color="auto"/>
            <w:bottom w:val="none" w:sz="0" w:space="0" w:color="auto"/>
            <w:right w:val="none" w:sz="0" w:space="0" w:color="auto"/>
          </w:divBdr>
        </w:div>
        <w:div w:id="416710264">
          <w:marLeft w:val="0"/>
          <w:marRight w:val="0"/>
          <w:marTop w:val="0"/>
          <w:marBottom w:val="0"/>
          <w:divBdr>
            <w:top w:val="none" w:sz="0" w:space="0" w:color="auto"/>
            <w:left w:val="none" w:sz="0" w:space="0" w:color="auto"/>
            <w:bottom w:val="none" w:sz="0" w:space="0" w:color="auto"/>
            <w:right w:val="none" w:sz="0" w:space="0" w:color="auto"/>
          </w:divBdr>
        </w:div>
        <w:div w:id="418672514">
          <w:marLeft w:val="0"/>
          <w:marRight w:val="0"/>
          <w:marTop w:val="0"/>
          <w:marBottom w:val="0"/>
          <w:divBdr>
            <w:top w:val="none" w:sz="0" w:space="0" w:color="auto"/>
            <w:left w:val="none" w:sz="0" w:space="0" w:color="auto"/>
            <w:bottom w:val="none" w:sz="0" w:space="0" w:color="auto"/>
            <w:right w:val="none" w:sz="0" w:space="0" w:color="auto"/>
          </w:divBdr>
        </w:div>
        <w:div w:id="423843300">
          <w:marLeft w:val="0"/>
          <w:marRight w:val="0"/>
          <w:marTop w:val="0"/>
          <w:marBottom w:val="0"/>
          <w:divBdr>
            <w:top w:val="none" w:sz="0" w:space="0" w:color="auto"/>
            <w:left w:val="none" w:sz="0" w:space="0" w:color="auto"/>
            <w:bottom w:val="none" w:sz="0" w:space="0" w:color="auto"/>
            <w:right w:val="none" w:sz="0" w:space="0" w:color="auto"/>
          </w:divBdr>
        </w:div>
        <w:div w:id="425032252">
          <w:marLeft w:val="0"/>
          <w:marRight w:val="0"/>
          <w:marTop w:val="0"/>
          <w:marBottom w:val="0"/>
          <w:divBdr>
            <w:top w:val="none" w:sz="0" w:space="0" w:color="auto"/>
            <w:left w:val="none" w:sz="0" w:space="0" w:color="auto"/>
            <w:bottom w:val="none" w:sz="0" w:space="0" w:color="auto"/>
            <w:right w:val="none" w:sz="0" w:space="0" w:color="auto"/>
          </w:divBdr>
        </w:div>
        <w:div w:id="431122733">
          <w:marLeft w:val="0"/>
          <w:marRight w:val="0"/>
          <w:marTop w:val="0"/>
          <w:marBottom w:val="0"/>
          <w:divBdr>
            <w:top w:val="none" w:sz="0" w:space="0" w:color="auto"/>
            <w:left w:val="none" w:sz="0" w:space="0" w:color="auto"/>
            <w:bottom w:val="none" w:sz="0" w:space="0" w:color="auto"/>
            <w:right w:val="none" w:sz="0" w:space="0" w:color="auto"/>
          </w:divBdr>
        </w:div>
        <w:div w:id="432480596">
          <w:marLeft w:val="0"/>
          <w:marRight w:val="0"/>
          <w:marTop w:val="0"/>
          <w:marBottom w:val="0"/>
          <w:divBdr>
            <w:top w:val="none" w:sz="0" w:space="0" w:color="auto"/>
            <w:left w:val="none" w:sz="0" w:space="0" w:color="auto"/>
            <w:bottom w:val="none" w:sz="0" w:space="0" w:color="auto"/>
            <w:right w:val="none" w:sz="0" w:space="0" w:color="auto"/>
          </w:divBdr>
        </w:div>
        <w:div w:id="433942662">
          <w:marLeft w:val="0"/>
          <w:marRight w:val="0"/>
          <w:marTop w:val="0"/>
          <w:marBottom w:val="0"/>
          <w:divBdr>
            <w:top w:val="none" w:sz="0" w:space="0" w:color="auto"/>
            <w:left w:val="none" w:sz="0" w:space="0" w:color="auto"/>
            <w:bottom w:val="none" w:sz="0" w:space="0" w:color="auto"/>
            <w:right w:val="none" w:sz="0" w:space="0" w:color="auto"/>
          </w:divBdr>
        </w:div>
        <w:div w:id="440800373">
          <w:marLeft w:val="0"/>
          <w:marRight w:val="0"/>
          <w:marTop w:val="0"/>
          <w:marBottom w:val="0"/>
          <w:divBdr>
            <w:top w:val="none" w:sz="0" w:space="0" w:color="auto"/>
            <w:left w:val="none" w:sz="0" w:space="0" w:color="auto"/>
            <w:bottom w:val="none" w:sz="0" w:space="0" w:color="auto"/>
            <w:right w:val="none" w:sz="0" w:space="0" w:color="auto"/>
          </w:divBdr>
        </w:div>
        <w:div w:id="448821004">
          <w:marLeft w:val="0"/>
          <w:marRight w:val="0"/>
          <w:marTop w:val="0"/>
          <w:marBottom w:val="0"/>
          <w:divBdr>
            <w:top w:val="none" w:sz="0" w:space="0" w:color="auto"/>
            <w:left w:val="none" w:sz="0" w:space="0" w:color="auto"/>
            <w:bottom w:val="none" w:sz="0" w:space="0" w:color="auto"/>
            <w:right w:val="none" w:sz="0" w:space="0" w:color="auto"/>
          </w:divBdr>
        </w:div>
        <w:div w:id="450974887">
          <w:marLeft w:val="0"/>
          <w:marRight w:val="0"/>
          <w:marTop w:val="0"/>
          <w:marBottom w:val="0"/>
          <w:divBdr>
            <w:top w:val="none" w:sz="0" w:space="0" w:color="auto"/>
            <w:left w:val="none" w:sz="0" w:space="0" w:color="auto"/>
            <w:bottom w:val="none" w:sz="0" w:space="0" w:color="auto"/>
            <w:right w:val="none" w:sz="0" w:space="0" w:color="auto"/>
          </w:divBdr>
        </w:div>
        <w:div w:id="451170936">
          <w:marLeft w:val="0"/>
          <w:marRight w:val="0"/>
          <w:marTop w:val="0"/>
          <w:marBottom w:val="0"/>
          <w:divBdr>
            <w:top w:val="none" w:sz="0" w:space="0" w:color="auto"/>
            <w:left w:val="none" w:sz="0" w:space="0" w:color="auto"/>
            <w:bottom w:val="none" w:sz="0" w:space="0" w:color="auto"/>
            <w:right w:val="none" w:sz="0" w:space="0" w:color="auto"/>
          </w:divBdr>
        </w:div>
        <w:div w:id="451175083">
          <w:marLeft w:val="0"/>
          <w:marRight w:val="0"/>
          <w:marTop w:val="0"/>
          <w:marBottom w:val="0"/>
          <w:divBdr>
            <w:top w:val="none" w:sz="0" w:space="0" w:color="auto"/>
            <w:left w:val="none" w:sz="0" w:space="0" w:color="auto"/>
            <w:bottom w:val="none" w:sz="0" w:space="0" w:color="auto"/>
            <w:right w:val="none" w:sz="0" w:space="0" w:color="auto"/>
          </w:divBdr>
        </w:div>
        <w:div w:id="454755183">
          <w:marLeft w:val="0"/>
          <w:marRight w:val="0"/>
          <w:marTop w:val="0"/>
          <w:marBottom w:val="0"/>
          <w:divBdr>
            <w:top w:val="none" w:sz="0" w:space="0" w:color="auto"/>
            <w:left w:val="none" w:sz="0" w:space="0" w:color="auto"/>
            <w:bottom w:val="none" w:sz="0" w:space="0" w:color="auto"/>
            <w:right w:val="none" w:sz="0" w:space="0" w:color="auto"/>
          </w:divBdr>
        </w:div>
        <w:div w:id="455024452">
          <w:marLeft w:val="0"/>
          <w:marRight w:val="0"/>
          <w:marTop w:val="0"/>
          <w:marBottom w:val="0"/>
          <w:divBdr>
            <w:top w:val="none" w:sz="0" w:space="0" w:color="auto"/>
            <w:left w:val="none" w:sz="0" w:space="0" w:color="auto"/>
            <w:bottom w:val="none" w:sz="0" w:space="0" w:color="auto"/>
            <w:right w:val="none" w:sz="0" w:space="0" w:color="auto"/>
          </w:divBdr>
        </w:div>
        <w:div w:id="457643754">
          <w:marLeft w:val="0"/>
          <w:marRight w:val="0"/>
          <w:marTop w:val="0"/>
          <w:marBottom w:val="0"/>
          <w:divBdr>
            <w:top w:val="none" w:sz="0" w:space="0" w:color="auto"/>
            <w:left w:val="none" w:sz="0" w:space="0" w:color="auto"/>
            <w:bottom w:val="none" w:sz="0" w:space="0" w:color="auto"/>
            <w:right w:val="none" w:sz="0" w:space="0" w:color="auto"/>
          </w:divBdr>
        </w:div>
        <w:div w:id="458643205">
          <w:marLeft w:val="0"/>
          <w:marRight w:val="0"/>
          <w:marTop w:val="0"/>
          <w:marBottom w:val="0"/>
          <w:divBdr>
            <w:top w:val="none" w:sz="0" w:space="0" w:color="auto"/>
            <w:left w:val="none" w:sz="0" w:space="0" w:color="auto"/>
            <w:bottom w:val="none" w:sz="0" w:space="0" w:color="auto"/>
            <w:right w:val="none" w:sz="0" w:space="0" w:color="auto"/>
          </w:divBdr>
        </w:div>
        <w:div w:id="462961469">
          <w:marLeft w:val="0"/>
          <w:marRight w:val="0"/>
          <w:marTop w:val="0"/>
          <w:marBottom w:val="0"/>
          <w:divBdr>
            <w:top w:val="none" w:sz="0" w:space="0" w:color="auto"/>
            <w:left w:val="none" w:sz="0" w:space="0" w:color="auto"/>
            <w:bottom w:val="none" w:sz="0" w:space="0" w:color="auto"/>
            <w:right w:val="none" w:sz="0" w:space="0" w:color="auto"/>
          </w:divBdr>
        </w:div>
        <w:div w:id="462966736">
          <w:marLeft w:val="0"/>
          <w:marRight w:val="0"/>
          <w:marTop w:val="0"/>
          <w:marBottom w:val="0"/>
          <w:divBdr>
            <w:top w:val="none" w:sz="0" w:space="0" w:color="auto"/>
            <w:left w:val="none" w:sz="0" w:space="0" w:color="auto"/>
            <w:bottom w:val="none" w:sz="0" w:space="0" w:color="auto"/>
            <w:right w:val="none" w:sz="0" w:space="0" w:color="auto"/>
          </w:divBdr>
        </w:div>
        <w:div w:id="465003510">
          <w:marLeft w:val="0"/>
          <w:marRight w:val="0"/>
          <w:marTop w:val="0"/>
          <w:marBottom w:val="0"/>
          <w:divBdr>
            <w:top w:val="none" w:sz="0" w:space="0" w:color="auto"/>
            <w:left w:val="none" w:sz="0" w:space="0" w:color="auto"/>
            <w:bottom w:val="none" w:sz="0" w:space="0" w:color="auto"/>
            <w:right w:val="none" w:sz="0" w:space="0" w:color="auto"/>
          </w:divBdr>
        </w:div>
        <w:div w:id="481120490">
          <w:marLeft w:val="0"/>
          <w:marRight w:val="0"/>
          <w:marTop w:val="0"/>
          <w:marBottom w:val="0"/>
          <w:divBdr>
            <w:top w:val="none" w:sz="0" w:space="0" w:color="auto"/>
            <w:left w:val="none" w:sz="0" w:space="0" w:color="auto"/>
            <w:bottom w:val="none" w:sz="0" w:space="0" w:color="auto"/>
            <w:right w:val="none" w:sz="0" w:space="0" w:color="auto"/>
          </w:divBdr>
        </w:div>
        <w:div w:id="487476025">
          <w:marLeft w:val="0"/>
          <w:marRight w:val="0"/>
          <w:marTop w:val="0"/>
          <w:marBottom w:val="0"/>
          <w:divBdr>
            <w:top w:val="none" w:sz="0" w:space="0" w:color="auto"/>
            <w:left w:val="none" w:sz="0" w:space="0" w:color="auto"/>
            <w:bottom w:val="none" w:sz="0" w:space="0" w:color="auto"/>
            <w:right w:val="none" w:sz="0" w:space="0" w:color="auto"/>
          </w:divBdr>
        </w:div>
        <w:div w:id="487864473">
          <w:marLeft w:val="0"/>
          <w:marRight w:val="0"/>
          <w:marTop w:val="0"/>
          <w:marBottom w:val="0"/>
          <w:divBdr>
            <w:top w:val="none" w:sz="0" w:space="0" w:color="auto"/>
            <w:left w:val="none" w:sz="0" w:space="0" w:color="auto"/>
            <w:bottom w:val="none" w:sz="0" w:space="0" w:color="auto"/>
            <w:right w:val="none" w:sz="0" w:space="0" w:color="auto"/>
          </w:divBdr>
        </w:div>
        <w:div w:id="488641648">
          <w:marLeft w:val="0"/>
          <w:marRight w:val="0"/>
          <w:marTop w:val="0"/>
          <w:marBottom w:val="0"/>
          <w:divBdr>
            <w:top w:val="none" w:sz="0" w:space="0" w:color="auto"/>
            <w:left w:val="none" w:sz="0" w:space="0" w:color="auto"/>
            <w:bottom w:val="none" w:sz="0" w:space="0" w:color="auto"/>
            <w:right w:val="none" w:sz="0" w:space="0" w:color="auto"/>
          </w:divBdr>
        </w:div>
        <w:div w:id="490410751">
          <w:marLeft w:val="0"/>
          <w:marRight w:val="0"/>
          <w:marTop w:val="0"/>
          <w:marBottom w:val="0"/>
          <w:divBdr>
            <w:top w:val="none" w:sz="0" w:space="0" w:color="auto"/>
            <w:left w:val="none" w:sz="0" w:space="0" w:color="auto"/>
            <w:bottom w:val="none" w:sz="0" w:space="0" w:color="auto"/>
            <w:right w:val="none" w:sz="0" w:space="0" w:color="auto"/>
          </w:divBdr>
        </w:div>
        <w:div w:id="490492013">
          <w:marLeft w:val="0"/>
          <w:marRight w:val="0"/>
          <w:marTop w:val="0"/>
          <w:marBottom w:val="0"/>
          <w:divBdr>
            <w:top w:val="none" w:sz="0" w:space="0" w:color="auto"/>
            <w:left w:val="none" w:sz="0" w:space="0" w:color="auto"/>
            <w:bottom w:val="none" w:sz="0" w:space="0" w:color="auto"/>
            <w:right w:val="none" w:sz="0" w:space="0" w:color="auto"/>
          </w:divBdr>
        </w:div>
        <w:div w:id="491868318">
          <w:marLeft w:val="0"/>
          <w:marRight w:val="0"/>
          <w:marTop w:val="0"/>
          <w:marBottom w:val="0"/>
          <w:divBdr>
            <w:top w:val="none" w:sz="0" w:space="0" w:color="auto"/>
            <w:left w:val="none" w:sz="0" w:space="0" w:color="auto"/>
            <w:bottom w:val="none" w:sz="0" w:space="0" w:color="auto"/>
            <w:right w:val="none" w:sz="0" w:space="0" w:color="auto"/>
          </w:divBdr>
        </w:div>
        <w:div w:id="494997274">
          <w:marLeft w:val="0"/>
          <w:marRight w:val="0"/>
          <w:marTop w:val="0"/>
          <w:marBottom w:val="0"/>
          <w:divBdr>
            <w:top w:val="none" w:sz="0" w:space="0" w:color="auto"/>
            <w:left w:val="none" w:sz="0" w:space="0" w:color="auto"/>
            <w:bottom w:val="none" w:sz="0" w:space="0" w:color="auto"/>
            <w:right w:val="none" w:sz="0" w:space="0" w:color="auto"/>
          </w:divBdr>
        </w:div>
        <w:div w:id="496531088">
          <w:marLeft w:val="0"/>
          <w:marRight w:val="0"/>
          <w:marTop w:val="0"/>
          <w:marBottom w:val="0"/>
          <w:divBdr>
            <w:top w:val="none" w:sz="0" w:space="0" w:color="auto"/>
            <w:left w:val="none" w:sz="0" w:space="0" w:color="auto"/>
            <w:bottom w:val="none" w:sz="0" w:space="0" w:color="auto"/>
            <w:right w:val="none" w:sz="0" w:space="0" w:color="auto"/>
          </w:divBdr>
        </w:div>
        <w:div w:id="501314000">
          <w:marLeft w:val="0"/>
          <w:marRight w:val="0"/>
          <w:marTop w:val="0"/>
          <w:marBottom w:val="0"/>
          <w:divBdr>
            <w:top w:val="none" w:sz="0" w:space="0" w:color="auto"/>
            <w:left w:val="none" w:sz="0" w:space="0" w:color="auto"/>
            <w:bottom w:val="none" w:sz="0" w:space="0" w:color="auto"/>
            <w:right w:val="none" w:sz="0" w:space="0" w:color="auto"/>
          </w:divBdr>
        </w:div>
        <w:div w:id="502162430">
          <w:marLeft w:val="0"/>
          <w:marRight w:val="0"/>
          <w:marTop w:val="0"/>
          <w:marBottom w:val="0"/>
          <w:divBdr>
            <w:top w:val="none" w:sz="0" w:space="0" w:color="auto"/>
            <w:left w:val="none" w:sz="0" w:space="0" w:color="auto"/>
            <w:bottom w:val="none" w:sz="0" w:space="0" w:color="auto"/>
            <w:right w:val="none" w:sz="0" w:space="0" w:color="auto"/>
          </w:divBdr>
        </w:div>
        <w:div w:id="505170742">
          <w:marLeft w:val="0"/>
          <w:marRight w:val="0"/>
          <w:marTop w:val="0"/>
          <w:marBottom w:val="0"/>
          <w:divBdr>
            <w:top w:val="none" w:sz="0" w:space="0" w:color="auto"/>
            <w:left w:val="none" w:sz="0" w:space="0" w:color="auto"/>
            <w:bottom w:val="none" w:sz="0" w:space="0" w:color="auto"/>
            <w:right w:val="none" w:sz="0" w:space="0" w:color="auto"/>
          </w:divBdr>
        </w:div>
        <w:div w:id="508839184">
          <w:marLeft w:val="0"/>
          <w:marRight w:val="0"/>
          <w:marTop w:val="0"/>
          <w:marBottom w:val="0"/>
          <w:divBdr>
            <w:top w:val="none" w:sz="0" w:space="0" w:color="auto"/>
            <w:left w:val="none" w:sz="0" w:space="0" w:color="auto"/>
            <w:bottom w:val="none" w:sz="0" w:space="0" w:color="auto"/>
            <w:right w:val="none" w:sz="0" w:space="0" w:color="auto"/>
          </w:divBdr>
        </w:div>
        <w:div w:id="510805430">
          <w:marLeft w:val="0"/>
          <w:marRight w:val="0"/>
          <w:marTop w:val="0"/>
          <w:marBottom w:val="0"/>
          <w:divBdr>
            <w:top w:val="none" w:sz="0" w:space="0" w:color="auto"/>
            <w:left w:val="none" w:sz="0" w:space="0" w:color="auto"/>
            <w:bottom w:val="none" w:sz="0" w:space="0" w:color="auto"/>
            <w:right w:val="none" w:sz="0" w:space="0" w:color="auto"/>
          </w:divBdr>
        </w:div>
        <w:div w:id="511382755">
          <w:marLeft w:val="0"/>
          <w:marRight w:val="0"/>
          <w:marTop w:val="0"/>
          <w:marBottom w:val="0"/>
          <w:divBdr>
            <w:top w:val="none" w:sz="0" w:space="0" w:color="auto"/>
            <w:left w:val="none" w:sz="0" w:space="0" w:color="auto"/>
            <w:bottom w:val="none" w:sz="0" w:space="0" w:color="auto"/>
            <w:right w:val="none" w:sz="0" w:space="0" w:color="auto"/>
          </w:divBdr>
        </w:div>
        <w:div w:id="512454190">
          <w:marLeft w:val="0"/>
          <w:marRight w:val="0"/>
          <w:marTop w:val="0"/>
          <w:marBottom w:val="0"/>
          <w:divBdr>
            <w:top w:val="none" w:sz="0" w:space="0" w:color="auto"/>
            <w:left w:val="none" w:sz="0" w:space="0" w:color="auto"/>
            <w:bottom w:val="none" w:sz="0" w:space="0" w:color="auto"/>
            <w:right w:val="none" w:sz="0" w:space="0" w:color="auto"/>
          </w:divBdr>
        </w:div>
        <w:div w:id="512456853">
          <w:marLeft w:val="0"/>
          <w:marRight w:val="0"/>
          <w:marTop w:val="0"/>
          <w:marBottom w:val="0"/>
          <w:divBdr>
            <w:top w:val="none" w:sz="0" w:space="0" w:color="auto"/>
            <w:left w:val="none" w:sz="0" w:space="0" w:color="auto"/>
            <w:bottom w:val="none" w:sz="0" w:space="0" w:color="auto"/>
            <w:right w:val="none" w:sz="0" w:space="0" w:color="auto"/>
          </w:divBdr>
        </w:div>
        <w:div w:id="515655578">
          <w:marLeft w:val="0"/>
          <w:marRight w:val="0"/>
          <w:marTop w:val="0"/>
          <w:marBottom w:val="0"/>
          <w:divBdr>
            <w:top w:val="none" w:sz="0" w:space="0" w:color="auto"/>
            <w:left w:val="none" w:sz="0" w:space="0" w:color="auto"/>
            <w:bottom w:val="none" w:sz="0" w:space="0" w:color="auto"/>
            <w:right w:val="none" w:sz="0" w:space="0" w:color="auto"/>
          </w:divBdr>
        </w:div>
        <w:div w:id="520507871">
          <w:marLeft w:val="0"/>
          <w:marRight w:val="0"/>
          <w:marTop w:val="0"/>
          <w:marBottom w:val="0"/>
          <w:divBdr>
            <w:top w:val="none" w:sz="0" w:space="0" w:color="auto"/>
            <w:left w:val="none" w:sz="0" w:space="0" w:color="auto"/>
            <w:bottom w:val="none" w:sz="0" w:space="0" w:color="auto"/>
            <w:right w:val="none" w:sz="0" w:space="0" w:color="auto"/>
          </w:divBdr>
        </w:div>
        <w:div w:id="521627814">
          <w:marLeft w:val="0"/>
          <w:marRight w:val="0"/>
          <w:marTop w:val="0"/>
          <w:marBottom w:val="0"/>
          <w:divBdr>
            <w:top w:val="none" w:sz="0" w:space="0" w:color="auto"/>
            <w:left w:val="none" w:sz="0" w:space="0" w:color="auto"/>
            <w:bottom w:val="none" w:sz="0" w:space="0" w:color="auto"/>
            <w:right w:val="none" w:sz="0" w:space="0" w:color="auto"/>
          </w:divBdr>
        </w:div>
        <w:div w:id="524178175">
          <w:marLeft w:val="0"/>
          <w:marRight w:val="0"/>
          <w:marTop w:val="0"/>
          <w:marBottom w:val="0"/>
          <w:divBdr>
            <w:top w:val="none" w:sz="0" w:space="0" w:color="auto"/>
            <w:left w:val="none" w:sz="0" w:space="0" w:color="auto"/>
            <w:bottom w:val="none" w:sz="0" w:space="0" w:color="auto"/>
            <w:right w:val="none" w:sz="0" w:space="0" w:color="auto"/>
          </w:divBdr>
        </w:div>
        <w:div w:id="532158118">
          <w:marLeft w:val="0"/>
          <w:marRight w:val="0"/>
          <w:marTop w:val="0"/>
          <w:marBottom w:val="0"/>
          <w:divBdr>
            <w:top w:val="none" w:sz="0" w:space="0" w:color="auto"/>
            <w:left w:val="none" w:sz="0" w:space="0" w:color="auto"/>
            <w:bottom w:val="none" w:sz="0" w:space="0" w:color="auto"/>
            <w:right w:val="none" w:sz="0" w:space="0" w:color="auto"/>
          </w:divBdr>
        </w:div>
        <w:div w:id="551162128">
          <w:marLeft w:val="0"/>
          <w:marRight w:val="0"/>
          <w:marTop w:val="0"/>
          <w:marBottom w:val="0"/>
          <w:divBdr>
            <w:top w:val="none" w:sz="0" w:space="0" w:color="auto"/>
            <w:left w:val="none" w:sz="0" w:space="0" w:color="auto"/>
            <w:bottom w:val="none" w:sz="0" w:space="0" w:color="auto"/>
            <w:right w:val="none" w:sz="0" w:space="0" w:color="auto"/>
          </w:divBdr>
        </w:div>
        <w:div w:id="551236698">
          <w:marLeft w:val="0"/>
          <w:marRight w:val="0"/>
          <w:marTop w:val="0"/>
          <w:marBottom w:val="0"/>
          <w:divBdr>
            <w:top w:val="none" w:sz="0" w:space="0" w:color="auto"/>
            <w:left w:val="none" w:sz="0" w:space="0" w:color="auto"/>
            <w:bottom w:val="none" w:sz="0" w:space="0" w:color="auto"/>
            <w:right w:val="none" w:sz="0" w:space="0" w:color="auto"/>
          </w:divBdr>
        </w:div>
        <w:div w:id="555360884">
          <w:marLeft w:val="0"/>
          <w:marRight w:val="0"/>
          <w:marTop w:val="0"/>
          <w:marBottom w:val="0"/>
          <w:divBdr>
            <w:top w:val="none" w:sz="0" w:space="0" w:color="auto"/>
            <w:left w:val="none" w:sz="0" w:space="0" w:color="auto"/>
            <w:bottom w:val="none" w:sz="0" w:space="0" w:color="auto"/>
            <w:right w:val="none" w:sz="0" w:space="0" w:color="auto"/>
          </w:divBdr>
        </w:div>
        <w:div w:id="561909179">
          <w:marLeft w:val="0"/>
          <w:marRight w:val="0"/>
          <w:marTop w:val="0"/>
          <w:marBottom w:val="0"/>
          <w:divBdr>
            <w:top w:val="none" w:sz="0" w:space="0" w:color="auto"/>
            <w:left w:val="none" w:sz="0" w:space="0" w:color="auto"/>
            <w:bottom w:val="none" w:sz="0" w:space="0" w:color="auto"/>
            <w:right w:val="none" w:sz="0" w:space="0" w:color="auto"/>
          </w:divBdr>
        </w:div>
        <w:div w:id="564797679">
          <w:marLeft w:val="0"/>
          <w:marRight w:val="0"/>
          <w:marTop w:val="0"/>
          <w:marBottom w:val="0"/>
          <w:divBdr>
            <w:top w:val="none" w:sz="0" w:space="0" w:color="auto"/>
            <w:left w:val="none" w:sz="0" w:space="0" w:color="auto"/>
            <w:bottom w:val="none" w:sz="0" w:space="0" w:color="auto"/>
            <w:right w:val="none" w:sz="0" w:space="0" w:color="auto"/>
          </w:divBdr>
        </w:div>
        <w:div w:id="567229630">
          <w:marLeft w:val="0"/>
          <w:marRight w:val="0"/>
          <w:marTop w:val="0"/>
          <w:marBottom w:val="0"/>
          <w:divBdr>
            <w:top w:val="none" w:sz="0" w:space="0" w:color="auto"/>
            <w:left w:val="none" w:sz="0" w:space="0" w:color="auto"/>
            <w:bottom w:val="none" w:sz="0" w:space="0" w:color="auto"/>
            <w:right w:val="none" w:sz="0" w:space="0" w:color="auto"/>
          </w:divBdr>
        </w:div>
        <w:div w:id="567306559">
          <w:marLeft w:val="0"/>
          <w:marRight w:val="0"/>
          <w:marTop w:val="0"/>
          <w:marBottom w:val="0"/>
          <w:divBdr>
            <w:top w:val="none" w:sz="0" w:space="0" w:color="auto"/>
            <w:left w:val="none" w:sz="0" w:space="0" w:color="auto"/>
            <w:bottom w:val="none" w:sz="0" w:space="0" w:color="auto"/>
            <w:right w:val="none" w:sz="0" w:space="0" w:color="auto"/>
          </w:divBdr>
        </w:div>
        <w:div w:id="573928422">
          <w:marLeft w:val="0"/>
          <w:marRight w:val="0"/>
          <w:marTop w:val="0"/>
          <w:marBottom w:val="0"/>
          <w:divBdr>
            <w:top w:val="none" w:sz="0" w:space="0" w:color="auto"/>
            <w:left w:val="none" w:sz="0" w:space="0" w:color="auto"/>
            <w:bottom w:val="none" w:sz="0" w:space="0" w:color="auto"/>
            <w:right w:val="none" w:sz="0" w:space="0" w:color="auto"/>
          </w:divBdr>
        </w:div>
        <w:div w:id="577322160">
          <w:marLeft w:val="0"/>
          <w:marRight w:val="0"/>
          <w:marTop w:val="0"/>
          <w:marBottom w:val="0"/>
          <w:divBdr>
            <w:top w:val="none" w:sz="0" w:space="0" w:color="auto"/>
            <w:left w:val="none" w:sz="0" w:space="0" w:color="auto"/>
            <w:bottom w:val="none" w:sz="0" w:space="0" w:color="auto"/>
            <w:right w:val="none" w:sz="0" w:space="0" w:color="auto"/>
          </w:divBdr>
        </w:div>
        <w:div w:id="581455004">
          <w:marLeft w:val="0"/>
          <w:marRight w:val="0"/>
          <w:marTop w:val="0"/>
          <w:marBottom w:val="0"/>
          <w:divBdr>
            <w:top w:val="none" w:sz="0" w:space="0" w:color="auto"/>
            <w:left w:val="none" w:sz="0" w:space="0" w:color="auto"/>
            <w:bottom w:val="none" w:sz="0" w:space="0" w:color="auto"/>
            <w:right w:val="none" w:sz="0" w:space="0" w:color="auto"/>
          </w:divBdr>
        </w:div>
        <w:div w:id="581716700">
          <w:marLeft w:val="0"/>
          <w:marRight w:val="0"/>
          <w:marTop w:val="0"/>
          <w:marBottom w:val="0"/>
          <w:divBdr>
            <w:top w:val="none" w:sz="0" w:space="0" w:color="auto"/>
            <w:left w:val="none" w:sz="0" w:space="0" w:color="auto"/>
            <w:bottom w:val="none" w:sz="0" w:space="0" w:color="auto"/>
            <w:right w:val="none" w:sz="0" w:space="0" w:color="auto"/>
          </w:divBdr>
        </w:div>
        <w:div w:id="583731567">
          <w:marLeft w:val="0"/>
          <w:marRight w:val="0"/>
          <w:marTop w:val="0"/>
          <w:marBottom w:val="0"/>
          <w:divBdr>
            <w:top w:val="none" w:sz="0" w:space="0" w:color="auto"/>
            <w:left w:val="none" w:sz="0" w:space="0" w:color="auto"/>
            <w:bottom w:val="none" w:sz="0" w:space="0" w:color="auto"/>
            <w:right w:val="none" w:sz="0" w:space="0" w:color="auto"/>
          </w:divBdr>
        </w:div>
        <w:div w:id="586303178">
          <w:marLeft w:val="0"/>
          <w:marRight w:val="0"/>
          <w:marTop w:val="0"/>
          <w:marBottom w:val="0"/>
          <w:divBdr>
            <w:top w:val="none" w:sz="0" w:space="0" w:color="auto"/>
            <w:left w:val="none" w:sz="0" w:space="0" w:color="auto"/>
            <w:bottom w:val="none" w:sz="0" w:space="0" w:color="auto"/>
            <w:right w:val="none" w:sz="0" w:space="0" w:color="auto"/>
          </w:divBdr>
        </w:div>
        <w:div w:id="591351904">
          <w:marLeft w:val="0"/>
          <w:marRight w:val="0"/>
          <w:marTop w:val="0"/>
          <w:marBottom w:val="0"/>
          <w:divBdr>
            <w:top w:val="none" w:sz="0" w:space="0" w:color="auto"/>
            <w:left w:val="none" w:sz="0" w:space="0" w:color="auto"/>
            <w:bottom w:val="none" w:sz="0" w:space="0" w:color="auto"/>
            <w:right w:val="none" w:sz="0" w:space="0" w:color="auto"/>
          </w:divBdr>
        </w:div>
        <w:div w:id="597370859">
          <w:marLeft w:val="0"/>
          <w:marRight w:val="0"/>
          <w:marTop w:val="0"/>
          <w:marBottom w:val="0"/>
          <w:divBdr>
            <w:top w:val="none" w:sz="0" w:space="0" w:color="auto"/>
            <w:left w:val="none" w:sz="0" w:space="0" w:color="auto"/>
            <w:bottom w:val="none" w:sz="0" w:space="0" w:color="auto"/>
            <w:right w:val="none" w:sz="0" w:space="0" w:color="auto"/>
          </w:divBdr>
        </w:div>
        <w:div w:id="600189537">
          <w:marLeft w:val="0"/>
          <w:marRight w:val="0"/>
          <w:marTop w:val="0"/>
          <w:marBottom w:val="0"/>
          <w:divBdr>
            <w:top w:val="none" w:sz="0" w:space="0" w:color="auto"/>
            <w:left w:val="none" w:sz="0" w:space="0" w:color="auto"/>
            <w:bottom w:val="none" w:sz="0" w:space="0" w:color="auto"/>
            <w:right w:val="none" w:sz="0" w:space="0" w:color="auto"/>
          </w:divBdr>
        </w:div>
        <w:div w:id="605232117">
          <w:marLeft w:val="0"/>
          <w:marRight w:val="0"/>
          <w:marTop w:val="0"/>
          <w:marBottom w:val="0"/>
          <w:divBdr>
            <w:top w:val="none" w:sz="0" w:space="0" w:color="auto"/>
            <w:left w:val="none" w:sz="0" w:space="0" w:color="auto"/>
            <w:bottom w:val="none" w:sz="0" w:space="0" w:color="auto"/>
            <w:right w:val="none" w:sz="0" w:space="0" w:color="auto"/>
          </w:divBdr>
        </w:div>
        <w:div w:id="605385783">
          <w:marLeft w:val="0"/>
          <w:marRight w:val="0"/>
          <w:marTop w:val="0"/>
          <w:marBottom w:val="0"/>
          <w:divBdr>
            <w:top w:val="none" w:sz="0" w:space="0" w:color="auto"/>
            <w:left w:val="none" w:sz="0" w:space="0" w:color="auto"/>
            <w:bottom w:val="none" w:sz="0" w:space="0" w:color="auto"/>
            <w:right w:val="none" w:sz="0" w:space="0" w:color="auto"/>
          </w:divBdr>
        </w:div>
        <w:div w:id="616956258">
          <w:marLeft w:val="0"/>
          <w:marRight w:val="0"/>
          <w:marTop w:val="0"/>
          <w:marBottom w:val="0"/>
          <w:divBdr>
            <w:top w:val="none" w:sz="0" w:space="0" w:color="auto"/>
            <w:left w:val="none" w:sz="0" w:space="0" w:color="auto"/>
            <w:bottom w:val="none" w:sz="0" w:space="0" w:color="auto"/>
            <w:right w:val="none" w:sz="0" w:space="0" w:color="auto"/>
          </w:divBdr>
        </w:div>
        <w:div w:id="621427609">
          <w:marLeft w:val="0"/>
          <w:marRight w:val="0"/>
          <w:marTop w:val="0"/>
          <w:marBottom w:val="0"/>
          <w:divBdr>
            <w:top w:val="none" w:sz="0" w:space="0" w:color="auto"/>
            <w:left w:val="none" w:sz="0" w:space="0" w:color="auto"/>
            <w:bottom w:val="none" w:sz="0" w:space="0" w:color="auto"/>
            <w:right w:val="none" w:sz="0" w:space="0" w:color="auto"/>
          </w:divBdr>
        </w:div>
        <w:div w:id="622419937">
          <w:marLeft w:val="0"/>
          <w:marRight w:val="0"/>
          <w:marTop w:val="0"/>
          <w:marBottom w:val="0"/>
          <w:divBdr>
            <w:top w:val="none" w:sz="0" w:space="0" w:color="auto"/>
            <w:left w:val="none" w:sz="0" w:space="0" w:color="auto"/>
            <w:bottom w:val="none" w:sz="0" w:space="0" w:color="auto"/>
            <w:right w:val="none" w:sz="0" w:space="0" w:color="auto"/>
          </w:divBdr>
        </w:div>
        <w:div w:id="629282645">
          <w:marLeft w:val="0"/>
          <w:marRight w:val="0"/>
          <w:marTop w:val="0"/>
          <w:marBottom w:val="0"/>
          <w:divBdr>
            <w:top w:val="none" w:sz="0" w:space="0" w:color="auto"/>
            <w:left w:val="none" w:sz="0" w:space="0" w:color="auto"/>
            <w:bottom w:val="none" w:sz="0" w:space="0" w:color="auto"/>
            <w:right w:val="none" w:sz="0" w:space="0" w:color="auto"/>
          </w:divBdr>
        </w:div>
        <w:div w:id="632642477">
          <w:marLeft w:val="0"/>
          <w:marRight w:val="0"/>
          <w:marTop w:val="0"/>
          <w:marBottom w:val="0"/>
          <w:divBdr>
            <w:top w:val="none" w:sz="0" w:space="0" w:color="auto"/>
            <w:left w:val="none" w:sz="0" w:space="0" w:color="auto"/>
            <w:bottom w:val="none" w:sz="0" w:space="0" w:color="auto"/>
            <w:right w:val="none" w:sz="0" w:space="0" w:color="auto"/>
          </w:divBdr>
        </w:div>
        <w:div w:id="635183080">
          <w:marLeft w:val="0"/>
          <w:marRight w:val="0"/>
          <w:marTop w:val="0"/>
          <w:marBottom w:val="0"/>
          <w:divBdr>
            <w:top w:val="none" w:sz="0" w:space="0" w:color="auto"/>
            <w:left w:val="none" w:sz="0" w:space="0" w:color="auto"/>
            <w:bottom w:val="none" w:sz="0" w:space="0" w:color="auto"/>
            <w:right w:val="none" w:sz="0" w:space="0" w:color="auto"/>
          </w:divBdr>
        </w:div>
        <w:div w:id="636686958">
          <w:marLeft w:val="0"/>
          <w:marRight w:val="0"/>
          <w:marTop w:val="0"/>
          <w:marBottom w:val="0"/>
          <w:divBdr>
            <w:top w:val="none" w:sz="0" w:space="0" w:color="auto"/>
            <w:left w:val="none" w:sz="0" w:space="0" w:color="auto"/>
            <w:bottom w:val="none" w:sz="0" w:space="0" w:color="auto"/>
            <w:right w:val="none" w:sz="0" w:space="0" w:color="auto"/>
          </w:divBdr>
        </w:div>
        <w:div w:id="640695086">
          <w:marLeft w:val="0"/>
          <w:marRight w:val="0"/>
          <w:marTop w:val="0"/>
          <w:marBottom w:val="0"/>
          <w:divBdr>
            <w:top w:val="none" w:sz="0" w:space="0" w:color="auto"/>
            <w:left w:val="none" w:sz="0" w:space="0" w:color="auto"/>
            <w:bottom w:val="none" w:sz="0" w:space="0" w:color="auto"/>
            <w:right w:val="none" w:sz="0" w:space="0" w:color="auto"/>
          </w:divBdr>
        </w:div>
        <w:div w:id="642850626">
          <w:marLeft w:val="0"/>
          <w:marRight w:val="0"/>
          <w:marTop w:val="0"/>
          <w:marBottom w:val="0"/>
          <w:divBdr>
            <w:top w:val="none" w:sz="0" w:space="0" w:color="auto"/>
            <w:left w:val="none" w:sz="0" w:space="0" w:color="auto"/>
            <w:bottom w:val="none" w:sz="0" w:space="0" w:color="auto"/>
            <w:right w:val="none" w:sz="0" w:space="0" w:color="auto"/>
          </w:divBdr>
        </w:div>
        <w:div w:id="646591808">
          <w:marLeft w:val="0"/>
          <w:marRight w:val="0"/>
          <w:marTop w:val="0"/>
          <w:marBottom w:val="0"/>
          <w:divBdr>
            <w:top w:val="none" w:sz="0" w:space="0" w:color="auto"/>
            <w:left w:val="none" w:sz="0" w:space="0" w:color="auto"/>
            <w:bottom w:val="none" w:sz="0" w:space="0" w:color="auto"/>
            <w:right w:val="none" w:sz="0" w:space="0" w:color="auto"/>
          </w:divBdr>
        </w:div>
        <w:div w:id="653145148">
          <w:marLeft w:val="0"/>
          <w:marRight w:val="0"/>
          <w:marTop w:val="0"/>
          <w:marBottom w:val="0"/>
          <w:divBdr>
            <w:top w:val="none" w:sz="0" w:space="0" w:color="auto"/>
            <w:left w:val="none" w:sz="0" w:space="0" w:color="auto"/>
            <w:bottom w:val="none" w:sz="0" w:space="0" w:color="auto"/>
            <w:right w:val="none" w:sz="0" w:space="0" w:color="auto"/>
          </w:divBdr>
        </w:div>
        <w:div w:id="654721672">
          <w:marLeft w:val="0"/>
          <w:marRight w:val="0"/>
          <w:marTop w:val="0"/>
          <w:marBottom w:val="0"/>
          <w:divBdr>
            <w:top w:val="none" w:sz="0" w:space="0" w:color="auto"/>
            <w:left w:val="none" w:sz="0" w:space="0" w:color="auto"/>
            <w:bottom w:val="none" w:sz="0" w:space="0" w:color="auto"/>
            <w:right w:val="none" w:sz="0" w:space="0" w:color="auto"/>
          </w:divBdr>
        </w:div>
        <w:div w:id="658384061">
          <w:marLeft w:val="0"/>
          <w:marRight w:val="0"/>
          <w:marTop w:val="0"/>
          <w:marBottom w:val="0"/>
          <w:divBdr>
            <w:top w:val="none" w:sz="0" w:space="0" w:color="auto"/>
            <w:left w:val="none" w:sz="0" w:space="0" w:color="auto"/>
            <w:bottom w:val="none" w:sz="0" w:space="0" w:color="auto"/>
            <w:right w:val="none" w:sz="0" w:space="0" w:color="auto"/>
          </w:divBdr>
        </w:div>
        <w:div w:id="663245262">
          <w:marLeft w:val="0"/>
          <w:marRight w:val="0"/>
          <w:marTop w:val="0"/>
          <w:marBottom w:val="0"/>
          <w:divBdr>
            <w:top w:val="none" w:sz="0" w:space="0" w:color="auto"/>
            <w:left w:val="none" w:sz="0" w:space="0" w:color="auto"/>
            <w:bottom w:val="none" w:sz="0" w:space="0" w:color="auto"/>
            <w:right w:val="none" w:sz="0" w:space="0" w:color="auto"/>
          </w:divBdr>
        </w:div>
        <w:div w:id="670718964">
          <w:marLeft w:val="0"/>
          <w:marRight w:val="0"/>
          <w:marTop w:val="0"/>
          <w:marBottom w:val="0"/>
          <w:divBdr>
            <w:top w:val="none" w:sz="0" w:space="0" w:color="auto"/>
            <w:left w:val="none" w:sz="0" w:space="0" w:color="auto"/>
            <w:bottom w:val="none" w:sz="0" w:space="0" w:color="auto"/>
            <w:right w:val="none" w:sz="0" w:space="0" w:color="auto"/>
          </w:divBdr>
        </w:div>
        <w:div w:id="670983504">
          <w:marLeft w:val="0"/>
          <w:marRight w:val="0"/>
          <w:marTop w:val="0"/>
          <w:marBottom w:val="0"/>
          <w:divBdr>
            <w:top w:val="none" w:sz="0" w:space="0" w:color="auto"/>
            <w:left w:val="none" w:sz="0" w:space="0" w:color="auto"/>
            <w:bottom w:val="none" w:sz="0" w:space="0" w:color="auto"/>
            <w:right w:val="none" w:sz="0" w:space="0" w:color="auto"/>
          </w:divBdr>
        </w:div>
        <w:div w:id="673993711">
          <w:marLeft w:val="0"/>
          <w:marRight w:val="0"/>
          <w:marTop w:val="0"/>
          <w:marBottom w:val="0"/>
          <w:divBdr>
            <w:top w:val="none" w:sz="0" w:space="0" w:color="auto"/>
            <w:left w:val="none" w:sz="0" w:space="0" w:color="auto"/>
            <w:bottom w:val="none" w:sz="0" w:space="0" w:color="auto"/>
            <w:right w:val="none" w:sz="0" w:space="0" w:color="auto"/>
          </w:divBdr>
        </w:div>
        <w:div w:id="674307523">
          <w:marLeft w:val="0"/>
          <w:marRight w:val="0"/>
          <w:marTop w:val="0"/>
          <w:marBottom w:val="0"/>
          <w:divBdr>
            <w:top w:val="none" w:sz="0" w:space="0" w:color="auto"/>
            <w:left w:val="none" w:sz="0" w:space="0" w:color="auto"/>
            <w:bottom w:val="none" w:sz="0" w:space="0" w:color="auto"/>
            <w:right w:val="none" w:sz="0" w:space="0" w:color="auto"/>
          </w:divBdr>
        </w:div>
        <w:div w:id="678653954">
          <w:marLeft w:val="0"/>
          <w:marRight w:val="0"/>
          <w:marTop w:val="0"/>
          <w:marBottom w:val="0"/>
          <w:divBdr>
            <w:top w:val="none" w:sz="0" w:space="0" w:color="auto"/>
            <w:left w:val="none" w:sz="0" w:space="0" w:color="auto"/>
            <w:bottom w:val="none" w:sz="0" w:space="0" w:color="auto"/>
            <w:right w:val="none" w:sz="0" w:space="0" w:color="auto"/>
          </w:divBdr>
        </w:div>
        <w:div w:id="679509032">
          <w:marLeft w:val="0"/>
          <w:marRight w:val="0"/>
          <w:marTop w:val="0"/>
          <w:marBottom w:val="0"/>
          <w:divBdr>
            <w:top w:val="none" w:sz="0" w:space="0" w:color="auto"/>
            <w:left w:val="none" w:sz="0" w:space="0" w:color="auto"/>
            <w:bottom w:val="none" w:sz="0" w:space="0" w:color="auto"/>
            <w:right w:val="none" w:sz="0" w:space="0" w:color="auto"/>
          </w:divBdr>
        </w:div>
        <w:div w:id="681977898">
          <w:marLeft w:val="0"/>
          <w:marRight w:val="0"/>
          <w:marTop w:val="0"/>
          <w:marBottom w:val="0"/>
          <w:divBdr>
            <w:top w:val="none" w:sz="0" w:space="0" w:color="auto"/>
            <w:left w:val="none" w:sz="0" w:space="0" w:color="auto"/>
            <w:bottom w:val="none" w:sz="0" w:space="0" w:color="auto"/>
            <w:right w:val="none" w:sz="0" w:space="0" w:color="auto"/>
          </w:divBdr>
        </w:div>
        <w:div w:id="689186712">
          <w:marLeft w:val="0"/>
          <w:marRight w:val="0"/>
          <w:marTop w:val="0"/>
          <w:marBottom w:val="0"/>
          <w:divBdr>
            <w:top w:val="none" w:sz="0" w:space="0" w:color="auto"/>
            <w:left w:val="none" w:sz="0" w:space="0" w:color="auto"/>
            <w:bottom w:val="none" w:sz="0" w:space="0" w:color="auto"/>
            <w:right w:val="none" w:sz="0" w:space="0" w:color="auto"/>
          </w:divBdr>
        </w:div>
        <w:div w:id="692072293">
          <w:marLeft w:val="0"/>
          <w:marRight w:val="0"/>
          <w:marTop w:val="0"/>
          <w:marBottom w:val="0"/>
          <w:divBdr>
            <w:top w:val="none" w:sz="0" w:space="0" w:color="auto"/>
            <w:left w:val="none" w:sz="0" w:space="0" w:color="auto"/>
            <w:bottom w:val="none" w:sz="0" w:space="0" w:color="auto"/>
            <w:right w:val="none" w:sz="0" w:space="0" w:color="auto"/>
          </w:divBdr>
        </w:div>
        <w:div w:id="692731184">
          <w:marLeft w:val="0"/>
          <w:marRight w:val="0"/>
          <w:marTop w:val="0"/>
          <w:marBottom w:val="0"/>
          <w:divBdr>
            <w:top w:val="none" w:sz="0" w:space="0" w:color="auto"/>
            <w:left w:val="none" w:sz="0" w:space="0" w:color="auto"/>
            <w:bottom w:val="none" w:sz="0" w:space="0" w:color="auto"/>
            <w:right w:val="none" w:sz="0" w:space="0" w:color="auto"/>
          </w:divBdr>
        </w:div>
        <w:div w:id="695228452">
          <w:marLeft w:val="0"/>
          <w:marRight w:val="0"/>
          <w:marTop w:val="0"/>
          <w:marBottom w:val="0"/>
          <w:divBdr>
            <w:top w:val="none" w:sz="0" w:space="0" w:color="auto"/>
            <w:left w:val="none" w:sz="0" w:space="0" w:color="auto"/>
            <w:bottom w:val="none" w:sz="0" w:space="0" w:color="auto"/>
            <w:right w:val="none" w:sz="0" w:space="0" w:color="auto"/>
          </w:divBdr>
        </w:div>
        <w:div w:id="698966432">
          <w:marLeft w:val="0"/>
          <w:marRight w:val="0"/>
          <w:marTop w:val="0"/>
          <w:marBottom w:val="0"/>
          <w:divBdr>
            <w:top w:val="none" w:sz="0" w:space="0" w:color="auto"/>
            <w:left w:val="none" w:sz="0" w:space="0" w:color="auto"/>
            <w:bottom w:val="none" w:sz="0" w:space="0" w:color="auto"/>
            <w:right w:val="none" w:sz="0" w:space="0" w:color="auto"/>
          </w:divBdr>
        </w:div>
        <w:div w:id="706025368">
          <w:marLeft w:val="0"/>
          <w:marRight w:val="0"/>
          <w:marTop w:val="0"/>
          <w:marBottom w:val="0"/>
          <w:divBdr>
            <w:top w:val="none" w:sz="0" w:space="0" w:color="auto"/>
            <w:left w:val="none" w:sz="0" w:space="0" w:color="auto"/>
            <w:bottom w:val="none" w:sz="0" w:space="0" w:color="auto"/>
            <w:right w:val="none" w:sz="0" w:space="0" w:color="auto"/>
          </w:divBdr>
        </w:div>
        <w:div w:id="717819590">
          <w:marLeft w:val="0"/>
          <w:marRight w:val="0"/>
          <w:marTop w:val="0"/>
          <w:marBottom w:val="0"/>
          <w:divBdr>
            <w:top w:val="none" w:sz="0" w:space="0" w:color="auto"/>
            <w:left w:val="none" w:sz="0" w:space="0" w:color="auto"/>
            <w:bottom w:val="none" w:sz="0" w:space="0" w:color="auto"/>
            <w:right w:val="none" w:sz="0" w:space="0" w:color="auto"/>
          </w:divBdr>
        </w:div>
        <w:div w:id="726956891">
          <w:marLeft w:val="0"/>
          <w:marRight w:val="0"/>
          <w:marTop w:val="0"/>
          <w:marBottom w:val="0"/>
          <w:divBdr>
            <w:top w:val="none" w:sz="0" w:space="0" w:color="auto"/>
            <w:left w:val="none" w:sz="0" w:space="0" w:color="auto"/>
            <w:bottom w:val="none" w:sz="0" w:space="0" w:color="auto"/>
            <w:right w:val="none" w:sz="0" w:space="0" w:color="auto"/>
          </w:divBdr>
        </w:div>
        <w:div w:id="735905554">
          <w:marLeft w:val="0"/>
          <w:marRight w:val="0"/>
          <w:marTop w:val="0"/>
          <w:marBottom w:val="0"/>
          <w:divBdr>
            <w:top w:val="none" w:sz="0" w:space="0" w:color="auto"/>
            <w:left w:val="none" w:sz="0" w:space="0" w:color="auto"/>
            <w:bottom w:val="none" w:sz="0" w:space="0" w:color="auto"/>
            <w:right w:val="none" w:sz="0" w:space="0" w:color="auto"/>
          </w:divBdr>
        </w:div>
        <w:div w:id="737171473">
          <w:marLeft w:val="0"/>
          <w:marRight w:val="0"/>
          <w:marTop w:val="0"/>
          <w:marBottom w:val="0"/>
          <w:divBdr>
            <w:top w:val="none" w:sz="0" w:space="0" w:color="auto"/>
            <w:left w:val="none" w:sz="0" w:space="0" w:color="auto"/>
            <w:bottom w:val="none" w:sz="0" w:space="0" w:color="auto"/>
            <w:right w:val="none" w:sz="0" w:space="0" w:color="auto"/>
          </w:divBdr>
        </w:div>
        <w:div w:id="737439569">
          <w:marLeft w:val="0"/>
          <w:marRight w:val="0"/>
          <w:marTop w:val="0"/>
          <w:marBottom w:val="0"/>
          <w:divBdr>
            <w:top w:val="none" w:sz="0" w:space="0" w:color="auto"/>
            <w:left w:val="none" w:sz="0" w:space="0" w:color="auto"/>
            <w:bottom w:val="none" w:sz="0" w:space="0" w:color="auto"/>
            <w:right w:val="none" w:sz="0" w:space="0" w:color="auto"/>
          </w:divBdr>
        </w:div>
        <w:div w:id="739207924">
          <w:marLeft w:val="0"/>
          <w:marRight w:val="0"/>
          <w:marTop w:val="0"/>
          <w:marBottom w:val="0"/>
          <w:divBdr>
            <w:top w:val="none" w:sz="0" w:space="0" w:color="auto"/>
            <w:left w:val="none" w:sz="0" w:space="0" w:color="auto"/>
            <w:bottom w:val="none" w:sz="0" w:space="0" w:color="auto"/>
            <w:right w:val="none" w:sz="0" w:space="0" w:color="auto"/>
          </w:divBdr>
        </w:div>
        <w:div w:id="740180556">
          <w:marLeft w:val="0"/>
          <w:marRight w:val="0"/>
          <w:marTop w:val="0"/>
          <w:marBottom w:val="0"/>
          <w:divBdr>
            <w:top w:val="none" w:sz="0" w:space="0" w:color="auto"/>
            <w:left w:val="none" w:sz="0" w:space="0" w:color="auto"/>
            <w:bottom w:val="none" w:sz="0" w:space="0" w:color="auto"/>
            <w:right w:val="none" w:sz="0" w:space="0" w:color="auto"/>
          </w:divBdr>
        </w:div>
        <w:div w:id="742336169">
          <w:marLeft w:val="0"/>
          <w:marRight w:val="0"/>
          <w:marTop w:val="0"/>
          <w:marBottom w:val="0"/>
          <w:divBdr>
            <w:top w:val="none" w:sz="0" w:space="0" w:color="auto"/>
            <w:left w:val="none" w:sz="0" w:space="0" w:color="auto"/>
            <w:bottom w:val="none" w:sz="0" w:space="0" w:color="auto"/>
            <w:right w:val="none" w:sz="0" w:space="0" w:color="auto"/>
          </w:divBdr>
        </w:div>
        <w:div w:id="752699169">
          <w:marLeft w:val="0"/>
          <w:marRight w:val="0"/>
          <w:marTop w:val="0"/>
          <w:marBottom w:val="0"/>
          <w:divBdr>
            <w:top w:val="none" w:sz="0" w:space="0" w:color="auto"/>
            <w:left w:val="none" w:sz="0" w:space="0" w:color="auto"/>
            <w:bottom w:val="none" w:sz="0" w:space="0" w:color="auto"/>
            <w:right w:val="none" w:sz="0" w:space="0" w:color="auto"/>
          </w:divBdr>
        </w:div>
        <w:div w:id="755439415">
          <w:marLeft w:val="0"/>
          <w:marRight w:val="0"/>
          <w:marTop w:val="0"/>
          <w:marBottom w:val="0"/>
          <w:divBdr>
            <w:top w:val="none" w:sz="0" w:space="0" w:color="auto"/>
            <w:left w:val="none" w:sz="0" w:space="0" w:color="auto"/>
            <w:bottom w:val="none" w:sz="0" w:space="0" w:color="auto"/>
            <w:right w:val="none" w:sz="0" w:space="0" w:color="auto"/>
          </w:divBdr>
        </w:div>
        <w:div w:id="757212299">
          <w:marLeft w:val="0"/>
          <w:marRight w:val="0"/>
          <w:marTop w:val="0"/>
          <w:marBottom w:val="0"/>
          <w:divBdr>
            <w:top w:val="none" w:sz="0" w:space="0" w:color="auto"/>
            <w:left w:val="none" w:sz="0" w:space="0" w:color="auto"/>
            <w:bottom w:val="none" w:sz="0" w:space="0" w:color="auto"/>
            <w:right w:val="none" w:sz="0" w:space="0" w:color="auto"/>
          </w:divBdr>
        </w:div>
        <w:div w:id="764575498">
          <w:marLeft w:val="0"/>
          <w:marRight w:val="0"/>
          <w:marTop w:val="0"/>
          <w:marBottom w:val="0"/>
          <w:divBdr>
            <w:top w:val="none" w:sz="0" w:space="0" w:color="auto"/>
            <w:left w:val="none" w:sz="0" w:space="0" w:color="auto"/>
            <w:bottom w:val="none" w:sz="0" w:space="0" w:color="auto"/>
            <w:right w:val="none" w:sz="0" w:space="0" w:color="auto"/>
          </w:divBdr>
        </w:div>
        <w:div w:id="768938437">
          <w:marLeft w:val="0"/>
          <w:marRight w:val="0"/>
          <w:marTop w:val="0"/>
          <w:marBottom w:val="0"/>
          <w:divBdr>
            <w:top w:val="none" w:sz="0" w:space="0" w:color="auto"/>
            <w:left w:val="none" w:sz="0" w:space="0" w:color="auto"/>
            <w:bottom w:val="none" w:sz="0" w:space="0" w:color="auto"/>
            <w:right w:val="none" w:sz="0" w:space="0" w:color="auto"/>
          </w:divBdr>
        </w:div>
        <w:div w:id="769590531">
          <w:marLeft w:val="0"/>
          <w:marRight w:val="0"/>
          <w:marTop w:val="0"/>
          <w:marBottom w:val="0"/>
          <w:divBdr>
            <w:top w:val="none" w:sz="0" w:space="0" w:color="auto"/>
            <w:left w:val="none" w:sz="0" w:space="0" w:color="auto"/>
            <w:bottom w:val="none" w:sz="0" w:space="0" w:color="auto"/>
            <w:right w:val="none" w:sz="0" w:space="0" w:color="auto"/>
          </w:divBdr>
        </w:div>
        <w:div w:id="773326508">
          <w:marLeft w:val="0"/>
          <w:marRight w:val="0"/>
          <w:marTop w:val="0"/>
          <w:marBottom w:val="0"/>
          <w:divBdr>
            <w:top w:val="none" w:sz="0" w:space="0" w:color="auto"/>
            <w:left w:val="none" w:sz="0" w:space="0" w:color="auto"/>
            <w:bottom w:val="none" w:sz="0" w:space="0" w:color="auto"/>
            <w:right w:val="none" w:sz="0" w:space="0" w:color="auto"/>
          </w:divBdr>
        </w:div>
        <w:div w:id="775709953">
          <w:marLeft w:val="0"/>
          <w:marRight w:val="0"/>
          <w:marTop w:val="0"/>
          <w:marBottom w:val="0"/>
          <w:divBdr>
            <w:top w:val="none" w:sz="0" w:space="0" w:color="auto"/>
            <w:left w:val="none" w:sz="0" w:space="0" w:color="auto"/>
            <w:bottom w:val="none" w:sz="0" w:space="0" w:color="auto"/>
            <w:right w:val="none" w:sz="0" w:space="0" w:color="auto"/>
          </w:divBdr>
        </w:div>
        <w:div w:id="776407476">
          <w:marLeft w:val="0"/>
          <w:marRight w:val="0"/>
          <w:marTop w:val="0"/>
          <w:marBottom w:val="0"/>
          <w:divBdr>
            <w:top w:val="none" w:sz="0" w:space="0" w:color="auto"/>
            <w:left w:val="none" w:sz="0" w:space="0" w:color="auto"/>
            <w:bottom w:val="none" w:sz="0" w:space="0" w:color="auto"/>
            <w:right w:val="none" w:sz="0" w:space="0" w:color="auto"/>
          </w:divBdr>
        </w:div>
        <w:div w:id="783886564">
          <w:marLeft w:val="0"/>
          <w:marRight w:val="0"/>
          <w:marTop w:val="0"/>
          <w:marBottom w:val="0"/>
          <w:divBdr>
            <w:top w:val="none" w:sz="0" w:space="0" w:color="auto"/>
            <w:left w:val="none" w:sz="0" w:space="0" w:color="auto"/>
            <w:bottom w:val="none" w:sz="0" w:space="0" w:color="auto"/>
            <w:right w:val="none" w:sz="0" w:space="0" w:color="auto"/>
          </w:divBdr>
        </w:div>
        <w:div w:id="784497592">
          <w:marLeft w:val="0"/>
          <w:marRight w:val="0"/>
          <w:marTop w:val="0"/>
          <w:marBottom w:val="0"/>
          <w:divBdr>
            <w:top w:val="none" w:sz="0" w:space="0" w:color="auto"/>
            <w:left w:val="none" w:sz="0" w:space="0" w:color="auto"/>
            <w:bottom w:val="none" w:sz="0" w:space="0" w:color="auto"/>
            <w:right w:val="none" w:sz="0" w:space="0" w:color="auto"/>
          </w:divBdr>
        </w:div>
        <w:div w:id="786242815">
          <w:marLeft w:val="0"/>
          <w:marRight w:val="0"/>
          <w:marTop w:val="0"/>
          <w:marBottom w:val="0"/>
          <w:divBdr>
            <w:top w:val="none" w:sz="0" w:space="0" w:color="auto"/>
            <w:left w:val="none" w:sz="0" w:space="0" w:color="auto"/>
            <w:bottom w:val="none" w:sz="0" w:space="0" w:color="auto"/>
            <w:right w:val="none" w:sz="0" w:space="0" w:color="auto"/>
          </w:divBdr>
        </w:div>
        <w:div w:id="789396361">
          <w:marLeft w:val="0"/>
          <w:marRight w:val="0"/>
          <w:marTop w:val="0"/>
          <w:marBottom w:val="0"/>
          <w:divBdr>
            <w:top w:val="none" w:sz="0" w:space="0" w:color="auto"/>
            <w:left w:val="none" w:sz="0" w:space="0" w:color="auto"/>
            <w:bottom w:val="none" w:sz="0" w:space="0" w:color="auto"/>
            <w:right w:val="none" w:sz="0" w:space="0" w:color="auto"/>
          </w:divBdr>
        </w:div>
        <w:div w:id="793906653">
          <w:marLeft w:val="0"/>
          <w:marRight w:val="0"/>
          <w:marTop w:val="0"/>
          <w:marBottom w:val="0"/>
          <w:divBdr>
            <w:top w:val="none" w:sz="0" w:space="0" w:color="auto"/>
            <w:left w:val="none" w:sz="0" w:space="0" w:color="auto"/>
            <w:bottom w:val="none" w:sz="0" w:space="0" w:color="auto"/>
            <w:right w:val="none" w:sz="0" w:space="0" w:color="auto"/>
          </w:divBdr>
        </w:div>
        <w:div w:id="795679645">
          <w:marLeft w:val="0"/>
          <w:marRight w:val="0"/>
          <w:marTop w:val="0"/>
          <w:marBottom w:val="0"/>
          <w:divBdr>
            <w:top w:val="none" w:sz="0" w:space="0" w:color="auto"/>
            <w:left w:val="none" w:sz="0" w:space="0" w:color="auto"/>
            <w:bottom w:val="none" w:sz="0" w:space="0" w:color="auto"/>
            <w:right w:val="none" w:sz="0" w:space="0" w:color="auto"/>
          </w:divBdr>
        </w:div>
        <w:div w:id="797842269">
          <w:marLeft w:val="0"/>
          <w:marRight w:val="0"/>
          <w:marTop w:val="0"/>
          <w:marBottom w:val="0"/>
          <w:divBdr>
            <w:top w:val="none" w:sz="0" w:space="0" w:color="auto"/>
            <w:left w:val="none" w:sz="0" w:space="0" w:color="auto"/>
            <w:bottom w:val="none" w:sz="0" w:space="0" w:color="auto"/>
            <w:right w:val="none" w:sz="0" w:space="0" w:color="auto"/>
          </w:divBdr>
        </w:div>
        <w:div w:id="804465990">
          <w:marLeft w:val="0"/>
          <w:marRight w:val="0"/>
          <w:marTop w:val="0"/>
          <w:marBottom w:val="0"/>
          <w:divBdr>
            <w:top w:val="none" w:sz="0" w:space="0" w:color="auto"/>
            <w:left w:val="none" w:sz="0" w:space="0" w:color="auto"/>
            <w:bottom w:val="none" w:sz="0" w:space="0" w:color="auto"/>
            <w:right w:val="none" w:sz="0" w:space="0" w:color="auto"/>
          </w:divBdr>
        </w:div>
        <w:div w:id="805128169">
          <w:marLeft w:val="0"/>
          <w:marRight w:val="0"/>
          <w:marTop w:val="0"/>
          <w:marBottom w:val="0"/>
          <w:divBdr>
            <w:top w:val="none" w:sz="0" w:space="0" w:color="auto"/>
            <w:left w:val="none" w:sz="0" w:space="0" w:color="auto"/>
            <w:bottom w:val="none" w:sz="0" w:space="0" w:color="auto"/>
            <w:right w:val="none" w:sz="0" w:space="0" w:color="auto"/>
          </w:divBdr>
        </w:div>
        <w:div w:id="807816052">
          <w:marLeft w:val="0"/>
          <w:marRight w:val="0"/>
          <w:marTop w:val="0"/>
          <w:marBottom w:val="0"/>
          <w:divBdr>
            <w:top w:val="none" w:sz="0" w:space="0" w:color="auto"/>
            <w:left w:val="none" w:sz="0" w:space="0" w:color="auto"/>
            <w:bottom w:val="none" w:sz="0" w:space="0" w:color="auto"/>
            <w:right w:val="none" w:sz="0" w:space="0" w:color="auto"/>
          </w:divBdr>
        </w:div>
        <w:div w:id="810561863">
          <w:marLeft w:val="0"/>
          <w:marRight w:val="0"/>
          <w:marTop w:val="0"/>
          <w:marBottom w:val="0"/>
          <w:divBdr>
            <w:top w:val="none" w:sz="0" w:space="0" w:color="auto"/>
            <w:left w:val="none" w:sz="0" w:space="0" w:color="auto"/>
            <w:bottom w:val="none" w:sz="0" w:space="0" w:color="auto"/>
            <w:right w:val="none" w:sz="0" w:space="0" w:color="auto"/>
          </w:divBdr>
        </w:div>
        <w:div w:id="814300207">
          <w:marLeft w:val="0"/>
          <w:marRight w:val="0"/>
          <w:marTop w:val="0"/>
          <w:marBottom w:val="0"/>
          <w:divBdr>
            <w:top w:val="none" w:sz="0" w:space="0" w:color="auto"/>
            <w:left w:val="none" w:sz="0" w:space="0" w:color="auto"/>
            <w:bottom w:val="none" w:sz="0" w:space="0" w:color="auto"/>
            <w:right w:val="none" w:sz="0" w:space="0" w:color="auto"/>
          </w:divBdr>
        </w:div>
        <w:div w:id="821964744">
          <w:marLeft w:val="0"/>
          <w:marRight w:val="0"/>
          <w:marTop w:val="0"/>
          <w:marBottom w:val="0"/>
          <w:divBdr>
            <w:top w:val="none" w:sz="0" w:space="0" w:color="auto"/>
            <w:left w:val="none" w:sz="0" w:space="0" w:color="auto"/>
            <w:bottom w:val="none" w:sz="0" w:space="0" w:color="auto"/>
            <w:right w:val="none" w:sz="0" w:space="0" w:color="auto"/>
          </w:divBdr>
        </w:div>
        <w:div w:id="825167766">
          <w:marLeft w:val="0"/>
          <w:marRight w:val="0"/>
          <w:marTop w:val="0"/>
          <w:marBottom w:val="0"/>
          <w:divBdr>
            <w:top w:val="none" w:sz="0" w:space="0" w:color="auto"/>
            <w:left w:val="none" w:sz="0" w:space="0" w:color="auto"/>
            <w:bottom w:val="none" w:sz="0" w:space="0" w:color="auto"/>
            <w:right w:val="none" w:sz="0" w:space="0" w:color="auto"/>
          </w:divBdr>
        </w:div>
        <w:div w:id="825360496">
          <w:marLeft w:val="0"/>
          <w:marRight w:val="0"/>
          <w:marTop w:val="0"/>
          <w:marBottom w:val="0"/>
          <w:divBdr>
            <w:top w:val="none" w:sz="0" w:space="0" w:color="auto"/>
            <w:left w:val="none" w:sz="0" w:space="0" w:color="auto"/>
            <w:bottom w:val="none" w:sz="0" w:space="0" w:color="auto"/>
            <w:right w:val="none" w:sz="0" w:space="0" w:color="auto"/>
          </w:divBdr>
        </w:div>
        <w:div w:id="832455633">
          <w:marLeft w:val="0"/>
          <w:marRight w:val="0"/>
          <w:marTop w:val="0"/>
          <w:marBottom w:val="0"/>
          <w:divBdr>
            <w:top w:val="none" w:sz="0" w:space="0" w:color="auto"/>
            <w:left w:val="none" w:sz="0" w:space="0" w:color="auto"/>
            <w:bottom w:val="none" w:sz="0" w:space="0" w:color="auto"/>
            <w:right w:val="none" w:sz="0" w:space="0" w:color="auto"/>
          </w:divBdr>
        </w:div>
        <w:div w:id="834151842">
          <w:marLeft w:val="0"/>
          <w:marRight w:val="0"/>
          <w:marTop w:val="0"/>
          <w:marBottom w:val="0"/>
          <w:divBdr>
            <w:top w:val="none" w:sz="0" w:space="0" w:color="auto"/>
            <w:left w:val="none" w:sz="0" w:space="0" w:color="auto"/>
            <w:bottom w:val="none" w:sz="0" w:space="0" w:color="auto"/>
            <w:right w:val="none" w:sz="0" w:space="0" w:color="auto"/>
          </w:divBdr>
        </w:div>
        <w:div w:id="840200060">
          <w:marLeft w:val="0"/>
          <w:marRight w:val="0"/>
          <w:marTop w:val="0"/>
          <w:marBottom w:val="0"/>
          <w:divBdr>
            <w:top w:val="none" w:sz="0" w:space="0" w:color="auto"/>
            <w:left w:val="none" w:sz="0" w:space="0" w:color="auto"/>
            <w:bottom w:val="none" w:sz="0" w:space="0" w:color="auto"/>
            <w:right w:val="none" w:sz="0" w:space="0" w:color="auto"/>
          </w:divBdr>
        </w:div>
        <w:div w:id="845706793">
          <w:marLeft w:val="0"/>
          <w:marRight w:val="0"/>
          <w:marTop w:val="0"/>
          <w:marBottom w:val="0"/>
          <w:divBdr>
            <w:top w:val="none" w:sz="0" w:space="0" w:color="auto"/>
            <w:left w:val="none" w:sz="0" w:space="0" w:color="auto"/>
            <w:bottom w:val="none" w:sz="0" w:space="0" w:color="auto"/>
            <w:right w:val="none" w:sz="0" w:space="0" w:color="auto"/>
          </w:divBdr>
        </w:div>
        <w:div w:id="848448158">
          <w:marLeft w:val="0"/>
          <w:marRight w:val="0"/>
          <w:marTop w:val="0"/>
          <w:marBottom w:val="0"/>
          <w:divBdr>
            <w:top w:val="none" w:sz="0" w:space="0" w:color="auto"/>
            <w:left w:val="none" w:sz="0" w:space="0" w:color="auto"/>
            <w:bottom w:val="none" w:sz="0" w:space="0" w:color="auto"/>
            <w:right w:val="none" w:sz="0" w:space="0" w:color="auto"/>
          </w:divBdr>
        </w:div>
        <w:div w:id="848757848">
          <w:marLeft w:val="0"/>
          <w:marRight w:val="0"/>
          <w:marTop w:val="0"/>
          <w:marBottom w:val="0"/>
          <w:divBdr>
            <w:top w:val="none" w:sz="0" w:space="0" w:color="auto"/>
            <w:left w:val="none" w:sz="0" w:space="0" w:color="auto"/>
            <w:bottom w:val="none" w:sz="0" w:space="0" w:color="auto"/>
            <w:right w:val="none" w:sz="0" w:space="0" w:color="auto"/>
          </w:divBdr>
        </w:div>
        <w:div w:id="853765240">
          <w:marLeft w:val="0"/>
          <w:marRight w:val="0"/>
          <w:marTop w:val="0"/>
          <w:marBottom w:val="0"/>
          <w:divBdr>
            <w:top w:val="none" w:sz="0" w:space="0" w:color="auto"/>
            <w:left w:val="none" w:sz="0" w:space="0" w:color="auto"/>
            <w:bottom w:val="none" w:sz="0" w:space="0" w:color="auto"/>
            <w:right w:val="none" w:sz="0" w:space="0" w:color="auto"/>
          </w:divBdr>
        </w:div>
        <w:div w:id="854882450">
          <w:marLeft w:val="0"/>
          <w:marRight w:val="0"/>
          <w:marTop w:val="0"/>
          <w:marBottom w:val="0"/>
          <w:divBdr>
            <w:top w:val="none" w:sz="0" w:space="0" w:color="auto"/>
            <w:left w:val="none" w:sz="0" w:space="0" w:color="auto"/>
            <w:bottom w:val="none" w:sz="0" w:space="0" w:color="auto"/>
            <w:right w:val="none" w:sz="0" w:space="0" w:color="auto"/>
          </w:divBdr>
        </w:div>
        <w:div w:id="857623966">
          <w:marLeft w:val="0"/>
          <w:marRight w:val="0"/>
          <w:marTop w:val="0"/>
          <w:marBottom w:val="0"/>
          <w:divBdr>
            <w:top w:val="none" w:sz="0" w:space="0" w:color="auto"/>
            <w:left w:val="none" w:sz="0" w:space="0" w:color="auto"/>
            <w:bottom w:val="none" w:sz="0" w:space="0" w:color="auto"/>
            <w:right w:val="none" w:sz="0" w:space="0" w:color="auto"/>
          </w:divBdr>
        </w:div>
        <w:div w:id="869344942">
          <w:marLeft w:val="0"/>
          <w:marRight w:val="0"/>
          <w:marTop w:val="0"/>
          <w:marBottom w:val="0"/>
          <w:divBdr>
            <w:top w:val="none" w:sz="0" w:space="0" w:color="auto"/>
            <w:left w:val="none" w:sz="0" w:space="0" w:color="auto"/>
            <w:bottom w:val="none" w:sz="0" w:space="0" w:color="auto"/>
            <w:right w:val="none" w:sz="0" w:space="0" w:color="auto"/>
          </w:divBdr>
        </w:div>
        <w:div w:id="875505529">
          <w:marLeft w:val="0"/>
          <w:marRight w:val="0"/>
          <w:marTop w:val="0"/>
          <w:marBottom w:val="0"/>
          <w:divBdr>
            <w:top w:val="none" w:sz="0" w:space="0" w:color="auto"/>
            <w:left w:val="none" w:sz="0" w:space="0" w:color="auto"/>
            <w:bottom w:val="none" w:sz="0" w:space="0" w:color="auto"/>
            <w:right w:val="none" w:sz="0" w:space="0" w:color="auto"/>
          </w:divBdr>
        </w:div>
        <w:div w:id="876433210">
          <w:marLeft w:val="0"/>
          <w:marRight w:val="0"/>
          <w:marTop w:val="0"/>
          <w:marBottom w:val="0"/>
          <w:divBdr>
            <w:top w:val="none" w:sz="0" w:space="0" w:color="auto"/>
            <w:left w:val="none" w:sz="0" w:space="0" w:color="auto"/>
            <w:bottom w:val="none" w:sz="0" w:space="0" w:color="auto"/>
            <w:right w:val="none" w:sz="0" w:space="0" w:color="auto"/>
          </w:divBdr>
        </w:div>
        <w:div w:id="880365308">
          <w:marLeft w:val="0"/>
          <w:marRight w:val="0"/>
          <w:marTop w:val="0"/>
          <w:marBottom w:val="0"/>
          <w:divBdr>
            <w:top w:val="none" w:sz="0" w:space="0" w:color="auto"/>
            <w:left w:val="none" w:sz="0" w:space="0" w:color="auto"/>
            <w:bottom w:val="none" w:sz="0" w:space="0" w:color="auto"/>
            <w:right w:val="none" w:sz="0" w:space="0" w:color="auto"/>
          </w:divBdr>
        </w:div>
        <w:div w:id="885873567">
          <w:marLeft w:val="0"/>
          <w:marRight w:val="0"/>
          <w:marTop w:val="0"/>
          <w:marBottom w:val="0"/>
          <w:divBdr>
            <w:top w:val="none" w:sz="0" w:space="0" w:color="auto"/>
            <w:left w:val="none" w:sz="0" w:space="0" w:color="auto"/>
            <w:bottom w:val="none" w:sz="0" w:space="0" w:color="auto"/>
            <w:right w:val="none" w:sz="0" w:space="0" w:color="auto"/>
          </w:divBdr>
        </w:div>
        <w:div w:id="886994054">
          <w:marLeft w:val="0"/>
          <w:marRight w:val="0"/>
          <w:marTop w:val="0"/>
          <w:marBottom w:val="0"/>
          <w:divBdr>
            <w:top w:val="none" w:sz="0" w:space="0" w:color="auto"/>
            <w:left w:val="none" w:sz="0" w:space="0" w:color="auto"/>
            <w:bottom w:val="none" w:sz="0" w:space="0" w:color="auto"/>
            <w:right w:val="none" w:sz="0" w:space="0" w:color="auto"/>
          </w:divBdr>
        </w:div>
        <w:div w:id="897401277">
          <w:marLeft w:val="0"/>
          <w:marRight w:val="0"/>
          <w:marTop w:val="0"/>
          <w:marBottom w:val="0"/>
          <w:divBdr>
            <w:top w:val="none" w:sz="0" w:space="0" w:color="auto"/>
            <w:left w:val="none" w:sz="0" w:space="0" w:color="auto"/>
            <w:bottom w:val="none" w:sz="0" w:space="0" w:color="auto"/>
            <w:right w:val="none" w:sz="0" w:space="0" w:color="auto"/>
          </w:divBdr>
        </w:div>
        <w:div w:id="898321870">
          <w:marLeft w:val="0"/>
          <w:marRight w:val="0"/>
          <w:marTop w:val="0"/>
          <w:marBottom w:val="0"/>
          <w:divBdr>
            <w:top w:val="none" w:sz="0" w:space="0" w:color="auto"/>
            <w:left w:val="none" w:sz="0" w:space="0" w:color="auto"/>
            <w:bottom w:val="none" w:sz="0" w:space="0" w:color="auto"/>
            <w:right w:val="none" w:sz="0" w:space="0" w:color="auto"/>
          </w:divBdr>
        </w:div>
        <w:div w:id="904877429">
          <w:marLeft w:val="0"/>
          <w:marRight w:val="0"/>
          <w:marTop w:val="0"/>
          <w:marBottom w:val="0"/>
          <w:divBdr>
            <w:top w:val="none" w:sz="0" w:space="0" w:color="auto"/>
            <w:left w:val="none" w:sz="0" w:space="0" w:color="auto"/>
            <w:bottom w:val="none" w:sz="0" w:space="0" w:color="auto"/>
            <w:right w:val="none" w:sz="0" w:space="0" w:color="auto"/>
          </w:divBdr>
        </w:div>
        <w:div w:id="909853392">
          <w:marLeft w:val="0"/>
          <w:marRight w:val="0"/>
          <w:marTop w:val="0"/>
          <w:marBottom w:val="0"/>
          <w:divBdr>
            <w:top w:val="none" w:sz="0" w:space="0" w:color="auto"/>
            <w:left w:val="none" w:sz="0" w:space="0" w:color="auto"/>
            <w:bottom w:val="none" w:sz="0" w:space="0" w:color="auto"/>
            <w:right w:val="none" w:sz="0" w:space="0" w:color="auto"/>
          </w:divBdr>
        </w:div>
        <w:div w:id="916478659">
          <w:marLeft w:val="0"/>
          <w:marRight w:val="0"/>
          <w:marTop w:val="0"/>
          <w:marBottom w:val="0"/>
          <w:divBdr>
            <w:top w:val="none" w:sz="0" w:space="0" w:color="auto"/>
            <w:left w:val="none" w:sz="0" w:space="0" w:color="auto"/>
            <w:bottom w:val="none" w:sz="0" w:space="0" w:color="auto"/>
            <w:right w:val="none" w:sz="0" w:space="0" w:color="auto"/>
          </w:divBdr>
        </w:div>
        <w:div w:id="935672572">
          <w:marLeft w:val="0"/>
          <w:marRight w:val="0"/>
          <w:marTop w:val="0"/>
          <w:marBottom w:val="0"/>
          <w:divBdr>
            <w:top w:val="none" w:sz="0" w:space="0" w:color="auto"/>
            <w:left w:val="none" w:sz="0" w:space="0" w:color="auto"/>
            <w:bottom w:val="none" w:sz="0" w:space="0" w:color="auto"/>
            <w:right w:val="none" w:sz="0" w:space="0" w:color="auto"/>
          </w:divBdr>
        </w:div>
        <w:div w:id="936064634">
          <w:marLeft w:val="0"/>
          <w:marRight w:val="0"/>
          <w:marTop w:val="0"/>
          <w:marBottom w:val="0"/>
          <w:divBdr>
            <w:top w:val="none" w:sz="0" w:space="0" w:color="auto"/>
            <w:left w:val="none" w:sz="0" w:space="0" w:color="auto"/>
            <w:bottom w:val="none" w:sz="0" w:space="0" w:color="auto"/>
            <w:right w:val="none" w:sz="0" w:space="0" w:color="auto"/>
          </w:divBdr>
        </w:div>
        <w:div w:id="936521520">
          <w:marLeft w:val="0"/>
          <w:marRight w:val="0"/>
          <w:marTop w:val="0"/>
          <w:marBottom w:val="0"/>
          <w:divBdr>
            <w:top w:val="none" w:sz="0" w:space="0" w:color="auto"/>
            <w:left w:val="none" w:sz="0" w:space="0" w:color="auto"/>
            <w:bottom w:val="none" w:sz="0" w:space="0" w:color="auto"/>
            <w:right w:val="none" w:sz="0" w:space="0" w:color="auto"/>
          </w:divBdr>
        </w:div>
        <w:div w:id="944003129">
          <w:marLeft w:val="0"/>
          <w:marRight w:val="0"/>
          <w:marTop w:val="0"/>
          <w:marBottom w:val="0"/>
          <w:divBdr>
            <w:top w:val="none" w:sz="0" w:space="0" w:color="auto"/>
            <w:left w:val="none" w:sz="0" w:space="0" w:color="auto"/>
            <w:bottom w:val="none" w:sz="0" w:space="0" w:color="auto"/>
            <w:right w:val="none" w:sz="0" w:space="0" w:color="auto"/>
          </w:divBdr>
        </w:div>
        <w:div w:id="945502938">
          <w:marLeft w:val="0"/>
          <w:marRight w:val="0"/>
          <w:marTop w:val="0"/>
          <w:marBottom w:val="0"/>
          <w:divBdr>
            <w:top w:val="none" w:sz="0" w:space="0" w:color="auto"/>
            <w:left w:val="none" w:sz="0" w:space="0" w:color="auto"/>
            <w:bottom w:val="none" w:sz="0" w:space="0" w:color="auto"/>
            <w:right w:val="none" w:sz="0" w:space="0" w:color="auto"/>
          </w:divBdr>
        </w:div>
        <w:div w:id="949168423">
          <w:marLeft w:val="0"/>
          <w:marRight w:val="0"/>
          <w:marTop w:val="0"/>
          <w:marBottom w:val="0"/>
          <w:divBdr>
            <w:top w:val="none" w:sz="0" w:space="0" w:color="auto"/>
            <w:left w:val="none" w:sz="0" w:space="0" w:color="auto"/>
            <w:bottom w:val="none" w:sz="0" w:space="0" w:color="auto"/>
            <w:right w:val="none" w:sz="0" w:space="0" w:color="auto"/>
          </w:divBdr>
        </w:div>
        <w:div w:id="959609182">
          <w:marLeft w:val="0"/>
          <w:marRight w:val="0"/>
          <w:marTop w:val="0"/>
          <w:marBottom w:val="0"/>
          <w:divBdr>
            <w:top w:val="none" w:sz="0" w:space="0" w:color="auto"/>
            <w:left w:val="none" w:sz="0" w:space="0" w:color="auto"/>
            <w:bottom w:val="none" w:sz="0" w:space="0" w:color="auto"/>
            <w:right w:val="none" w:sz="0" w:space="0" w:color="auto"/>
          </w:divBdr>
        </w:div>
        <w:div w:id="967858543">
          <w:marLeft w:val="0"/>
          <w:marRight w:val="0"/>
          <w:marTop w:val="0"/>
          <w:marBottom w:val="0"/>
          <w:divBdr>
            <w:top w:val="none" w:sz="0" w:space="0" w:color="auto"/>
            <w:left w:val="none" w:sz="0" w:space="0" w:color="auto"/>
            <w:bottom w:val="none" w:sz="0" w:space="0" w:color="auto"/>
            <w:right w:val="none" w:sz="0" w:space="0" w:color="auto"/>
          </w:divBdr>
        </w:div>
        <w:div w:id="975718439">
          <w:marLeft w:val="0"/>
          <w:marRight w:val="0"/>
          <w:marTop w:val="0"/>
          <w:marBottom w:val="0"/>
          <w:divBdr>
            <w:top w:val="none" w:sz="0" w:space="0" w:color="auto"/>
            <w:left w:val="none" w:sz="0" w:space="0" w:color="auto"/>
            <w:bottom w:val="none" w:sz="0" w:space="0" w:color="auto"/>
            <w:right w:val="none" w:sz="0" w:space="0" w:color="auto"/>
          </w:divBdr>
        </w:div>
        <w:div w:id="989864251">
          <w:marLeft w:val="0"/>
          <w:marRight w:val="0"/>
          <w:marTop w:val="0"/>
          <w:marBottom w:val="0"/>
          <w:divBdr>
            <w:top w:val="none" w:sz="0" w:space="0" w:color="auto"/>
            <w:left w:val="none" w:sz="0" w:space="0" w:color="auto"/>
            <w:bottom w:val="none" w:sz="0" w:space="0" w:color="auto"/>
            <w:right w:val="none" w:sz="0" w:space="0" w:color="auto"/>
          </w:divBdr>
        </w:div>
        <w:div w:id="995956594">
          <w:marLeft w:val="0"/>
          <w:marRight w:val="0"/>
          <w:marTop w:val="0"/>
          <w:marBottom w:val="0"/>
          <w:divBdr>
            <w:top w:val="none" w:sz="0" w:space="0" w:color="auto"/>
            <w:left w:val="none" w:sz="0" w:space="0" w:color="auto"/>
            <w:bottom w:val="none" w:sz="0" w:space="0" w:color="auto"/>
            <w:right w:val="none" w:sz="0" w:space="0" w:color="auto"/>
          </w:divBdr>
        </w:div>
        <w:div w:id="999425674">
          <w:marLeft w:val="0"/>
          <w:marRight w:val="0"/>
          <w:marTop w:val="0"/>
          <w:marBottom w:val="0"/>
          <w:divBdr>
            <w:top w:val="none" w:sz="0" w:space="0" w:color="auto"/>
            <w:left w:val="none" w:sz="0" w:space="0" w:color="auto"/>
            <w:bottom w:val="none" w:sz="0" w:space="0" w:color="auto"/>
            <w:right w:val="none" w:sz="0" w:space="0" w:color="auto"/>
          </w:divBdr>
        </w:div>
        <w:div w:id="999577589">
          <w:marLeft w:val="0"/>
          <w:marRight w:val="0"/>
          <w:marTop w:val="0"/>
          <w:marBottom w:val="0"/>
          <w:divBdr>
            <w:top w:val="none" w:sz="0" w:space="0" w:color="auto"/>
            <w:left w:val="none" w:sz="0" w:space="0" w:color="auto"/>
            <w:bottom w:val="none" w:sz="0" w:space="0" w:color="auto"/>
            <w:right w:val="none" w:sz="0" w:space="0" w:color="auto"/>
          </w:divBdr>
        </w:div>
        <w:div w:id="1009330236">
          <w:marLeft w:val="0"/>
          <w:marRight w:val="0"/>
          <w:marTop w:val="0"/>
          <w:marBottom w:val="0"/>
          <w:divBdr>
            <w:top w:val="none" w:sz="0" w:space="0" w:color="auto"/>
            <w:left w:val="none" w:sz="0" w:space="0" w:color="auto"/>
            <w:bottom w:val="none" w:sz="0" w:space="0" w:color="auto"/>
            <w:right w:val="none" w:sz="0" w:space="0" w:color="auto"/>
          </w:divBdr>
        </w:div>
        <w:div w:id="1010138733">
          <w:marLeft w:val="0"/>
          <w:marRight w:val="0"/>
          <w:marTop w:val="0"/>
          <w:marBottom w:val="0"/>
          <w:divBdr>
            <w:top w:val="none" w:sz="0" w:space="0" w:color="auto"/>
            <w:left w:val="none" w:sz="0" w:space="0" w:color="auto"/>
            <w:bottom w:val="none" w:sz="0" w:space="0" w:color="auto"/>
            <w:right w:val="none" w:sz="0" w:space="0" w:color="auto"/>
          </w:divBdr>
        </w:div>
        <w:div w:id="1017654421">
          <w:marLeft w:val="0"/>
          <w:marRight w:val="0"/>
          <w:marTop w:val="0"/>
          <w:marBottom w:val="0"/>
          <w:divBdr>
            <w:top w:val="none" w:sz="0" w:space="0" w:color="auto"/>
            <w:left w:val="none" w:sz="0" w:space="0" w:color="auto"/>
            <w:bottom w:val="none" w:sz="0" w:space="0" w:color="auto"/>
            <w:right w:val="none" w:sz="0" w:space="0" w:color="auto"/>
          </w:divBdr>
        </w:div>
        <w:div w:id="1019625681">
          <w:marLeft w:val="0"/>
          <w:marRight w:val="0"/>
          <w:marTop w:val="0"/>
          <w:marBottom w:val="0"/>
          <w:divBdr>
            <w:top w:val="none" w:sz="0" w:space="0" w:color="auto"/>
            <w:left w:val="none" w:sz="0" w:space="0" w:color="auto"/>
            <w:bottom w:val="none" w:sz="0" w:space="0" w:color="auto"/>
            <w:right w:val="none" w:sz="0" w:space="0" w:color="auto"/>
          </w:divBdr>
        </w:div>
        <w:div w:id="1030912927">
          <w:marLeft w:val="0"/>
          <w:marRight w:val="0"/>
          <w:marTop w:val="0"/>
          <w:marBottom w:val="0"/>
          <w:divBdr>
            <w:top w:val="none" w:sz="0" w:space="0" w:color="auto"/>
            <w:left w:val="none" w:sz="0" w:space="0" w:color="auto"/>
            <w:bottom w:val="none" w:sz="0" w:space="0" w:color="auto"/>
            <w:right w:val="none" w:sz="0" w:space="0" w:color="auto"/>
          </w:divBdr>
        </w:div>
        <w:div w:id="1041057279">
          <w:marLeft w:val="0"/>
          <w:marRight w:val="0"/>
          <w:marTop w:val="0"/>
          <w:marBottom w:val="0"/>
          <w:divBdr>
            <w:top w:val="none" w:sz="0" w:space="0" w:color="auto"/>
            <w:left w:val="none" w:sz="0" w:space="0" w:color="auto"/>
            <w:bottom w:val="none" w:sz="0" w:space="0" w:color="auto"/>
            <w:right w:val="none" w:sz="0" w:space="0" w:color="auto"/>
          </w:divBdr>
        </w:div>
        <w:div w:id="1042023175">
          <w:marLeft w:val="0"/>
          <w:marRight w:val="0"/>
          <w:marTop w:val="0"/>
          <w:marBottom w:val="0"/>
          <w:divBdr>
            <w:top w:val="none" w:sz="0" w:space="0" w:color="auto"/>
            <w:left w:val="none" w:sz="0" w:space="0" w:color="auto"/>
            <w:bottom w:val="none" w:sz="0" w:space="0" w:color="auto"/>
            <w:right w:val="none" w:sz="0" w:space="0" w:color="auto"/>
          </w:divBdr>
        </w:div>
        <w:div w:id="1042826234">
          <w:marLeft w:val="0"/>
          <w:marRight w:val="0"/>
          <w:marTop w:val="0"/>
          <w:marBottom w:val="0"/>
          <w:divBdr>
            <w:top w:val="none" w:sz="0" w:space="0" w:color="auto"/>
            <w:left w:val="none" w:sz="0" w:space="0" w:color="auto"/>
            <w:bottom w:val="none" w:sz="0" w:space="0" w:color="auto"/>
            <w:right w:val="none" w:sz="0" w:space="0" w:color="auto"/>
          </w:divBdr>
        </w:div>
        <w:div w:id="1049035684">
          <w:marLeft w:val="0"/>
          <w:marRight w:val="0"/>
          <w:marTop w:val="0"/>
          <w:marBottom w:val="0"/>
          <w:divBdr>
            <w:top w:val="none" w:sz="0" w:space="0" w:color="auto"/>
            <w:left w:val="none" w:sz="0" w:space="0" w:color="auto"/>
            <w:bottom w:val="none" w:sz="0" w:space="0" w:color="auto"/>
            <w:right w:val="none" w:sz="0" w:space="0" w:color="auto"/>
          </w:divBdr>
        </w:div>
        <w:div w:id="1058288195">
          <w:marLeft w:val="0"/>
          <w:marRight w:val="0"/>
          <w:marTop w:val="0"/>
          <w:marBottom w:val="0"/>
          <w:divBdr>
            <w:top w:val="none" w:sz="0" w:space="0" w:color="auto"/>
            <w:left w:val="none" w:sz="0" w:space="0" w:color="auto"/>
            <w:bottom w:val="none" w:sz="0" w:space="0" w:color="auto"/>
            <w:right w:val="none" w:sz="0" w:space="0" w:color="auto"/>
          </w:divBdr>
        </w:div>
        <w:div w:id="1059062405">
          <w:marLeft w:val="0"/>
          <w:marRight w:val="0"/>
          <w:marTop w:val="0"/>
          <w:marBottom w:val="0"/>
          <w:divBdr>
            <w:top w:val="none" w:sz="0" w:space="0" w:color="auto"/>
            <w:left w:val="none" w:sz="0" w:space="0" w:color="auto"/>
            <w:bottom w:val="none" w:sz="0" w:space="0" w:color="auto"/>
            <w:right w:val="none" w:sz="0" w:space="0" w:color="auto"/>
          </w:divBdr>
        </w:div>
        <w:div w:id="1065877510">
          <w:marLeft w:val="0"/>
          <w:marRight w:val="0"/>
          <w:marTop w:val="0"/>
          <w:marBottom w:val="0"/>
          <w:divBdr>
            <w:top w:val="none" w:sz="0" w:space="0" w:color="auto"/>
            <w:left w:val="none" w:sz="0" w:space="0" w:color="auto"/>
            <w:bottom w:val="none" w:sz="0" w:space="0" w:color="auto"/>
            <w:right w:val="none" w:sz="0" w:space="0" w:color="auto"/>
          </w:divBdr>
        </w:div>
        <w:div w:id="1074621251">
          <w:marLeft w:val="0"/>
          <w:marRight w:val="0"/>
          <w:marTop w:val="0"/>
          <w:marBottom w:val="0"/>
          <w:divBdr>
            <w:top w:val="none" w:sz="0" w:space="0" w:color="auto"/>
            <w:left w:val="none" w:sz="0" w:space="0" w:color="auto"/>
            <w:bottom w:val="none" w:sz="0" w:space="0" w:color="auto"/>
            <w:right w:val="none" w:sz="0" w:space="0" w:color="auto"/>
          </w:divBdr>
        </w:div>
        <w:div w:id="1083914383">
          <w:marLeft w:val="0"/>
          <w:marRight w:val="0"/>
          <w:marTop w:val="0"/>
          <w:marBottom w:val="0"/>
          <w:divBdr>
            <w:top w:val="none" w:sz="0" w:space="0" w:color="auto"/>
            <w:left w:val="none" w:sz="0" w:space="0" w:color="auto"/>
            <w:bottom w:val="none" w:sz="0" w:space="0" w:color="auto"/>
            <w:right w:val="none" w:sz="0" w:space="0" w:color="auto"/>
          </w:divBdr>
        </w:div>
        <w:div w:id="1084062822">
          <w:marLeft w:val="0"/>
          <w:marRight w:val="0"/>
          <w:marTop w:val="0"/>
          <w:marBottom w:val="0"/>
          <w:divBdr>
            <w:top w:val="none" w:sz="0" w:space="0" w:color="auto"/>
            <w:left w:val="none" w:sz="0" w:space="0" w:color="auto"/>
            <w:bottom w:val="none" w:sz="0" w:space="0" w:color="auto"/>
            <w:right w:val="none" w:sz="0" w:space="0" w:color="auto"/>
          </w:divBdr>
        </w:div>
        <w:div w:id="1084690624">
          <w:marLeft w:val="0"/>
          <w:marRight w:val="0"/>
          <w:marTop w:val="0"/>
          <w:marBottom w:val="0"/>
          <w:divBdr>
            <w:top w:val="none" w:sz="0" w:space="0" w:color="auto"/>
            <w:left w:val="none" w:sz="0" w:space="0" w:color="auto"/>
            <w:bottom w:val="none" w:sz="0" w:space="0" w:color="auto"/>
            <w:right w:val="none" w:sz="0" w:space="0" w:color="auto"/>
          </w:divBdr>
        </w:div>
        <w:div w:id="1085296278">
          <w:marLeft w:val="0"/>
          <w:marRight w:val="0"/>
          <w:marTop w:val="0"/>
          <w:marBottom w:val="0"/>
          <w:divBdr>
            <w:top w:val="none" w:sz="0" w:space="0" w:color="auto"/>
            <w:left w:val="none" w:sz="0" w:space="0" w:color="auto"/>
            <w:bottom w:val="none" w:sz="0" w:space="0" w:color="auto"/>
            <w:right w:val="none" w:sz="0" w:space="0" w:color="auto"/>
          </w:divBdr>
        </w:div>
        <w:div w:id="1086656911">
          <w:marLeft w:val="0"/>
          <w:marRight w:val="0"/>
          <w:marTop w:val="0"/>
          <w:marBottom w:val="0"/>
          <w:divBdr>
            <w:top w:val="none" w:sz="0" w:space="0" w:color="auto"/>
            <w:left w:val="none" w:sz="0" w:space="0" w:color="auto"/>
            <w:bottom w:val="none" w:sz="0" w:space="0" w:color="auto"/>
            <w:right w:val="none" w:sz="0" w:space="0" w:color="auto"/>
          </w:divBdr>
        </w:div>
        <w:div w:id="1101797604">
          <w:marLeft w:val="0"/>
          <w:marRight w:val="0"/>
          <w:marTop w:val="0"/>
          <w:marBottom w:val="0"/>
          <w:divBdr>
            <w:top w:val="none" w:sz="0" w:space="0" w:color="auto"/>
            <w:left w:val="none" w:sz="0" w:space="0" w:color="auto"/>
            <w:bottom w:val="none" w:sz="0" w:space="0" w:color="auto"/>
            <w:right w:val="none" w:sz="0" w:space="0" w:color="auto"/>
          </w:divBdr>
        </w:div>
        <w:div w:id="1105886576">
          <w:marLeft w:val="0"/>
          <w:marRight w:val="0"/>
          <w:marTop w:val="0"/>
          <w:marBottom w:val="0"/>
          <w:divBdr>
            <w:top w:val="none" w:sz="0" w:space="0" w:color="auto"/>
            <w:left w:val="none" w:sz="0" w:space="0" w:color="auto"/>
            <w:bottom w:val="none" w:sz="0" w:space="0" w:color="auto"/>
            <w:right w:val="none" w:sz="0" w:space="0" w:color="auto"/>
          </w:divBdr>
        </w:div>
        <w:div w:id="1108744723">
          <w:marLeft w:val="0"/>
          <w:marRight w:val="0"/>
          <w:marTop w:val="0"/>
          <w:marBottom w:val="0"/>
          <w:divBdr>
            <w:top w:val="none" w:sz="0" w:space="0" w:color="auto"/>
            <w:left w:val="none" w:sz="0" w:space="0" w:color="auto"/>
            <w:bottom w:val="none" w:sz="0" w:space="0" w:color="auto"/>
            <w:right w:val="none" w:sz="0" w:space="0" w:color="auto"/>
          </w:divBdr>
        </w:div>
        <w:div w:id="1113357586">
          <w:marLeft w:val="0"/>
          <w:marRight w:val="0"/>
          <w:marTop w:val="0"/>
          <w:marBottom w:val="0"/>
          <w:divBdr>
            <w:top w:val="none" w:sz="0" w:space="0" w:color="auto"/>
            <w:left w:val="none" w:sz="0" w:space="0" w:color="auto"/>
            <w:bottom w:val="none" w:sz="0" w:space="0" w:color="auto"/>
            <w:right w:val="none" w:sz="0" w:space="0" w:color="auto"/>
          </w:divBdr>
        </w:div>
        <w:div w:id="1114249358">
          <w:marLeft w:val="0"/>
          <w:marRight w:val="0"/>
          <w:marTop w:val="0"/>
          <w:marBottom w:val="0"/>
          <w:divBdr>
            <w:top w:val="none" w:sz="0" w:space="0" w:color="auto"/>
            <w:left w:val="none" w:sz="0" w:space="0" w:color="auto"/>
            <w:bottom w:val="none" w:sz="0" w:space="0" w:color="auto"/>
            <w:right w:val="none" w:sz="0" w:space="0" w:color="auto"/>
          </w:divBdr>
        </w:div>
        <w:div w:id="1119373588">
          <w:marLeft w:val="0"/>
          <w:marRight w:val="0"/>
          <w:marTop w:val="0"/>
          <w:marBottom w:val="0"/>
          <w:divBdr>
            <w:top w:val="none" w:sz="0" w:space="0" w:color="auto"/>
            <w:left w:val="none" w:sz="0" w:space="0" w:color="auto"/>
            <w:bottom w:val="none" w:sz="0" w:space="0" w:color="auto"/>
            <w:right w:val="none" w:sz="0" w:space="0" w:color="auto"/>
          </w:divBdr>
        </w:div>
        <w:div w:id="1121994704">
          <w:marLeft w:val="0"/>
          <w:marRight w:val="0"/>
          <w:marTop w:val="0"/>
          <w:marBottom w:val="0"/>
          <w:divBdr>
            <w:top w:val="none" w:sz="0" w:space="0" w:color="auto"/>
            <w:left w:val="none" w:sz="0" w:space="0" w:color="auto"/>
            <w:bottom w:val="none" w:sz="0" w:space="0" w:color="auto"/>
            <w:right w:val="none" w:sz="0" w:space="0" w:color="auto"/>
          </w:divBdr>
        </w:div>
        <w:div w:id="1129130274">
          <w:marLeft w:val="0"/>
          <w:marRight w:val="0"/>
          <w:marTop w:val="0"/>
          <w:marBottom w:val="0"/>
          <w:divBdr>
            <w:top w:val="none" w:sz="0" w:space="0" w:color="auto"/>
            <w:left w:val="none" w:sz="0" w:space="0" w:color="auto"/>
            <w:bottom w:val="none" w:sz="0" w:space="0" w:color="auto"/>
            <w:right w:val="none" w:sz="0" w:space="0" w:color="auto"/>
          </w:divBdr>
        </w:div>
        <w:div w:id="1131287841">
          <w:marLeft w:val="0"/>
          <w:marRight w:val="0"/>
          <w:marTop w:val="0"/>
          <w:marBottom w:val="0"/>
          <w:divBdr>
            <w:top w:val="none" w:sz="0" w:space="0" w:color="auto"/>
            <w:left w:val="none" w:sz="0" w:space="0" w:color="auto"/>
            <w:bottom w:val="none" w:sz="0" w:space="0" w:color="auto"/>
            <w:right w:val="none" w:sz="0" w:space="0" w:color="auto"/>
          </w:divBdr>
        </w:div>
        <w:div w:id="1140267277">
          <w:marLeft w:val="0"/>
          <w:marRight w:val="0"/>
          <w:marTop w:val="0"/>
          <w:marBottom w:val="0"/>
          <w:divBdr>
            <w:top w:val="none" w:sz="0" w:space="0" w:color="auto"/>
            <w:left w:val="none" w:sz="0" w:space="0" w:color="auto"/>
            <w:bottom w:val="none" w:sz="0" w:space="0" w:color="auto"/>
            <w:right w:val="none" w:sz="0" w:space="0" w:color="auto"/>
          </w:divBdr>
        </w:div>
        <w:div w:id="1143043074">
          <w:marLeft w:val="0"/>
          <w:marRight w:val="0"/>
          <w:marTop w:val="0"/>
          <w:marBottom w:val="0"/>
          <w:divBdr>
            <w:top w:val="none" w:sz="0" w:space="0" w:color="auto"/>
            <w:left w:val="none" w:sz="0" w:space="0" w:color="auto"/>
            <w:bottom w:val="none" w:sz="0" w:space="0" w:color="auto"/>
            <w:right w:val="none" w:sz="0" w:space="0" w:color="auto"/>
          </w:divBdr>
        </w:div>
        <w:div w:id="1148596033">
          <w:marLeft w:val="0"/>
          <w:marRight w:val="0"/>
          <w:marTop w:val="0"/>
          <w:marBottom w:val="0"/>
          <w:divBdr>
            <w:top w:val="none" w:sz="0" w:space="0" w:color="auto"/>
            <w:left w:val="none" w:sz="0" w:space="0" w:color="auto"/>
            <w:bottom w:val="none" w:sz="0" w:space="0" w:color="auto"/>
            <w:right w:val="none" w:sz="0" w:space="0" w:color="auto"/>
          </w:divBdr>
        </w:div>
        <w:div w:id="1149781631">
          <w:marLeft w:val="0"/>
          <w:marRight w:val="0"/>
          <w:marTop w:val="0"/>
          <w:marBottom w:val="0"/>
          <w:divBdr>
            <w:top w:val="none" w:sz="0" w:space="0" w:color="auto"/>
            <w:left w:val="none" w:sz="0" w:space="0" w:color="auto"/>
            <w:bottom w:val="none" w:sz="0" w:space="0" w:color="auto"/>
            <w:right w:val="none" w:sz="0" w:space="0" w:color="auto"/>
          </w:divBdr>
        </w:div>
        <w:div w:id="1150249965">
          <w:marLeft w:val="0"/>
          <w:marRight w:val="0"/>
          <w:marTop w:val="0"/>
          <w:marBottom w:val="0"/>
          <w:divBdr>
            <w:top w:val="none" w:sz="0" w:space="0" w:color="auto"/>
            <w:left w:val="none" w:sz="0" w:space="0" w:color="auto"/>
            <w:bottom w:val="none" w:sz="0" w:space="0" w:color="auto"/>
            <w:right w:val="none" w:sz="0" w:space="0" w:color="auto"/>
          </w:divBdr>
        </w:div>
        <w:div w:id="1152870858">
          <w:marLeft w:val="0"/>
          <w:marRight w:val="0"/>
          <w:marTop w:val="0"/>
          <w:marBottom w:val="0"/>
          <w:divBdr>
            <w:top w:val="none" w:sz="0" w:space="0" w:color="auto"/>
            <w:left w:val="none" w:sz="0" w:space="0" w:color="auto"/>
            <w:bottom w:val="none" w:sz="0" w:space="0" w:color="auto"/>
            <w:right w:val="none" w:sz="0" w:space="0" w:color="auto"/>
          </w:divBdr>
        </w:div>
        <w:div w:id="1166747485">
          <w:marLeft w:val="0"/>
          <w:marRight w:val="0"/>
          <w:marTop w:val="0"/>
          <w:marBottom w:val="0"/>
          <w:divBdr>
            <w:top w:val="none" w:sz="0" w:space="0" w:color="auto"/>
            <w:left w:val="none" w:sz="0" w:space="0" w:color="auto"/>
            <w:bottom w:val="none" w:sz="0" w:space="0" w:color="auto"/>
            <w:right w:val="none" w:sz="0" w:space="0" w:color="auto"/>
          </w:divBdr>
        </w:div>
        <w:div w:id="1166941357">
          <w:marLeft w:val="0"/>
          <w:marRight w:val="0"/>
          <w:marTop w:val="0"/>
          <w:marBottom w:val="0"/>
          <w:divBdr>
            <w:top w:val="none" w:sz="0" w:space="0" w:color="auto"/>
            <w:left w:val="none" w:sz="0" w:space="0" w:color="auto"/>
            <w:bottom w:val="none" w:sz="0" w:space="0" w:color="auto"/>
            <w:right w:val="none" w:sz="0" w:space="0" w:color="auto"/>
          </w:divBdr>
        </w:div>
        <w:div w:id="1171993957">
          <w:marLeft w:val="0"/>
          <w:marRight w:val="0"/>
          <w:marTop w:val="0"/>
          <w:marBottom w:val="0"/>
          <w:divBdr>
            <w:top w:val="none" w:sz="0" w:space="0" w:color="auto"/>
            <w:left w:val="none" w:sz="0" w:space="0" w:color="auto"/>
            <w:bottom w:val="none" w:sz="0" w:space="0" w:color="auto"/>
            <w:right w:val="none" w:sz="0" w:space="0" w:color="auto"/>
          </w:divBdr>
        </w:div>
        <w:div w:id="1172178713">
          <w:marLeft w:val="0"/>
          <w:marRight w:val="0"/>
          <w:marTop w:val="0"/>
          <w:marBottom w:val="0"/>
          <w:divBdr>
            <w:top w:val="none" w:sz="0" w:space="0" w:color="auto"/>
            <w:left w:val="none" w:sz="0" w:space="0" w:color="auto"/>
            <w:bottom w:val="none" w:sz="0" w:space="0" w:color="auto"/>
            <w:right w:val="none" w:sz="0" w:space="0" w:color="auto"/>
          </w:divBdr>
        </w:div>
        <w:div w:id="1172188097">
          <w:marLeft w:val="0"/>
          <w:marRight w:val="0"/>
          <w:marTop w:val="0"/>
          <w:marBottom w:val="0"/>
          <w:divBdr>
            <w:top w:val="none" w:sz="0" w:space="0" w:color="auto"/>
            <w:left w:val="none" w:sz="0" w:space="0" w:color="auto"/>
            <w:bottom w:val="none" w:sz="0" w:space="0" w:color="auto"/>
            <w:right w:val="none" w:sz="0" w:space="0" w:color="auto"/>
          </w:divBdr>
        </w:div>
        <w:div w:id="1173643729">
          <w:marLeft w:val="0"/>
          <w:marRight w:val="0"/>
          <w:marTop w:val="0"/>
          <w:marBottom w:val="0"/>
          <w:divBdr>
            <w:top w:val="none" w:sz="0" w:space="0" w:color="auto"/>
            <w:left w:val="none" w:sz="0" w:space="0" w:color="auto"/>
            <w:bottom w:val="none" w:sz="0" w:space="0" w:color="auto"/>
            <w:right w:val="none" w:sz="0" w:space="0" w:color="auto"/>
          </w:divBdr>
        </w:div>
        <w:div w:id="1175261613">
          <w:marLeft w:val="0"/>
          <w:marRight w:val="0"/>
          <w:marTop w:val="0"/>
          <w:marBottom w:val="0"/>
          <w:divBdr>
            <w:top w:val="none" w:sz="0" w:space="0" w:color="auto"/>
            <w:left w:val="none" w:sz="0" w:space="0" w:color="auto"/>
            <w:bottom w:val="none" w:sz="0" w:space="0" w:color="auto"/>
            <w:right w:val="none" w:sz="0" w:space="0" w:color="auto"/>
          </w:divBdr>
        </w:div>
        <w:div w:id="1176460579">
          <w:marLeft w:val="0"/>
          <w:marRight w:val="0"/>
          <w:marTop w:val="0"/>
          <w:marBottom w:val="0"/>
          <w:divBdr>
            <w:top w:val="none" w:sz="0" w:space="0" w:color="auto"/>
            <w:left w:val="none" w:sz="0" w:space="0" w:color="auto"/>
            <w:bottom w:val="none" w:sz="0" w:space="0" w:color="auto"/>
            <w:right w:val="none" w:sz="0" w:space="0" w:color="auto"/>
          </w:divBdr>
        </w:div>
        <w:div w:id="1184367645">
          <w:marLeft w:val="0"/>
          <w:marRight w:val="0"/>
          <w:marTop w:val="0"/>
          <w:marBottom w:val="0"/>
          <w:divBdr>
            <w:top w:val="none" w:sz="0" w:space="0" w:color="auto"/>
            <w:left w:val="none" w:sz="0" w:space="0" w:color="auto"/>
            <w:bottom w:val="none" w:sz="0" w:space="0" w:color="auto"/>
            <w:right w:val="none" w:sz="0" w:space="0" w:color="auto"/>
          </w:divBdr>
        </w:div>
        <w:div w:id="1190417644">
          <w:marLeft w:val="0"/>
          <w:marRight w:val="0"/>
          <w:marTop w:val="0"/>
          <w:marBottom w:val="0"/>
          <w:divBdr>
            <w:top w:val="none" w:sz="0" w:space="0" w:color="auto"/>
            <w:left w:val="none" w:sz="0" w:space="0" w:color="auto"/>
            <w:bottom w:val="none" w:sz="0" w:space="0" w:color="auto"/>
            <w:right w:val="none" w:sz="0" w:space="0" w:color="auto"/>
          </w:divBdr>
        </w:div>
        <w:div w:id="1198468994">
          <w:marLeft w:val="0"/>
          <w:marRight w:val="0"/>
          <w:marTop w:val="0"/>
          <w:marBottom w:val="0"/>
          <w:divBdr>
            <w:top w:val="none" w:sz="0" w:space="0" w:color="auto"/>
            <w:left w:val="none" w:sz="0" w:space="0" w:color="auto"/>
            <w:bottom w:val="none" w:sz="0" w:space="0" w:color="auto"/>
            <w:right w:val="none" w:sz="0" w:space="0" w:color="auto"/>
          </w:divBdr>
        </w:div>
        <w:div w:id="1201280455">
          <w:marLeft w:val="0"/>
          <w:marRight w:val="0"/>
          <w:marTop w:val="0"/>
          <w:marBottom w:val="0"/>
          <w:divBdr>
            <w:top w:val="none" w:sz="0" w:space="0" w:color="auto"/>
            <w:left w:val="none" w:sz="0" w:space="0" w:color="auto"/>
            <w:bottom w:val="none" w:sz="0" w:space="0" w:color="auto"/>
            <w:right w:val="none" w:sz="0" w:space="0" w:color="auto"/>
          </w:divBdr>
        </w:div>
        <w:div w:id="1202862418">
          <w:marLeft w:val="0"/>
          <w:marRight w:val="0"/>
          <w:marTop w:val="0"/>
          <w:marBottom w:val="0"/>
          <w:divBdr>
            <w:top w:val="none" w:sz="0" w:space="0" w:color="auto"/>
            <w:left w:val="none" w:sz="0" w:space="0" w:color="auto"/>
            <w:bottom w:val="none" w:sz="0" w:space="0" w:color="auto"/>
            <w:right w:val="none" w:sz="0" w:space="0" w:color="auto"/>
          </w:divBdr>
        </w:div>
        <w:div w:id="1202981062">
          <w:marLeft w:val="0"/>
          <w:marRight w:val="0"/>
          <w:marTop w:val="0"/>
          <w:marBottom w:val="0"/>
          <w:divBdr>
            <w:top w:val="none" w:sz="0" w:space="0" w:color="auto"/>
            <w:left w:val="none" w:sz="0" w:space="0" w:color="auto"/>
            <w:bottom w:val="none" w:sz="0" w:space="0" w:color="auto"/>
            <w:right w:val="none" w:sz="0" w:space="0" w:color="auto"/>
          </w:divBdr>
        </w:div>
        <w:div w:id="1209755549">
          <w:marLeft w:val="0"/>
          <w:marRight w:val="0"/>
          <w:marTop w:val="0"/>
          <w:marBottom w:val="0"/>
          <w:divBdr>
            <w:top w:val="none" w:sz="0" w:space="0" w:color="auto"/>
            <w:left w:val="none" w:sz="0" w:space="0" w:color="auto"/>
            <w:bottom w:val="none" w:sz="0" w:space="0" w:color="auto"/>
            <w:right w:val="none" w:sz="0" w:space="0" w:color="auto"/>
          </w:divBdr>
        </w:div>
        <w:div w:id="1211646049">
          <w:marLeft w:val="0"/>
          <w:marRight w:val="0"/>
          <w:marTop w:val="0"/>
          <w:marBottom w:val="0"/>
          <w:divBdr>
            <w:top w:val="none" w:sz="0" w:space="0" w:color="auto"/>
            <w:left w:val="none" w:sz="0" w:space="0" w:color="auto"/>
            <w:bottom w:val="none" w:sz="0" w:space="0" w:color="auto"/>
            <w:right w:val="none" w:sz="0" w:space="0" w:color="auto"/>
          </w:divBdr>
        </w:div>
        <w:div w:id="1227566795">
          <w:marLeft w:val="0"/>
          <w:marRight w:val="0"/>
          <w:marTop w:val="0"/>
          <w:marBottom w:val="0"/>
          <w:divBdr>
            <w:top w:val="none" w:sz="0" w:space="0" w:color="auto"/>
            <w:left w:val="none" w:sz="0" w:space="0" w:color="auto"/>
            <w:bottom w:val="none" w:sz="0" w:space="0" w:color="auto"/>
            <w:right w:val="none" w:sz="0" w:space="0" w:color="auto"/>
          </w:divBdr>
        </w:div>
        <w:div w:id="1227958538">
          <w:marLeft w:val="0"/>
          <w:marRight w:val="0"/>
          <w:marTop w:val="0"/>
          <w:marBottom w:val="0"/>
          <w:divBdr>
            <w:top w:val="none" w:sz="0" w:space="0" w:color="auto"/>
            <w:left w:val="none" w:sz="0" w:space="0" w:color="auto"/>
            <w:bottom w:val="none" w:sz="0" w:space="0" w:color="auto"/>
            <w:right w:val="none" w:sz="0" w:space="0" w:color="auto"/>
          </w:divBdr>
        </w:div>
        <w:div w:id="1228108050">
          <w:marLeft w:val="0"/>
          <w:marRight w:val="0"/>
          <w:marTop w:val="0"/>
          <w:marBottom w:val="0"/>
          <w:divBdr>
            <w:top w:val="none" w:sz="0" w:space="0" w:color="auto"/>
            <w:left w:val="none" w:sz="0" w:space="0" w:color="auto"/>
            <w:bottom w:val="none" w:sz="0" w:space="0" w:color="auto"/>
            <w:right w:val="none" w:sz="0" w:space="0" w:color="auto"/>
          </w:divBdr>
        </w:div>
        <w:div w:id="1228221373">
          <w:marLeft w:val="0"/>
          <w:marRight w:val="0"/>
          <w:marTop w:val="0"/>
          <w:marBottom w:val="0"/>
          <w:divBdr>
            <w:top w:val="none" w:sz="0" w:space="0" w:color="auto"/>
            <w:left w:val="none" w:sz="0" w:space="0" w:color="auto"/>
            <w:bottom w:val="none" w:sz="0" w:space="0" w:color="auto"/>
            <w:right w:val="none" w:sz="0" w:space="0" w:color="auto"/>
          </w:divBdr>
        </w:div>
        <w:div w:id="1228885222">
          <w:marLeft w:val="0"/>
          <w:marRight w:val="0"/>
          <w:marTop w:val="0"/>
          <w:marBottom w:val="0"/>
          <w:divBdr>
            <w:top w:val="none" w:sz="0" w:space="0" w:color="auto"/>
            <w:left w:val="none" w:sz="0" w:space="0" w:color="auto"/>
            <w:bottom w:val="none" w:sz="0" w:space="0" w:color="auto"/>
            <w:right w:val="none" w:sz="0" w:space="0" w:color="auto"/>
          </w:divBdr>
        </w:div>
        <w:div w:id="1230265715">
          <w:marLeft w:val="0"/>
          <w:marRight w:val="0"/>
          <w:marTop w:val="0"/>
          <w:marBottom w:val="0"/>
          <w:divBdr>
            <w:top w:val="none" w:sz="0" w:space="0" w:color="auto"/>
            <w:left w:val="none" w:sz="0" w:space="0" w:color="auto"/>
            <w:bottom w:val="none" w:sz="0" w:space="0" w:color="auto"/>
            <w:right w:val="none" w:sz="0" w:space="0" w:color="auto"/>
          </w:divBdr>
        </w:div>
        <w:div w:id="1232278908">
          <w:marLeft w:val="0"/>
          <w:marRight w:val="0"/>
          <w:marTop w:val="0"/>
          <w:marBottom w:val="0"/>
          <w:divBdr>
            <w:top w:val="none" w:sz="0" w:space="0" w:color="auto"/>
            <w:left w:val="none" w:sz="0" w:space="0" w:color="auto"/>
            <w:bottom w:val="none" w:sz="0" w:space="0" w:color="auto"/>
            <w:right w:val="none" w:sz="0" w:space="0" w:color="auto"/>
          </w:divBdr>
        </w:div>
        <w:div w:id="1234462282">
          <w:marLeft w:val="0"/>
          <w:marRight w:val="0"/>
          <w:marTop w:val="0"/>
          <w:marBottom w:val="0"/>
          <w:divBdr>
            <w:top w:val="none" w:sz="0" w:space="0" w:color="auto"/>
            <w:left w:val="none" w:sz="0" w:space="0" w:color="auto"/>
            <w:bottom w:val="none" w:sz="0" w:space="0" w:color="auto"/>
            <w:right w:val="none" w:sz="0" w:space="0" w:color="auto"/>
          </w:divBdr>
        </w:div>
        <w:div w:id="1243491643">
          <w:marLeft w:val="0"/>
          <w:marRight w:val="0"/>
          <w:marTop w:val="0"/>
          <w:marBottom w:val="0"/>
          <w:divBdr>
            <w:top w:val="none" w:sz="0" w:space="0" w:color="auto"/>
            <w:left w:val="none" w:sz="0" w:space="0" w:color="auto"/>
            <w:bottom w:val="none" w:sz="0" w:space="0" w:color="auto"/>
            <w:right w:val="none" w:sz="0" w:space="0" w:color="auto"/>
          </w:divBdr>
        </w:div>
        <w:div w:id="1245526656">
          <w:marLeft w:val="0"/>
          <w:marRight w:val="0"/>
          <w:marTop w:val="0"/>
          <w:marBottom w:val="0"/>
          <w:divBdr>
            <w:top w:val="none" w:sz="0" w:space="0" w:color="auto"/>
            <w:left w:val="none" w:sz="0" w:space="0" w:color="auto"/>
            <w:bottom w:val="none" w:sz="0" w:space="0" w:color="auto"/>
            <w:right w:val="none" w:sz="0" w:space="0" w:color="auto"/>
          </w:divBdr>
        </w:div>
        <w:div w:id="1250650612">
          <w:marLeft w:val="0"/>
          <w:marRight w:val="0"/>
          <w:marTop w:val="0"/>
          <w:marBottom w:val="0"/>
          <w:divBdr>
            <w:top w:val="none" w:sz="0" w:space="0" w:color="auto"/>
            <w:left w:val="none" w:sz="0" w:space="0" w:color="auto"/>
            <w:bottom w:val="none" w:sz="0" w:space="0" w:color="auto"/>
            <w:right w:val="none" w:sz="0" w:space="0" w:color="auto"/>
          </w:divBdr>
        </w:div>
        <w:div w:id="1251282092">
          <w:marLeft w:val="0"/>
          <w:marRight w:val="0"/>
          <w:marTop w:val="0"/>
          <w:marBottom w:val="0"/>
          <w:divBdr>
            <w:top w:val="none" w:sz="0" w:space="0" w:color="auto"/>
            <w:left w:val="none" w:sz="0" w:space="0" w:color="auto"/>
            <w:bottom w:val="none" w:sz="0" w:space="0" w:color="auto"/>
            <w:right w:val="none" w:sz="0" w:space="0" w:color="auto"/>
          </w:divBdr>
        </w:div>
        <w:div w:id="1257471787">
          <w:marLeft w:val="0"/>
          <w:marRight w:val="0"/>
          <w:marTop w:val="0"/>
          <w:marBottom w:val="0"/>
          <w:divBdr>
            <w:top w:val="none" w:sz="0" w:space="0" w:color="auto"/>
            <w:left w:val="none" w:sz="0" w:space="0" w:color="auto"/>
            <w:bottom w:val="none" w:sz="0" w:space="0" w:color="auto"/>
            <w:right w:val="none" w:sz="0" w:space="0" w:color="auto"/>
          </w:divBdr>
        </w:div>
        <w:div w:id="1257710507">
          <w:marLeft w:val="0"/>
          <w:marRight w:val="0"/>
          <w:marTop w:val="0"/>
          <w:marBottom w:val="0"/>
          <w:divBdr>
            <w:top w:val="none" w:sz="0" w:space="0" w:color="auto"/>
            <w:left w:val="none" w:sz="0" w:space="0" w:color="auto"/>
            <w:bottom w:val="none" w:sz="0" w:space="0" w:color="auto"/>
            <w:right w:val="none" w:sz="0" w:space="0" w:color="auto"/>
          </w:divBdr>
        </w:div>
        <w:div w:id="1264533678">
          <w:marLeft w:val="0"/>
          <w:marRight w:val="0"/>
          <w:marTop w:val="0"/>
          <w:marBottom w:val="0"/>
          <w:divBdr>
            <w:top w:val="none" w:sz="0" w:space="0" w:color="auto"/>
            <w:left w:val="none" w:sz="0" w:space="0" w:color="auto"/>
            <w:bottom w:val="none" w:sz="0" w:space="0" w:color="auto"/>
            <w:right w:val="none" w:sz="0" w:space="0" w:color="auto"/>
          </w:divBdr>
        </w:div>
        <w:div w:id="1274554842">
          <w:marLeft w:val="0"/>
          <w:marRight w:val="0"/>
          <w:marTop w:val="0"/>
          <w:marBottom w:val="0"/>
          <w:divBdr>
            <w:top w:val="none" w:sz="0" w:space="0" w:color="auto"/>
            <w:left w:val="none" w:sz="0" w:space="0" w:color="auto"/>
            <w:bottom w:val="none" w:sz="0" w:space="0" w:color="auto"/>
            <w:right w:val="none" w:sz="0" w:space="0" w:color="auto"/>
          </w:divBdr>
        </w:div>
        <w:div w:id="1274558807">
          <w:marLeft w:val="0"/>
          <w:marRight w:val="0"/>
          <w:marTop w:val="0"/>
          <w:marBottom w:val="0"/>
          <w:divBdr>
            <w:top w:val="none" w:sz="0" w:space="0" w:color="auto"/>
            <w:left w:val="none" w:sz="0" w:space="0" w:color="auto"/>
            <w:bottom w:val="none" w:sz="0" w:space="0" w:color="auto"/>
            <w:right w:val="none" w:sz="0" w:space="0" w:color="auto"/>
          </w:divBdr>
        </w:div>
        <w:div w:id="1276912766">
          <w:marLeft w:val="0"/>
          <w:marRight w:val="0"/>
          <w:marTop w:val="0"/>
          <w:marBottom w:val="0"/>
          <w:divBdr>
            <w:top w:val="none" w:sz="0" w:space="0" w:color="auto"/>
            <w:left w:val="none" w:sz="0" w:space="0" w:color="auto"/>
            <w:bottom w:val="none" w:sz="0" w:space="0" w:color="auto"/>
            <w:right w:val="none" w:sz="0" w:space="0" w:color="auto"/>
          </w:divBdr>
        </w:div>
        <w:div w:id="1280600523">
          <w:marLeft w:val="0"/>
          <w:marRight w:val="0"/>
          <w:marTop w:val="0"/>
          <w:marBottom w:val="0"/>
          <w:divBdr>
            <w:top w:val="none" w:sz="0" w:space="0" w:color="auto"/>
            <w:left w:val="none" w:sz="0" w:space="0" w:color="auto"/>
            <w:bottom w:val="none" w:sz="0" w:space="0" w:color="auto"/>
            <w:right w:val="none" w:sz="0" w:space="0" w:color="auto"/>
          </w:divBdr>
        </w:div>
        <w:div w:id="1284574795">
          <w:marLeft w:val="0"/>
          <w:marRight w:val="0"/>
          <w:marTop w:val="0"/>
          <w:marBottom w:val="0"/>
          <w:divBdr>
            <w:top w:val="none" w:sz="0" w:space="0" w:color="auto"/>
            <w:left w:val="none" w:sz="0" w:space="0" w:color="auto"/>
            <w:bottom w:val="none" w:sz="0" w:space="0" w:color="auto"/>
            <w:right w:val="none" w:sz="0" w:space="0" w:color="auto"/>
          </w:divBdr>
        </w:div>
        <w:div w:id="1286079079">
          <w:marLeft w:val="0"/>
          <w:marRight w:val="0"/>
          <w:marTop w:val="0"/>
          <w:marBottom w:val="0"/>
          <w:divBdr>
            <w:top w:val="none" w:sz="0" w:space="0" w:color="auto"/>
            <w:left w:val="none" w:sz="0" w:space="0" w:color="auto"/>
            <w:bottom w:val="none" w:sz="0" w:space="0" w:color="auto"/>
            <w:right w:val="none" w:sz="0" w:space="0" w:color="auto"/>
          </w:divBdr>
        </w:div>
        <w:div w:id="1290696880">
          <w:marLeft w:val="0"/>
          <w:marRight w:val="0"/>
          <w:marTop w:val="0"/>
          <w:marBottom w:val="0"/>
          <w:divBdr>
            <w:top w:val="none" w:sz="0" w:space="0" w:color="auto"/>
            <w:left w:val="none" w:sz="0" w:space="0" w:color="auto"/>
            <w:bottom w:val="none" w:sz="0" w:space="0" w:color="auto"/>
            <w:right w:val="none" w:sz="0" w:space="0" w:color="auto"/>
          </w:divBdr>
        </w:div>
        <w:div w:id="1305968158">
          <w:marLeft w:val="0"/>
          <w:marRight w:val="0"/>
          <w:marTop w:val="0"/>
          <w:marBottom w:val="0"/>
          <w:divBdr>
            <w:top w:val="none" w:sz="0" w:space="0" w:color="auto"/>
            <w:left w:val="none" w:sz="0" w:space="0" w:color="auto"/>
            <w:bottom w:val="none" w:sz="0" w:space="0" w:color="auto"/>
            <w:right w:val="none" w:sz="0" w:space="0" w:color="auto"/>
          </w:divBdr>
        </w:div>
        <w:div w:id="1312099262">
          <w:marLeft w:val="0"/>
          <w:marRight w:val="0"/>
          <w:marTop w:val="0"/>
          <w:marBottom w:val="0"/>
          <w:divBdr>
            <w:top w:val="none" w:sz="0" w:space="0" w:color="auto"/>
            <w:left w:val="none" w:sz="0" w:space="0" w:color="auto"/>
            <w:bottom w:val="none" w:sz="0" w:space="0" w:color="auto"/>
            <w:right w:val="none" w:sz="0" w:space="0" w:color="auto"/>
          </w:divBdr>
        </w:div>
        <w:div w:id="1313294835">
          <w:marLeft w:val="0"/>
          <w:marRight w:val="0"/>
          <w:marTop w:val="0"/>
          <w:marBottom w:val="0"/>
          <w:divBdr>
            <w:top w:val="none" w:sz="0" w:space="0" w:color="auto"/>
            <w:left w:val="none" w:sz="0" w:space="0" w:color="auto"/>
            <w:bottom w:val="none" w:sz="0" w:space="0" w:color="auto"/>
            <w:right w:val="none" w:sz="0" w:space="0" w:color="auto"/>
          </w:divBdr>
        </w:div>
        <w:div w:id="1313561840">
          <w:marLeft w:val="0"/>
          <w:marRight w:val="0"/>
          <w:marTop w:val="0"/>
          <w:marBottom w:val="0"/>
          <w:divBdr>
            <w:top w:val="none" w:sz="0" w:space="0" w:color="auto"/>
            <w:left w:val="none" w:sz="0" w:space="0" w:color="auto"/>
            <w:bottom w:val="none" w:sz="0" w:space="0" w:color="auto"/>
            <w:right w:val="none" w:sz="0" w:space="0" w:color="auto"/>
          </w:divBdr>
        </w:div>
        <w:div w:id="1323241846">
          <w:marLeft w:val="0"/>
          <w:marRight w:val="0"/>
          <w:marTop w:val="0"/>
          <w:marBottom w:val="0"/>
          <w:divBdr>
            <w:top w:val="none" w:sz="0" w:space="0" w:color="auto"/>
            <w:left w:val="none" w:sz="0" w:space="0" w:color="auto"/>
            <w:bottom w:val="none" w:sz="0" w:space="0" w:color="auto"/>
            <w:right w:val="none" w:sz="0" w:space="0" w:color="auto"/>
          </w:divBdr>
        </w:div>
        <w:div w:id="1327779359">
          <w:marLeft w:val="0"/>
          <w:marRight w:val="0"/>
          <w:marTop w:val="0"/>
          <w:marBottom w:val="0"/>
          <w:divBdr>
            <w:top w:val="none" w:sz="0" w:space="0" w:color="auto"/>
            <w:left w:val="none" w:sz="0" w:space="0" w:color="auto"/>
            <w:bottom w:val="none" w:sz="0" w:space="0" w:color="auto"/>
            <w:right w:val="none" w:sz="0" w:space="0" w:color="auto"/>
          </w:divBdr>
        </w:div>
        <w:div w:id="1329284062">
          <w:marLeft w:val="0"/>
          <w:marRight w:val="0"/>
          <w:marTop w:val="0"/>
          <w:marBottom w:val="0"/>
          <w:divBdr>
            <w:top w:val="none" w:sz="0" w:space="0" w:color="auto"/>
            <w:left w:val="none" w:sz="0" w:space="0" w:color="auto"/>
            <w:bottom w:val="none" w:sz="0" w:space="0" w:color="auto"/>
            <w:right w:val="none" w:sz="0" w:space="0" w:color="auto"/>
          </w:divBdr>
        </w:div>
        <w:div w:id="1334912121">
          <w:marLeft w:val="0"/>
          <w:marRight w:val="0"/>
          <w:marTop w:val="0"/>
          <w:marBottom w:val="0"/>
          <w:divBdr>
            <w:top w:val="none" w:sz="0" w:space="0" w:color="auto"/>
            <w:left w:val="none" w:sz="0" w:space="0" w:color="auto"/>
            <w:bottom w:val="none" w:sz="0" w:space="0" w:color="auto"/>
            <w:right w:val="none" w:sz="0" w:space="0" w:color="auto"/>
          </w:divBdr>
        </w:div>
        <w:div w:id="1336615739">
          <w:marLeft w:val="0"/>
          <w:marRight w:val="0"/>
          <w:marTop w:val="0"/>
          <w:marBottom w:val="0"/>
          <w:divBdr>
            <w:top w:val="none" w:sz="0" w:space="0" w:color="auto"/>
            <w:left w:val="none" w:sz="0" w:space="0" w:color="auto"/>
            <w:bottom w:val="none" w:sz="0" w:space="0" w:color="auto"/>
            <w:right w:val="none" w:sz="0" w:space="0" w:color="auto"/>
          </w:divBdr>
        </w:div>
        <w:div w:id="1340237161">
          <w:marLeft w:val="0"/>
          <w:marRight w:val="0"/>
          <w:marTop w:val="0"/>
          <w:marBottom w:val="0"/>
          <w:divBdr>
            <w:top w:val="none" w:sz="0" w:space="0" w:color="auto"/>
            <w:left w:val="none" w:sz="0" w:space="0" w:color="auto"/>
            <w:bottom w:val="none" w:sz="0" w:space="0" w:color="auto"/>
            <w:right w:val="none" w:sz="0" w:space="0" w:color="auto"/>
          </w:divBdr>
        </w:div>
        <w:div w:id="1352148505">
          <w:marLeft w:val="0"/>
          <w:marRight w:val="0"/>
          <w:marTop w:val="0"/>
          <w:marBottom w:val="0"/>
          <w:divBdr>
            <w:top w:val="none" w:sz="0" w:space="0" w:color="auto"/>
            <w:left w:val="none" w:sz="0" w:space="0" w:color="auto"/>
            <w:bottom w:val="none" w:sz="0" w:space="0" w:color="auto"/>
            <w:right w:val="none" w:sz="0" w:space="0" w:color="auto"/>
          </w:divBdr>
        </w:div>
        <w:div w:id="1353995422">
          <w:marLeft w:val="0"/>
          <w:marRight w:val="0"/>
          <w:marTop w:val="0"/>
          <w:marBottom w:val="0"/>
          <w:divBdr>
            <w:top w:val="none" w:sz="0" w:space="0" w:color="auto"/>
            <w:left w:val="none" w:sz="0" w:space="0" w:color="auto"/>
            <w:bottom w:val="none" w:sz="0" w:space="0" w:color="auto"/>
            <w:right w:val="none" w:sz="0" w:space="0" w:color="auto"/>
          </w:divBdr>
        </w:div>
        <w:div w:id="1366173685">
          <w:marLeft w:val="0"/>
          <w:marRight w:val="0"/>
          <w:marTop w:val="0"/>
          <w:marBottom w:val="0"/>
          <w:divBdr>
            <w:top w:val="none" w:sz="0" w:space="0" w:color="auto"/>
            <w:left w:val="none" w:sz="0" w:space="0" w:color="auto"/>
            <w:bottom w:val="none" w:sz="0" w:space="0" w:color="auto"/>
            <w:right w:val="none" w:sz="0" w:space="0" w:color="auto"/>
          </w:divBdr>
        </w:div>
        <w:div w:id="1381400013">
          <w:marLeft w:val="0"/>
          <w:marRight w:val="0"/>
          <w:marTop w:val="0"/>
          <w:marBottom w:val="0"/>
          <w:divBdr>
            <w:top w:val="none" w:sz="0" w:space="0" w:color="auto"/>
            <w:left w:val="none" w:sz="0" w:space="0" w:color="auto"/>
            <w:bottom w:val="none" w:sz="0" w:space="0" w:color="auto"/>
            <w:right w:val="none" w:sz="0" w:space="0" w:color="auto"/>
          </w:divBdr>
        </w:div>
        <w:div w:id="1383168194">
          <w:marLeft w:val="0"/>
          <w:marRight w:val="0"/>
          <w:marTop w:val="0"/>
          <w:marBottom w:val="0"/>
          <w:divBdr>
            <w:top w:val="none" w:sz="0" w:space="0" w:color="auto"/>
            <w:left w:val="none" w:sz="0" w:space="0" w:color="auto"/>
            <w:bottom w:val="none" w:sz="0" w:space="0" w:color="auto"/>
            <w:right w:val="none" w:sz="0" w:space="0" w:color="auto"/>
          </w:divBdr>
        </w:div>
        <w:div w:id="1383360328">
          <w:marLeft w:val="0"/>
          <w:marRight w:val="0"/>
          <w:marTop w:val="0"/>
          <w:marBottom w:val="0"/>
          <w:divBdr>
            <w:top w:val="none" w:sz="0" w:space="0" w:color="auto"/>
            <w:left w:val="none" w:sz="0" w:space="0" w:color="auto"/>
            <w:bottom w:val="none" w:sz="0" w:space="0" w:color="auto"/>
            <w:right w:val="none" w:sz="0" w:space="0" w:color="auto"/>
          </w:divBdr>
        </w:div>
        <w:div w:id="1389068112">
          <w:marLeft w:val="0"/>
          <w:marRight w:val="0"/>
          <w:marTop w:val="0"/>
          <w:marBottom w:val="0"/>
          <w:divBdr>
            <w:top w:val="none" w:sz="0" w:space="0" w:color="auto"/>
            <w:left w:val="none" w:sz="0" w:space="0" w:color="auto"/>
            <w:bottom w:val="none" w:sz="0" w:space="0" w:color="auto"/>
            <w:right w:val="none" w:sz="0" w:space="0" w:color="auto"/>
          </w:divBdr>
        </w:div>
        <w:div w:id="1394423263">
          <w:marLeft w:val="0"/>
          <w:marRight w:val="0"/>
          <w:marTop w:val="0"/>
          <w:marBottom w:val="0"/>
          <w:divBdr>
            <w:top w:val="none" w:sz="0" w:space="0" w:color="auto"/>
            <w:left w:val="none" w:sz="0" w:space="0" w:color="auto"/>
            <w:bottom w:val="none" w:sz="0" w:space="0" w:color="auto"/>
            <w:right w:val="none" w:sz="0" w:space="0" w:color="auto"/>
          </w:divBdr>
        </w:div>
        <w:div w:id="1395663006">
          <w:marLeft w:val="0"/>
          <w:marRight w:val="0"/>
          <w:marTop w:val="0"/>
          <w:marBottom w:val="0"/>
          <w:divBdr>
            <w:top w:val="none" w:sz="0" w:space="0" w:color="auto"/>
            <w:left w:val="none" w:sz="0" w:space="0" w:color="auto"/>
            <w:bottom w:val="none" w:sz="0" w:space="0" w:color="auto"/>
            <w:right w:val="none" w:sz="0" w:space="0" w:color="auto"/>
          </w:divBdr>
        </w:div>
        <w:div w:id="1397821956">
          <w:marLeft w:val="0"/>
          <w:marRight w:val="0"/>
          <w:marTop w:val="0"/>
          <w:marBottom w:val="0"/>
          <w:divBdr>
            <w:top w:val="none" w:sz="0" w:space="0" w:color="auto"/>
            <w:left w:val="none" w:sz="0" w:space="0" w:color="auto"/>
            <w:bottom w:val="none" w:sz="0" w:space="0" w:color="auto"/>
            <w:right w:val="none" w:sz="0" w:space="0" w:color="auto"/>
          </w:divBdr>
        </w:div>
        <w:div w:id="1401053345">
          <w:marLeft w:val="0"/>
          <w:marRight w:val="0"/>
          <w:marTop w:val="0"/>
          <w:marBottom w:val="0"/>
          <w:divBdr>
            <w:top w:val="none" w:sz="0" w:space="0" w:color="auto"/>
            <w:left w:val="none" w:sz="0" w:space="0" w:color="auto"/>
            <w:bottom w:val="none" w:sz="0" w:space="0" w:color="auto"/>
            <w:right w:val="none" w:sz="0" w:space="0" w:color="auto"/>
          </w:divBdr>
        </w:div>
        <w:div w:id="1403913648">
          <w:marLeft w:val="0"/>
          <w:marRight w:val="0"/>
          <w:marTop w:val="0"/>
          <w:marBottom w:val="0"/>
          <w:divBdr>
            <w:top w:val="none" w:sz="0" w:space="0" w:color="auto"/>
            <w:left w:val="none" w:sz="0" w:space="0" w:color="auto"/>
            <w:bottom w:val="none" w:sz="0" w:space="0" w:color="auto"/>
            <w:right w:val="none" w:sz="0" w:space="0" w:color="auto"/>
          </w:divBdr>
        </w:div>
        <w:div w:id="1404253368">
          <w:marLeft w:val="0"/>
          <w:marRight w:val="0"/>
          <w:marTop w:val="0"/>
          <w:marBottom w:val="0"/>
          <w:divBdr>
            <w:top w:val="none" w:sz="0" w:space="0" w:color="auto"/>
            <w:left w:val="none" w:sz="0" w:space="0" w:color="auto"/>
            <w:bottom w:val="none" w:sz="0" w:space="0" w:color="auto"/>
            <w:right w:val="none" w:sz="0" w:space="0" w:color="auto"/>
          </w:divBdr>
        </w:div>
        <w:div w:id="1411662113">
          <w:marLeft w:val="0"/>
          <w:marRight w:val="0"/>
          <w:marTop w:val="0"/>
          <w:marBottom w:val="0"/>
          <w:divBdr>
            <w:top w:val="none" w:sz="0" w:space="0" w:color="auto"/>
            <w:left w:val="none" w:sz="0" w:space="0" w:color="auto"/>
            <w:bottom w:val="none" w:sz="0" w:space="0" w:color="auto"/>
            <w:right w:val="none" w:sz="0" w:space="0" w:color="auto"/>
          </w:divBdr>
        </w:div>
        <w:div w:id="1413157703">
          <w:marLeft w:val="0"/>
          <w:marRight w:val="0"/>
          <w:marTop w:val="0"/>
          <w:marBottom w:val="0"/>
          <w:divBdr>
            <w:top w:val="none" w:sz="0" w:space="0" w:color="auto"/>
            <w:left w:val="none" w:sz="0" w:space="0" w:color="auto"/>
            <w:bottom w:val="none" w:sz="0" w:space="0" w:color="auto"/>
            <w:right w:val="none" w:sz="0" w:space="0" w:color="auto"/>
          </w:divBdr>
        </w:div>
        <w:div w:id="1420253792">
          <w:marLeft w:val="0"/>
          <w:marRight w:val="0"/>
          <w:marTop w:val="0"/>
          <w:marBottom w:val="0"/>
          <w:divBdr>
            <w:top w:val="none" w:sz="0" w:space="0" w:color="auto"/>
            <w:left w:val="none" w:sz="0" w:space="0" w:color="auto"/>
            <w:bottom w:val="none" w:sz="0" w:space="0" w:color="auto"/>
            <w:right w:val="none" w:sz="0" w:space="0" w:color="auto"/>
          </w:divBdr>
        </w:div>
        <w:div w:id="1422801745">
          <w:marLeft w:val="0"/>
          <w:marRight w:val="0"/>
          <w:marTop w:val="0"/>
          <w:marBottom w:val="0"/>
          <w:divBdr>
            <w:top w:val="none" w:sz="0" w:space="0" w:color="auto"/>
            <w:left w:val="none" w:sz="0" w:space="0" w:color="auto"/>
            <w:bottom w:val="none" w:sz="0" w:space="0" w:color="auto"/>
            <w:right w:val="none" w:sz="0" w:space="0" w:color="auto"/>
          </w:divBdr>
        </w:div>
        <w:div w:id="1429160689">
          <w:marLeft w:val="0"/>
          <w:marRight w:val="0"/>
          <w:marTop w:val="0"/>
          <w:marBottom w:val="0"/>
          <w:divBdr>
            <w:top w:val="none" w:sz="0" w:space="0" w:color="auto"/>
            <w:left w:val="none" w:sz="0" w:space="0" w:color="auto"/>
            <w:bottom w:val="none" w:sz="0" w:space="0" w:color="auto"/>
            <w:right w:val="none" w:sz="0" w:space="0" w:color="auto"/>
          </w:divBdr>
        </w:div>
        <w:div w:id="1429619794">
          <w:marLeft w:val="0"/>
          <w:marRight w:val="0"/>
          <w:marTop w:val="0"/>
          <w:marBottom w:val="0"/>
          <w:divBdr>
            <w:top w:val="none" w:sz="0" w:space="0" w:color="auto"/>
            <w:left w:val="none" w:sz="0" w:space="0" w:color="auto"/>
            <w:bottom w:val="none" w:sz="0" w:space="0" w:color="auto"/>
            <w:right w:val="none" w:sz="0" w:space="0" w:color="auto"/>
          </w:divBdr>
        </w:div>
        <w:div w:id="1440683150">
          <w:marLeft w:val="0"/>
          <w:marRight w:val="0"/>
          <w:marTop w:val="0"/>
          <w:marBottom w:val="0"/>
          <w:divBdr>
            <w:top w:val="none" w:sz="0" w:space="0" w:color="auto"/>
            <w:left w:val="none" w:sz="0" w:space="0" w:color="auto"/>
            <w:bottom w:val="none" w:sz="0" w:space="0" w:color="auto"/>
            <w:right w:val="none" w:sz="0" w:space="0" w:color="auto"/>
          </w:divBdr>
        </w:div>
        <w:div w:id="1446580159">
          <w:marLeft w:val="0"/>
          <w:marRight w:val="0"/>
          <w:marTop w:val="0"/>
          <w:marBottom w:val="0"/>
          <w:divBdr>
            <w:top w:val="none" w:sz="0" w:space="0" w:color="auto"/>
            <w:left w:val="none" w:sz="0" w:space="0" w:color="auto"/>
            <w:bottom w:val="none" w:sz="0" w:space="0" w:color="auto"/>
            <w:right w:val="none" w:sz="0" w:space="0" w:color="auto"/>
          </w:divBdr>
        </w:div>
        <w:div w:id="1447582667">
          <w:marLeft w:val="0"/>
          <w:marRight w:val="0"/>
          <w:marTop w:val="0"/>
          <w:marBottom w:val="0"/>
          <w:divBdr>
            <w:top w:val="none" w:sz="0" w:space="0" w:color="auto"/>
            <w:left w:val="none" w:sz="0" w:space="0" w:color="auto"/>
            <w:bottom w:val="none" w:sz="0" w:space="0" w:color="auto"/>
            <w:right w:val="none" w:sz="0" w:space="0" w:color="auto"/>
          </w:divBdr>
        </w:div>
        <w:div w:id="1448769760">
          <w:marLeft w:val="0"/>
          <w:marRight w:val="0"/>
          <w:marTop w:val="0"/>
          <w:marBottom w:val="0"/>
          <w:divBdr>
            <w:top w:val="none" w:sz="0" w:space="0" w:color="auto"/>
            <w:left w:val="none" w:sz="0" w:space="0" w:color="auto"/>
            <w:bottom w:val="none" w:sz="0" w:space="0" w:color="auto"/>
            <w:right w:val="none" w:sz="0" w:space="0" w:color="auto"/>
          </w:divBdr>
        </w:div>
        <w:div w:id="1455513599">
          <w:marLeft w:val="0"/>
          <w:marRight w:val="0"/>
          <w:marTop w:val="0"/>
          <w:marBottom w:val="0"/>
          <w:divBdr>
            <w:top w:val="none" w:sz="0" w:space="0" w:color="auto"/>
            <w:left w:val="none" w:sz="0" w:space="0" w:color="auto"/>
            <w:bottom w:val="none" w:sz="0" w:space="0" w:color="auto"/>
            <w:right w:val="none" w:sz="0" w:space="0" w:color="auto"/>
          </w:divBdr>
        </w:div>
        <w:div w:id="1456676476">
          <w:marLeft w:val="0"/>
          <w:marRight w:val="0"/>
          <w:marTop w:val="0"/>
          <w:marBottom w:val="0"/>
          <w:divBdr>
            <w:top w:val="none" w:sz="0" w:space="0" w:color="auto"/>
            <w:left w:val="none" w:sz="0" w:space="0" w:color="auto"/>
            <w:bottom w:val="none" w:sz="0" w:space="0" w:color="auto"/>
            <w:right w:val="none" w:sz="0" w:space="0" w:color="auto"/>
          </w:divBdr>
        </w:div>
        <w:div w:id="1460487387">
          <w:marLeft w:val="0"/>
          <w:marRight w:val="0"/>
          <w:marTop w:val="0"/>
          <w:marBottom w:val="0"/>
          <w:divBdr>
            <w:top w:val="none" w:sz="0" w:space="0" w:color="auto"/>
            <w:left w:val="none" w:sz="0" w:space="0" w:color="auto"/>
            <w:bottom w:val="none" w:sz="0" w:space="0" w:color="auto"/>
            <w:right w:val="none" w:sz="0" w:space="0" w:color="auto"/>
          </w:divBdr>
        </w:div>
        <w:div w:id="1462115773">
          <w:marLeft w:val="0"/>
          <w:marRight w:val="0"/>
          <w:marTop w:val="0"/>
          <w:marBottom w:val="0"/>
          <w:divBdr>
            <w:top w:val="none" w:sz="0" w:space="0" w:color="auto"/>
            <w:left w:val="none" w:sz="0" w:space="0" w:color="auto"/>
            <w:bottom w:val="none" w:sz="0" w:space="0" w:color="auto"/>
            <w:right w:val="none" w:sz="0" w:space="0" w:color="auto"/>
          </w:divBdr>
        </w:div>
        <w:div w:id="1467313471">
          <w:marLeft w:val="0"/>
          <w:marRight w:val="0"/>
          <w:marTop w:val="0"/>
          <w:marBottom w:val="0"/>
          <w:divBdr>
            <w:top w:val="none" w:sz="0" w:space="0" w:color="auto"/>
            <w:left w:val="none" w:sz="0" w:space="0" w:color="auto"/>
            <w:bottom w:val="none" w:sz="0" w:space="0" w:color="auto"/>
            <w:right w:val="none" w:sz="0" w:space="0" w:color="auto"/>
          </w:divBdr>
        </w:div>
        <w:div w:id="1468930852">
          <w:marLeft w:val="0"/>
          <w:marRight w:val="0"/>
          <w:marTop w:val="0"/>
          <w:marBottom w:val="0"/>
          <w:divBdr>
            <w:top w:val="none" w:sz="0" w:space="0" w:color="auto"/>
            <w:left w:val="none" w:sz="0" w:space="0" w:color="auto"/>
            <w:bottom w:val="none" w:sz="0" w:space="0" w:color="auto"/>
            <w:right w:val="none" w:sz="0" w:space="0" w:color="auto"/>
          </w:divBdr>
        </w:div>
        <w:div w:id="1476068032">
          <w:marLeft w:val="0"/>
          <w:marRight w:val="0"/>
          <w:marTop w:val="0"/>
          <w:marBottom w:val="0"/>
          <w:divBdr>
            <w:top w:val="none" w:sz="0" w:space="0" w:color="auto"/>
            <w:left w:val="none" w:sz="0" w:space="0" w:color="auto"/>
            <w:bottom w:val="none" w:sz="0" w:space="0" w:color="auto"/>
            <w:right w:val="none" w:sz="0" w:space="0" w:color="auto"/>
          </w:divBdr>
        </w:div>
        <w:div w:id="1477183525">
          <w:marLeft w:val="0"/>
          <w:marRight w:val="0"/>
          <w:marTop w:val="0"/>
          <w:marBottom w:val="0"/>
          <w:divBdr>
            <w:top w:val="none" w:sz="0" w:space="0" w:color="auto"/>
            <w:left w:val="none" w:sz="0" w:space="0" w:color="auto"/>
            <w:bottom w:val="none" w:sz="0" w:space="0" w:color="auto"/>
            <w:right w:val="none" w:sz="0" w:space="0" w:color="auto"/>
          </w:divBdr>
        </w:div>
        <w:div w:id="1479953186">
          <w:marLeft w:val="0"/>
          <w:marRight w:val="0"/>
          <w:marTop w:val="0"/>
          <w:marBottom w:val="0"/>
          <w:divBdr>
            <w:top w:val="none" w:sz="0" w:space="0" w:color="auto"/>
            <w:left w:val="none" w:sz="0" w:space="0" w:color="auto"/>
            <w:bottom w:val="none" w:sz="0" w:space="0" w:color="auto"/>
            <w:right w:val="none" w:sz="0" w:space="0" w:color="auto"/>
          </w:divBdr>
        </w:div>
        <w:div w:id="1480879829">
          <w:marLeft w:val="0"/>
          <w:marRight w:val="0"/>
          <w:marTop w:val="0"/>
          <w:marBottom w:val="0"/>
          <w:divBdr>
            <w:top w:val="none" w:sz="0" w:space="0" w:color="auto"/>
            <w:left w:val="none" w:sz="0" w:space="0" w:color="auto"/>
            <w:bottom w:val="none" w:sz="0" w:space="0" w:color="auto"/>
            <w:right w:val="none" w:sz="0" w:space="0" w:color="auto"/>
          </w:divBdr>
        </w:div>
        <w:div w:id="1483158129">
          <w:marLeft w:val="0"/>
          <w:marRight w:val="0"/>
          <w:marTop w:val="0"/>
          <w:marBottom w:val="0"/>
          <w:divBdr>
            <w:top w:val="none" w:sz="0" w:space="0" w:color="auto"/>
            <w:left w:val="none" w:sz="0" w:space="0" w:color="auto"/>
            <w:bottom w:val="none" w:sz="0" w:space="0" w:color="auto"/>
            <w:right w:val="none" w:sz="0" w:space="0" w:color="auto"/>
          </w:divBdr>
        </w:div>
        <w:div w:id="1483500980">
          <w:marLeft w:val="0"/>
          <w:marRight w:val="0"/>
          <w:marTop w:val="0"/>
          <w:marBottom w:val="0"/>
          <w:divBdr>
            <w:top w:val="none" w:sz="0" w:space="0" w:color="auto"/>
            <w:left w:val="none" w:sz="0" w:space="0" w:color="auto"/>
            <w:bottom w:val="none" w:sz="0" w:space="0" w:color="auto"/>
            <w:right w:val="none" w:sz="0" w:space="0" w:color="auto"/>
          </w:divBdr>
        </w:div>
        <w:div w:id="1484395804">
          <w:marLeft w:val="0"/>
          <w:marRight w:val="0"/>
          <w:marTop w:val="0"/>
          <w:marBottom w:val="0"/>
          <w:divBdr>
            <w:top w:val="none" w:sz="0" w:space="0" w:color="auto"/>
            <w:left w:val="none" w:sz="0" w:space="0" w:color="auto"/>
            <w:bottom w:val="none" w:sz="0" w:space="0" w:color="auto"/>
            <w:right w:val="none" w:sz="0" w:space="0" w:color="auto"/>
          </w:divBdr>
        </w:div>
        <w:div w:id="1489444253">
          <w:marLeft w:val="0"/>
          <w:marRight w:val="0"/>
          <w:marTop w:val="0"/>
          <w:marBottom w:val="0"/>
          <w:divBdr>
            <w:top w:val="none" w:sz="0" w:space="0" w:color="auto"/>
            <w:left w:val="none" w:sz="0" w:space="0" w:color="auto"/>
            <w:bottom w:val="none" w:sz="0" w:space="0" w:color="auto"/>
            <w:right w:val="none" w:sz="0" w:space="0" w:color="auto"/>
          </w:divBdr>
        </w:div>
        <w:div w:id="1491750079">
          <w:marLeft w:val="0"/>
          <w:marRight w:val="0"/>
          <w:marTop w:val="0"/>
          <w:marBottom w:val="0"/>
          <w:divBdr>
            <w:top w:val="none" w:sz="0" w:space="0" w:color="auto"/>
            <w:left w:val="none" w:sz="0" w:space="0" w:color="auto"/>
            <w:bottom w:val="none" w:sz="0" w:space="0" w:color="auto"/>
            <w:right w:val="none" w:sz="0" w:space="0" w:color="auto"/>
          </w:divBdr>
        </w:div>
        <w:div w:id="1492867489">
          <w:marLeft w:val="0"/>
          <w:marRight w:val="0"/>
          <w:marTop w:val="0"/>
          <w:marBottom w:val="0"/>
          <w:divBdr>
            <w:top w:val="none" w:sz="0" w:space="0" w:color="auto"/>
            <w:left w:val="none" w:sz="0" w:space="0" w:color="auto"/>
            <w:bottom w:val="none" w:sz="0" w:space="0" w:color="auto"/>
            <w:right w:val="none" w:sz="0" w:space="0" w:color="auto"/>
          </w:divBdr>
        </w:div>
        <w:div w:id="1497502411">
          <w:marLeft w:val="0"/>
          <w:marRight w:val="0"/>
          <w:marTop w:val="0"/>
          <w:marBottom w:val="0"/>
          <w:divBdr>
            <w:top w:val="none" w:sz="0" w:space="0" w:color="auto"/>
            <w:left w:val="none" w:sz="0" w:space="0" w:color="auto"/>
            <w:bottom w:val="none" w:sz="0" w:space="0" w:color="auto"/>
            <w:right w:val="none" w:sz="0" w:space="0" w:color="auto"/>
          </w:divBdr>
        </w:div>
        <w:div w:id="1500004915">
          <w:marLeft w:val="0"/>
          <w:marRight w:val="0"/>
          <w:marTop w:val="0"/>
          <w:marBottom w:val="0"/>
          <w:divBdr>
            <w:top w:val="none" w:sz="0" w:space="0" w:color="auto"/>
            <w:left w:val="none" w:sz="0" w:space="0" w:color="auto"/>
            <w:bottom w:val="none" w:sz="0" w:space="0" w:color="auto"/>
            <w:right w:val="none" w:sz="0" w:space="0" w:color="auto"/>
          </w:divBdr>
        </w:div>
        <w:div w:id="1500345421">
          <w:marLeft w:val="0"/>
          <w:marRight w:val="0"/>
          <w:marTop w:val="0"/>
          <w:marBottom w:val="0"/>
          <w:divBdr>
            <w:top w:val="none" w:sz="0" w:space="0" w:color="auto"/>
            <w:left w:val="none" w:sz="0" w:space="0" w:color="auto"/>
            <w:bottom w:val="none" w:sz="0" w:space="0" w:color="auto"/>
            <w:right w:val="none" w:sz="0" w:space="0" w:color="auto"/>
          </w:divBdr>
        </w:div>
        <w:div w:id="1500733572">
          <w:marLeft w:val="0"/>
          <w:marRight w:val="0"/>
          <w:marTop w:val="0"/>
          <w:marBottom w:val="0"/>
          <w:divBdr>
            <w:top w:val="none" w:sz="0" w:space="0" w:color="auto"/>
            <w:left w:val="none" w:sz="0" w:space="0" w:color="auto"/>
            <w:bottom w:val="none" w:sz="0" w:space="0" w:color="auto"/>
            <w:right w:val="none" w:sz="0" w:space="0" w:color="auto"/>
          </w:divBdr>
        </w:div>
        <w:div w:id="1502814749">
          <w:marLeft w:val="0"/>
          <w:marRight w:val="0"/>
          <w:marTop w:val="0"/>
          <w:marBottom w:val="0"/>
          <w:divBdr>
            <w:top w:val="none" w:sz="0" w:space="0" w:color="auto"/>
            <w:left w:val="none" w:sz="0" w:space="0" w:color="auto"/>
            <w:bottom w:val="none" w:sz="0" w:space="0" w:color="auto"/>
            <w:right w:val="none" w:sz="0" w:space="0" w:color="auto"/>
          </w:divBdr>
        </w:div>
        <w:div w:id="1506049852">
          <w:marLeft w:val="0"/>
          <w:marRight w:val="0"/>
          <w:marTop w:val="0"/>
          <w:marBottom w:val="0"/>
          <w:divBdr>
            <w:top w:val="none" w:sz="0" w:space="0" w:color="auto"/>
            <w:left w:val="none" w:sz="0" w:space="0" w:color="auto"/>
            <w:bottom w:val="none" w:sz="0" w:space="0" w:color="auto"/>
            <w:right w:val="none" w:sz="0" w:space="0" w:color="auto"/>
          </w:divBdr>
        </w:div>
        <w:div w:id="1506703939">
          <w:marLeft w:val="0"/>
          <w:marRight w:val="0"/>
          <w:marTop w:val="0"/>
          <w:marBottom w:val="0"/>
          <w:divBdr>
            <w:top w:val="none" w:sz="0" w:space="0" w:color="auto"/>
            <w:left w:val="none" w:sz="0" w:space="0" w:color="auto"/>
            <w:bottom w:val="none" w:sz="0" w:space="0" w:color="auto"/>
            <w:right w:val="none" w:sz="0" w:space="0" w:color="auto"/>
          </w:divBdr>
        </w:div>
        <w:div w:id="1511410800">
          <w:marLeft w:val="0"/>
          <w:marRight w:val="0"/>
          <w:marTop w:val="0"/>
          <w:marBottom w:val="0"/>
          <w:divBdr>
            <w:top w:val="none" w:sz="0" w:space="0" w:color="auto"/>
            <w:left w:val="none" w:sz="0" w:space="0" w:color="auto"/>
            <w:bottom w:val="none" w:sz="0" w:space="0" w:color="auto"/>
            <w:right w:val="none" w:sz="0" w:space="0" w:color="auto"/>
          </w:divBdr>
        </w:div>
        <w:div w:id="1521361109">
          <w:marLeft w:val="0"/>
          <w:marRight w:val="0"/>
          <w:marTop w:val="0"/>
          <w:marBottom w:val="0"/>
          <w:divBdr>
            <w:top w:val="none" w:sz="0" w:space="0" w:color="auto"/>
            <w:left w:val="none" w:sz="0" w:space="0" w:color="auto"/>
            <w:bottom w:val="none" w:sz="0" w:space="0" w:color="auto"/>
            <w:right w:val="none" w:sz="0" w:space="0" w:color="auto"/>
          </w:divBdr>
        </w:div>
        <w:div w:id="1526137533">
          <w:marLeft w:val="0"/>
          <w:marRight w:val="0"/>
          <w:marTop w:val="0"/>
          <w:marBottom w:val="0"/>
          <w:divBdr>
            <w:top w:val="none" w:sz="0" w:space="0" w:color="auto"/>
            <w:left w:val="none" w:sz="0" w:space="0" w:color="auto"/>
            <w:bottom w:val="none" w:sz="0" w:space="0" w:color="auto"/>
            <w:right w:val="none" w:sz="0" w:space="0" w:color="auto"/>
          </w:divBdr>
        </w:div>
        <w:div w:id="1527213129">
          <w:marLeft w:val="0"/>
          <w:marRight w:val="0"/>
          <w:marTop w:val="0"/>
          <w:marBottom w:val="0"/>
          <w:divBdr>
            <w:top w:val="none" w:sz="0" w:space="0" w:color="auto"/>
            <w:left w:val="none" w:sz="0" w:space="0" w:color="auto"/>
            <w:bottom w:val="none" w:sz="0" w:space="0" w:color="auto"/>
            <w:right w:val="none" w:sz="0" w:space="0" w:color="auto"/>
          </w:divBdr>
        </w:div>
        <w:div w:id="1529367247">
          <w:marLeft w:val="0"/>
          <w:marRight w:val="0"/>
          <w:marTop w:val="0"/>
          <w:marBottom w:val="0"/>
          <w:divBdr>
            <w:top w:val="none" w:sz="0" w:space="0" w:color="auto"/>
            <w:left w:val="none" w:sz="0" w:space="0" w:color="auto"/>
            <w:bottom w:val="none" w:sz="0" w:space="0" w:color="auto"/>
            <w:right w:val="none" w:sz="0" w:space="0" w:color="auto"/>
          </w:divBdr>
        </w:div>
        <w:div w:id="1529678587">
          <w:marLeft w:val="0"/>
          <w:marRight w:val="0"/>
          <w:marTop w:val="0"/>
          <w:marBottom w:val="0"/>
          <w:divBdr>
            <w:top w:val="none" w:sz="0" w:space="0" w:color="auto"/>
            <w:left w:val="none" w:sz="0" w:space="0" w:color="auto"/>
            <w:bottom w:val="none" w:sz="0" w:space="0" w:color="auto"/>
            <w:right w:val="none" w:sz="0" w:space="0" w:color="auto"/>
          </w:divBdr>
        </w:div>
        <w:div w:id="1530873050">
          <w:marLeft w:val="0"/>
          <w:marRight w:val="0"/>
          <w:marTop w:val="0"/>
          <w:marBottom w:val="0"/>
          <w:divBdr>
            <w:top w:val="none" w:sz="0" w:space="0" w:color="auto"/>
            <w:left w:val="none" w:sz="0" w:space="0" w:color="auto"/>
            <w:bottom w:val="none" w:sz="0" w:space="0" w:color="auto"/>
            <w:right w:val="none" w:sz="0" w:space="0" w:color="auto"/>
          </w:divBdr>
        </w:div>
        <w:div w:id="1536651229">
          <w:marLeft w:val="0"/>
          <w:marRight w:val="0"/>
          <w:marTop w:val="0"/>
          <w:marBottom w:val="0"/>
          <w:divBdr>
            <w:top w:val="none" w:sz="0" w:space="0" w:color="auto"/>
            <w:left w:val="none" w:sz="0" w:space="0" w:color="auto"/>
            <w:bottom w:val="none" w:sz="0" w:space="0" w:color="auto"/>
            <w:right w:val="none" w:sz="0" w:space="0" w:color="auto"/>
          </w:divBdr>
        </w:div>
        <w:div w:id="1539245549">
          <w:marLeft w:val="0"/>
          <w:marRight w:val="0"/>
          <w:marTop w:val="0"/>
          <w:marBottom w:val="0"/>
          <w:divBdr>
            <w:top w:val="none" w:sz="0" w:space="0" w:color="auto"/>
            <w:left w:val="none" w:sz="0" w:space="0" w:color="auto"/>
            <w:bottom w:val="none" w:sz="0" w:space="0" w:color="auto"/>
            <w:right w:val="none" w:sz="0" w:space="0" w:color="auto"/>
          </w:divBdr>
        </w:div>
        <w:div w:id="1543715393">
          <w:marLeft w:val="0"/>
          <w:marRight w:val="0"/>
          <w:marTop w:val="0"/>
          <w:marBottom w:val="0"/>
          <w:divBdr>
            <w:top w:val="none" w:sz="0" w:space="0" w:color="auto"/>
            <w:left w:val="none" w:sz="0" w:space="0" w:color="auto"/>
            <w:bottom w:val="none" w:sz="0" w:space="0" w:color="auto"/>
            <w:right w:val="none" w:sz="0" w:space="0" w:color="auto"/>
          </w:divBdr>
        </w:div>
        <w:div w:id="1544444953">
          <w:marLeft w:val="0"/>
          <w:marRight w:val="0"/>
          <w:marTop w:val="0"/>
          <w:marBottom w:val="0"/>
          <w:divBdr>
            <w:top w:val="none" w:sz="0" w:space="0" w:color="auto"/>
            <w:left w:val="none" w:sz="0" w:space="0" w:color="auto"/>
            <w:bottom w:val="none" w:sz="0" w:space="0" w:color="auto"/>
            <w:right w:val="none" w:sz="0" w:space="0" w:color="auto"/>
          </w:divBdr>
        </w:div>
        <w:div w:id="1546678894">
          <w:marLeft w:val="0"/>
          <w:marRight w:val="0"/>
          <w:marTop w:val="0"/>
          <w:marBottom w:val="0"/>
          <w:divBdr>
            <w:top w:val="none" w:sz="0" w:space="0" w:color="auto"/>
            <w:left w:val="none" w:sz="0" w:space="0" w:color="auto"/>
            <w:bottom w:val="none" w:sz="0" w:space="0" w:color="auto"/>
            <w:right w:val="none" w:sz="0" w:space="0" w:color="auto"/>
          </w:divBdr>
        </w:div>
        <w:div w:id="1550343195">
          <w:marLeft w:val="0"/>
          <w:marRight w:val="0"/>
          <w:marTop w:val="0"/>
          <w:marBottom w:val="0"/>
          <w:divBdr>
            <w:top w:val="none" w:sz="0" w:space="0" w:color="auto"/>
            <w:left w:val="none" w:sz="0" w:space="0" w:color="auto"/>
            <w:bottom w:val="none" w:sz="0" w:space="0" w:color="auto"/>
            <w:right w:val="none" w:sz="0" w:space="0" w:color="auto"/>
          </w:divBdr>
        </w:div>
        <w:div w:id="1552573864">
          <w:marLeft w:val="0"/>
          <w:marRight w:val="0"/>
          <w:marTop w:val="0"/>
          <w:marBottom w:val="0"/>
          <w:divBdr>
            <w:top w:val="none" w:sz="0" w:space="0" w:color="auto"/>
            <w:left w:val="none" w:sz="0" w:space="0" w:color="auto"/>
            <w:bottom w:val="none" w:sz="0" w:space="0" w:color="auto"/>
            <w:right w:val="none" w:sz="0" w:space="0" w:color="auto"/>
          </w:divBdr>
        </w:div>
        <w:div w:id="1557667853">
          <w:marLeft w:val="0"/>
          <w:marRight w:val="0"/>
          <w:marTop w:val="0"/>
          <w:marBottom w:val="0"/>
          <w:divBdr>
            <w:top w:val="none" w:sz="0" w:space="0" w:color="auto"/>
            <w:left w:val="none" w:sz="0" w:space="0" w:color="auto"/>
            <w:bottom w:val="none" w:sz="0" w:space="0" w:color="auto"/>
            <w:right w:val="none" w:sz="0" w:space="0" w:color="auto"/>
          </w:divBdr>
        </w:div>
        <w:div w:id="1566449232">
          <w:marLeft w:val="0"/>
          <w:marRight w:val="0"/>
          <w:marTop w:val="0"/>
          <w:marBottom w:val="0"/>
          <w:divBdr>
            <w:top w:val="none" w:sz="0" w:space="0" w:color="auto"/>
            <w:left w:val="none" w:sz="0" w:space="0" w:color="auto"/>
            <w:bottom w:val="none" w:sz="0" w:space="0" w:color="auto"/>
            <w:right w:val="none" w:sz="0" w:space="0" w:color="auto"/>
          </w:divBdr>
        </w:div>
        <w:div w:id="1572691182">
          <w:marLeft w:val="0"/>
          <w:marRight w:val="0"/>
          <w:marTop w:val="0"/>
          <w:marBottom w:val="0"/>
          <w:divBdr>
            <w:top w:val="none" w:sz="0" w:space="0" w:color="auto"/>
            <w:left w:val="none" w:sz="0" w:space="0" w:color="auto"/>
            <w:bottom w:val="none" w:sz="0" w:space="0" w:color="auto"/>
            <w:right w:val="none" w:sz="0" w:space="0" w:color="auto"/>
          </w:divBdr>
        </w:div>
        <w:div w:id="1573351795">
          <w:marLeft w:val="0"/>
          <w:marRight w:val="0"/>
          <w:marTop w:val="0"/>
          <w:marBottom w:val="0"/>
          <w:divBdr>
            <w:top w:val="none" w:sz="0" w:space="0" w:color="auto"/>
            <w:left w:val="none" w:sz="0" w:space="0" w:color="auto"/>
            <w:bottom w:val="none" w:sz="0" w:space="0" w:color="auto"/>
            <w:right w:val="none" w:sz="0" w:space="0" w:color="auto"/>
          </w:divBdr>
        </w:div>
        <w:div w:id="1587690873">
          <w:marLeft w:val="0"/>
          <w:marRight w:val="0"/>
          <w:marTop w:val="0"/>
          <w:marBottom w:val="0"/>
          <w:divBdr>
            <w:top w:val="none" w:sz="0" w:space="0" w:color="auto"/>
            <w:left w:val="none" w:sz="0" w:space="0" w:color="auto"/>
            <w:bottom w:val="none" w:sz="0" w:space="0" w:color="auto"/>
            <w:right w:val="none" w:sz="0" w:space="0" w:color="auto"/>
          </w:divBdr>
        </w:div>
        <w:div w:id="1591235072">
          <w:marLeft w:val="0"/>
          <w:marRight w:val="0"/>
          <w:marTop w:val="0"/>
          <w:marBottom w:val="0"/>
          <w:divBdr>
            <w:top w:val="none" w:sz="0" w:space="0" w:color="auto"/>
            <w:left w:val="none" w:sz="0" w:space="0" w:color="auto"/>
            <w:bottom w:val="none" w:sz="0" w:space="0" w:color="auto"/>
            <w:right w:val="none" w:sz="0" w:space="0" w:color="auto"/>
          </w:divBdr>
        </w:div>
        <w:div w:id="1591355711">
          <w:marLeft w:val="0"/>
          <w:marRight w:val="0"/>
          <w:marTop w:val="0"/>
          <w:marBottom w:val="0"/>
          <w:divBdr>
            <w:top w:val="none" w:sz="0" w:space="0" w:color="auto"/>
            <w:left w:val="none" w:sz="0" w:space="0" w:color="auto"/>
            <w:bottom w:val="none" w:sz="0" w:space="0" w:color="auto"/>
            <w:right w:val="none" w:sz="0" w:space="0" w:color="auto"/>
          </w:divBdr>
        </w:div>
        <w:div w:id="1593586899">
          <w:marLeft w:val="0"/>
          <w:marRight w:val="0"/>
          <w:marTop w:val="0"/>
          <w:marBottom w:val="0"/>
          <w:divBdr>
            <w:top w:val="none" w:sz="0" w:space="0" w:color="auto"/>
            <w:left w:val="none" w:sz="0" w:space="0" w:color="auto"/>
            <w:bottom w:val="none" w:sz="0" w:space="0" w:color="auto"/>
            <w:right w:val="none" w:sz="0" w:space="0" w:color="auto"/>
          </w:divBdr>
        </w:div>
        <w:div w:id="1602495816">
          <w:marLeft w:val="0"/>
          <w:marRight w:val="0"/>
          <w:marTop w:val="0"/>
          <w:marBottom w:val="0"/>
          <w:divBdr>
            <w:top w:val="none" w:sz="0" w:space="0" w:color="auto"/>
            <w:left w:val="none" w:sz="0" w:space="0" w:color="auto"/>
            <w:bottom w:val="none" w:sz="0" w:space="0" w:color="auto"/>
            <w:right w:val="none" w:sz="0" w:space="0" w:color="auto"/>
          </w:divBdr>
        </w:div>
        <w:div w:id="1602953455">
          <w:marLeft w:val="0"/>
          <w:marRight w:val="0"/>
          <w:marTop w:val="0"/>
          <w:marBottom w:val="0"/>
          <w:divBdr>
            <w:top w:val="none" w:sz="0" w:space="0" w:color="auto"/>
            <w:left w:val="none" w:sz="0" w:space="0" w:color="auto"/>
            <w:bottom w:val="none" w:sz="0" w:space="0" w:color="auto"/>
            <w:right w:val="none" w:sz="0" w:space="0" w:color="auto"/>
          </w:divBdr>
        </w:div>
        <w:div w:id="1604192191">
          <w:marLeft w:val="0"/>
          <w:marRight w:val="0"/>
          <w:marTop w:val="0"/>
          <w:marBottom w:val="0"/>
          <w:divBdr>
            <w:top w:val="none" w:sz="0" w:space="0" w:color="auto"/>
            <w:left w:val="none" w:sz="0" w:space="0" w:color="auto"/>
            <w:bottom w:val="none" w:sz="0" w:space="0" w:color="auto"/>
            <w:right w:val="none" w:sz="0" w:space="0" w:color="auto"/>
          </w:divBdr>
        </w:div>
        <w:div w:id="1607417978">
          <w:marLeft w:val="0"/>
          <w:marRight w:val="0"/>
          <w:marTop w:val="0"/>
          <w:marBottom w:val="0"/>
          <w:divBdr>
            <w:top w:val="none" w:sz="0" w:space="0" w:color="auto"/>
            <w:left w:val="none" w:sz="0" w:space="0" w:color="auto"/>
            <w:bottom w:val="none" w:sz="0" w:space="0" w:color="auto"/>
            <w:right w:val="none" w:sz="0" w:space="0" w:color="auto"/>
          </w:divBdr>
        </w:div>
        <w:div w:id="1611090518">
          <w:marLeft w:val="0"/>
          <w:marRight w:val="0"/>
          <w:marTop w:val="0"/>
          <w:marBottom w:val="0"/>
          <w:divBdr>
            <w:top w:val="none" w:sz="0" w:space="0" w:color="auto"/>
            <w:left w:val="none" w:sz="0" w:space="0" w:color="auto"/>
            <w:bottom w:val="none" w:sz="0" w:space="0" w:color="auto"/>
            <w:right w:val="none" w:sz="0" w:space="0" w:color="auto"/>
          </w:divBdr>
        </w:div>
        <w:div w:id="1615677214">
          <w:marLeft w:val="0"/>
          <w:marRight w:val="0"/>
          <w:marTop w:val="0"/>
          <w:marBottom w:val="0"/>
          <w:divBdr>
            <w:top w:val="none" w:sz="0" w:space="0" w:color="auto"/>
            <w:left w:val="none" w:sz="0" w:space="0" w:color="auto"/>
            <w:bottom w:val="none" w:sz="0" w:space="0" w:color="auto"/>
            <w:right w:val="none" w:sz="0" w:space="0" w:color="auto"/>
          </w:divBdr>
        </w:div>
        <w:div w:id="1617709257">
          <w:marLeft w:val="0"/>
          <w:marRight w:val="0"/>
          <w:marTop w:val="0"/>
          <w:marBottom w:val="0"/>
          <w:divBdr>
            <w:top w:val="none" w:sz="0" w:space="0" w:color="auto"/>
            <w:left w:val="none" w:sz="0" w:space="0" w:color="auto"/>
            <w:bottom w:val="none" w:sz="0" w:space="0" w:color="auto"/>
            <w:right w:val="none" w:sz="0" w:space="0" w:color="auto"/>
          </w:divBdr>
        </w:div>
        <w:div w:id="1618296397">
          <w:marLeft w:val="0"/>
          <w:marRight w:val="0"/>
          <w:marTop w:val="0"/>
          <w:marBottom w:val="0"/>
          <w:divBdr>
            <w:top w:val="none" w:sz="0" w:space="0" w:color="auto"/>
            <w:left w:val="none" w:sz="0" w:space="0" w:color="auto"/>
            <w:bottom w:val="none" w:sz="0" w:space="0" w:color="auto"/>
            <w:right w:val="none" w:sz="0" w:space="0" w:color="auto"/>
          </w:divBdr>
        </w:div>
        <w:div w:id="1620840484">
          <w:marLeft w:val="0"/>
          <w:marRight w:val="0"/>
          <w:marTop w:val="0"/>
          <w:marBottom w:val="0"/>
          <w:divBdr>
            <w:top w:val="none" w:sz="0" w:space="0" w:color="auto"/>
            <w:left w:val="none" w:sz="0" w:space="0" w:color="auto"/>
            <w:bottom w:val="none" w:sz="0" w:space="0" w:color="auto"/>
            <w:right w:val="none" w:sz="0" w:space="0" w:color="auto"/>
          </w:divBdr>
        </w:div>
        <w:div w:id="1627010119">
          <w:marLeft w:val="0"/>
          <w:marRight w:val="0"/>
          <w:marTop w:val="0"/>
          <w:marBottom w:val="0"/>
          <w:divBdr>
            <w:top w:val="none" w:sz="0" w:space="0" w:color="auto"/>
            <w:left w:val="none" w:sz="0" w:space="0" w:color="auto"/>
            <w:bottom w:val="none" w:sz="0" w:space="0" w:color="auto"/>
            <w:right w:val="none" w:sz="0" w:space="0" w:color="auto"/>
          </w:divBdr>
        </w:div>
        <w:div w:id="1627275895">
          <w:marLeft w:val="0"/>
          <w:marRight w:val="0"/>
          <w:marTop w:val="0"/>
          <w:marBottom w:val="0"/>
          <w:divBdr>
            <w:top w:val="none" w:sz="0" w:space="0" w:color="auto"/>
            <w:left w:val="none" w:sz="0" w:space="0" w:color="auto"/>
            <w:bottom w:val="none" w:sz="0" w:space="0" w:color="auto"/>
            <w:right w:val="none" w:sz="0" w:space="0" w:color="auto"/>
          </w:divBdr>
        </w:div>
        <w:div w:id="1629357778">
          <w:marLeft w:val="0"/>
          <w:marRight w:val="0"/>
          <w:marTop w:val="0"/>
          <w:marBottom w:val="0"/>
          <w:divBdr>
            <w:top w:val="none" w:sz="0" w:space="0" w:color="auto"/>
            <w:left w:val="none" w:sz="0" w:space="0" w:color="auto"/>
            <w:bottom w:val="none" w:sz="0" w:space="0" w:color="auto"/>
            <w:right w:val="none" w:sz="0" w:space="0" w:color="auto"/>
          </w:divBdr>
        </w:div>
        <w:div w:id="1632708954">
          <w:marLeft w:val="0"/>
          <w:marRight w:val="0"/>
          <w:marTop w:val="0"/>
          <w:marBottom w:val="0"/>
          <w:divBdr>
            <w:top w:val="none" w:sz="0" w:space="0" w:color="auto"/>
            <w:left w:val="none" w:sz="0" w:space="0" w:color="auto"/>
            <w:bottom w:val="none" w:sz="0" w:space="0" w:color="auto"/>
            <w:right w:val="none" w:sz="0" w:space="0" w:color="auto"/>
          </w:divBdr>
        </w:div>
        <w:div w:id="1634599242">
          <w:marLeft w:val="0"/>
          <w:marRight w:val="0"/>
          <w:marTop w:val="0"/>
          <w:marBottom w:val="0"/>
          <w:divBdr>
            <w:top w:val="none" w:sz="0" w:space="0" w:color="auto"/>
            <w:left w:val="none" w:sz="0" w:space="0" w:color="auto"/>
            <w:bottom w:val="none" w:sz="0" w:space="0" w:color="auto"/>
            <w:right w:val="none" w:sz="0" w:space="0" w:color="auto"/>
          </w:divBdr>
        </w:div>
        <w:div w:id="1638951885">
          <w:marLeft w:val="0"/>
          <w:marRight w:val="0"/>
          <w:marTop w:val="0"/>
          <w:marBottom w:val="0"/>
          <w:divBdr>
            <w:top w:val="none" w:sz="0" w:space="0" w:color="auto"/>
            <w:left w:val="none" w:sz="0" w:space="0" w:color="auto"/>
            <w:bottom w:val="none" w:sz="0" w:space="0" w:color="auto"/>
            <w:right w:val="none" w:sz="0" w:space="0" w:color="auto"/>
          </w:divBdr>
        </w:div>
        <w:div w:id="1640264220">
          <w:marLeft w:val="0"/>
          <w:marRight w:val="0"/>
          <w:marTop w:val="0"/>
          <w:marBottom w:val="0"/>
          <w:divBdr>
            <w:top w:val="none" w:sz="0" w:space="0" w:color="auto"/>
            <w:left w:val="none" w:sz="0" w:space="0" w:color="auto"/>
            <w:bottom w:val="none" w:sz="0" w:space="0" w:color="auto"/>
            <w:right w:val="none" w:sz="0" w:space="0" w:color="auto"/>
          </w:divBdr>
        </w:div>
        <w:div w:id="1645887578">
          <w:marLeft w:val="0"/>
          <w:marRight w:val="0"/>
          <w:marTop w:val="0"/>
          <w:marBottom w:val="0"/>
          <w:divBdr>
            <w:top w:val="none" w:sz="0" w:space="0" w:color="auto"/>
            <w:left w:val="none" w:sz="0" w:space="0" w:color="auto"/>
            <w:bottom w:val="none" w:sz="0" w:space="0" w:color="auto"/>
            <w:right w:val="none" w:sz="0" w:space="0" w:color="auto"/>
          </w:divBdr>
        </w:div>
        <w:div w:id="1646398070">
          <w:marLeft w:val="0"/>
          <w:marRight w:val="0"/>
          <w:marTop w:val="0"/>
          <w:marBottom w:val="0"/>
          <w:divBdr>
            <w:top w:val="none" w:sz="0" w:space="0" w:color="auto"/>
            <w:left w:val="none" w:sz="0" w:space="0" w:color="auto"/>
            <w:bottom w:val="none" w:sz="0" w:space="0" w:color="auto"/>
            <w:right w:val="none" w:sz="0" w:space="0" w:color="auto"/>
          </w:divBdr>
        </w:div>
        <w:div w:id="1647929007">
          <w:marLeft w:val="0"/>
          <w:marRight w:val="0"/>
          <w:marTop w:val="0"/>
          <w:marBottom w:val="0"/>
          <w:divBdr>
            <w:top w:val="none" w:sz="0" w:space="0" w:color="auto"/>
            <w:left w:val="none" w:sz="0" w:space="0" w:color="auto"/>
            <w:bottom w:val="none" w:sz="0" w:space="0" w:color="auto"/>
            <w:right w:val="none" w:sz="0" w:space="0" w:color="auto"/>
          </w:divBdr>
        </w:div>
        <w:div w:id="1654869714">
          <w:marLeft w:val="0"/>
          <w:marRight w:val="0"/>
          <w:marTop w:val="0"/>
          <w:marBottom w:val="0"/>
          <w:divBdr>
            <w:top w:val="none" w:sz="0" w:space="0" w:color="auto"/>
            <w:left w:val="none" w:sz="0" w:space="0" w:color="auto"/>
            <w:bottom w:val="none" w:sz="0" w:space="0" w:color="auto"/>
            <w:right w:val="none" w:sz="0" w:space="0" w:color="auto"/>
          </w:divBdr>
        </w:div>
        <w:div w:id="1656106508">
          <w:marLeft w:val="0"/>
          <w:marRight w:val="0"/>
          <w:marTop w:val="0"/>
          <w:marBottom w:val="0"/>
          <w:divBdr>
            <w:top w:val="none" w:sz="0" w:space="0" w:color="auto"/>
            <w:left w:val="none" w:sz="0" w:space="0" w:color="auto"/>
            <w:bottom w:val="none" w:sz="0" w:space="0" w:color="auto"/>
            <w:right w:val="none" w:sz="0" w:space="0" w:color="auto"/>
          </w:divBdr>
        </w:div>
        <w:div w:id="1656569599">
          <w:marLeft w:val="0"/>
          <w:marRight w:val="0"/>
          <w:marTop w:val="0"/>
          <w:marBottom w:val="0"/>
          <w:divBdr>
            <w:top w:val="none" w:sz="0" w:space="0" w:color="auto"/>
            <w:left w:val="none" w:sz="0" w:space="0" w:color="auto"/>
            <w:bottom w:val="none" w:sz="0" w:space="0" w:color="auto"/>
            <w:right w:val="none" w:sz="0" w:space="0" w:color="auto"/>
          </w:divBdr>
        </w:div>
        <w:div w:id="1656689998">
          <w:marLeft w:val="0"/>
          <w:marRight w:val="0"/>
          <w:marTop w:val="0"/>
          <w:marBottom w:val="0"/>
          <w:divBdr>
            <w:top w:val="none" w:sz="0" w:space="0" w:color="auto"/>
            <w:left w:val="none" w:sz="0" w:space="0" w:color="auto"/>
            <w:bottom w:val="none" w:sz="0" w:space="0" w:color="auto"/>
            <w:right w:val="none" w:sz="0" w:space="0" w:color="auto"/>
          </w:divBdr>
        </w:div>
        <w:div w:id="1659992641">
          <w:marLeft w:val="0"/>
          <w:marRight w:val="0"/>
          <w:marTop w:val="0"/>
          <w:marBottom w:val="0"/>
          <w:divBdr>
            <w:top w:val="none" w:sz="0" w:space="0" w:color="auto"/>
            <w:left w:val="none" w:sz="0" w:space="0" w:color="auto"/>
            <w:bottom w:val="none" w:sz="0" w:space="0" w:color="auto"/>
            <w:right w:val="none" w:sz="0" w:space="0" w:color="auto"/>
          </w:divBdr>
        </w:div>
        <w:div w:id="1666785859">
          <w:marLeft w:val="0"/>
          <w:marRight w:val="0"/>
          <w:marTop w:val="0"/>
          <w:marBottom w:val="0"/>
          <w:divBdr>
            <w:top w:val="none" w:sz="0" w:space="0" w:color="auto"/>
            <w:left w:val="none" w:sz="0" w:space="0" w:color="auto"/>
            <w:bottom w:val="none" w:sz="0" w:space="0" w:color="auto"/>
            <w:right w:val="none" w:sz="0" w:space="0" w:color="auto"/>
          </w:divBdr>
        </w:div>
        <w:div w:id="1668704283">
          <w:marLeft w:val="0"/>
          <w:marRight w:val="0"/>
          <w:marTop w:val="0"/>
          <w:marBottom w:val="0"/>
          <w:divBdr>
            <w:top w:val="none" w:sz="0" w:space="0" w:color="auto"/>
            <w:left w:val="none" w:sz="0" w:space="0" w:color="auto"/>
            <w:bottom w:val="none" w:sz="0" w:space="0" w:color="auto"/>
            <w:right w:val="none" w:sz="0" w:space="0" w:color="auto"/>
          </w:divBdr>
        </w:div>
        <w:div w:id="1672105228">
          <w:marLeft w:val="0"/>
          <w:marRight w:val="0"/>
          <w:marTop w:val="0"/>
          <w:marBottom w:val="0"/>
          <w:divBdr>
            <w:top w:val="none" w:sz="0" w:space="0" w:color="auto"/>
            <w:left w:val="none" w:sz="0" w:space="0" w:color="auto"/>
            <w:bottom w:val="none" w:sz="0" w:space="0" w:color="auto"/>
            <w:right w:val="none" w:sz="0" w:space="0" w:color="auto"/>
          </w:divBdr>
        </w:div>
        <w:div w:id="1674408491">
          <w:marLeft w:val="0"/>
          <w:marRight w:val="0"/>
          <w:marTop w:val="0"/>
          <w:marBottom w:val="0"/>
          <w:divBdr>
            <w:top w:val="none" w:sz="0" w:space="0" w:color="auto"/>
            <w:left w:val="none" w:sz="0" w:space="0" w:color="auto"/>
            <w:bottom w:val="none" w:sz="0" w:space="0" w:color="auto"/>
            <w:right w:val="none" w:sz="0" w:space="0" w:color="auto"/>
          </w:divBdr>
        </w:div>
        <w:div w:id="1675301097">
          <w:marLeft w:val="0"/>
          <w:marRight w:val="0"/>
          <w:marTop w:val="0"/>
          <w:marBottom w:val="0"/>
          <w:divBdr>
            <w:top w:val="none" w:sz="0" w:space="0" w:color="auto"/>
            <w:left w:val="none" w:sz="0" w:space="0" w:color="auto"/>
            <w:bottom w:val="none" w:sz="0" w:space="0" w:color="auto"/>
            <w:right w:val="none" w:sz="0" w:space="0" w:color="auto"/>
          </w:divBdr>
        </w:div>
        <w:div w:id="1684278259">
          <w:marLeft w:val="0"/>
          <w:marRight w:val="0"/>
          <w:marTop w:val="0"/>
          <w:marBottom w:val="0"/>
          <w:divBdr>
            <w:top w:val="none" w:sz="0" w:space="0" w:color="auto"/>
            <w:left w:val="none" w:sz="0" w:space="0" w:color="auto"/>
            <w:bottom w:val="none" w:sz="0" w:space="0" w:color="auto"/>
            <w:right w:val="none" w:sz="0" w:space="0" w:color="auto"/>
          </w:divBdr>
        </w:div>
        <w:div w:id="1684941070">
          <w:marLeft w:val="0"/>
          <w:marRight w:val="0"/>
          <w:marTop w:val="0"/>
          <w:marBottom w:val="0"/>
          <w:divBdr>
            <w:top w:val="none" w:sz="0" w:space="0" w:color="auto"/>
            <w:left w:val="none" w:sz="0" w:space="0" w:color="auto"/>
            <w:bottom w:val="none" w:sz="0" w:space="0" w:color="auto"/>
            <w:right w:val="none" w:sz="0" w:space="0" w:color="auto"/>
          </w:divBdr>
        </w:div>
        <w:div w:id="1687289973">
          <w:marLeft w:val="0"/>
          <w:marRight w:val="0"/>
          <w:marTop w:val="0"/>
          <w:marBottom w:val="0"/>
          <w:divBdr>
            <w:top w:val="none" w:sz="0" w:space="0" w:color="auto"/>
            <w:left w:val="none" w:sz="0" w:space="0" w:color="auto"/>
            <w:bottom w:val="none" w:sz="0" w:space="0" w:color="auto"/>
            <w:right w:val="none" w:sz="0" w:space="0" w:color="auto"/>
          </w:divBdr>
        </w:div>
        <w:div w:id="1689596055">
          <w:marLeft w:val="0"/>
          <w:marRight w:val="0"/>
          <w:marTop w:val="0"/>
          <w:marBottom w:val="0"/>
          <w:divBdr>
            <w:top w:val="none" w:sz="0" w:space="0" w:color="auto"/>
            <w:left w:val="none" w:sz="0" w:space="0" w:color="auto"/>
            <w:bottom w:val="none" w:sz="0" w:space="0" w:color="auto"/>
            <w:right w:val="none" w:sz="0" w:space="0" w:color="auto"/>
          </w:divBdr>
        </w:div>
        <w:div w:id="1690833174">
          <w:marLeft w:val="0"/>
          <w:marRight w:val="0"/>
          <w:marTop w:val="0"/>
          <w:marBottom w:val="0"/>
          <w:divBdr>
            <w:top w:val="none" w:sz="0" w:space="0" w:color="auto"/>
            <w:left w:val="none" w:sz="0" w:space="0" w:color="auto"/>
            <w:bottom w:val="none" w:sz="0" w:space="0" w:color="auto"/>
            <w:right w:val="none" w:sz="0" w:space="0" w:color="auto"/>
          </w:divBdr>
        </w:div>
        <w:div w:id="1693414850">
          <w:marLeft w:val="0"/>
          <w:marRight w:val="0"/>
          <w:marTop w:val="0"/>
          <w:marBottom w:val="0"/>
          <w:divBdr>
            <w:top w:val="none" w:sz="0" w:space="0" w:color="auto"/>
            <w:left w:val="none" w:sz="0" w:space="0" w:color="auto"/>
            <w:bottom w:val="none" w:sz="0" w:space="0" w:color="auto"/>
            <w:right w:val="none" w:sz="0" w:space="0" w:color="auto"/>
          </w:divBdr>
        </w:div>
        <w:div w:id="1696232342">
          <w:marLeft w:val="0"/>
          <w:marRight w:val="0"/>
          <w:marTop w:val="0"/>
          <w:marBottom w:val="0"/>
          <w:divBdr>
            <w:top w:val="none" w:sz="0" w:space="0" w:color="auto"/>
            <w:left w:val="none" w:sz="0" w:space="0" w:color="auto"/>
            <w:bottom w:val="none" w:sz="0" w:space="0" w:color="auto"/>
            <w:right w:val="none" w:sz="0" w:space="0" w:color="auto"/>
          </w:divBdr>
        </w:div>
        <w:div w:id="1697653335">
          <w:marLeft w:val="0"/>
          <w:marRight w:val="0"/>
          <w:marTop w:val="0"/>
          <w:marBottom w:val="0"/>
          <w:divBdr>
            <w:top w:val="none" w:sz="0" w:space="0" w:color="auto"/>
            <w:left w:val="none" w:sz="0" w:space="0" w:color="auto"/>
            <w:bottom w:val="none" w:sz="0" w:space="0" w:color="auto"/>
            <w:right w:val="none" w:sz="0" w:space="0" w:color="auto"/>
          </w:divBdr>
        </w:div>
        <w:div w:id="1701514783">
          <w:marLeft w:val="0"/>
          <w:marRight w:val="0"/>
          <w:marTop w:val="0"/>
          <w:marBottom w:val="0"/>
          <w:divBdr>
            <w:top w:val="none" w:sz="0" w:space="0" w:color="auto"/>
            <w:left w:val="none" w:sz="0" w:space="0" w:color="auto"/>
            <w:bottom w:val="none" w:sz="0" w:space="0" w:color="auto"/>
            <w:right w:val="none" w:sz="0" w:space="0" w:color="auto"/>
          </w:divBdr>
        </w:div>
        <w:div w:id="1704548924">
          <w:marLeft w:val="0"/>
          <w:marRight w:val="0"/>
          <w:marTop w:val="0"/>
          <w:marBottom w:val="0"/>
          <w:divBdr>
            <w:top w:val="none" w:sz="0" w:space="0" w:color="auto"/>
            <w:left w:val="none" w:sz="0" w:space="0" w:color="auto"/>
            <w:bottom w:val="none" w:sz="0" w:space="0" w:color="auto"/>
            <w:right w:val="none" w:sz="0" w:space="0" w:color="auto"/>
          </w:divBdr>
        </w:div>
        <w:div w:id="1705011762">
          <w:marLeft w:val="0"/>
          <w:marRight w:val="0"/>
          <w:marTop w:val="0"/>
          <w:marBottom w:val="0"/>
          <w:divBdr>
            <w:top w:val="none" w:sz="0" w:space="0" w:color="auto"/>
            <w:left w:val="none" w:sz="0" w:space="0" w:color="auto"/>
            <w:bottom w:val="none" w:sz="0" w:space="0" w:color="auto"/>
            <w:right w:val="none" w:sz="0" w:space="0" w:color="auto"/>
          </w:divBdr>
        </w:div>
        <w:div w:id="1711027293">
          <w:marLeft w:val="0"/>
          <w:marRight w:val="0"/>
          <w:marTop w:val="0"/>
          <w:marBottom w:val="0"/>
          <w:divBdr>
            <w:top w:val="none" w:sz="0" w:space="0" w:color="auto"/>
            <w:left w:val="none" w:sz="0" w:space="0" w:color="auto"/>
            <w:bottom w:val="none" w:sz="0" w:space="0" w:color="auto"/>
            <w:right w:val="none" w:sz="0" w:space="0" w:color="auto"/>
          </w:divBdr>
        </w:div>
        <w:div w:id="1717240062">
          <w:marLeft w:val="0"/>
          <w:marRight w:val="0"/>
          <w:marTop w:val="0"/>
          <w:marBottom w:val="0"/>
          <w:divBdr>
            <w:top w:val="none" w:sz="0" w:space="0" w:color="auto"/>
            <w:left w:val="none" w:sz="0" w:space="0" w:color="auto"/>
            <w:bottom w:val="none" w:sz="0" w:space="0" w:color="auto"/>
            <w:right w:val="none" w:sz="0" w:space="0" w:color="auto"/>
          </w:divBdr>
        </w:div>
        <w:div w:id="1720275671">
          <w:marLeft w:val="0"/>
          <w:marRight w:val="0"/>
          <w:marTop w:val="0"/>
          <w:marBottom w:val="0"/>
          <w:divBdr>
            <w:top w:val="none" w:sz="0" w:space="0" w:color="auto"/>
            <w:left w:val="none" w:sz="0" w:space="0" w:color="auto"/>
            <w:bottom w:val="none" w:sz="0" w:space="0" w:color="auto"/>
            <w:right w:val="none" w:sz="0" w:space="0" w:color="auto"/>
          </w:divBdr>
        </w:div>
        <w:div w:id="1721588753">
          <w:marLeft w:val="0"/>
          <w:marRight w:val="0"/>
          <w:marTop w:val="0"/>
          <w:marBottom w:val="0"/>
          <w:divBdr>
            <w:top w:val="none" w:sz="0" w:space="0" w:color="auto"/>
            <w:left w:val="none" w:sz="0" w:space="0" w:color="auto"/>
            <w:bottom w:val="none" w:sz="0" w:space="0" w:color="auto"/>
            <w:right w:val="none" w:sz="0" w:space="0" w:color="auto"/>
          </w:divBdr>
        </w:div>
        <w:div w:id="1722055216">
          <w:marLeft w:val="0"/>
          <w:marRight w:val="0"/>
          <w:marTop w:val="0"/>
          <w:marBottom w:val="0"/>
          <w:divBdr>
            <w:top w:val="none" w:sz="0" w:space="0" w:color="auto"/>
            <w:left w:val="none" w:sz="0" w:space="0" w:color="auto"/>
            <w:bottom w:val="none" w:sz="0" w:space="0" w:color="auto"/>
            <w:right w:val="none" w:sz="0" w:space="0" w:color="auto"/>
          </w:divBdr>
        </w:div>
        <w:div w:id="1723403162">
          <w:marLeft w:val="0"/>
          <w:marRight w:val="0"/>
          <w:marTop w:val="0"/>
          <w:marBottom w:val="0"/>
          <w:divBdr>
            <w:top w:val="none" w:sz="0" w:space="0" w:color="auto"/>
            <w:left w:val="none" w:sz="0" w:space="0" w:color="auto"/>
            <w:bottom w:val="none" w:sz="0" w:space="0" w:color="auto"/>
            <w:right w:val="none" w:sz="0" w:space="0" w:color="auto"/>
          </w:divBdr>
        </w:div>
        <w:div w:id="1724406907">
          <w:marLeft w:val="0"/>
          <w:marRight w:val="0"/>
          <w:marTop w:val="0"/>
          <w:marBottom w:val="0"/>
          <w:divBdr>
            <w:top w:val="none" w:sz="0" w:space="0" w:color="auto"/>
            <w:left w:val="none" w:sz="0" w:space="0" w:color="auto"/>
            <w:bottom w:val="none" w:sz="0" w:space="0" w:color="auto"/>
            <w:right w:val="none" w:sz="0" w:space="0" w:color="auto"/>
          </w:divBdr>
        </w:div>
        <w:div w:id="1726830581">
          <w:marLeft w:val="0"/>
          <w:marRight w:val="0"/>
          <w:marTop w:val="0"/>
          <w:marBottom w:val="0"/>
          <w:divBdr>
            <w:top w:val="none" w:sz="0" w:space="0" w:color="auto"/>
            <w:left w:val="none" w:sz="0" w:space="0" w:color="auto"/>
            <w:bottom w:val="none" w:sz="0" w:space="0" w:color="auto"/>
            <w:right w:val="none" w:sz="0" w:space="0" w:color="auto"/>
          </w:divBdr>
        </w:div>
        <w:div w:id="1730035739">
          <w:marLeft w:val="0"/>
          <w:marRight w:val="0"/>
          <w:marTop w:val="0"/>
          <w:marBottom w:val="0"/>
          <w:divBdr>
            <w:top w:val="none" w:sz="0" w:space="0" w:color="auto"/>
            <w:left w:val="none" w:sz="0" w:space="0" w:color="auto"/>
            <w:bottom w:val="none" w:sz="0" w:space="0" w:color="auto"/>
            <w:right w:val="none" w:sz="0" w:space="0" w:color="auto"/>
          </w:divBdr>
        </w:div>
        <w:div w:id="1738936958">
          <w:marLeft w:val="0"/>
          <w:marRight w:val="0"/>
          <w:marTop w:val="0"/>
          <w:marBottom w:val="0"/>
          <w:divBdr>
            <w:top w:val="none" w:sz="0" w:space="0" w:color="auto"/>
            <w:left w:val="none" w:sz="0" w:space="0" w:color="auto"/>
            <w:bottom w:val="none" w:sz="0" w:space="0" w:color="auto"/>
            <w:right w:val="none" w:sz="0" w:space="0" w:color="auto"/>
          </w:divBdr>
        </w:div>
        <w:div w:id="1740246014">
          <w:marLeft w:val="0"/>
          <w:marRight w:val="0"/>
          <w:marTop w:val="0"/>
          <w:marBottom w:val="0"/>
          <w:divBdr>
            <w:top w:val="none" w:sz="0" w:space="0" w:color="auto"/>
            <w:left w:val="none" w:sz="0" w:space="0" w:color="auto"/>
            <w:bottom w:val="none" w:sz="0" w:space="0" w:color="auto"/>
            <w:right w:val="none" w:sz="0" w:space="0" w:color="auto"/>
          </w:divBdr>
        </w:div>
        <w:div w:id="1743797766">
          <w:marLeft w:val="0"/>
          <w:marRight w:val="0"/>
          <w:marTop w:val="0"/>
          <w:marBottom w:val="0"/>
          <w:divBdr>
            <w:top w:val="none" w:sz="0" w:space="0" w:color="auto"/>
            <w:left w:val="none" w:sz="0" w:space="0" w:color="auto"/>
            <w:bottom w:val="none" w:sz="0" w:space="0" w:color="auto"/>
            <w:right w:val="none" w:sz="0" w:space="0" w:color="auto"/>
          </w:divBdr>
        </w:div>
        <w:div w:id="1750611956">
          <w:marLeft w:val="0"/>
          <w:marRight w:val="0"/>
          <w:marTop w:val="0"/>
          <w:marBottom w:val="0"/>
          <w:divBdr>
            <w:top w:val="none" w:sz="0" w:space="0" w:color="auto"/>
            <w:left w:val="none" w:sz="0" w:space="0" w:color="auto"/>
            <w:bottom w:val="none" w:sz="0" w:space="0" w:color="auto"/>
            <w:right w:val="none" w:sz="0" w:space="0" w:color="auto"/>
          </w:divBdr>
        </w:div>
        <w:div w:id="1755737669">
          <w:marLeft w:val="0"/>
          <w:marRight w:val="0"/>
          <w:marTop w:val="0"/>
          <w:marBottom w:val="0"/>
          <w:divBdr>
            <w:top w:val="none" w:sz="0" w:space="0" w:color="auto"/>
            <w:left w:val="none" w:sz="0" w:space="0" w:color="auto"/>
            <w:bottom w:val="none" w:sz="0" w:space="0" w:color="auto"/>
            <w:right w:val="none" w:sz="0" w:space="0" w:color="auto"/>
          </w:divBdr>
        </w:div>
        <w:div w:id="1758213249">
          <w:marLeft w:val="0"/>
          <w:marRight w:val="0"/>
          <w:marTop w:val="0"/>
          <w:marBottom w:val="0"/>
          <w:divBdr>
            <w:top w:val="none" w:sz="0" w:space="0" w:color="auto"/>
            <w:left w:val="none" w:sz="0" w:space="0" w:color="auto"/>
            <w:bottom w:val="none" w:sz="0" w:space="0" w:color="auto"/>
            <w:right w:val="none" w:sz="0" w:space="0" w:color="auto"/>
          </w:divBdr>
        </w:div>
        <w:div w:id="1763719570">
          <w:marLeft w:val="0"/>
          <w:marRight w:val="0"/>
          <w:marTop w:val="0"/>
          <w:marBottom w:val="0"/>
          <w:divBdr>
            <w:top w:val="none" w:sz="0" w:space="0" w:color="auto"/>
            <w:left w:val="none" w:sz="0" w:space="0" w:color="auto"/>
            <w:bottom w:val="none" w:sz="0" w:space="0" w:color="auto"/>
            <w:right w:val="none" w:sz="0" w:space="0" w:color="auto"/>
          </w:divBdr>
        </w:div>
        <w:div w:id="1764103335">
          <w:marLeft w:val="0"/>
          <w:marRight w:val="0"/>
          <w:marTop w:val="0"/>
          <w:marBottom w:val="0"/>
          <w:divBdr>
            <w:top w:val="none" w:sz="0" w:space="0" w:color="auto"/>
            <w:left w:val="none" w:sz="0" w:space="0" w:color="auto"/>
            <w:bottom w:val="none" w:sz="0" w:space="0" w:color="auto"/>
            <w:right w:val="none" w:sz="0" w:space="0" w:color="auto"/>
          </w:divBdr>
        </w:div>
        <w:div w:id="1766532143">
          <w:marLeft w:val="0"/>
          <w:marRight w:val="0"/>
          <w:marTop w:val="0"/>
          <w:marBottom w:val="0"/>
          <w:divBdr>
            <w:top w:val="none" w:sz="0" w:space="0" w:color="auto"/>
            <w:left w:val="none" w:sz="0" w:space="0" w:color="auto"/>
            <w:bottom w:val="none" w:sz="0" w:space="0" w:color="auto"/>
            <w:right w:val="none" w:sz="0" w:space="0" w:color="auto"/>
          </w:divBdr>
        </w:div>
        <w:div w:id="1768691236">
          <w:marLeft w:val="0"/>
          <w:marRight w:val="0"/>
          <w:marTop w:val="0"/>
          <w:marBottom w:val="0"/>
          <w:divBdr>
            <w:top w:val="none" w:sz="0" w:space="0" w:color="auto"/>
            <w:left w:val="none" w:sz="0" w:space="0" w:color="auto"/>
            <w:bottom w:val="none" w:sz="0" w:space="0" w:color="auto"/>
            <w:right w:val="none" w:sz="0" w:space="0" w:color="auto"/>
          </w:divBdr>
        </w:div>
        <w:div w:id="1774549087">
          <w:marLeft w:val="0"/>
          <w:marRight w:val="0"/>
          <w:marTop w:val="0"/>
          <w:marBottom w:val="0"/>
          <w:divBdr>
            <w:top w:val="none" w:sz="0" w:space="0" w:color="auto"/>
            <w:left w:val="none" w:sz="0" w:space="0" w:color="auto"/>
            <w:bottom w:val="none" w:sz="0" w:space="0" w:color="auto"/>
            <w:right w:val="none" w:sz="0" w:space="0" w:color="auto"/>
          </w:divBdr>
        </w:div>
        <w:div w:id="1786118987">
          <w:marLeft w:val="0"/>
          <w:marRight w:val="0"/>
          <w:marTop w:val="0"/>
          <w:marBottom w:val="0"/>
          <w:divBdr>
            <w:top w:val="none" w:sz="0" w:space="0" w:color="auto"/>
            <w:left w:val="none" w:sz="0" w:space="0" w:color="auto"/>
            <w:bottom w:val="none" w:sz="0" w:space="0" w:color="auto"/>
            <w:right w:val="none" w:sz="0" w:space="0" w:color="auto"/>
          </w:divBdr>
        </w:div>
        <w:div w:id="1791123572">
          <w:marLeft w:val="0"/>
          <w:marRight w:val="0"/>
          <w:marTop w:val="0"/>
          <w:marBottom w:val="0"/>
          <w:divBdr>
            <w:top w:val="none" w:sz="0" w:space="0" w:color="auto"/>
            <w:left w:val="none" w:sz="0" w:space="0" w:color="auto"/>
            <w:bottom w:val="none" w:sz="0" w:space="0" w:color="auto"/>
            <w:right w:val="none" w:sz="0" w:space="0" w:color="auto"/>
          </w:divBdr>
        </w:div>
        <w:div w:id="1791244174">
          <w:marLeft w:val="0"/>
          <w:marRight w:val="0"/>
          <w:marTop w:val="0"/>
          <w:marBottom w:val="0"/>
          <w:divBdr>
            <w:top w:val="none" w:sz="0" w:space="0" w:color="auto"/>
            <w:left w:val="none" w:sz="0" w:space="0" w:color="auto"/>
            <w:bottom w:val="none" w:sz="0" w:space="0" w:color="auto"/>
            <w:right w:val="none" w:sz="0" w:space="0" w:color="auto"/>
          </w:divBdr>
        </w:div>
        <w:div w:id="1801993024">
          <w:marLeft w:val="0"/>
          <w:marRight w:val="0"/>
          <w:marTop w:val="0"/>
          <w:marBottom w:val="0"/>
          <w:divBdr>
            <w:top w:val="none" w:sz="0" w:space="0" w:color="auto"/>
            <w:left w:val="none" w:sz="0" w:space="0" w:color="auto"/>
            <w:bottom w:val="none" w:sz="0" w:space="0" w:color="auto"/>
            <w:right w:val="none" w:sz="0" w:space="0" w:color="auto"/>
          </w:divBdr>
        </w:div>
        <w:div w:id="1803301042">
          <w:marLeft w:val="0"/>
          <w:marRight w:val="0"/>
          <w:marTop w:val="0"/>
          <w:marBottom w:val="0"/>
          <w:divBdr>
            <w:top w:val="none" w:sz="0" w:space="0" w:color="auto"/>
            <w:left w:val="none" w:sz="0" w:space="0" w:color="auto"/>
            <w:bottom w:val="none" w:sz="0" w:space="0" w:color="auto"/>
            <w:right w:val="none" w:sz="0" w:space="0" w:color="auto"/>
          </w:divBdr>
        </w:div>
        <w:div w:id="1803844969">
          <w:marLeft w:val="0"/>
          <w:marRight w:val="0"/>
          <w:marTop w:val="0"/>
          <w:marBottom w:val="0"/>
          <w:divBdr>
            <w:top w:val="none" w:sz="0" w:space="0" w:color="auto"/>
            <w:left w:val="none" w:sz="0" w:space="0" w:color="auto"/>
            <w:bottom w:val="none" w:sz="0" w:space="0" w:color="auto"/>
            <w:right w:val="none" w:sz="0" w:space="0" w:color="auto"/>
          </w:divBdr>
        </w:div>
        <w:div w:id="1806044974">
          <w:marLeft w:val="0"/>
          <w:marRight w:val="0"/>
          <w:marTop w:val="0"/>
          <w:marBottom w:val="0"/>
          <w:divBdr>
            <w:top w:val="none" w:sz="0" w:space="0" w:color="auto"/>
            <w:left w:val="none" w:sz="0" w:space="0" w:color="auto"/>
            <w:bottom w:val="none" w:sz="0" w:space="0" w:color="auto"/>
            <w:right w:val="none" w:sz="0" w:space="0" w:color="auto"/>
          </w:divBdr>
        </w:div>
        <w:div w:id="1806266845">
          <w:marLeft w:val="0"/>
          <w:marRight w:val="0"/>
          <w:marTop w:val="0"/>
          <w:marBottom w:val="0"/>
          <w:divBdr>
            <w:top w:val="none" w:sz="0" w:space="0" w:color="auto"/>
            <w:left w:val="none" w:sz="0" w:space="0" w:color="auto"/>
            <w:bottom w:val="none" w:sz="0" w:space="0" w:color="auto"/>
            <w:right w:val="none" w:sz="0" w:space="0" w:color="auto"/>
          </w:divBdr>
        </w:div>
        <w:div w:id="1806967445">
          <w:marLeft w:val="0"/>
          <w:marRight w:val="0"/>
          <w:marTop w:val="0"/>
          <w:marBottom w:val="0"/>
          <w:divBdr>
            <w:top w:val="none" w:sz="0" w:space="0" w:color="auto"/>
            <w:left w:val="none" w:sz="0" w:space="0" w:color="auto"/>
            <w:bottom w:val="none" w:sz="0" w:space="0" w:color="auto"/>
            <w:right w:val="none" w:sz="0" w:space="0" w:color="auto"/>
          </w:divBdr>
        </w:div>
        <w:div w:id="1808469574">
          <w:marLeft w:val="0"/>
          <w:marRight w:val="0"/>
          <w:marTop w:val="0"/>
          <w:marBottom w:val="0"/>
          <w:divBdr>
            <w:top w:val="none" w:sz="0" w:space="0" w:color="auto"/>
            <w:left w:val="none" w:sz="0" w:space="0" w:color="auto"/>
            <w:bottom w:val="none" w:sz="0" w:space="0" w:color="auto"/>
            <w:right w:val="none" w:sz="0" w:space="0" w:color="auto"/>
          </w:divBdr>
        </w:div>
        <w:div w:id="1812163588">
          <w:marLeft w:val="0"/>
          <w:marRight w:val="0"/>
          <w:marTop w:val="0"/>
          <w:marBottom w:val="0"/>
          <w:divBdr>
            <w:top w:val="none" w:sz="0" w:space="0" w:color="auto"/>
            <w:left w:val="none" w:sz="0" w:space="0" w:color="auto"/>
            <w:bottom w:val="none" w:sz="0" w:space="0" w:color="auto"/>
            <w:right w:val="none" w:sz="0" w:space="0" w:color="auto"/>
          </w:divBdr>
        </w:div>
        <w:div w:id="181405557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1820269060">
          <w:marLeft w:val="0"/>
          <w:marRight w:val="0"/>
          <w:marTop w:val="0"/>
          <w:marBottom w:val="0"/>
          <w:divBdr>
            <w:top w:val="none" w:sz="0" w:space="0" w:color="auto"/>
            <w:left w:val="none" w:sz="0" w:space="0" w:color="auto"/>
            <w:bottom w:val="none" w:sz="0" w:space="0" w:color="auto"/>
            <w:right w:val="none" w:sz="0" w:space="0" w:color="auto"/>
          </w:divBdr>
        </w:div>
        <w:div w:id="1821577819">
          <w:marLeft w:val="0"/>
          <w:marRight w:val="0"/>
          <w:marTop w:val="0"/>
          <w:marBottom w:val="0"/>
          <w:divBdr>
            <w:top w:val="none" w:sz="0" w:space="0" w:color="auto"/>
            <w:left w:val="none" w:sz="0" w:space="0" w:color="auto"/>
            <w:bottom w:val="none" w:sz="0" w:space="0" w:color="auto"/>
            <w:right w:val="none" w:sz="0" w:space="0" w:color="auto"/>
          </w:divBdr>
        </w:div>
        <w:div w:id="1821770882">
          <w:marLeft w:val="0"/>
          <w:marRight w:val="0"/>
          <w:marTop w:val="0"/>
          <w:marBottom w:val="0"/>
          <w:divBdr>
            <w:top w:val="none" w:sz="0" w:space="0" w:color="auto"/>
            <w:left w:val="none" w:sz="0" w:space="0" w:color="auto"/>
            <w:bottom w:val="none" w:sz="0" w:space="0" w:color="auto"/>
            <w:right w:val="none" w:sz="0" w:space="0" w:color="auto"/>
          </w:divBdr>
        </w:div>
        <w:div w:id="1826778660">
          <w:marLeft w:val="0"/>
          <w:marRight w:val="0"/>
          <w:marTop w:val="0"/>
          <w:marBottom w:val="0"/>
          <w:divBdr>
            <w:top w:val="none" w:sz="0" w:space="0" w:color="auto"/>
            <w:left w:val="none" w:sz="0" w:space="0" w:color="auto"/>
            <w:bottom w:val="none" w:sz="0" w:space="0" w:color="auto"/>
            <w:right w:val="none" w:sz="0" w:space="0" w:color="auto"/>
          </w:divBdr>
        </w:div>
        <w:div w:id="1830435606">
          <w:marLeft w:val="0"/>
          <w:marRight w:val="0"/>
          <w:marTop w:val="0"/>
          <w:marBottom w:val="0"/>
          <w:divBdr>
            <w:top w:val="none" w:sz="0" w:space="0" w:color="auto"/>
            <w:left w:val="none" w:sz="0" w:space="0" w:color="auto"/>
            <w:bottom w:val="none" w:sz="0" w:space="0" w:color="auto"/>
            <w:right w:val="none" w:sz="0" w:space="0" w:color="auto"/>
          </w:divBdr>
        </w:div>
        <w:div w:id="1833526460">
          <w:marLeft w:val="0"/>
          <w:marRight w:val="0"/>
          <w:marTop w:val="0"/>
          <w:marBottom w:val="0"/>
          <w:divBdr>
            <w:top w:val="none" w:sz="0" w:space="0" w:color="auto"/>
            <w:left w:val="none" w:sz="0" w:space="0" w:color="auto"/>
            <w:bottom w:val="none" w:sz="0" w:space="0" w:color="auto"/>
            <w:right w:val="none" w:sz="0" w:space="0" w:color="auto"/>
          </w:divBdr>
        </w:div>
        <w:div w:id="1839535827">
          <w:marLeft w:val="0"/>
          <w:marRight w:val="0"/>
          <w:marTop w:val="0"/>
          <w:marBottom w:val="0"/>
          <w:divBdr>
            <w:top w:val="none" w:sz="0" w:space="0" w:color="auto"/>
            <w:left w:val="none" w:sz="0" w:space="0" w:color="auto"/>
            <w:bottom w:val="none" w:sz="0" w:space="0" w:color="auto"/>
            <w:right w:val="none" w:sz="0" w:space="0" w:color="auto"/>
          </w:divBdr>
        </w:div>
        <w:div w:id="1848210043">
          <w:marLeft w:val="0"/>
          <w:marRight w:val="0"/>
          <w:marTop w:val="0"/>
          <w:marBottom w:val="0"/>
          <w:divBdr>
            <w:top w:val="none" w:sz="0" w:space="0" w:color="auto"/>
            <w:left w:val="none" w:sz="0" w:space="0" w:color="auto"/>
            <w:bottom w:val="none" w:sz="0" w:space="0" w:color="auto"/>
            <w:right w:val="none" w:sz="0" w:space="0" w:color="auto"/>
          </w:divBdr>
        </w:div>
        <w:div w:id="1849635390">
          <w:marLeft w:val="0"/>
          <w:marRight w:val="0"/>
          <w:marTop w:val="0"/>
          <w:marBottom w:val="0"/>
          <w:divBdr>
            <w:top w:val="none" w:sz="0" w:space="0" w:color="auto"/>
            <w:left w:val="none" w:sz="0" w:space="0" w:color="auto"/>
            <w:bottom w:val="none" w:sz="0" w:space="0" w:color="auto"/>
            <w:right w:val="none" w:sz="0" w:space="0" w:color="auto"/>
          </w:divBdr>
        </w:div>
        <w:div w:id="1851067880">
          <w:marLeft w:val="0"/>
          <w:marRight w:val="0"/>
          <w:marTop w:val="0"/>
          <w:marBottom w:val="0"/>
          <w:divBdr>
            <w:top w:val="none" w:sz="0" w:space="0" w:color="auto"/>
            <w:left w:val="none" w:sz="0" w:space="0" w:color="auto"/>
            <w:bottom w:val="none" w:sz="0" w:space="0" w:color="auto"/>
            <w:right w:val="none" w:sz="0" w:space="0" w:color="auto"/>
          </w:divBdr>
        </w:div>
        <w:div w:id="1852182552">
          <w:marLeft w:val="0"/>
          <w:marRight w:val="0"/>
          <w:marTop w:val="0"/>
          <w:marBottom w:val="0"/>
          <w:divBdr>
            <w:top w:val="none" w:sz="0" w:space="0" w:color="auto"/>
            <w:left w:val="none" w:sz="0" w:space="0" w:color="auto"/>
            <w:bottom w:val="none" w:sz="0" w:space="0" w:color="auto"/>
            <w:right w:val="none" w:sz="0" w:space="0" w:color="auto"/>
          </w:divBdr>
        </w:div>
        <w:div w:id="1854413881">
          <w:marLeft w:val="0"/>
          <w:marRight w:val="0"/>
          <w:marTop w:val="0"/>
          <w:marBottom w:val="0"/>
          <w:divBdr>
            <w:top w:val="none" w:sz="0" w:space="0" w:color="auto"/>
            <w:left w:val="none" w:sz="0" w:space="0" w:color="auto"/>
            <w:bottom w:val="none" w:sz="0" w:space="0" w:color="auto"/>
            <w:right w:val="none" w:sz="0" w:space="0" w:color="auto"/>
          </w:divBdr>
        </w:div>
        <w:div w:id="1854686999">
          <w:marLeft w:val="0"/>
          <w:marRight w:val="0"/>
          <w:marTop w:val="0"/>
          <w:marBottom w:val="0"/>
          <w:divBdr>
            <w:top w:val="none" w:sz="0" w:space="0" w:color="auto"/>
            <w:left w:val="none" w:sz="0" w:space="0" w:color="auto"/>
            <w:bottom w:val="none" w:sz="0" w:space="0" w:color="auto"/>
            <w:right w:val="none" w:sz="0" w:space="0" w:color="auto"/>
          </w:divBdr>
        </w:div>
        <w:div w:id="1856074059">
          <w:marLeft w:val="0"/>
          <w:marRight w:val="0"/>
          <w:marTop w:val="0"/>
          <w:marBottom w:val="0"/>
          <w:divBdr>
            <w:top w:val="none" w:sz="0" w:space="0" w:color="auto"/>
            <w:left w:val="none" w:sz="0" w:space="0" w:color="auto"/>
            <w:bottom w:val="none" w:sz="0" w:space="0" w:color="auto"/>
            <w:right w:val="none" w:sz="0" w:space="0" w:color="auto"/>
          </w:divBdr>
        </w:div>
        <w:div w:id="1861045728">
          <w:marLeft w:val="0"/>
          <w:marRight w:val="0"/>
          <w:marTop w:val="0"/>
          <w:marBottom w:val="0"/>
          <w:divBdr>
            <w:top w:val="none" w:sz="0" w:space="0" w:color="auto"/>
            <w:left w:val="none" w:sz="0" w:space="0" w:color="auto"/>
            <w:bottom w:val="none" w:sz="0" w:space="0" w:color="auto"/>
            <w:right w:val="none" w:sz="0" w:space="0" w:color="auto"/>
          </w:divBdr>
        </w:div>
        <w:div w:id="1862819050">
          <w:marLeft w:val="0"/>
          <w:marRight w:val="0"/>
          <w:marTop w:val="0"/>
          <w:marBottom w:val="0"/>
          <w:divBdr>
            <w:top w:val="none" w:sz="0" w:space="0" w:color="auto"/>
            <w:left w:val="none" w:sz="0" w:space="0" w:color="auto"/>
            <w:bottom w:val="none" w:sz="0" w:space="0" w:color="auto"/>
            <w:right w:val="none" w:sz="0" w:space="0" w:color="auto"/>
          </w:divBdr>
        </w:div>
        <w:div w:id="1866823266">
          <w:marLeft w:val="0"/>
          <w:marRight w:val="0"/>
          <w:marTop w:val="0"/>
          <w:marBottom w:val="0"/>
          <w:divBdr>
            <w:top w:val="none" w:sz="0" w:space="0" w:color="auto"/>
            <w:left w:val="none" w:sz="0" w:space="0" w:color="auto"/>
            <w:bottom w:val="none" w:sz="0" w:space="0" w:color="auto"/>
            <w:right w:val="none" w:sz="0" w:space="0" w:color="auto"/>
          </w:divBdr>
        </w:div>
        <w:div w:id="1868249169">
          <w:marLeft w:val="0"/>
          <w:marRight w:val="0"/>
          <w:marTop w:val="0"/>
          <w:marBottom w:val="0"/>
          <w:divBdr>
            <w:top w:val="none" w:sz="0" w:space="0" w:color="auto"/>
            <w:left w:val="none" w:sz="0" w:space="0" w:color="auto"/>
            <w:bottom w:val="none" w:sz="0" w:space="0" w:color="auto"/>
            <w:right w:val="none" w:sz="0" w:space="0" w:color="auto"/>
          </w:divBdr>
        </w:div>
        <w:div w:id="1872453132">
          <w:marLeft w:val="0"/>
          <w:marRight w:val="0"/>
          <w:marTop w:val="0"/>
          <w:marBottom w:val="0"/>
          <w:divBdr>
            <w:top w:val="none" w:sz="0" w:space="0" w:color="auto"/>
            <w:left w:val="none" w:sz="0" w:space="0" w:color="auto"/>
            <w:bottom w:val="none" w:sz="0" w:space="0" w:color="auto"/>
            <w:right w:val="none" w:sz="0" w:space="0" w:color="auto"/>
          </w:divBdr>
        </w:div>
        <w:div w:id="1875733476">
          <w:marLeft w:val="0"/>
          <w:marRight w:val="0"/>
          <w:marTop w:val="0"/>
          <w:marBottom w:val="0"/>
          <w:divBdr>
            <w:top w:val="none" w:sz="0" w:space="0" w:color="auto"/>
            <w:left w:val="none" w:sz="0" w:space="0" w:color="auto"/>
            <w:bottom w:val="none" w:sz="0" w:space="0" w:color="auto"/>
            <w:right w:val="none" w:sz="0" w:space="0" w:color="auto"/>
          </w:divBdr>
        </w:div>
        <w:div w:id="1885366378">
          <w:marLeft w:val="0"/>
          <w:marRight w:val="0"/>
          <w:marTop w:val="0"/>
          <w:marBottom w:val="0"/>
          <w:divBdr>
            <w:top w:val="none" w:sz="0" w:space="0" w:color="auto"/>
            <w:left w:val="none" w:sz="0" w:space="0" w:color="auto"/>
            <w:bottom w:val="none" w:sz="0" w:space="0" w:color="auto"/>
            <w:right w:val="none" w:sz="0" w:space="0" w:color="auto"/>
          </w:divBdr>
        </w:div>
        <w:div w:id="1885562188">
          <w:marLeft w:val="0"/>
          <w:marRight w:val="0"/>
          <w:marTop w:val="0"/>
          <w:marBottom w:val="0"/>
          <w:divBdr>
            <w:top w:val="none" w:sz="0" w:space="0" w:color="auto"/>
            <w:left w:val="none" w:sz="0" w:space="0" w:color="auto"/>
            <w:bottom w:val="none" w:sz="0" w:space="0" w:color="auto"/>
            <w:right w:val="none" w:sz="0" w:space="0" w:color="auto"/>
          </w:divBdr>
        </w:div>
        <w:div w:id="1886915259">
          <w:marLeft w:val="0"/>
          <w:marRight w:val="0"/>
          <w:marTop w:val="0"/>
          <w:marBottom w:val="0"/>
          <w:divBdr>
            <w:top w:val="none" w:sz="0" w:space="0" w:color="auto"/>
            <w:left w:val="none" w:sz="0" w:space="0" w:color="auto"/>
            <w:bottom w:val="none" w:sz="0" w:space="0" w:color="auto"/>
            <w:right w:val="none" w:sz="0" w:space="0" w:color="auto"/>
          </w:divBdr>
        </w:div>
        <w:div w:id="1889762853">
          <w:marLeft w:val="0"/>
          <w:marRight w:val="0"/>
          <w:marTop w:val="0"/>
          <w:marBottom w:val="0"/>
          <w:divBdr>
            <w:top w:val="none" w:sz="0" w:space="0" w:color="auto"/>
            <w:left w:val="none" w:sz="0" w:space="0" w:color="auto"/>
            <w:bottom w:val="none" w:sz="0" w:space="0" w:color="auto"/>
            <w:right w:val="none" w:sz="0" w:space="0" w:color="auto"/>
          </w:divBdr>
        </w:div>
        <w:div w:id="1892039561">
          <w:marLeft w:val="0"/>
          <w:marRight w:val="0"/>
          <w:marTop w:val="0"/>
          <w:marBottom w:val="0"/>
          <w:divBdr>
            <w:top w:val="none" w:sz="0" w:space="0" w:color="auto"/>
            <w:left w:val="none" w:sz="0" w:space="0" w:color="auto"/>
            <w:bottom w:val="none" w:sz="0" w:space="0" w:color="auto"/>
            <w:right w:val="none" w:sz="0" w:space="0" w:color="auto"/>
          </w:divBdr>
        </w:div>
        <w:div w:id="1893422747">
          <w:marLeft w:val="0"/>
          <w:marRight w:val="0"/>
          <w:marTop w:val="0"/>
          <w:marBottom w:val="0"/>
          <w:divBdr>
            <w:top w:val="none" w:sz="0" w:space="0" w:color="auto"/>
            <w:left w:val="none" w:sz="0" w:space="0" w:color="auto"/>
            <w:bottom w:val="none" w:sz="0" w:space="0" w:color="auto"/>
            <w:right w:val="none" w:sz="0" w:space="0" w:color="auto"/>
          </w:divBdr>
        </w:div>
        <w:div w:id="1894853186">
          <w:marLeft w:val="0"/>
          <w:marRight w:val="0"/>
          <w:marTop w:val="0"/>
          <w:marBottom w:val="0"/>
          <w:divBdr>
            <w:top w:val="none" w:sz="0" w:space="0" w:color="auto"/>
            <w:left w:val="none" w:sz="0" w:space="0" w:color="auto"/>
            <w:bottom w:val="none" w:sz="0" w:space="0" w:color="auto"/>
            <w:right w:val="none" w:sz="0" w:space="0" w:color="auto"/>
          </w:divBdr>
        </w:div>
        <w:div w:id="1898515675">
          <w:marLeft w:val="0"/>
          <w:marRight w:val="0"/>
          <w:marTop w:val="0"/>
          <w:marBottom w:val="0"/>
          <w:divBdr>
            <w:top w:val="none" w:sz="0" w:space="0" w:color="auto"/>
            <w:left w:val="none" w:sz="0" w:space="0" w:color="auto"/>
            <w:bottom w:val="none" w:sz="0" w:space="0" w:color="auto"/>
            <w:right w:val="none" w:sz="0" w:space="0" w:color="auto"/>
          </w:divBdr>
        </w:div>
        <w:div w:id="1899512091">
          <w:marLeft w:val="0"/>
          <w:marRight w:val="0"/>
          <w:marTop w:val="0"/>
          <w:marBottom w:val="0"/>
          <w:divBdr>
            <w:top w:val="none" w:sz="0" w:space="0" w:color="auto"/>
            <w:left w:val="none" w:sz="0" w:space="0" w:color="auto"/>
            <w:bottom w:val="none" w:sz="0" w:space="0" w:color="auto"/>
            <w:right w:val="none" w:sz="0" w:space="0" w:color="auto"/>
          </w:divBdr>
        </w:div>
        <w:div w:id="1902524447">
          <w:marLeft w:val="0"/>
          <w:marRight w:val="0"/>
          <w:marTop w:val="0"/>
          <w:marBottom w:val="0"/>
          <w:divBdr>
            <w:top w:val="none" w:sz="0" w:space="0" w:color="auto"/>
            <w:left w:val="none" w:sz="0" w:space="0" w:color="auto"/>
            <w:bottom w:val="none" w:sz="0" w:space="0" w:color="auto"/>
            <w:right w:val="none" w:sz="0" w:space="0" w:color="auto"/>
          </w:divBdr>
        </w:div>
        <w:div w:id="1905143514">
          <w:marLeft w:val="0"/>
          <w:marRight w:val="0"/>
          <w:marTop w:val="0"/>
          <w:marBottom w:val="0"/>
          <w:divBdr>
            <w:top w:val="none" w:sz="0" w:space="0" w:color="auto"/>
            <w:left w:val="none" w:sz="0" w:space="0" w:color="auto"/>
            <w:bottom w:val="none" w:sz="0" w:space="0" w:color="auto"/>
            <w:right w:val="none" w:sz="0" w:space="0" w:color="auto"/>
          </w:divBdr>
        </w:div>
        <w:div w:id="1907953502">
          <w:marLeft w:val="0"/>
          <w:marRight w:val="0"/>
          <w:marTop w:val="0"/>
          <w:marBottom w:val="0"/>
          <w:divBdr>
            <w:top w:val="none" w:sz="0" w:space="0" w:color="auto"/>
            <w:left w:val="none" w:sz="0" w:space="0" w:color="auto"/>
            <w:bottom w:val="none" w:sz="0" w:space="0" w:color="auto"/>
            <w:right w:val="none" w:sz="0" w:space="0" w:color="auto"/>
          </w:divBdr>
        </w:div>
        <w:div w:id="1913077964">
          <w:marLeft w:val="0"/>
          <w:marRight w:val="0"/>
          <w:marTop w:val="0"/>
          <w:marBottom w:val="0"/>
          <w:divBdr>
            <w:top w:val="none" w:sz="0" w:space="0" w:color="auto"/>
            <w:left w:val="none" w:sz="0" w:space="0" w:color="auto"/>
            <w:bottom w:val="none" w:sz="0" w:space="0" w:color="auto"/>
            <w:right w:val="none" w:sz="0" w:space="0" w:color="auto"/>
          </w:divBdr>
        </w:div>
        <w:div w:id="1914389565">
          <w:marLeft w:val="0"/>
          <w:marRight w:val="0"/>
          <w:marTop w:val="0"/>
          <w:marBottom w:val="0"/>
          <w:divBdr>
            <w:top w:val="none" w:sz="0" w:space="0" w:color="auto"/>
            <w:left w:val="none" w:sz="0" w:space="0" w:color="auto"/>
            <w:bottom w:val="none" w:sz="0" w:space="0" w:color="auto"/>
            <w:right w:val="none" w:sz="0" w:space="0" w:color="auto"/>
          </w:divBdr>
        </w:div>
        <w:div w:id="1916158244">
          <w:marLeft w:val="0"/>
          <w:marRight w:val="0"/>
          <w:marTop w:val="0"/>
          <w:marBottom w:val="0"/>
          <w:divBdr>
            <w:top w:val="none" w:sz="0" w:space="0" w:color="auto"/>
            <w:left w:val="none" w:sz="0" w:space="0" w:color="auto"/>
            <w:bottom w:val="none" w:sz="0" w:space="0" w:color="auto"/>
            <w:right w:val="none" w:sz="0" w:space="0" w:color="auto"/>
          </w:divBdr>
        </w:div>
        <w:div w:id="1916276311">
          <w:marLeft w:val="0"/>
          <w:marRight w:val="0"/>
          <w:marTop w:val="0"/>
          <w:marBottom w:val="0"/>
          <w:divBdr>
            <w:top w:val="none" w:sz="0" w:space="0" w:color="auto"/>
            <w:left w:val="none" w:sz="0" w:space="0" w:color="auto"/>
            <w:bottom w:val="none" w:sz="0" w:space="0" w:color="auto"/>
            <w:right w:val="none" w:sz="0" w:space="0" w:color="auto"/>
          </w:divBdr>
        </w:div>
        <w:div w:id="1918855789">
          <w:marLeft w:val="0"/>
          <w:marRight w:val="0"/>
          <w:marTop w:val="0"/>
          <w:marBottom w:val="0"/>
          <w:divBdr>
            <w:top w:val="none" w:sz="0" w:space="0" w:color="auto"/>
            <w:left w:val="none" w:sz="0" w:space="0" w:color="auto"/>
            <w:bottom w:val="none" w:sz="0" w:space="0" w:color="auto"/>
            <w:right w:val="none" w:sz="0" w:space="0" w:color="auto"/>
          </w:divBdr>
        </w:div>
        <w:div w:id="1924990700">
          <w:marLeft w:val="0"/>
          <w:marRight w:val="0"/>
          <w:marTop w:val="0"/>
          <w:marBottom w:val="0"/>
          <w:divBdr>
            <w:top w:val="none" w:sz="0" w:space="0" w:color="auto"/>
            <w:left w:val="none" w:sz="0" w:space="0" w:color="auto"/>
            <w:bottom w:val="none" w:sz="0" w:space="0" w:color="auto"/>
            <w:right w:val="none" w:sz="0" w:space="0" w:color="auto"/>
          </w:divBdr>
        </w:div>
        <w:div w:id="1929315182">
          <w:marLeft w:val="0"/>
          <w:marRight w:val="0"/>
          <w:marTop w:val="0"/>
          <w:marBottom w:val="0"/>
          <w:divBdr>
            <w:top w:val="none" w:sz="0" w:space="0" w:color="auto"/>
            <w:left w:val="none" w:sz="0" w:space="0" w:color="auto"/>
            <w:bottom w:val="none" w:sz="0" w:space="0" w:color="auto"/>
            <w:right w:val="none" w:sz="0" w:space="0" w:color="auto"/>
          </w:divBdr>
        </w:div>
        <w:div w:id="1929456815">
          <w:marLeft w:val="0"/>
          <w:marRight w:val="0"/>
          <w:marTop w:val="0"/>
          <w:marBottom w:val="0"/>
          <w:divBdr>
            <w:top w:val="none" w:sz="0" w:space="0" w:color="auto"/>
            <w:left w:val="none" w:sz="0" w:space="0" w:color="auto"/>
            <w:bottom w:val="none" w:sz="0" w:space="0" w:color="auto"/>
            <w:right w:val="none" w:sz="0" w:space="0" w:color="auto"/>
          </w:divBdr>
        </w:div>
        <w:div w:id="1929533617">
          <w:marLeft w:val="0"/>
          <w:marRight w:val="0"/>
          <w:marTop w:val="0"/>
          <w:marBottom w:val="0"/>
          <w:divBdr>
            <w:top w:val="none" w:sz="0" w:space="0" w:color="auto"/>
            <w:left w:val="none" w:sz="0" w:space="0" w:color="auto"/>
            <w:bottom w:val="none" w:sz="0" w:space="0" w:color="auto"/>
            <w:right w:val="none" w:sz="0" w:space="0" w:color="auto"/>
          </w:divBdr>
        </w:div>
        <w:div w:id="1929921824">
          <w:marLeft w:val="0"/>
          <w:marRight w:val="0"/>
          <w:marTop w:val="0"/>
          <w:marBottom w:val="0"/>
          <w:divBdr>
            <w:top w:val="none" w:sz="0" w:space="0" w:color="auto"/>
            <w:left w:val="none" w:sz="0" w:space="0" w:color="auto"/>
            <w:bottom w:val="none" w:sz="0" w:space="0" w:color="auto"/>
            <w:right w:val="none" w:sz="0" w:space="0" w:color="auto"/>
          </w:divBdr>
        </w:div>
        <w:div w:id="1933659205">
          <w:marLeft w:val="0"/>
          <w:marRight w:val="0"/>
          <w:marTop w:val="0"/>
          <w:marBottom w:val="0"/>
          <w:divBdr>
            <w:top w:val="none" w:sz="0" w:space="0" w:color="auto"/>
            <w:left w:val="none" w:sz="0" w:space="0" w:color="auto"/>
            <w:bottom w:val="none" w:sz="0" w:space="0" w:color="auto"/>
            <w:right w:val="none" w:sz="0" w:space="0" w:color="auto"/>
          </w:divBdr>
        </w:div>
        <w:div w:id="1939947678">
          <w:marLeft w:val="0"/>
          <w:marRight w:val="0"/>
          <w:marTop w:val="0"/>
          <w:marBottom w:val="0"/>
          <w:divBdr>
            <w:top w:val="none" w:sz="0" w:space="0" w:color="auto"/>
            <w:left w:val="none" w:sz="0" w:space="0" w:color="auto"/>
            <w:bottom w:val="none" w:sz="0" w:space="0" w:color="auto"/>
            <w:right w:val="none" w:sz="0" w:space="0" w:color="auto"/>
          </w:divBdr>
        </w:div>
        <w:div w:id="1942688809">
          <w:marLeft w:val="0"/>
          <w:marRight w:val="0"/>
          <w:marTop w:val="0"/>
          <w:marBottom w:val="0"/>
          <w:divBdr>
            <w:top w:val="none" w:sz="0" w:space="0" w:color="auto"/>
            <w:left w:val="none" w:sz="0" w:space="0" w:color="auto"/>
            <w:bottom w:val="none" w:sz="0" w:space="0" w:color="auto"/>
            <w:right w:val="none" w:sz="0" w:space="0" w:color="auto"/>
          </w:divBdr>
        </w:div>
        <w:div w:id="1947544941">
          <w:marLeft w:val="0"/>
          <w:marRight w:val="0"/>
          <w:marTop w:val="0"/>
          <w:marBottom w:val="0"/>
          <w:divBdr>
            <w:top w:val="none" w:sz="0" w:space="0" w:color="auto"/>
            <w:left w:val="none" w:sz="0" w:space="0" w:color="auto"/>
            <w:bottom w:val="none" w:sz="0" w:space="0" w:color="auto"/>
            <w:right w:val="none" w:sz="0" w:space="0" w:color="auto"/>
          </w:divBdr>
        </w:div>
        <w:div w:id="1952398130">
          <w:marLeft w:val="0"/>
          <w:marRight w:val="0"/>
          <w:marTop w:val="0"/>
          <w:marBottom w:val="0"/>
          <w:divBdr>
            <w:top w:val="none" w:sz="0" w:space="0" w:color="auto"/>
            <w:left w:val="none" w:sz="0" w:space="0" w:color="auto"/>
            <w:bottom w:val="none" w:sz="0" w:space="0" w:color="auto"/>
            <w:right w:val="none" w:sz="0" w:space="0" w:color="auto"/>
          </w:divBdr>
        </w:div>
        <w:div w:id="1959217611">
          <w:marLeft w:val="0"/>
          <w:marRight w:val="0"/>
          <w:marTop w:val="0"/>
          <w:marBottom w:val="0"/>
          <w:divBdr>
            <w:top w:val="none" w:sz="0" w:space="0" w:color="auto"/>
            <w:left w:val="none" w:sz="0" w:space="0" w:color="auto"/>
            <w:bottom w:val="none" w:sz="0" w:space="0" w:color="auto"/>
            <w:right w:val="none" w:sz="0" w:space="0" w:color="auto"/>
          </w:divBdr>
        </w:div>
        <w:div w:id="1959601884">
          <w:marLeft w:val="0"/>
          <w:marRight w:val="0"/>
          <w:marTop w:val="0"/>
          <w:marBottom w:val="0"/>
          <w:divBdr>
            <w:top w:val="none" w:sz="0" w:space="0" w:color="auto"/>
            <w:left w:val="none" w:sz="0" w:space="0" w:color="auto"/>
            <w:bottom w:val="none" w:sz="0" w:space="0" w:color="auto"/>
            <w:right w:val="none" w:sz="0" w:space="0" w:color="auto"/>
          </w:divBdr>
        </w:div>
        <w:div w:id="1959946659">
          <w:marLeft w:val="0"/>
          <w:marRight w:val="0"/>
          <w:marTop w:val="0"/>
          <w:marBottom w:val="0"/>
          <w:divBdr>
            <w:top w:val="none" w:sz="0" w:space="0" w:color="auto"/>
            <w:left w:val="none" w:sz="0" w:space="0" w:color="auto"/>
            <w:bottom w:val="none" w:sz="0" w:space="0" w:color="auto"/>
            <w:right w:val="none" w:sz="0" w:space="0" w:color="auto"/>
          </w:divBdr>
        </w:div>
        <w:div w:id="1960332880">
          <w:marLeft w:val="0"/>
          <w:marRight w:val="0"/>
          <w:marTop w:val="0"/>
          <w:marBottom w:val="0"/>
          <w:divBdr>
            <w:top w:val="none" w:sz="0" w:space="0" w:color="auto"/>
            <w:left w:val="none" w:sz="0" w:space="0" w:color="auto"/>
            <w:bottom w:val="none" w:sz="0" w:space="0" w:color="auto"/>
            <w:right w:val="none" w:sz="0" w:space="0" w:color="auto"/>
          </w:divBdr>
        </w:div>
        <w:div w:id="1965308977">
          <w:marLeft w:val="0"/>
          <w:marRight w:val="0"/>
          <w:marTop w:val="0"/>
          <w:marBottom w:val="0"/>
          <w:divBdr>
            <w:top w:val="none" w:sz="0" w:space="0" w:color="auto"/>
            <w:left w:val="none" w:sz="0" w:space="0" w:color="auto"/>
            <w:bottom w:val="none" w:sz="0" w:space="0" w:color="auto"/>
            <w:right w:val="none" w:sz="0" w:space="0" w:color="auto"/>
          </w:divBdr>
        </w:div>
        <w:div w:id="1967931691">
          <w:marLeft w:val="0"/>
          <w:marRight w:val="0"/>
          <w:marTop w:val="0"/>
          <w:marBottom w:val="0"/>
          <w:divBdr>
            <w:top w:val="none" w:sz="0" w:space="0" w:color="auto"/>
            <w:left w:val="none" w:sz="0" w:space="0" w:color="auto"/>
            <w:bottom w:val="none" w:sz="0" w:space="0" w:color="auto"/>
            <w:right w:val="none" w:sz="0" w:space="0" w:color="auto"/>
          </w:divBdr>
        </w:div>
        <w:div w:id="1970014087">
          <w:marLeft w:val="0"/>
          <w:marRight w:val="0"/>
          <w:marTop w:val="0"/>
          <w:marBottom w:val="0"/>
          <w:divBdr>
            <w:top w:val="none" w:sz="0" w:space="0" w:color="auto"/>
            <w:left w:val="none" w:sz="0" w:space="0" w:color="auto"/>
            <w:bottom w:val="none" w:sz="0" w:space="0" w:color="auto"/>
            <w:right w:val="none" w:sz="0" w:space="0" w:color="auto"/>
          </w:divBdr>
        </w:div>
        <w:div w:id="1970818437">
          <w:marLeft w:val="0"/>
          <w:marRight w:val="0"/>
          <w:marTop w:val="0"/>
          <w:marBottom w:val="0"/>
          <w:divBdr>
            <w:top w:val="none" w:sz="0" w:space="0" w:color="auto"/>
            <w:left w:val="none" w:sz="0" w:space="0" w:color="auto"/>
            <w:bottom w:val="none" w:sz="0" w:space="0" w:color="auto"/>
            <w:right w:val="none" w:sz="0" w:space="0" w:color="auto"/>
          </w:divBdr>
        </w:div>
        <w:div w:id="1971549482">
          <w:marLeft w:val="0"/>
          <w:marRight w:val="0"/>
          <w:marTop w:val="0"/>
          <w:marBottom w:val="0"/>
          <w:divBdr>
            <w:top w:val="none" w:sz="0" w:space="0" w:color="auto"/>
            <w:left w:val="none" w:sz="0" w:space="0" w:color="auto"/>
            <w:bottom w:val="none" w:sz="0" w:space="0" w:color="auto"/>
            <w:right w:val="none" w:sz="0" w:space="0" w:color="auto"/>
          </w:divBdr>
        </w:div>
        <w:div w:id="1972437926">
          <w:marLeft w:val="0"/>
          <w:marRight w:val="0"/>
          <w:marTop w:val="0"/>
          <w:marBottom w:val="0"/>
          <w:divBdr>
            <w:top w:val="none" w:sz="0" w:space="0" w:color="auto"/>
            <w:left w:val="none" w:sz="0" w:space="0" w:color="auto"/>
            <w:bottom w:val="none" w:sz="0" w:space="0" w:color="auto"/>
            <w:right w:val="none" w:sz="0" w:space="0" w:color="auto"/>
          </w:divBdr>
        </w:div>
        <w:div w:id="1976133321">
          <w:marLeft w:val="0"/>
          <w:marRight w:val="0"/>
          <w:marTop w:val="0"/>
          <w:marBottom w:val="0"/>
          <w:divBdr>
            <w:top w:val="none" w:sz="0" w:space="0" w:color="auto"/>
            <w:left w:val="none" w:sz="0" w:space="0" w:color="auto"/>
            <w:bottom w:val="none" w:sz="0" w:space="0" w:color="auto"/>
            <w:right w:val="none" w:sz="0" w:space="0" w:color="auto"/>
          </w:divBdr>
        </w:div>
        <w:div w:id="1976182072">
          <w:marLeft w:val="0"/>
          <w:marRight w:val="0"/>
          <w:marTop w:val="0"/>
          <w:marBottom w:val="0"/>
          <w:divBdr>
            <w:top w:val="none" w:sz="0" w:space="0" w:color="auto"/>
            <w:left w:val="none" w:sz="0" w:space="0" w:color="auto"/>
            <w:bottom w:val="none" w:sz="0" w:space="0" w:color="auto"/>
            <w:right w:val="none" w:sz="0" w:space="0" w:color="auto"/>
          </w:divBdr>
        </w:div>
        <w:div w:id="1978533530">
          <w:marLeft w:val="0"/>
          <w:marRight w:val="0"/>
          <w:marTop w:val="0"/>
          <w:marBottom w:val="0"/>
          <w:divBdr>
            <w:top w:val="none" w:sz="0" w:space="0" w:color="auto"/>
            <w:left w:val="none" w:sz="0" w:space="0" w:color="auto"/>
            <w:bottom w:val="none" w:sz="0" w:space="0" w:color="auto"/>
            <w:right w:val="none" w:sz="0" w:space="0" w:color="auto"/>
          </w:divBdr>
        </w:div>
        <w:div w:id="1979921067">
          <w:marLeft w:val="0"/>
          <w:marRight w:val="0"/>
          <w:marTop w:val="0"/>
          <w:marBottom w:val="0"/>
          <w:divBdr>
            <w:top w:val="none" w:sz="0" w:space="0" w:color="auto"/>
            <w:left w:val="none" w:sz="0" w:space="0" w:color="auto"/>
            <w:bottom w:val="none" w:sz="0" w:space="0" w:color="auto"/>
            <w:right w:val="none" w:sz="0" w:space="0" w:color="auto"/>
          </w:divBdr>
        </w:div>
        <w:div w:id="1982492718">
          <w:marLeft w:val="0"/>
          <w:marRight w:val="0"/>
          <w:marTop w:val="0"/>
          <w:marBottom w:val="0"/>
          <w:divBdr>
            <w:top w:val="none" w:sz="0" w:space="0" w:color="auto"/>
            <w:left w:val="none" w:sz="0" w:space="0" w:color="auto"/>
            <w:bottom w:val="none" w:sz="0" w:space="0" w:color="auto"/>
            <w:right w:val="none" w:sz="0" w:space="0" w:color="auto"/>
          </w:divBdr>
        </w:div>
        <w:div w:id="1991131187">
          <w:marLeft w:val="0"/>
          <w:marRight w:val="0"/>
          <w:marTop w:val="0"/>
          <w:marBottom w:val="0"/>
          <w:divBdr>
            <w:top w:val="none" w:sz="0" w:space="0" w:color="auto"/>
            <w:left w:val="none" w:sz="0" w:space="0" w:color="auto"/>
            <w:bottom w:val="none" w:sz="0" w:space="0" w:color="auto"/>
            <w:right w:val="none" w:sz="0" w:space="0" w:color="auto"/>
          </w:divBdr>
        </w:div>
        <w:div w:id="1996951513">
          <w:marLeft w:val="0"/>
          <w:marRight w:val="0"/>
          <w:marTop w:val="0"/>
          <w:marBottom w:val="0"/>
          <w:divBdr>
            <w:top w:val="none" w:sz="0" w:space="0" w:color="auto"/>
            <w:left w:val="none" w:sz="0" w:space="0" w:color="auto"/>
            <w:bottom w:val="none" w:sz="0" w:space="0" w:color="auto"/>
            <w:right w:val="none" w:sz="0" w:space="0" w:color="auto"/>
          </w:divBdr>
        </w:div>
        <w:div w:id="1997026796">
          <w:marLeft w:val="0"/>
          <w:marRight w:val="0"/>
          <w:marTop w:val="0"/>
          <w:marBottom w:val="0"/>
          <w:divBdr>
            <w:top w:val="none" w:sz="0" w:space="0" w:color="auto"/>
            <w:left w:val="none" w:sz="0" w:space="0" w:color="auto"/>
            <w:bottom w:val="none" w:sz="0" w:space="0" w:color="auto"/>
            <w:right w:val="none" w:sz="0" w:space="0" w:color="auto"/>
          </w:divBdr>
        </w:div>
        <w:div w:id="1997030246">
          <w:marLeft w:val="0"/>
          <w:marRight w:val="0"/>
          <w:marTop w:val="0"/>
          <w:marBottom w:val="0"/>
          <w:divBdr>
            <w:top w:val="none" w:sz="0" w:space="0" w:color="auto"/>
            <w:left w:val="none" w:sz="0" w:space="0" w:color="auto"/>
            <w:bottom w:val="none" w:sz="0" w:space="0" w:color="auto"/>
            <w:right w:val="none" w:sz="0" w:space="0" w:color="auto"/>
          </w:divBdr>
        </w:div>
        <w:div w:id="1997757631">
          <w:marLeft w:val="0"/>
          <w:marRight w:val="0"/>
          <w:marTop w:val="0"/>
          <w:marBottom w:val="0"/>
          <w:divBdr>
            <w:top w:val="none" w:sz="0" w:space="0" w:color="auto"/>
            <w:left w:val="none" w:sz="0" w:space="0" w:color="auto"/>
            <w:bottom w:val="none" w:sz="0" w:space="0" w:color="auto"/>
            <w:right w:val="none" w:sz="0" w:space="0" w:color="auto"/>
          </w:divBdr>
        </w:div>
        <w:div w:id="1999070225">
          <w:marLeft w:val="0"/>
          <w:marRight w:val="0"/>
          <w:marTop w:val="0"/>
          <w:marBottom w:val="0"/>
          <w:divBdr>
            <w:top w:val="none" w:sz="0" w:space="0" w:color="auto"/>
            <w:left w:val="none" w:sz="0" w:space="0" w:color="auto"/>
            <w:bottom w:val="none" w:sz="0" w:space="0" w:color="auto"/>
            <w:right w:val="none" w:sz="0" w:space="0" w:color="auto"/>
          </w:divBdr>
        </w:div>
        <w:div w:id="2000188857">
          <w:marLeft w:val="0"/>
          <w:marRight w:val="0"/>
          <w:marTop w:val="0"/>
          <w:marBottom w:val="0"/>
          <w:divBdr>
            <w:top w:val="none" w:sz="0" w:space="0" w:color="auto"/>
            <w:left w:val="none" w:sz="0" w:space="0" w:color="auto"/>
            <w:bottom w:val="none" w:sz="0" w:space="0" w:color="auto"/>
            <w:right w:val="none" w:sz="0" w:space="0" w:color="auto"/>
          </w:divBdr>
        </w:div>
        <w:div w:id="2009559580">
          <w:marLeft w:val="0"/>
          <w:marRight w:val="0"/>
          <w:marTop w:val="0"/>
          <w:marBottom w:val="0"/>
          <w:divBdr>
            <w:top w:val="none" w:sz="0" w:space="0" w:color="auto"/>
            <w:left w:val="none" w:sz="0" w:space="0" w:color="auto"/>
            <w:bottom w:val="none" w:sz="0" w:space="0" w:color="auto"/>
            <w:right w:val="none" w:sz="0" w:space="0" w:color="auto"/>
          </w:divBdr>
        </w:div>
        <w:div w:id="2011833496">
          <w:marLeft w:val="0"/>
          <w:marRight w:val="0"/>
          <w:marTop w:val="0"/>
          <w:marBottom w:val="0"/>
          <w:divBdr>
            <w:top w:val="none" w:sz="0" w:space="0" w:color="auto"/>
            <w:left w:val="none" w:sz="0" w:space="0" w:color="auto"/>
            <w:bottom w:val="none" w:sz="0" w:space="0" w:color="auto"/>
            <w:right w:val="none" w:sz="0" w:space="0" w:color="auto"/>
          </w:divBdr>
        </w:div>
        <w:div w:id="2011984815">
          <w:marLeft w:val="0"/>
          <w:marRight w:val="0"/>
          <w:marTop w:val="0"/>
          <w:marBottom w:val="0"/>
          <w:divBdr>
            <w:top w:val="none" w:sz="0" w:space="0" w:color="auto"/>
            <w:left w:val="none" w:sz="0" w:space="0" w:color="auto"/>
            <w:bottom w:val="none" w:sz="0" w:space="0" w:color="auto"/>
            <w:right w:val="none" w:sz="0" w:space="0" w:color="auto"/>
          </w:divBdr>
        </w:div>
        <w:div w:id="2018267752">
          <w:marLeft w:val="0"/>
          <w:marRight w:val="0"/>
          <w:marTop w:val="0"/>
          <w:marBottom w:val="0"/>
          <w:divBdr>
            <w:top w:val="none" w:sz="0" w:space="0" w:color="auto"/>
            <w:left w:val="none" w:sz="0" w:space="0" w:color="auto"/>
            <w:bottom w:val="none" w:sz="0" w:space="0" w:color="auto"/>
            <w:right w:val="none" w:sz="0" w:space="0" w:color="auto"/>
          </w:divBdr>
        </w:div>
        <w:div w:id="2022507351">
          <w:marLeft w:val="0"/>
          <w:marRight w:val="0"/>
          <w:marTop w:val="0"/>
          <w:marBottom w:val="0"/>
          <w:divBdr>
            <w:top w:val="none" w:sz="0" w:space="0" w:color="auto"/>
            <w:left w:val="none" w:sz="0" w:space="0" w:color="auto"/>
            <w:bottom w:val="none" w:sz="0" w:space="0" w:color="auto"/>
            <w:right w:val="none" w:sz="0" w:space="0" w:color="auto"/>
          </w:divBdr>
        </w:div>
        <w:div w:id="2025479432">
          <w:marLeft w:val="0"/>
          <w:marRight w:val="0"/>
          <w:marTop w:val="0"/>
          <w:marBottom w:val="0"/>
          <w:divBdr>
            <w:top w:val="none" w:sz="0" w:space="0" w:color="auto"/>
            <w:left w:val="none" w:sz="0" w:space="0" w:color="auto"/>
            <w:bottom w:val="none" w:sz="0" w:space="0" w:color="auto"/>
            <w:right w:val="none" w:sz="0" w:space="0" w:color="auto"/>
          </w:divBdr>
        </w:div>
        <w:div w:id="2025744340">
          <w:marLeft w:val="0"/>
          <w:marRight w:val="0"/>
          <w:marTop w:val="0"/>
          <w:marBottom w:val="0"/>
          <w:divBdr>
            <w:top w:val="none" w:sz="0" w:space="0" w:color="auto"/>
            <w:left w:val="none" w:sz="0" w:space="0" w:color="auto"/>
            <w:bottom w:val="none" w:sz="0" w:space="0" w:color="auto"/>
            <w:right w:val="none" w:sz="0" w:space="0" w:color="auto"/>
          </w:divBdr>
        </w:div>
        <w:div w:id="2027553720">
          <w:marLeft w:val="0"/>
          <w:marRight w:val="0"/>
          <w:marTop w:val="0"/>
          <w:marBottom w:val="0"/>
          <w:divBdr>
            <w:top w:val="none" w:sz="0" w:space="0" w:color="auto"/>
            <w:left w:val="none" w:sz="0" w:space="0" w:color="auto"/>
            <w:bottom w:val="none" w:sz="0" w:space="0" w:color="auto"/>
            <w:right w:val="none" w:sz="0" w:space="0" w:color="auto"/>
          </w:divBdr>
        </w:div>
        <w:div w:id="2033067834">
          <w:marLeft w:val="0"/>
          <w:marRight w:val="0"/>
          <w:marTop w:val="0"/>
          <w:marBottom w:val="0"/>
          <w:divBdr>
            <w:top w:val="none" w:sz="0" w:space="0" w:color="auto"/>
            <w:left w:val="none" w:sz="0" w:space="0" w:color="auto"/>
            <w:bottom w:val="none" w:sz="0" w:space="0" w:color="auto"/>
            <w:right w:val="none" w:sz="0" w:space="0" w:color="auto"/>
          </w:divBdr>
        </w:div>
        <w:div w:id="2034182710">
          <w:marLeft w:val="0"/>
          <w:marRight w:val="0"/>
          <w:marTop w:val="0"/>
          <w:marBottom w:val="0"/>
          <w:divBdr>
            <w:top w:val="none" w:sz="0" w:space="0" w:color="auto"/>
            <w:left w:val="none" w:sz="0" w:space="0" w:color="auto"/>
            <w:bottom w:val="none" w:sz="0" w:space="0" w:color="auto"/>
            <w:right w:val="none" w:sz="0" w:space="0" w:color="auto"/>
          </w:divBdr>
        </w:div>
        <w:div w:id="2038504228">
          <w:marLeft w:val="0"/>
          <w:marRight w:val="0"/>
          <w:marTop w:val="0"/>
          <w:marBottom w:val="0"/>
          <w:divBdr>
            <w:top w:val="none" w:sz="0" w:space="0" w:color="auto"/>
            <w:left w:val="none" w:sz="0" w:space="0" w:color="auto"/>
            <w:bottom w:val="none" w:sz="0" w:space="0" w:color="auto"/>
            <w:right w:val="none" w:sz="0" w:space="0" w:color="auto"/>
          </w:divBdr>
        </w:div>
        <w:div w:id="2040618393">
          <w:marLeft w:val="0"/>
          <w:marRight w:val="0"/>
          <w:marTop w:val="0"/>
          <w:marBottom w:val="0"/>
          <w:divBdr>
            <w:top w:val="none" w:sz="0" w:space="0" w:color="auto"/>
            <w:left w:val="none" w:sz="0" w:space="0" w:color="auto"/>
            <w:bottom w:val="none" w:sz="0" w:space="0" w:color="auto"/>
            <w:right w:val="none" w:sz="0" w:space="0" w:color="auto"/>
          </w:divBdr>
        </w:div>
        <w:div w:id="2041734226">
          <w:marLeft w:val="0"/>
          <w:marRight w:val="0"/>
          <w:marTop w:val="0"/>
          <w:marBottom w:val="0"/>
          <w:divBdr>
            <w:top w:val="none" w:sz="0" w:space="0" w:color="auto"/>
            <w:left w:val="none" w:sz="0" w:space="0" w:color="auto"/>
            <w:bottom w:val="none" w:sz="0" w:space="0" w:color="auto"/>
            <w:right w:val="none" w:sz="0" w:space="0" w:color="auto"/>
          </w:divBdr>
        </w:div>
        <w:div w:id="2047095412">
          <w:marLeft w:val="0"/>
          <w:marRight w:val="0"/>
          <w:marTop w:val="0"/>
          <w:marBottom w:val="0"/>
          <w:divBdr>
            <w:top w:val="none" w:sz="0" w:space="0" w:color="auto"/>
            <w:left w:val="none" w:sz="0" w:space="0" w:color="auto"/>
            <w:bottom w:val="none" w:sz="0" w:space="0" w:color="auto"/>
            <w:right w:val="none" w:sz="0" w:space="0" w:color="auto"/>
          </w:divBdr>
        </w:div>
        <w:div w:id="2056659684">
          <w:marLeft w:val="0"/>
          <w:marRight w:val="0"/>
          <w:marTop w:val="0"/>
          <w:marBottom w:val="0"/>
          <w:divBdr>
            <w:top w:val="none" w:sz="0" w:space="0" w:color="auto"/>
            <w:left w:val="none" w:sz="0" w:space="0" w:color="auto"/>
            <w:bottom w:val="none" w:sz="0" w:space="0" w:color="auto"/>
            <w:right w:val="none" w:sz="0" w:space="0" w:color="auto"/>
          </w:divBdr>
        </w:div>
        <w:div w:id="2057586941">
          <w:marLeft w:val="0"/>
          <w:marRight w:val="0"/>
          <w:marTop w:val="0"/>
          <w:marBottom w:val="0"/>
          <w:divBdr>
            <w:top w:val="none" w:sz="0" w:space="0" w:color="auto"/>
            <w:left w:val="none" w:sz="0" w:space="0" w:color="auto"/>
            <w:bottom w:val="none" w:sz="0" w:space="0" w:color="auto"/>
            <w:right w:val="none" w:sz="0" w:space="0" w:color="auto"/>
          </w:divBdr>
        </w:div>
        <w:div w:id="2058159931">
          <w:marLeft w:val="0"/>
          <w:marRight w:val="0"/>
          <w:marTop w:val="0"/>
          <w:marBottom w:val="0"/>
          <w:divBdr>
            <w:top w:val="none" w:sz="0" w:space="0" w:color="auto"/>
            <w:left w:val="none" w:sz="0" w:space="0" w:color="auto"/>
            <w:bottom w:val="none" w:sz="0" w:space="0" w:color="auto"/>
            <w:right w:val="none" w:sz="0" w:space="0" w:color="auto"/>
          </w:divBdr>
        </w:div>
        <w:div w:id="2060202058">
          <w:marLeft w:val="0"/>
          <w:marRight w:val="0"/>
          <w:marTop w:val="0"/>
          <w:marBottom w:val="0"/>
          <w:divBdr>
            <w:top w:val="none" w:sz="0" w:space="0" w:color="auto"/>
            <w:left w:val="none" w:sz="0" w:space="0" w:color="auto"/>
            <w:bottom w:val="none" w:sz="0" w:space="0" w:color="auto"/>
            <w:right w:val="none" w:sz="0" w:space="0" w:color="auto"/>
          </w:divBdr>
        </w:div>
        <w:div w:id="2063559490">
          <w:marLeft w:val="0"/>
          <w:marRight w:val="0"/>
          <w:marTop w:val="0"/>
          <w:marBottom w:val="0"/>
          <w:divBdr>
            <w:top w:val="none" w:sz="0" w:space="0" w:color="auto"/>
            <w:left w:val="none" w:sz="0" w:space="0" w:color="auto"/>
            <w:bottom w:val="none" w:sz="0" w:space="0" w:color="auto"/>
            <w:right w:val="none" w:sz="0" w:space="0" w:color="auto"/>
          </w:divBdr>
        </w:div>
        <w:div w:id="2067601530">
          <w:marLeft w:val="0"/>
          <w:marRight w:val="0"/>
          <w:marTop w:val="0"/>
          <w:marBottom w:val="0"/>
          <w:divBdr>
            <w:top w:val="none" w:sz="0" w:space="0" w:color="auto"/>
            <w:left w:val="none" w:sz="0" w:space="0" w:color="auto"/>
            <w:bottom w:val="none" w:sz="0" w:space="0" w:color="auto"/>
            <w:right w:val="none" w:sz="0" w:space="0" w:color="auto"/>
          </w:divBdr>
        </w:div>
        <w:div w:id="2071804194">
          <w:marLeft w:val="0"/>
          <w:marRight w:val="0"/>
          <w:marTop w:val="0"/>
          <w:marBottom w:val="0"/>
          <w:divBdr>
            <w:top w:val="none" w:sz="0" w:space="0" w:color="auto"/>
            <w:left w:val="none" w:sz="0" w:space="0" w:color="auto"/>
            <w:bottom w:val="none" w:sz="0" w:space="0" w:color="auto"/>
            <w:right w:val="none" w:sz="0" w:space="0" w:color="auto"/>
          </w:divBdr>
        </w:div>
        <w:div w:id="2075078847">
          <w:marLeft w:val="0"/>
          <w:marRight w:val="0"/>
          <w:marTop w:val="0"/>
          <w:marBottom w:val="0"/>
          <w:divBdr>
            <w:top w:val="none" w:sz="0" w:space="0" w:color="auto"/>
            <w:left w:val="none" w:sz="0" w:space="0" w:color="auto"/>
            <w:bottom w:val="none" w:sz="0" w:space="0" w:color="auto"/>
            <w:right w:val="none" w:sz="0" w:space="0" w:color="auto"/>
          </w:divBdr>
        </w:div>
        <w:div w:id="2083984755">
          <w:marLeft w:val="0"/>
          <w:marRight w:val="0"/>
          <w:marTop w:val="0"/>
          <w:marBottom w:val="0"/>
          <w:divBdr>
            <w:top w:val="none" w:sz="0" w:space="0" w:color="auto"/>
            <w:left w:val="none" w:sz="0" w:space="0" w:color="auto"/>
            <w:bottom w:val="none" w:sz="0" w:space="0" w:color="auto"/>
            <w:right w:val="none" w:sz="0" w:space="0" w:color="auto"/>
          </w:divBdr>
        </w:div>
        <w:div w:id="2086805510">
          <w:marLeft w:val="0"/>
          <w:marRight w:val="0"/>
          <w:marTop w:val="0"/>
          <w:marBottom w:val="0"/>
          <w:divBdr>
            <w:top w:val="none" w:sz="0" w:space="0" w:color="auto"/>
            <w:left w:val="none" w:sz="0" w:space="0" w:color="auto"/>
            <w:bottom w:val="none" w:sz="0" w:space="0" w:color="auto"/>
            <w:right w:val="none" w:sz="0" w:space="0" w:color="auto"/>
          </w:divBdr>
        </w:div>
        <w:div w:id="2089185073">
          <w:marLeft w:val="0"/>
          <w:marRight w:val="0"/>
          <w:marTop w:val="0"/>
          <w:marBottom w:val="0"/>
          <w:divBdr>
            <w:top w:val="none" w:sz="0" w:space="0" w:color="auto"/>
            <w:left w:val="none" w:sz="0" w:space="0" w:color="auto"/>
            <w:bottom w:val="none" w:sz="0" w:space="0" w:color="auto"/>
            <w:right w:val="none" w:sz="0" w:space="0" w:color="auto"/>
          </w:divBdr>
        </w:div>
        <w:div w:id="2099207847">
          <w:marLeft w:val="0"/>
          <w:marRight w:val="0"/>
          <w:marTop w:val="0"/>
          <w:marBottom w:val="0"/>
          <w:divBdr>
            <w:top w:val="none" w:sz="0" w:space="0" w:color="auto"/>
            <w:left w:val="none" w:sz="0" w:space="0" w:color="auto"/>
            <w:bottom w:val="none" w:sz="0" w:space="0" w:color="auto"/>
            <w:right w:val="none" w:sz="0" w:space="0" w:color="auto"/>
          </w:divBdr>
        </w:div>
        <w:div w:id="2103797460">
          <w:marLeft w:val="0"/>
          <w:marRight w:val="0"/>
          <w:marTop w:val="0"/>
          <w:marBottom w:val="0"/>
          <w:divBdr>
            <w:top w:val="none" w:sz="0" w:space="0" w:color="auto"/>
            <w:left w:val="none" w:sz="0" w:space="0" w:color="auto"/>
            <w:bottom w:val="none" w:sz="0" w:space="0" w:color="auto"/>
            <w:right w:val="none" w:sz="0" w:space="0" w:color="auto"/>
          </w:divBdr>
        </w:div>
        <w:div w:id="2108885207">
          <w:marLeft w:val="0"/>
          <w:marRight w:val="0"/>
          <w:marTop w:val="0"/>
          <w:marBottom w:val="0"/>
          <w:divBdr>
            <w:top w:val="none" w:sz="0" w:space="0" w:color="auto"/>
            <w:left w:val="none" w:sz="0" w:space="0" w:color="auto"/>
            <w:bottom w:val="none" w:sz="0" w:space="0" w:color="auto"/>
            <w:right w:val="none" w:sz="0" w:space="0" w:color="auto"/>
          </w:divBdr>
        </w:div>
        <w:div w:id="2113240575">
          <w:marLeft w:val="0"/>
          <w:marRight w:val="0"/>
          <w:marTop w:val="0"/>
          <w:marBottom w:val="0"/>
          <w:divBdr>
            <w:top w:val="none" w:sz="0" w:space="0" w:color="auto"/>
            <w:left w:val="none" w:sz="0" w:space="0" w:color="auto"/>
            <w:bottom w:val="none" w:sz="0" w:space="0" w:color="auto"/>
            <w:right w:val="none" w:sz="0" w:space="0" w:color="auto"/>
          </w:divBdr>
        </w:div>
        <w:div w:id="2113889318">
          <w:marLeft w:val="0"/>
          <w:marRight w:val="0"/>
          <w:marTop w:val="0"/>
          <w:marBottom w:val="0"/>
          <w:divBdr>
            <w:top w:val="none" w:sz="0" w:space="0" w:color="auto"/>
            <w:left w:val="none" w:sz="0" w:space="0" w:color="auto"/>
            <w:bottom w:val="none" w:sz="0" w:space="0" w:color="auto"/>
            <w:right w:val="none" w:sz="0" w:space="0" w:color="auto"/>
          </w:divBdr>
        </w:div>
        <w:div w:id="2117289507">
          <w:marLeft w:val="0"/>
          <w:marRight w:val="0"/>
          <w:marTop w:val="0"/>
          <w:marBottom w:val="0"/>
          <w:divBdr>
            <w:top w:val="none" w:sz="0" w:space="0" w:color="auto"/>
            <w:left w:val="none" w:sz="0" w:space="0" w:color="auto"/>
            <w:bottom w:val="none" w:sz="0" w:space="0" w:color="auto"/>
            <w:right w:val="none" w:sz="0" w:space="0" w:color="auto"/>
          </w:divBdr>
        </w:div>
        <w:div w:id="2117362339">
          <w:marLeft w:val="0"/>
          <w:marRight w:val="0"/>
          <w:marTop w:val="0"/>
          <w:marBottom w:val="0"/>
          <w:divBdr>
            <w:top w:val="none" w:sz="0" w:space="0" w:color="auto"/>
            <w:left w:val="none" w:sz="0" w:space="0" w:color="auto"/>
            <w:bottom w:val="none" w:sz="0" w:space="0" w:color="auto"/>
            <w:right w:val="none" w:sz="0" w:space="0" w:color="auto"/>
          </w:divBdr>
        </w:div>
        <w:div w:id="2123645788">
          <w:marLeft w:val="0"/>
          <w:marRight w:val="0"/>
          <w:marTop w:val="0"/>
          <w:marBottom w:val="0"/>
          <w:divBdr>
            <w:top w:val="none" w:sz="0" w:space="0" w:color="auto"/>
            <w:left w:val="none" w:sz="0" w:space="0" w:color="auto"/>
            <w:bottom w:val="none" w:sz="0" w:space="0" w:color="auto"/>
            <w:right w:val="none" w:sz="0" w:space="0" w:color="auto"/>
          </w:divBdr>
        </w:div>
        <w:div w:id="2128544133">
          <w:marLeft w:val="0"/>
          <w:marRight w:val="0"/>
          <w:marTop w:val="0"/>
          <w:marBottom w:val="0"/>
          <w:divBdr>
            <w:top w:val="none" w:sz="0" w:space="0" w:color="auto"/>
            <w:left w:val="none" w:sz="0" w:space="0" w:color="auto"/>
            <w:bottom w:val="none" w:sz="0" w:space="0" w:color="auto"/>
            <w:right w:val="none" w:sz="0" w:space="0" w:color="auto"/>
          </w:divBdr>
        </w:div>
        <w:div w:id="2135363388">
          <w:marLeft w:val="0"/>
          <w:marRight w:val="0"/>
          <w:marTop w:val="0"/>
          <w:marBottom w:val="0"/>
          <w:divBdr>
            <w:top w:val="none" w:sz="0" w:space="0" w:color="auto"/>
            <w:left w:val="none" w:sz="0" w:space="0" w:color="auto"/>
            <w:bottom w:val="none" w:sz="0" w:space="0" w:color="auto"/>
            <w:right w:val="none" w:sz="0" w:space="0" w:color="auto"/>
          </w:divBdr>
        </w:div>
        <w:div w:id="2137096042">
          <w:marLeft w:val="0"/>
          <w:marRight w:val="0"/>
          <w:marTop w:val="0"/>
          <w:marBottom w:val="0"/>
          <w:divBdr>
            <w:top w:val="none" w:sz="0" w:space="0" w:color="auto"/>
            <w:left w:val="none" w:sz="0" w:space="0" w:color="auto"/>
            <w:bottom w:val="none" w:sz="0" w:space="0" w:color="auto"/>
            <w:right w:val="none" w:sz="0" w:space="0" w:color="auto"/>
          </w:divBdr>
        </w:div>
        <w:div w:id="2143687708">
          <w:marLeft w:val="0"/>
          <w:marRight w:val="0"/>
          <w:marTop w:val="0"/>
          <w:marBottom w:val="0"/>
          <w:divBdr>
            <w:top w:val="none" w:sz="0" w:space="0" w:color="auto"/>
            <w:left w:val="none" w:sz="0" w:space="0" w:color="auto"/>
            <w:bottom w:val="none" w:sz="0" w:space="0" w:color="auto"/>
            <w:right w:val="none" w:sz="0" w:space="0" w:color="auto"/>
          </w:divBdr>
        </w:div>
        <w:div w:id="2144736278">
          <w:marLeft w:val="0"/>
          <w:marRight w:val="0"/>
          <w:marTop w:val="0"/>
          <w:marBottom w:val="0"/>
          <w:divBdr>
            <w:top w:val="none" w:sz="0" w:space="0" w:color="auto"/>
            <w:left w:val="none" w:sz="0" w:space="0" w:color="auto"/>
            <w:bottom w:val="none" w:sz="0" w:space="0" w:color="auto"/>
            <w:right w:val="none" w:sz="0" w:space="0" w:color="auto"/>
          </w:divBdr>
        </w:div>
        <w:div w:id="2146966611">
          <w:marLeft w:val="0"/>
          <w:marRight w:val="0"/>
          <w:marTop w:val="0"/>
          <w:marBottom w:val="0"/>
          <w:divBdr>
            <w:top w:val="none" w:sz="0" w:space="0" w:color="auto"/>
            <w:left w:val="none" w:sz="0" w:space="0" w:color="auto"/>
            <w:bottom w:val="none" w:sz="0" w:space="0" w:color="auto"/>
            <w:right w:val="none" w:sz="0" w:space="0" w:color="auto"/>
          </w:divBdr>
        </w:div>
      </w:divsChild>
    </w:div>
    <w:div w:id="787745193">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07167314">
      <w:bodyDiv w:val="1"/>
      <w:marLeft w:val="0"/>
      <w:marRight w:val="0"/>
      <w:marTop w:val="0"/>
      <w:marBottom w:val="0"/>
      <w:divBdr>
        <w:top w:val="none" w:sz="0" w:space="0" w:color="auto"/>
        <w:left w:val="none" w:sz="0" w:space="0" w:color="auto"/>
        <w:bottom w:val="none" w:sz="0" w:space="0" w:color="auto"/>
        <w:right w:val="none" w:sz="0" w:space="0" w:color="auto"/>
      </w:divBdr>
    </w:div>
    <w:div w:id="818229867">
      <w:bodyDiv w:val="1"/>
      <w:marLeft w:val="0"/>
      <w:marRight w:val="0"/>
      <w:marTop w:val="0"/>
      <w:marBottom w:val="0"/>
      <w:divBdr>
        <w:top w:val="none" w:sz="0" w:space="0" w:color="auto"/>
        <w:left w:val="none" w:sz="0" w:space="0" w:color="auto"/>
        <w:bottom w:val="none" w:sz="0" w:space="0" w:color="auto"/>
        <w:right w:val="none" w:sz="0" w:space="0" w:color="auto"/>
      </w:divBdr>
    </w:div>
    <w:div w:id="830634260">
      <w:bodyDiv w:val="1"/>
      <w:marLeft w:val="0"/>
      <w:marRight w:val="0"/>
      <w:marTop w:val="0"/>
      <w:marBottom w:val="0"/>
      <w:divBdr>
        <w:top w:val="none" w:sz="0" w:space="0" w:color="auto"/>
        <w:left w:val="none" w:sz="0" w:space="0" w:color="auto"/>
        <w:bottom w:val="none" w:sz="0" w:space="0" w:color="auto"/>
        <w:right w:val="none" w:sz="0" w:space="0" w:color="auto"/>
      </w:divBdr>
    </w:div>
    <w:div w:id="860508100">
      <w:bodyDiv w:val="1"/>
      <w:marLeft w:val="0"/>
      <w:marRight w:val="0"/>
      <w:marTop w:val="0"/>
      <w:marBottom w:val="0"/>
      <w:divBdr>
        <w:top w:val="none" w:sz="0" w:space="0" w:color="auto"/>
        <w:left w:val="none" w:sz="0" w:space="0" w:color="auto"/>
        <w:bottom w:val="none" w:sz="0" w:space="0" w:color="auto"/>
        <w:right w:val="none" w:sz="0" w:space="0" w:color="auto"/>
      </w:divBdr>
    </w:div>
    <w:div w:id="891425843">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74914">
      <w:bodyDiv w:val="1"/>
      <w:marLeft w:val="0"/>
      <w:marRight w:val="0"/>
      <w:marTop w:val="0"/>
      <w:marBottom w:val="0"/>
      <w:divBdr>
        <w:top w:val="none" w:sz="0" w:space="0" w:color="auto"/>
        <w:left w:val="none" w:sz="0" w:space="0" w:color="auto"/>
        <w:bottom w:val="none" w:sz="0" w:space="0" w:color="auto"/>
        <w:right w:val="none" w:sz="0" w:space="0" w:color="auto"/>
      </w:divBdr>
    </w:div>
    <w:div w:id="941495667">
      <w:bodyDiv w:val="1"/>
      <w:marLeft w:val="0"/>
      <w:marRight w:val="0"/>
      <w:marTop w:val="0"/>
      <w:marBottom w:val="0"/>
      <w:divBdr>
        <w:top w:val="none" w:sz="0" w:space="0" w:color="auto"/>
        <w:left w:val="none" w:sz="0" w:space="0" w:color="auto"/>
        <w:bottom w:val="none" w:sz="0" w:space="0" w:color="auto"/>
        <w:right w:val="none" w:sz="0" w:space="0" w:color="auto"/>
      </w:divBdr>
    </w:div>
    <w:div w:id="964433753">
      <w:bodyDiv w:val="1"/>
      <w:marLeft w:val="0"/>
      <w:marRight w:val="0"/>
      <w:marTop w:val="0"/>
      <w:marBottom w:val="0"/>
      <w:divBdr>
        <w:top w:val="none" w:sz="0" w:space="0" w:color="auto"/>
        <w:left w:val="none" w:sz="0" w:space="0" w:color="auto"/>
        <w:bottom w:val="none" w:sz="0" w:space="0" w:color="auto"/>
        <w:right w:val="none" w:sz="0" w:space="0" w:color="auto"/>
      </w:divBdr>
    </w:div>
    <w:div w:id="970210602">
      <w:bodyDiv w:val="1"/>
      <w:marLeft w:val="0"/>
      <w:marRight w:val="0"/>
      <w:marTop w:val="0"/>
      <w:marBottom w:val="0"/>
      <w:divBdr>
        <w:top w:val="none" w:sz="0" w:space="0" w:color="auto"/>
        <w:left w:val="none" w:sz="0" w:space="0" w:color="auto"/>
        <w:bottom w:val="none" w:sz="0" w:space="0" w:color="auto"/>
        <w:right w:val="none" w:sz="0" w:space="0" w:color="auto"/>
      </w:divBdr>
    </w:div>
    <w:div w:id="1020619044">
      <w:bodyDiv w:val="1"/>
      <w:marLeft w:val="0"/>
      <w:marRight w:val="0"/>
      <w:marTop w:val="0"/>
      <w:marBottom w:val="0"/>
      <w:divBdr>
        <w:top w:val="none" w:sz="0" w:space="0" w:color="auto"/>
        <w:left w:val="none" w:sz="0" w:space="0" w:color="auto"/>
        <w:bottom w:val="none" w:sz="0" w:space="0" w:color="auto"/>
        <w:right w:val="none" w:sz="0" w:space="0" w:color="auto"/>
      </w:divBdr>
    </w:div>
    <w:div w:id="1026829059">
      <w:bodyDiv w:val="1"/>
      <w:marLeft w:val="0"/>
      <w:marRight w:val="0"/>
      <w:marTop w:val="0"/>
      <w:marBottom w:val="0"/>
      <w:divBdr>
        <w:top w:val="none" w:sz="0" w:space="0" w:color="auto"/>
        <w:left w:val="none" w:sz="0" w:space="0" w:color="auto"/>
        <w:bottom w:val="none" w:sz="0" w:space="0" w:color="auto"/>
        <w:right w:val="none" w:sz="0" w:space="0" w:color="auto"/>
      </w:divBdr>
    </w:div>
    <w:div w:id="1046879826">
      <w:bodyDiv w:val="1"/>
      <w:marLeft w:val="0"/>
      <w:marRight w:val="0"/>
      <w:marTop w:val="0"/>
      <w:marBottom w:val="0"/>
      <w:divBdr>
        <w:top w:val="none" w:sz="0" w:space="0" w:color="auto"/>
        <w:left w:val="none" w:sz="0" w:space="0" w:color="auto"/>
        <w:bottom w:val="none" w:sz="0" w:space="0" w:color="auto"/>
        <w:right w:val="none" w:sz="0" w:space="0" w:color="auto"/>
      </w:divBdr>
    </w:div>
    <w:div w:id="1100025759">
      <w:bodyDiv w:val="1"/>
      <w:marLeft w:val="0"/>
      <w:marRight w:val="0"/>
      <w:marTop w:val="0"/>
      <w:marBottom w:val="0"/>
      <w:divBdr>
        <w:top w:val="none" w:sz="0" w:space="0" w:color="auto"/>
        <w:left w:val="none" w:sz="0" w:space="0" w:color="auto"/>
        <w:bottom w:val="none" w:sz="0" w:space="0" w:color="auto"/>
        <w:right w:val="none" w:sz="0" w:space="0" w:color="auto"/>
      </w:divBdr>
    </w:div>
    <w:div w:id="1113982609">
      <w:bodyDiv w:val="1"/>
      <w:marLeft w:val="0"/>
      <w:marRight w:val="0"/>
      <w:marTop w:val="0"/>
      <w:marBottom w:val="0"/>
      <w:divBdr>
        <w:top w:val="none" w:sz="0" w:space="0" w:color="auto"/>
        <w:left w:val="none" w:sz="0" w:space="0" w:color="auto"/>
        <w:bottom w:val="none" w:sz="0" w:space="0" w:color="auto"/>
        <w:right w:val="none" w:sz="0" w:space="0" w:color="auto"/>
      </w:divBdr>
    </w:div>
    <w:div w:id="1141463704">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5680652">
      <w:bodyDiv w:val="1"/>
      <w:marLeft w:val="0"/>
      <w:marRight w:val="0"/>
      <w:marTop w:val="0"/>
      <w:marBottom w:val="0"/>
      <w:divBdr>
        <w:top w:val="none" w:sz="0" w:space="0" w:color="auto"/>
        <w:left w:val="none" w:sz="0" w:space="0" w:color="auto"/>
        <w:bottom w:val="none" w:sz="0" w:space="0" w:color="auto"/>
        <w:right w:val="none" w:sz="0" w:space="0" w:color="auto"/>
      </w:divBdr>
    </w:div>
    <w:div w:id="1260719782">
      <w:bodyDiv w:val="1"/>
      <w:marLeft w:val="0"/>
      <w:marRight w:val="0"/>
      <w:marTop w:val="0"/>
      <w:marBottom w:val="0"/>
      <w:divBdr>
        <w:top w:val="none" w:sz="0" w:space="0" w:color="auto"/>
        <w:left w:val="none" w:sz="0" w:space="0" w:color="auto"/>
        <w:bottom w:val="none" w:sz="0" w:space="0" w:color="auto"/>
        <w:right w:val="none" w:sz="0" w:space="0" w:color="auto"/>
      </w:divBdr>
    </w:div>
    <w:div w:id="1278877073">
      <w:bodyDiv w:val="1"/>
      <w:marLeft w:val="0"/>
      <w:marRight w:val="0"/>
      <w:marTop w:val="0"/>
      <w:marBottom w:val="0"/>
      <w:divBdr>
        <w:top w:val="none" w:sz="0" w:space="0" w:color="auto"/>
        <w:left w:val="none" w:sz="0" w:space="0" w:color="auto"/>
        <w:bottom w:val="none" w:sz="0" w:space="0" w:color="auto"/>
        <w:right w:val="none" w:sz="0" w:space="0" w:color="auto"/>
      </w:divBdr>
    </w:div>
    <w:div w:id="1284582800">
      <w:bodyDiv w:val="1"/>
      <w:marLeft w:val="0"/>
      <w:marRight w:val="0"/>
      <w:marTop w:val="0"/>
      <w:marBottom w:val="0"/>
      <w:divBdr>
        <w:top w:val="none" w:sz="0" w:space="0" w:color="auto"/>
        <w:left w:val="none" w:sz="0" w:space="0" w:color="auto"/>
        <w:bottom w:val="none" w:sz="0" w:space="0" w:color="auto"/>
        <w:right w:val="none" w:sz="0" w:space="0" w:color="auto"/>
      </w:divBdr>
      <w:divsChild>
        <w:div w:id="145820855">
          <w:marLeft w:val="0"/>
          <w:marRight w:val="0"/>
          <w:marTop w:val="0"/>
          <w:marBottom w:val="0"/>
          <w:divBdr>
            <w:top w:val="none" w:sz="0" w:space="0" w:color="auto"/>
            <w:left w:val="none" w:sz="0" w:space="0" w:color="auto"/>
            <w:bottom w:val="none" w:sz="0" w:space="0" w:color="auto"/>
            <w:right w:val="none" w:sz="0" w:space="0" w:color="auto"/>
          </w:divBdr>
        </w:div>
        <w:div w:id="178203197">
          <w:marLeft w:val="0"/>
          <w:marRight w:val="0"/>
          <w:marTop w:val="0"/>
          <w:marBottom w:val="0"/>
          <w:divBdr>
            <w:top w:val="none" w:sz="0" w:space="0" w:color="auto"/>
            <w:left w:val="none" w:sz="0" w:space="0" w:color="auto"/>
            <w:bottom w:val="none" w:sz="0" w:space="0" w:color="auto"/>
            <w:right w:val="none" w:sz="0" w:space="0" w:color="auto"/>
          </w:divBdr>
        </w:div>
        <w:div w:id="228347672">
          <w:marLeft w:val="0"/>
          <w:marRight w:val="0"/>
          <w:marTop w:val="0"/>
          <w:marBottom w:val="0"/>
          <w:divBdr>
            <w:top w:val="none" w:sz="0" w:space="0" w:color="auto"/>
            <w:left w:val="none" w:sz="0" w:space="0" w:color="auto"/>
            <w:bottom w:val="none" w:sz="0" w:space="0" w:color="auto"/>
            <w:right w:val="none" w:sz="0" w:space="0" w:color="auto"/>
          </w:divBdr>
        </w:div>
        <w:div w:id="235628899">
          <w:marLeft w:val="0"/>
          <w:marRight w:val="0"/>
          <w:marTop w:val="0"/>
          <w:marBottom w:val="0"/>
          <w:divBdr>
            <w:top w:val="none" w:sz="0" w:space="0" w:color="auto"/>
            <w:left w:val="none" w:sz="0" w:space="0" w:color="auto"/>
            <w:bottom w:val="none" w:sz="0" w:space="0" w:color="auto"/>
            <w:right w:val="none" w:sz="0" w:space="0" w:color="auto"/>
          </w:divBdr>
        </w:div>
        <w:div w:id="255024228">
          <w:marLeft w:val="0"/>
          <w:marRight w:val="0"/>
          <w:marTop w:val="0"/>
          <w:marBottom w:val="0"/>
          <w:divBdr>
            <w:top w:val="none" w:sz="0" w:space="0" w:color="auto"/>
            <w:left w:val="none" w:sz="0" w:space="0" w:color="auto"/>
            <w:bottom w:val="none" w:sz="0" w:space="0" w:color="auto"/>
            <w:right w:val="none" w:sz="0" w:space="0" w:color="auto"/>
          </w:divBdr>
        </w:div>
        <w:div w:id="332805307">
          <w:marLeft w:val="0"/>
          <w:marRight w:val="0"/>
          <w:marTop w:val="0"/>
          <w:marBottom w:val="0"/>
          <w:divBdr>
            <w:top w:val="none" w:sz="0" w:space="0" w:color="auto"/>
            <w:left w:val="none" w:sz="0" w:space="0" w:color="auto"/>
            <w:bottom w:val="none" w:sz="0" w:space="0" w:color="auto"/>
            <w:right w:val="none" w:sz="0" w:space="0" w:color="auto"/>
          </w:divBdr>
        </w:div>
        <w:div w:id="456526529">
          <w:marLeft w:val="0"/>
          <w:marRight w:val="0"/>
          <w:marTop w:val="0"/>
          <w:marBottom w:val="0"/>
          <w:divBdr>
            <w:top w:val="none" w:sz="0" w:space="0" w:color="auto"/>
            <w:left w:val="none" w:sz="0" w:space="0" w:color="auto"/>
            <w:bottom w:val="none" w:sz="0" w:space="0" w:color="auto"/>
            <w:right w:val="none" w:sz="0" w:space="0" w:color="auto"/>
          </w:divBdr>
        </w:div>
        <w:div w:id="713845643">
          <w:marLeft w:val="0"/>
          <w:marRight w:val="0"/>
          <w:marTop w:val="0"/>
          <w:marBottom w:val="0"/>
          <w:divBdr>
            <w:top w:val="none" w:sz="0" w:space="0" w:color="auto"/>
            <w:left w:val="none" w:sz="0" w:space="0" w:color="auto"/>
            <w:bottom w:val="none" w:sz="0" w:space="0" w:color="auto"/>
            <w:right w:val="none" w:sz="0" w:space="0" w:color="auto"/>
          </w:divBdr>
        </w:div>
        <w:div w:id="851187861">
          <w:marLeft w:val="0"/>
          <w:marRight w:val="0"/>
          <w:marTop w:val="0"/>
          <w:marBottom w:val="0"/>
          <w:divBdr>
            <w:top w:val="none" w:sz="0" w:space="0" w:color="auto"/>
            <w:left w:val="none" w:sz="0" w:space="0" w:color="auto"/>
            <w:bottom w:val="none" w:sz="0" w:space="0" w:color="auto"/>
            <w:right w:val="none" w:sz="0" w:space="0" w:color="auto"/>
          </w:divBdr>
        </w:div>
        <w:div w:id="1138765551">
          <w:marLeft w:val="0"/>
          <w:marRight w:val="0"/>
          <w:marTop w:val="0"/>
          <w:marBottom w:val="0"/>
          <w:divBdr>
            <w:top w:val="none" w:sz="0" w:space="0" w:color="auto"/>
            <w:left w:val="none" w:sz="0" w:space="0" w:color="auto"/>
            <w:bottom w:val="none" w:sz="0" w:space="0" w:color="auto"/>
            <w:right w:val="none" w:sz="0" w:space="0" w:color="auto"/>
          </w:divBdr>
        </w:div>
        <w:div w:id="1335185249">
          <w:marLeft w:val="0"/>
          <w:marRight w:val="0"/>
          <w:marTop w:val="0"/>
          <w:marBottom w:val="0"/>
          <w:divBdr>
            <w:top w:val="none" w:sz="0" w:space="0" w:color="auto"/>
            <w:left w:val="none" w:sz="0" w:space="0" w:color="auto"/>
            <w:bottom w:val="none" w:sz="0" w:space="0" w:color="auto"/>
            <w:right w:val="none" w:sz="0" w:space="0" w:color="auto"/>
          </w:divBdr>
        </w:div>
        <w:div w:id="1545482745">
          <w:marLeft w:val="0"/>
          <w:marRight w:val="0"/>
          <w:marTop w:val="0"/>
          <w:marBottom w:val="0"/>
          <w:divBdr>
            <w:top w:val="none" w:sz="0" w:space="0" w:color="auto"/>
            <w:left w:val="none" w:sz="0" w:space="0" w:color="auto"/>
            <w:bottom w:val="none" w:sz="0" w:space="0" w:color="auto"/>
            <w:right w:val="none" w:sz="0" w:space="0" w:color="auto"/>
          </w:divBdr>
        </w:div>
        <w:div w:id="1619023791">
          <w:marLeft w:val="0"/>
          <w:marRight w:val="0"/>
          <w:marTop w:val="0"/>
          <w:marBottom w:val="0"/>
          <w:divBdr>
            <w:top w:val="none" w:sz="0" w:space="0" w:color="auto"/>
            <w:left w:val="none" w:sz="0" w:space="0" w:color="auto"/>
            <w:bottom w:val="none" w:sz="0" w:space="0" w:color="auto"/>
            <w:right w:val="none" w:sz="0" w:space="0" w:color="auto"/>
          </w:divBdr>
        </w:div>
        <w:div w:id="1691880502">
          <w:marLeft w:val="0"/>
          <w:marRight w:val="0"/>
          <w:marTop w:val="0"/>
          <w:marBottom w:val="0"/>
          <w:divBdr>
            <w:top w:val="none" w:sz="0" w:space="0" w:color="auto"/>
            <w:left w:val="none" w:sz="0" w:space="0" w:color="auto"/>
            <w:bottom w:val="none" w:sz="0" w:space="0" w:color="auto"/>
            <w:right w:val="none" w:sz="0" w:space="0" w:color="auto"/>
          </w:divBdr>
        </w:div>
        <w:div w:id="1704013674">
          <w:marLeft w:val="0"/>
          <w:marRight w:val="0"/>
          <w:marTop w:val="0"/>
          <w:marBottom w:val="0"/>
          <w:divBdr>
            <w:top w:val="none" w:sz="0" w:space="0" w:color="auto"/>
            <w:left w:val="none" w:sz="0" w:space="0" w:color="auto"/>
            <w:bottom w:val="none" w:sz="0" w:space="0" w:color="auto"/>
            <w:right w:val="none" w:sz="0" w:space="0" w:color="auto"/>
          </w:divBdr>
        </w:div>
        <w:div w:id="1753820359">
          <w:marLeft w:val="0"/>
          <w:marRight w:val="0"/>
          <w:marTop w:val="0"/>
          <w:marBottom w:val="0"/>
          <w:divBdr>
            <w:top w:val="none" w:sz="0" w:space="0" w:color="auto"/>
            <w:left w:val="none" w:sz="0" w:space="0" w:color="auto"/>
            <w:bottom w:val="none" w:sz="0" w:space="0" w:color="auto"/>
            <w:right w:val="none" w:sz="0" w:space="0" w:color="auto"/>
          </w:divBdr>
        </w:div>
        <w:div w:id="1858500861">
          <w:marLeft w:val="0"/>
          <w:marRight w:val="0"/>
          <w:marTop w:val="0"/>
          <w:marBottom w:val="0"/>
          <w:divBdr>
            <w:top w:val="none" w:sz="0" w:space="0" w:color="auto"/>
            <w:left w:val="none" w:sz="0" w:space="0" w:color="auto"/>
            <w:bottom w:val="none" w:sz="0" w:space="0" w:color="auto"/>
            <w:right w:val="none" w:sz="0" w:space="0" w:color="auto"/>
          </w:divBdr>
        </w:div>
        <w:div w:id="2059350545">
          <w:marLeft w:val="0"/>
          <w:marRight w:val="0"/>
          <w:marTop w:val="0"/>
          <w:marBottom w:val="0"/>
          <w:divBdr>
            <w:top w:val="none" w:sz="0" w:space="0" w:color="auto"/>
            <w:left w:val="none" w:sz="0" w:space="0" w:color="auto"/>
            <w:bottom w:val="none" w:sz="0" w:space="0" w:color="auto"/>
            <w:right w:val="none" w:sz="0" w:space="0" w:color="auto"/>
          </w:divBdr>
        </w:div>
      </w:divsChild>
    </w:div>
    <w:div w:id="1322537122">
      <w:bodyDiv w:val="1"/>
      <w:marLeft w:val="0"/>
      <w:marRight w:val="0"/>
      <w:marTop w:val="0"/>
      <w:marBottom w:val="0"/>
      <w:divBdr>
        <w:top w:val="none" w:sz="0" w:space="0" w:color="auto"/>
        <w:left w:val="none" w:sz="0" w:space="0" w:color="auto"/>
        <w:bottom w:val="none" w:sz="0" w:space="0" w:color="auto"/>
        <w:right w:val="none" w:sz="0" w:space="0" w:color="auto"/>
      </w:divBdr>
    </w:div>
    <w:div w:id="1324044649">
      <w:bodyDiv w:val="1"/>
      <w:marLeft w:val="0"/>
      <w:marRight w:val="0"/>
      <w:marTop w:val="0"/>
      <w:marBottom w:val="0"/>
      <w:divBdr>
        <w:top w:val="none" w:sz="0" w:space="0" w:color="auto"/>
        <w:left w:val="none" w:sz="0" w:space="0" w:color="auto"/>
        <w:bottom w:val="none" w:sz="0" w:space="0" w:color="auto"/>
        <w:right w:val="none" w:sz="0" w:space="0" w:color="auto"/>
      </w:divBdr>
    </w:div>
    <w:div w:id="1339503026">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49137651">
      <w:bodyDiv w:val="1"/>
      <w:marLeft w:val="0"/>
      <w:marRight w:val="0"/>
      <w:marTop w:val="0"/>
      <w:marBottom w:val="0"/>
      <w:divBdr>
        <w:top w:val="none" w:sz="0" w:space="0" w:color="auto"/>
        <w:left w:val="none" w:sz="0" w:space="0" w:color="auto"/>
        <w:bottom w:val="none" w:sz="0" w:space="0" w:color="auto"/>
        <w:right w:val="none" w:sz="0" w:space="0" w:color="auto"/>
      </w:divBdr>
      <w:divsChild>
        <w:div w:id="20324726">
          <w:marLeft w:val="480"/>
          <w:marRight w:val="0"/>
          <w:marTop w:val="0"/>
          <w:marBottom w:val="0"/>
          <w:divBdr>
            <w:top w:val="none" w:sz="0" w:space="0" w:color="auto"/>
            <w:left w:val="none" w:sz="0" w:space="0" w:color="auto"/>
            <w:bottom w:val="none" w:sz="0" w:space="0" w:color="auto"/>
            <w:right w:val="none" w:sz="0" w:space="0" w:color="auto"/>
          </w:divBdr>
          <w:divsChild>
            <w:div w:id="10528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0149">
      <w:bodyDiv w:val="1"/>
      <w:marLeft w:val="0"/>
      <w:marRight w:val="0"/>
      <w:marTop w:val="0"/>
      <w:marBottom w:val="0"/>
      <w:divBdr>
        <w:top w:val="none" w:sz="0" w:space="0" w:color="auto"/>
        <w:left w:val="none" w:sz="0" w:space="0" w:color="auto"/>
        <w:bottom w:val="none" w:sz="0" w:space="0" w:color="auto"/>
        <w:right w:val="none" w:sz="0" w:space="0" w:color="auto"/>
      </w:divBdr>
    </w:div>
    <w:div w:id="1377462435">
      <w:bodyDiv w:val="1"/>
      <w:marLeft w:val="0"/>
      <w:marRight w:val="0"/>
      <w:marTop w:val="0"/>
      <w:marBottom w:val="0"/>
      <w:divBdr>
        <w:top w:val="none" w:sz="0" w:space="0" w:color="auto"/>
        <w:left w:val="none" w:sz="0" w:space="0" w:color="auto"/>
        <w:bottom w:val="none" w:sz="0" w:space="0" w:color="auto"/>
        <w:right w:val="none" w:sz="0" w:space="0" w:color="auto"/>
      </w:divBdr>
    </w:div>
    <w:div w:id="1405563081">
      <w:bodyDiv w:val="1"/>
      <w:marLeft w:val="0"/>
      <w:marRight w:val="0"/>
      <w:marTop w:val="0"/>
      <w:marBottom w:val="0"/>
      <w:divBdr>
        <w:top w:val="none" w:sz="0" w:space="0" w:color="auto"/>
        <w:left w:val="none" w:sz="0" w:space="0" w:color="auto"/>
        <w:bottom w:val="none" w:sz="0" w:space="0" w:color="auto"/>
        <w:right w:val="none" w:sz="0" w:space="0" w:color="auto"/>
      </w:divBdr>
    </w:div>
    <w:div w:id="1444611688">
      <w:bodyDiv w:val="1"/>
      <w:marLeft w:val="0"/>
      <w:marRight w:val="0"/>
      <w:marTop w:val="0"/>
      <w:marBottom w:val="0"/>
      <w:divBdr>
        <w:top w:val="none" w:sz="0" w:space="0" w:color="auto"/>
        <w:left w:val="none" w:sz="0" w:space="0" w:color="auto"/>
        <w:bottom w:val="none" w:sz="0" w:space="0" w:color="auto"/>
        <w:right w:val="none" w:sz="0" w:space="0" w:color="auto"/>
      </w:divBdr>
    </w:div>
    <w:div w:id="1455977866">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83739709">
      <w:bodyDiv w:val="1"/>
      <w:marLeft w:val="0"/>
      <w:marRight w:val="0"/>
      <w:marTop w:val="0"/>
      <w:marBottom w:val="0"/>
      <w:divBdr>
        <w:top w:val="none" w:sz="0" w:space="0" w:color="auto"/>
        <w:left w:val="none" w:sz="0" w:space="0" w:color="auto"/>
        <w:bottom w:val="none" w:sz="0" w:space="0" w:color="auto"/>
        <w:right w:val="none" w:sz="0" w:space="0" w:color="auto"/>
      </w:divBdr>
    </w:div>
    <w:div w:id="1491167243">
      <w:bodyDiv w:val="1"/>
      <w:marLeft w:val="0"/>
      <w:marRight w:val="0"/>
      <w:marTop w:val="0"/>
      <w:marBottom w:val="0"/>
      <w:divBdr>
        <w:top w:val="none" w:sz="0" w:space="0" w:color="auto"/>
        <w:left w:val="none" w:sz="0" w:space="0" w:color="auto"/>
        <w:bottom w:val="none" w:sz="0" w:space="0" w:color="auto"/>
        <w:right w:val="none" w:sz="0" w:space="0" w:color="auto"/>
      </w:divBdr>
    </w:div>
    <w:div w:id="1494755212">
      <w:bodyDiv w:val="1"/>
      <w:marLeft w:val="0"/>
      <w:marRight w:val="0"/>
      <w:marTop w:val="0"/>
      <w:marBottom w:val="0"/>
      <w:divBdr>
        <w:top w:val="none" w:sz="0" w:space="0" w:color="auto"/>
        <w:left w:val="none" w:sz="0" w:space="0" w:color="auto"/>
        <w:bottom w:val="none" w:sz="0" w:space="0" w:color="auto"/>
        <w:right w:val="none" w:sz="0" w:space="0" w:color="auto"/>
      </w:divBdr>
    </w:div>
    <w:div w:id="1591818349">
      <w:bodyDiv w:val="1"/>
      <w:marLeft w:val="0"/>
      <w:marRight w:val="0"/>
      <w:marTop w:val="0"/>
      <w:marBottom w:val="0"/>
      <w:divBdr>
        <w:top w:val="none" w:sz="0" w:space="0" w:color="auto"/>
        <w:left w:val="none" w:sz="0" w:space="0" w:color="auto"/>
        <w:bottom w:val="none" w:sz="0" w:space="0" w:color="auto"/>
        <w:right w:val="none" w:sz="0" w:space="0" w:color="auto"/>
      </w:divBdr>
      <w:divsChild>
        <w:div w:id="131095254">
          <w:marLeft w:val="0"/>
          <w:marRight w:val="0"/>
          <w:marTop w:val="0"/>
          <w:marBottom w:val="0"/>
          <w:divBdr>
            <w:top w:val="none" w:sz="0" w:space="0" w:color="auto"/>
            <w:left w:val="none" w:sz="0" w:space="0" w:color="auto"/>
            <w:bottom w:val="none" w:sz="0" w:space="0" w:color="auto"/>
            <w:right w:val="none" w:sz="0" w:space="0" w:color="auto"/>
          </w:divBdr>
        </w:div>
      </w:divsChild>
    </w:div>
    <w:div w:id="1613051695">
      <w:bodyDiv w:val="1"/>
      <w:marLeft w:val="0"/>
      <w:marRight w:val="0"/>
      <w:marTop w:val="0"/>
      <w:marBottom w:val="0"/>
      <w:divBdr>
        <w:top w:val="none" w:sz="0" w:space="0" w:color="auto"/>
        <w:left w:val="none" w:sz="0" w:space="0" w:color="auto"/>
        <w:bottom w:val="none" w:sz="0" w:space="0" w:color="auto"/>
        <w:right w:val="none" w:sz="0" w:space="0" w:color="auto"/>
      </w:divBdr>
    </w:div>
    <w:div w:id="1654215014">
      <w:bodyDiv w:val="1"/>
      <w:marLeft w:val="0"/>
      <w:marRight w:val="0"/>
      <w:marTop w:val="0"/>
      <w:marBottom w:val="0"/>
      <w:divBdr>
        <w:top w:val="none" w:sz="0" w:space="0" w:color="auto"/>
        <w:left w:val="none" w:sz="0" w:space="0" w:color="auto"/>
        <w:bottom w:val="none" w:sz="0" w:space="0" w:color="auto"/>
        <w:right w:val="none" w:sz="0" w:space="0" w:color="auto"/>
      </w:divBdr>
    </w:div>
    <w:div w:id="1673069676">
      <w:bodyDiv w:val="1"/>
      <w:marLeft w:val="0"/>
      <w:marRight w:val="0"/>
      <w:marTop w:val="0"/>
      <w:marBottom w:val="0"/>
      <w:divBdr>
        <w:top w:val="none" w:sz="0" w:space="0" w:color="auto"/>
        <w:left w:val="none" w:sz="0" w:space="0" w:color="auto"/>
        <w:bottom w:val="none" w:sz="0" w:space="0" w:color="auto"/>
        <w:right w:val="none" w:sz="0" w:space="0" w:color="auto"/>
      </w:divBdr>
    </w:div>
    <w:div w:id="1675187008">
      <w:bodyDiv w:val="1"/>
      <w:marLeft w:val="0"/>
      <w:marRight w:val="0"/>
      <w:marTop w:val="0"/>
      <w:marBottom w:val="0"/>
      <w:divBdr>
        <w:top w:val="none" w:sz="0" w:space="0" w:color="auto"/>
        <w:left w:val="none" w:sz="0" w:space="0" w:color="auto"/>
        <w:bottom w:val="none" w:sz="0" w:space="0" w:color="auto"/>
        <w:right w:val="none" w:sz="0" w:space="0" w:color="auto"/>
      </w:divBdr>
    </w:div>
    <w:div w:id="1717581255">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39863057">
      <w:bodyDiv w:val="1"/>
      <w:marLeft w:val="0"/>
      <w:marRight w:val="0"/>
      <w:marTop w:val="0"/>
      <w:marBottom w:val="0"/>
      <w:divBdr>
        <w:top w:val="none" w:sz="0" w:space="0" w:color="auto"/>
        <w:left w:val="none" w:sz="0" w:space="0" w:color="auto"/>
        <w:bottom w:val="none" w:sz="0" w:space="0" w:color="auto"/>
        <w:right w:val="none" w:sz="0" w:space="0" w:color="auto"/>
      </w:divBdr>
    </w:div>
    <w:div w:id="1768304688">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38573824">
      <w:bodyDiv w:val="1"/>
      <w:marLeft w:val="0"/>
      <w:marRight w:val="0"/>
      <w:marTop w:val="0"/>
      <w:marBottom w:val="0"/>
      <w:divBdr>
        <w:top w:val="none" w:sz="0" w:space="0" w:color="auto"/>
        <w:left w:val="none" w:sz="0" w:space="0" w:color="auto"/>
        <w:bottom w:val="none" w:sz="0" w:space="0" w:color="auto"/>
        <w:right w:val="none" w:sz="0" w:space="0" w:color="auto"/>
      </w:divBdr>
      <w:divsChild>
        <w:div w:id="8994941">
          <w:marLeft w:val="0"/>
          <w:marRight w:val="0"/>
          <w:marTop w:val="0"/>
          <w:marBottom w:val="0"/>
          <w:divBdr>
            <w:top w:val="none" w:sz="0" w:space="0" w:color="auto"/>
            <w:left w:val="none" w:sz="0" w:space="0" w:color="auto"/>
            <w:bottom w:val="none" w:sz="0" w:space="0" w:color="auto"/>
            <w:right w:val="none" w:sz="0" w:space="0" w:color="auto"/>
          </w:divBdr>
        </w:div>
        <w:div w:id="169763688">
          <w:marLeft w:val="0"/>
          <w:marRight w:val="0"/>
          <w:marTop w:val="0"/>
          <w:marBottom w:val="0"/>
          <w:divBdr>
            <w:top w:val="none" w:sz="0" w:space="0" w:color="auto"/>
            <w:left w:val="none" w:sz="0" w:space="0" w:color="auto"/>
            <w:bottom w:val="none" w:sz="0" w:space="0" w:color="auto"/>
            <w:right w:val="none" w:sz="0" w:space="0" w:color="auto"/>
          </w:divBdr>
        </w:div>
        <w:div w:id="181894157">
          <w:marLeft w:val="0"/>
          <w:marRight w:val="0"/>
          <w:marTop w:val="0"/>
          <w:marBottom w:val="0"/>
          <w:divBdr>
            <w:top w:val="none" w:sz="0" w:space="0" w:color="auto"/>
            <w:left w:val="none" w:sz="0" w:space="0" w:color="auto"/>
            <w:bottom w:val="none" w:sz="0" w:space="0" w:color="auto"/>
            <w:right w:val="none" w:sz="0" w:space="0" w:color="auto"/>
          </w:divBdr>
        </w:div>
        <w:div w:id="241062987">
          <w:marLeft w:val="0"/>
          <w:marRight w:val="0"/>
          <w:marTop w:val="0"/>
          <w:marBottom w:val="0"/>
          <w:divBdr>
            <w:top w:val="none" w:sz="0" w:space="0" w:color="auto"/>
            <w:left w:val="none" w:sz="0" w:space="0" w:color="auto"/>
            <w:bottom w:val="none" w:sz="0" w:space="0" w:color="auto"/>
            <w:right w:val="none" w:sz="0" w:space="0" w:color="auto"/>
          </w:divBdr>
        </w:div>
        <w:div w:id="300427178">
          <w:marLeft w:val="0"/>
          <w:marRight w:val="0"/>
          <w:marTop w:val="0"/>
          <w:marBottom w:val="0"/>
          <w:divBdr>
            <w:top w:val="none" w:sz="0" w:space="0" w:color="auto"/>
            <w:left w:val="none" w:sz="0" w:space="0" w:color="auto"/>
            <w:bottom w:val="none" w:sz="0" w:space="0" w:color="auto"/>
            <w:right w:val="none" w:sz="0" w:space="0" w:color="auto"/>
          </w:divBdr>
        </w:div>
        <w:div w:id="396829780">
          <w:marLeft w:val="0"/>
          <w:marRight w:val="0"/>
          <w:marTop w:val="0"/>
          <w:marBottom w:val="0"/>
          <w:divBdr>
            <w:top w:val="none" w:sz="0" w:space="0" w:color="auto"/>
            <w:left w:val="none" w:sz="0" w:space="0" w:color="auto"/>
            <w:bottom w:val="none" w:sz="0" w:space="0" w:color="auto"/>
            <w:right w:val="none" w:sz="0" w:space="0" w:color="auto"/>
          </w:divBdr>
        </w:div>
        <w:div w:id="454100180">
          <w:marLeft w:val="0"/>
          <w:marRight w:val="0"/>
          <w:marTop w:val="0"/>
          <w:marBottom w:val="0"/>
          <w:divBdr>
            <w:top w:val="none" w:sz="0" w:space="0" w:color="auto"/>
            <w:left w:val="none" w:sz="0" w:space="0" w:color="auto"/>
            <w:bottom w:val="none" w:sz="0" w:space="0" w:color="auto"/>
            <w:right w:val="none" w:sz="0" w:space="0" w:color="auto"/>
          </w:divBdr>
        </w:div>
        <w:div w:id="635065427">
          <w:marLeft w:val="0"/>
          <w:marRight w:val="0"/>
          <w:marTop w:val="0"/>
          <w:marBottom w:val="0"/>
          <w:divBdr>
            <w:top w:val="none" w:sz="0" w:space="0" w:color="auto"/>
            <w:left w:val="none" w:sz="0" w:space="0" w:color="auto"/>
            <w:bottom w:val="none" w:sz="0" w:space="0" w:color="auto"/>
            <w:right w:val="none" w:sz="0" w:space="0" w:color="auto"/>
          </w:divBdr>
        </w:div>
        <w:div w:id="715814214">
          <w:marLeft w:val="0"/>
          <w:marRight w:val="0"/>
          <w:marTop w:val="0"/>
          <w:marBottom w:val="0"/>
          <w:divBdr>
            <w:top w:val="none" w:sz="0" w:space="0" w:color="auto"/>
            <w:left w:val="none" w:sz="0" w:space="0" w:color="auto"/>
            <w:bottom w:val="none" w:sz="0" w:space="0" w:color="auto"/>
            <w:right w:val="none" w:sz="0" w:space="0" w:color="auto"/>
          </w:divBdr>
        </w:div>
        <w:div w:id="894705524">
          <w:marLeft w:val="0"/>
          <w:marRight w:val="0"/>
          <w:marTop w:val="0"/>
          <w:marBottom w:val="0"/>
          <w:divBdr>
            <w:top w:val="none" w:sz="0" w:space="0" w:color="auto"/>
            <w:left w:val="none" w:sz="0" w:space="0" w:color="auto"/>
            <w:bottom w:val="none" w:sz="0" w:space="0" w:color="auto"/>
            <w:right w:val="none" w:sz="0" w:space="0" w:color="auto"/>
          </w:divBdr>
        </w:div>
        <w:div w:id="1041899936">
          <w:marLeft w:val="0"/>
          <w:marRight w:val="0"/>
          <w:marTop w:val="0"/>
          <w:marBottom w:val="0"/>
          <w:divBdr>
            <w:top w:val="none" w:sz="0" w:space="0" w:color="auto"/>
            <w:left w:val="none" w:sz="0" w:space="0" w:color="auto"/>
            <w:bottom w:val="none" w:sz="0" w:space="0" w:color="auto"/>
            <w:right w:val="none" w:sz="0" w:space="0" w:color="auto"/>
          </w:divBdr>
        </w:div>
        <w:div w:id="1045561690">
          <w:marLeft w:val="0"/>
          <w:marRight w:val="0"/>
          <w:marTop w:val="0"/>
          <w:marBottom w:val="0"/>
          <w:divBdr>
            <w:top w:val="none" w:sz="0" w:space="0" w:color="auto"/>
            <w:left w:val="none" w:sz="0" w:space="0" w:color="auto"/>
            <w:bottom w:val="none" w:sz="0" w:space="0" w:color="auto"/>
            <w:right w:val="none" w:sz="0" w:space="0" w:color="auto"/>
          </w:divBdr>
        </w:div>
        <w:div w:id="1179353023">
          <w:marLeft w:val="0"/>
          <w:marRight w:val="0"/>
          <w:marTop w:val="0"/>
          <w:marBottom w:val="0"/>
          <w:divBdr>
            <w:top w:val="none" w:sz="0" w:space="0" w:color="auto"/>
            <w:left w:val="none" w:sz="0" w:space="0" w:color="auto"/>
            <w:bottom w:val="none" w:sz="0" w:space="0" w:color="auto"/>
            <w:right w:val="none" w:sz="0" w:space="0" w:color="auto"/>
          </w:divBdr>
        </w:div>
        <w:div w:id="1181775460">
          <w:marLeft w:val="0"/>
          <w:marRight w:val="0"/>
          <w:marTop w:val="0"/>
          <w:marBottom w:val="0"/>
          <w:divBdr>
            <w:top w:val="none" w:sz="0" w:space="0" w:color="auto"/>
            <w:left w:val="none" w:sz="0" w:space="0" w:color="auto"/>
            <w:bottom w:val="none" w:sz="0" w:space="0" w:color="auto"/>
            <w:right w:val="none" w:sz="0" w:space="0" w:color="auto"/>
          </w:divBdr>
        </w:div>
        <w:div w:id="1229458160">
          <w:marLeft w:val="0"/>
          <w:marRight w:val="0"/>
          <w:marTop w:val="0"/>
          <w:marBottom w:val="0"/>
          <w:divBdr>
            <w:top w:val="none" w:sz="0" w:space="0" w:color="auto"/>
            <w:left w:val="none" w:sz="0" w:space="0" w:color="auto"/>
            <w:bottom w:val="none" w:sz="0" w:space="0" w:color="auto"/>
            <w:right w:val="none" w:sz="0" w:space="0" w:color="auto"/>
          </w:divBdr>
        </w:div>
        <w:div w:id="1556039006">
          <w:marLeft w:val="0"/>
          <w:marRight w:val="0"/>
          <w:marTop w:val="0"/>
          <w:marBottom w:val="0"/>
          <w:divBdr>
            <w:top w:val="none" w:sz="0" w:space="0" w:color="auto"/>
            <w:left w:val="none" w:sz="0" w:space="0" w:color="auto"/>
            <w:bottom w:val="none" w:sz="0" w:space="0" w:color="auto"/>
            <w:right w:val="none" w:sz="0" w:space="0" w:color="auto"/>
          </w:divBdr>
        </w:div>
        <w:div w:id="1767113044">
          <w:marLeft w:val="0"/>
          <w:marRight w:val="0"/>
          <w:marTop w:val="0"/>
          <w:marBottom w:val="0"/>
          <w:divBdr>
            <w:top w:val="none" w:sz="0" w:space="0" w:color="auto"/>
            <w:left w:val="none" w:sz="0" w:space="0" w:color="auto"/>
            <w:bottom w:val="none" w:sz="0" w:space="0" w:color="auto"/>
            <w:right w:val="none" w:sz="0" w:space="0" w:color="auto"/>
          </w:divBdr>
        </w:div>
        <w:div w:id="2024897164">
          <w:marLeft w:val="0"/>
          <w:marRight w:val="0"/>
          <w:marTop w:val="0"/>
          <w:marBottom w:val="0"/>
          <w:divBdr>
            <w:top w:val="none" w:sz="0" w:space="0" w:color="auto"/>
            <w:left w:val="none" w:sz="0" w:space="0" w:color="auto"/>
            <w:bottom w:val="none" w:sz="0" w:space="0" w:color="auto"/>
            <w:right w:val="none" w:sz="0" w:space="0" w:color="auto"/>
          </w:divBdr>
        </w:div>
      </w:divsChild>
    </w:div>
    <w:div w:id="1863128060">
      <w:bodyDiv w:val="1"/>
      <w:marLeft w:val="0"/>
      <w:marRight w:val="0"/>
      <w:marTop w:val="0"/>
      <w:marBottom w:val="0"/>
      <w:divBdr>
        <w:top w:val="none" w:sz="0" w:space="0" w:color="auto"/>
        <w:left w:val="none" w:sz="0" w:space="0" w:color="auto"/>
        <w:bottom w:val="none" w:sz="0" w:space="0" w:color="auto"/>
        <w:right w:val="none" w:sz="0" w:space="0" w:color="auto"/>
      </w:divBdr>
    </w:div>
    <w:div w:id="1900507842">
      <w:bodyDiv w:val="1"/>
      <w:marLeft w:val="0"/>
      <w:marRight w:val="0"/>
      <w:marTop w:val="0"/>
      <w:marBottom w:val="0"/>
      <w:divBdr>
        <w:top w:val="none" w:sz="0" w:space="0" w:color="auto"/>
        <w:left w:val="none" w:sz="0" w:space="0" w:color="auto"/>
        <w:bottom w:val="none" w:sz="0" w:space="0" w:color="auto"/>
        <w:right w:val="none" w:sz="0" w:space="0" w:color="auto"/>
      </w:divBdr>
    </w:div>
    <w:div w:id="1929777143">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57953726">
      <w:bodyDiv w:val="1"/>
      <w:marLeft w:val="0"/>
      <w:marRight w:val="0"/>
      <w:marTop w:val="0"/>
      <w:marBottom w:val="0"/>
      <w:divBdr>
        <w:top w:val="none" w:sz="0" w:space="0" w:color="auto"/>
        <w:left w:val="none" w:sz="0" w:space="0" w:color="auto"/>
        <w:bottom w:val="none" w:sz="0" w:space="0" w:color="auto"/>
        <w:right w:val="none" w:sz="0" w:space="0" w:color="auto"/>
      </w:divBdr>
    </w:div>
    <w:div w:id="1969312334">
      <w:bodyDiv w:val="1"/>
      <w:marLeft w:val="0"/>
      <w:marRight w:val="0"/>
      <w:marTop w:val="0"/>
      <w:marBottom w:val="0"/>
      <w:divBdr>
        <w:top w:val="none" w:sz="0" w:space="0" w:color="auto"/>
        <w:left w:val="none" w:sz="0" w:space="0" w:color="auto"/>
        <w:bottom w:val="none" w:sz="0" w:space="0" w:color="auto"/>
        <w:right w:val="none" w:sz="0" w:space="0" w:color="auto"/>
      </w:divBdr>
    </w:div>
    <w:div w:id="1980727191">
      <w:bodyDiv w:val="1"/>
      <w:marLeft w:val="0"/>
      <w:marRight w:val="0"/>
      <w:marTop w:val="0"/>
      <w:marBottom w:val="0"/>
      <w:divBdr>
        <w:top w:val="none" w:sz="0" w:space="0" w:color="auto"/>
        <w:left w:val="none" w:sz="0" w:space="0" w:color="auto"/>
        <w:bottom w:val="none" w:sz="0" w:space="0" w:color="auto"/>
        <w:right w:val="none" w:sz="0" w:space="0" w:color="auto"/>
      </w:divBdr>
    </w:div>
    <w:div w:id="2003503048">
      <w:bodyDiv w:val="1"/>
      <w:marLeft w:val="0"/>
      <w:marRight w:val="0"/>
      <w:marTop w:val="0"/>
      <w:marBottom w:val="0"/>
      <w:divBdr>
        <w:top w:val="none" w:sz="0" w:space="0" w:color="auto"/>
        <w:left w:val="none" w:sz="0" w:space="0" w:color="auto"/>
        <w:bottom w:val="none" w:sz="0" w:space="0" w:color="auto"/>
        <w:right w:val="none" w:sz="0" w:space="0" w:color="auto"/>
      </w:divBdr>
    </w:div>
    <w:div w:id="2019579110">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56856920">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6.png"/><Relationship Id="rId42" Type="http://schemas.openxmlformats.org/officeDocument/2006/relationships/hyperlink" Target="http://doi.org/10.1016/j.apenergy.2015.01.012" TargetMode="External"/><Relationship Id="rId47" Type="http://schemas.openxmlformats.org/officeDocument/2006/relationships/hyperlink" Target="https://cleancookstoves.org/" TargetMode="External"/><Relationship Id="rId63" Type="http://schemas.openxmlformats.org/officeDocument/2006/relationships/hyperlink" Target="http://www.sgpindia.org/documents/Biogas_Plants.pdf" TargetMode="External"/><Relationship Id="rId68" Type="http://schemas.openxmlformats.org/officeDocument/2006/relationships/hyperlink" Target="http://www.epa.gov/agstar/anaerobic/ad101/anaerobic-digesters.html" TargetMode="External"/><Relationship Id="rId16" Type="http://schemas.openxmlformats.org/officeDocument/2006/relationships/footer" Target="footer2.xml"/><Relationship Id="rId11" Type="http://schemas.openxmlformats.org/officeDocument/2006/relationships/hyperlink" Target="http://www.drawdown.org" TargetMode="External"/><Relationship Id="rId24" Type="http://schemas.openxmlformats.org/officeDocument/2006/relationships/image" Target="media/image9.png"/><Relationship Id="rId32" Type="http://schemas.openxmlformats.org/officeDocument/2006/relationships/hyperlink" Target="https://www.researchgate.net/publication/293646897_Household_anaerobic_digesters_for_biogas_production_in_Latin_America_A_review" TargetMode="External"/><Relationship Id="rId37" Type="http://schemas.openxmlformats.org/officeDocument/2006/relationships/hyperlink" Target="https://secure.iiasa.ac.at/web-apps/ene/AMPEREDB/dsd?Action=htmlpage&amp;page=about" TargetMode="External"/><Relationship Id="rId40" Type="http://schemas.openxmlformats.org/officeDocument/2006/relationships/hyperlink" Target="http://www.sciencedirect.com/science/journal/09730826" TargetMode="External"/><Relationship Id="rId45" Type="http://schemas.openxmlformats.org/officeDocument/2006/relationships/hyperlink" Target="https://www.equinor.com/en/news/07jun2018-energy-perspectives.html" TargetMode="External"/><Relationship Id="rId53" Type="http://schemas.openxmlformats.org/officeDocument/2006/relationships/hyperlink" Target="https://www.iea.org/etp/" TargetMode="External"/><Relationship Id="rId58" Type="http://schemas.openxmlformats.org/officeDocument/2006/relationships/hyperlink" Target="http://www.sciencedirect.com/science/journal/13640321" TargetMode="External"/><Relationship Id="rId66" Type="http://schemas.openxmlformats.org/officeDocument/2006/relationships/hyperlink" Target="http://doi.org/10.3390/en8099565" TargetMode="External"/><Relationship Id="rId74" Type="http://schemas.openxmlformats.org/officeDocument/2006/relationships/hyperlink" Target="https://www.worldenergy.org/wp-content/uploads/2013/09/WEC_J1143_CostofTECHNOLOGIES_021013_WEB_Final.pdf"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energywatchgroup.org/wp-content/uploads/EWG_LUT_100RE_All_Sectors_Global_Report_2019.pdf" TargetMode="External"/><Relationship Id="rId19" Type="http://schemas.openxmlformats.org/officeDocument/2006/relationships/image" Target="media/image4.png"/><Relationship Id="rId14" Type="http://schemas.openxmlformats.org/officeDocument/2006/relationships/hyperlink" Target="http://www.drawdown.org" TargetMode="External"/><Relationship Id="rId22" Type="http://schemas.openxmlformats.org/officeDocument/2006/relationships/image" Target="media/image7.png"/><Relationship Id="rId27" Type="http://schemas.openxmlformats.org/officeDocument/2006/relationships/hyperlink" Target="http://unfccc.int/resource/docs/natc/afgnc1.pdf" TargetMode="External"/><Relationship Id="rId30" Type="http://schemas.openxmlformats.org/officeDocument/2006/relationships/hyperlink" Target="http://mnre.gov.in/file-manager/UserFiles/faq_biogas.htm" TargetMode="External"/><Relationship Id="rId35" Type="http://schemas.openxmlformats.org/officeDocument/2006/relationships/chart" Target="charts/chart3.xml"/><Relationship Id="rId43" Type="http://schemas.openxmlformats.org/officeDocument/2006/relationships/hyperlink" Target="https://www.navigant.com/-/media/www/site/downloads/energy/2018/navigant2018energytransitionwithin15c.pdf" TargetMode="External"/><Relationship Id="rId48" Type="http://schemas.openxmlformats.org/officeDocument/2006/relationships/hyperlink" Target="http://dx.doi.org/10.1016/j.njas.2009.07.006" TargetMode="External"/><Relationship Id="rId56" Type="http://schemas.openxmlformats.org/officeDocument/2006/relationships/hyperlink" Target="http://www.ccsenet.org/journal/index.php/jsd/issue/view/1574" TargetMode="External"/><Relationship Id="rId64" Type="http://schemas.openxmlformats.org/officeDocument/2006/relationships/hyperlink" Target="http://dx.doi.org/10.12944/CWE.10.1.21" TargetMode="External"/><Relationship Id="rId69" Type="http://schemas.openxmlformats.org/officeDocument/2006/relationships/hyperlink" Target="https://www.epa.gov/ghgemissions/sources-greenhouse-gas-emissions" TargetMode="External"/><Relationship Id="rId77" Type="http://schemas.openxmlformats.org/officeDocument/2006/relationships/hyperlink" Target="http://www.basic-project.net/data/final/Paper03China%20Energy%20Requirments%20for%20Basic%20Needs.pdf" TargetMode="External"/><Relationship Id="rId8" Type="http://schemas.openxmlformats.org/officeDocument/2006/relationships/endnotes" Target="endnotes.xml"/><Relationship Id="rId51" Type="http://schemas.openxmlformats.org/officeDocument/2006/relationships/hyperlink" Target="http://www.oecd-ilibrary.org/energy/world-energy-outlook-2006/energy-for-cooking-in-developing-countries_weo-2006-16-en" TargetMode="External"/><Relationship Id="rId72" Type="http://schemas.openxmlformats.org/officeDocument/2006/relationships/hyperlink" Target="http://biogas.ifas.ufl.edu/FAQ.asp" TargetMode="External"/><Relationship Id="rId3" Type="http://schemas.openxmlformats.org/officeDocument/2006/relationships/numbering" Target="numbering.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hyperlink" Target="http://ec.europa.eu/eurostat/statistics-explained/index.php/Glossary:Fertiliser" TargetMode="External"/><Relationship Id="rId33" Type="http://schemas.openxmlformats.org/officeDocument/2006/relationships/hyperlink" Target="http://www.drawdown.org" TargetMode="External"/><Relationship Id="rId38" Type="http://schemas.openxmlformats.org/officeDocument/2006/relationships/hyperlink" Target="http://www.biogasin.org/files/pdf/WP3/D.3.7_IWES_EN.pdf" TargetMode="External"/><Relationship Id="rId46" Type="http://schemas.openxmlformats.org/officeDocument/2006/relationships/hyperlink" Target="http://www.foe.co.uk/resource/briefings/gasification_pyrolysis.pdf" TargetMode="External"/><Relationship Id="rId59" Type="http://schemas.openxmlformats.org/officeDocument/2006/relationships/hyperlink" Target="https://www.diva-portal.org/smash/get/diva2:583505/FULLTEXT01.pdf" TargetMode="External"/><Relationship Id="rId67" Type="http://schemas.openxmlformats.org/officeDocument/2006/relationships/hyperlink" Target="http://www.ewb-usa.org/files/2015/05/TestResultsCookstovePerformance.pdf" TargetMode="External"/><Relationship Id="rId20" Type="http://schemas.openxmlformats.org/officeDocument/2006/relationships/image" Target="media/image5.png"/><Relationship Id="rId41" Type="http://schemas.openxmlformats.org/officeDocument/2006/relationships/hyperlink" Target="http://www.sciencedirect.com/science/journal/09730826/14/4" TargetMode="External"/><Relationship Id="rId54" Type="http://schemas.openxmlformats.org/officeDocument/2006/relationships/hyperlink" Target="https://webstore.iea.org/world-energy-outlook-2018" TargetMode="External"/><Relationship Id="rId62" Type="http://schemas.openxmlformats.org/officeDocument/2006/relationships/hyperlink" Target="http://www.ren21.net/wp-content/uploads/2016/10/REN21_GSR2016_FullReport_en_11.pdf" TargetMode="External"/><Relationship Id="rId70" Type="http://schemas.openxmlformats.org/officeDocument/2006/relationships/hyperlink" Target="https://esa.un.org/unpd/wpp/" TargetMode="External"/><Relationship Id="rId75" Type="http://schemas.openxmlformats.org/officeDocument/2006/relationships/hyperlink" Target="http://doi.org/10.3923/jas.2013.1449.145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hyperlink" Target="https://bangladesheconomy.wordpress.com/2011/12/19/150-000-biogas-plants-in-rural-areas-by-2016/" TargetMode="External"/><Relationship Id="rId36" Type="http://schemas.openxmlformats.org/officeDocument/2006/relationships/chart" Target="charts/chart4.xml"/><Relationship Id="rId49" Type="http://schemas.openxmlformats.org/officeDocument/2006/relationships/hyperlink" Target="http://www.globalmethane.org" TargetMode="External"/><Relationship Id="rId57" Type="http://schemas.openxmlformats.org/officeDocument/2006/relationships/hyperlink" Target="http://dx.doi.org/10.5539/jsd.v9n3p224" TargetMode="External"/><Relationship Id="rId10" Type="http://schemas.openxmlformats.org/officeDocument/2006/relationships/hyperlink" Target="mailto:info@drawdown.org" TargetMode="External"/><Relationship Id="rId31" Type="http://schemas.openxmlformats.org/officeDocument/2006/relationships/hyperlink" Target="https://www.researchgate.net/publication/293646897_Household_anaerobic_digesters_for_biogas_production_in_Latin_America_A_review" TargetMode="External"/><Relationship Id="rId44" Type="http://schemas.openxmlformats.org/officeDocument/2006/relationships/hyperlink" Target="https://www.eia.gov/energyexplained/biomass/landfill-gas-and-biogas.php" TargetMode="External"/><Relationship Id="rId52" Type="http://schemas.openxmlformats.org/officeDocument/2006/relationships/hyperlink" Target="http://www.iea.org/media/etp/etp2016/AnnexI_MSWpotential_web.pdf" TargetMode="External"/><Relationship Id="rId60" Type="http://schemas.openxmlformats.org/officeDocument/2006/relationships/hyperlink" Target="http://www.c2es.org/technology/factsheet/anaerobic-digesters" TargetMode="External"/><Relationship Id="rId65" Type="http://schemas.openxmlformats.org/officeDocument/2006/relationships/hyperlink" Target="http://www.snv.org/search/biogas" TargetMode="External"/><Relationship Id="rId73" Type="http://schemas.openxmlformats.org/officeDocument/2006/relationships/hyperlink" Target="http://documents.worldbank.org/curated/en/634581468333897517/pdf/430990ESM0REVISED01public1.pdf"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mailto:info@drawdown.org" TargetMode="External"/><Relationship Id="rId18" Type="http://schemas.openxmlformats.org/officeDocument/2006/relationships/image" Target="media/image3.png"/><Relationship Id="rId39" Type="http://schemas.openxmlformats.org/officeDocument/2006/relationships/hyperlink" Target="http://www.energy.ca.gov/biomass/anaerobic.html" TargetMode="External"/><Relationship Id="rId34" Type="http://schemas.openxmlformats.org/officeDocument/2006/relationships/chart" Target="charts/chart2.xml"/><Relationship Id="rId50" Type="http://schemas.openxmlformats.org/officeDocument/2006/relationships/hyperlink" Target="http://www.greenpeace.org/international/Global/international/publications/climate/2015/Energy-Revolution-2015-Full.pdf" TargetMode="External"/><Relationship Id="rId55" Type="http://schemas.openxmlformats.org/officeDocument/2006/relationships/hyperlink" Target="https://eneken.ieej.or.jp/data/8122.pdf" TargetMode="External"/><Relationship Id="rId76" Type="http://schemas.openxmlformats.org/officeDocument/2006/relationships/hyperlink" Target="http://dx.doi.org/10.1016/j.jclepro.2012.06.021" TargetMode="External"/><Relationship Id="rId7" Type="http://schemas.openxmlformats.org/officeDocument/2006/relationships/footnotes" Target="footnotes.xml"/><Relationship Id="rId71" Type="http://schemas.openxmlformats.org/officeDocument/2006/relationships/hyperlink" Target="http://www.globalenergyassessment.org" TargetMode="External"/><Relationship Id="rId2" Type="http://schemas.openxmlformats.org/officeDocument/2006/relationships/customXml" Target="../customXml/item2.xml"/><Relationship Id="rId29" Type="http://schemas.openxmlformats.org/officeDocument/2006/relationships/hyperlink" Target="https://energypedia.info/wiki/Biogas_Technology_in_Chin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joaopedrogouveia\Desktop\Large%20Biodigester\BIOGAS%20historical%20values%20IRENA%20201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Users/taladaya/Desktop/Drawdown%20Finals/Large%20Methane%20Digesters/LargeMethaneDigesters_RRS_ELECGEN_v1.1b_26June2020.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taladaya/Desktop/Drawdown%20Finals/Large%20Methane%20Digesters/LargeMethaneDigesters_RRS_ELECGEN_v1.1b_26June2020.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taladaya/Desktop/Drawdown%20Finals/Large%20Methane%20Digesters/LargeMethaneDigesters_RRS_ELECGEN_v1.1b_26June2020.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Electricity</a:t>
            </a:r>
            <a:r>
              <a:rPr lang="en-US" sz="1100" baseline="0"/>
              <a:t> generation from Biogas</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BIOGAS!$C$11</c:f>
              <c:strCache>
                <c:ptCount val="1"/>
                <c:pt idx="0">
                  <c:v>Africa</c:v>
                </c:pt>
              </c:strCache>
            </c:strRef>
          </c:tx>
          <c:spPr>
            <a:solidFill>
              <a:schemeClr val="accent1"/>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BIOGAS!$D$11:$L$11</c:f>
              <c:numCache>
                <c:formatCode>_-* #\ ##0_-;\-* #\ ##0_-;_-* "-"??_-;_-@_-</c:formatCode>
                <c:ptCount val="9"/>
                <c:pt idx="1">
                  <c:v>36</c:v>
                </c:pt>
                <c:pt idx="2">
                  <c:v>79</c:v>
                </c:pt>
                <c:pt idx="3">
                  <c:v>85</c:v>
                </c:pt>
                <c:pt idx="4">
                  <c:v>86</c:v>
                </c:pt>
                <c:pt idx="5">
                  <c:v>88</c:v>
                </c:pt>
                <c:pt idx="6">
                  <c:v>110</c:v>
                </c:pt>
                <c:pt idx="7">
                  <c:v>118</c:v>
                </c:pt>
                <c:pt idx="8">
                  <c:v>117</c:v>
                </c:pt>
              </c:numCache>
            </c:numRef>
          </c:val>
          <c:extLst>
            <c:ext xmlns:c16="http://schemas.microsoft.com/office/drawing/2014/chart" uri="{C3380CC4-5D6E-409C-BE32-E72D297353CC}">
              <c16:uniqueId val="{00000000-0746-0345-A580-682C88CB4F60}"/>
            </c:ext>
          </c:extLst>
        </c:ser>
        <c:ser>
          <c:idx val="1"/>
          <c:order val="1"/>
          <c:tx>
            <c:strRef>
              <c:f>BIOGAS!$C$12</c:f>
              <c:strCache>
                <c:ptCount val="1"/>
                <c:pt idx="0">
                  <c:v>Asia</c:v>
                </c:pt>
              </c:strCache>
            </c:strRef>
          </c:tx>
          <c:spPr>
            <a:solidFill>
              <a:schemeClr val="accent2"/>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BIOGAS!$D$12:$L$12</c:f>
              <c:numCache>
                <c:formatCode>_-* #\ ##0_-;\-* #\ ##0_-;_-* "-"??_-;_-@_-</c:formatCode>
                <c:ptCount val="9"/>
                <c:pt idx="0">
                  <c:v>426</c:v>
                </c:pt>
                <c:pt idx="1">
                  <c:v>463</c:v>
                </c:pt>
                <c:pt idx="2">
                  <c:v>546</c:v>
                </c:pt>
                <c:pt idx="3">
                  <c:v>604</c:v>
                </c:pt>
                <c:pt idx="4">
                  <c:v>755</c:v>
                </c:pt>
                <c:pt idx="5">
                  <c:v>1006</c:v>
                </c:pt>
                <c:pt idx="6">
                  <c:v>1042</c:v>
                </c:pt>
                <c:pt idx="7">
                  <c:v>1128</c:v>
                </c:pt>
                <c:pt idx="8">
                  <c:v>2371</c:v>
                </c:pt>
              </c:numCache>
            </c:numRef>
          </c:val>
          <c:extLst>
            <c:ext xmlns:c16="http://schemas.microsoft.com/office/drawing/2014/chart" uri="{C3380CC4-5D6E-409C-BE32-E72D297353CC}">
              <c16:uniqueId val="{00000001-0746-0345-A580-682C88CB4F60}"/>
            </c:ext>
          </c:extLst>
        </c:ser>
        <c:ser>
          <c:idx val="2"/>
          <c:order val="2"/>
          <c:tx>
            <c:strRef>
              <c:f>BIOGAS!$C$13</c:f>
              <c:strCache>
                <c:ptCount val="1"/>
                <c:pt idx="0">
                  <c:v>Caribean</c:v>
                </c:pt>
              </c:strCache>
            </c:strRef>
          </c:tx>
          <c:spPr>
            <a:solidFill>
              <a:schemeClr val="accent3"/>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BIOGAS!$D$13:$L$13</c:f>
              <c:numCache>
                <c:formatCode>_-* #\ ##0_-;\-* #\ ##0_-;_-* "-"??_-;_-@_-</c:formatCode>
                <c:ptCount val="9"/>
                <c:pt idx="0">
                  <c:v>7</c:v>
                </c:pt>
                <c:pt idx="1">
                  <c:v>4</c:v>
                </c:pt>
                <c:pt idx="2">
                  <c:v>1</c:v>
                </c:pt>
                <c:pt idx="3">
                  <c:v>1</c:v>
                </c:pt>
                <c:pt idx="4">
                  <c:v>0</c:v>
                </c:pt>
                <c:pt idx="5">
                  <c:v>36</c:v>
                </c:pt>
                <c:pt idx="6">
                  <c:v>36</c:v>
                </c:pt>
                <c:pt idx="7">
                  <c:v>36</c:v>
                </c:pt>
                <c:pt idx="8">
                  <c:v>37</c:v>
                </c:pt>
              </c:numCache>
            </c:numRef>
          </c:val>
          <c:extLst>
            <c:ext xmlns:c16="http://schemas.microsoft.com/office/drawing/2014/chart" uri="{C3380CC4-5D6E-409C-BE32-E72D297353CC}">
              <c16:uniqueId val="{00000002-0746-0345-A580-682C88CB4F60}"/>
            </c:ext>
          </c:extLst>
        </c:ser>
        <c:ser>
          <c:idx val="3"/>
          <c:order val="3"/>
          <c:tx>
            <c:strRef>
              <c:f>BIOGAS!$C$14</c:f>
              <c:strCache>
                <c:ptCount val="1"/>
                <c:pt idx="0">
                  <c:v>Eurasia</c:v>
                </c:pt>
              </c:strCache>
            </c:strRef>
          </c:tx>
          <c:spPr>
            <a:solidFill>
              <a:schemeClr val="accent4"/>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BIOGAS!$D$14:$L$14</c:f>
              <c:numCache>
                <c:formatCode>_-* #\ ##0_-;\-* #\ ##0_-;_-* "-"??_-;_-@_-</c:formatCode>
                <c:ptCount val="9"/>
                <c:pt idx="0">
                  <c:v>35</c:v>
                </c:pt>
                <c:pt idx="1">
                  <c:v>70</c:v>
                </c:pt>
                <c:pt idx="2">
                  <c:v>118</c:v>
                </c:pt>
                <c:pt idx="3">
                  <c:v>222</c:v>
                </c:pt>
                <c:pt idx="4">
                  <c:v>296</c:v>
                </c:pt>
                <c:pt idx="5">
                  <c:v>327</c:v>
                </c:pt>
                <c:pt idx="6">
                  <c:v>559</c:v>
                </c:pt>
                <c:pt idx="7">
                  <c:v>844</c:v>
                </c:pt>
                <c:pt idx="8">
                  <c:v>1046</c:v>
                </c:pt>
              </c:numCache>
            </c:numRef>
          </c:val>
          <c:extLst>
            <c:ext xmlns:c16="http://schemas.microsoft.com/office/drawing/2014/chart" uri="{C3380CC4-5D6E-409C-BE32-E72D297353CC}">
              <c16:uniqueId val="{00000003-0746-0345-A580-682C88CB4F60}"/>
            </c:ext>
          </c:extLst>
        </c:ser>
        <c:ser>
          <c:idx val="5"/>
          <c:order val="4"/>
          <c:tx>
            <c:strRef>
              <c:f>BIOGAS!$C$16</c:f>
              <c:strCache>
                <c:ptCount val="1"/>
                <c:pt idx="0">
                  <c:v>Middle East</c:v>
                </c:pt>
              </c:strCache>
            </c:strRef>
          </c:tx>
          <c:spPr>
            <a:solidFill>
              <a:schemeClr val="accent6"/>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BIOGAS!$D$16:$L$16</c:f>
              <c:numCache>
                <c:formatCode>_-* #\ ##0_-;\-* #\ ##0_-;_-* "-"??_-;_-@_-</c:formatCode>
                <c:ptCount val="9"/>
                <c:pt idx="0">
                  <c:v>6</c:v>
                </c:pt>
                <c:pt idx="1">
                  <c:v>10</c:v>
                </c:pt>
                <c:pt idx="2">
                  <c:v>9</c:v>
                </c:pt>
                <c:pt idx="3">
                  <c:v>7</c:v>
                </c:pt>
                <c:pt idx="4">
                  <c:v>35</c:v>
                </c:pt>
                <c:pt idx="5">
                  <c:v>40</c:v>
                </c:pt>
                <c:pt idx="6">
                  <c:v>26</c:v>
                </c:pt>
                <c:pt idx="7">
                  <c:v>30</c:v>
                </c:pt>
                <c:pt idx="8">
                  <c:v>36</c:v>
                </c:pt>
              </c:numCache>
            </c:numRef>
          </c:val>
          <c:extLst>
            <c:ext xmlns:c16="http://schemas.microsoft.com/office/drawing/2014/chart" uri="{C3380CC4-5D6E-409C-BE32-E72D297353CC}">
              <c16:uniqueId val="{00000004-0746-0345-A580-682C88CB4F60}"/>
            </c:ext>
          </c:extLst>
        </c:ser>
        <c:ser>
          <c:idx val="6"/>
          <c:order val="5"/>
          <c:tx>
            <c:strRef>
              <c:f>BIOGAS!$C$17</c:f>
              <c:strCache>
                <c:ptCount val="1"/>
                <c:pt idx="0">
                  <c:v>South America</c:v>
                </c:pt>
              </c:strCache>
            </c:strRef>
          </c:tx>
          <c:spPr>
            <a:solidFill>
              <a:schemeClr val="accent1">
                <a:lumMod val="60000"/>
              </a:schemeClr>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BIOGAS!$D$17:$L$17</c:f>
              <c:numCache>
                <c:formatCode>_-* #\ ##0_-;\-* #\ ##0_-;_-* "-"??_-;_-@_-</c:formatCode>
                <c:ptCount val="9"/>
                <c:pt idx="0">
                  <c:v>0</c:v>
                </c:pt>
                <c:pt idx="1">
                  <c:v>0</c:v>
                </c:pt>
                <c:pt idx="2">
                  <c:v>0</c:v>
                </c:pt>
                <c:pt idx="3">
                  <c:v>208</c:v>
                </c:pt>
                <c:pt idx="4">
                  <c:v>71</c:v>
                </c:pt>
                <c:pt idx="5">
                  <c:v>212</c:v>
                </c:pt>
                <c:pt idx="6">
                  <c:v>330</c:v>
                </c:pt>
                <c:pt idx="7">
                  <c:v>464</c:v>
                </c:pt>
                <c:pt idx="8">
                  <c:v>452</c:v>
                </c:pt>
              </c:numCache>
            </c:numRef>
          </c:val>
          <c:extLst>
            <c:ext xmlns:c16="http://schemas.microsoft.com/office/drawing/2014/chart" uri="{C3380CC4-5D6E-409C-BE32-E72D297353CC}">
              <c16:uniqueId val="{00000005-0746-0345-A580-682C88CB4F60}"/>
            </c:ext>
          </c:extLst>
        </c:ser>
        <c:ser>
          <c:idx val="7"/>
          <c:order val="6"/>
          <c:tx>
            <c:strRef>
              <c:f>BIOGAS!$C$18</c:f>
              <c:strCache>
                <c:ptCount val="1"/>
                <c:pt idx="0">
                  <c:v>Oceania</c:v>
                </c:pt>
              </c:strCache>
            </c:strRef>
          </c:tx>
          <c:spPr>
            <a:solidFill>
              <a:schemeClr val="accent2">
                <a:lumMod val="60000"/>
              </a:schemeClr>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BIOGAS!$D$18:$L$18</c:f>
              <c:numCache>
                <c:formatCode>_-* #\ ##0_-;\-* #\ ##0_-;_-* "-"??_-;_-@_-</c:formatCode>
                <c:ptCount val="9"/>
                <c:pt idx="0">
                  <c:v>876</c:v>
                </c:pt>
                <c:pt idx="1">
                  <c:v>865</c:v>
                </c:pt>
                <c:pt idx="2">
                  <c:v>1076</c:v>
                </c:pt>
                <c:pt idx="3">
                  <c:v>1261</c:v>
                </c:pt>
                <c:pt idx="4">
                  <c:v>1247</c:v>
                </c:pt>
                <c:pt idx="5">
                  <c:v>1275</c:v>
                </c:pt>
                <c:pt idx="6">
                  <c:v>1869</c:v>
                </c:pt>
                <c:pt idx="7">
                  <c:v>1853</c:v>
                </c:pt>
                <c:pt idx="8">
                  <c:v>1889</c:v>
                </c:pt>
              </c:numCache>
            </c:numRef>
          </c:val>
          <c:extLst>
            <c:ext xmlns:c16="http://schemas.microsoft.com/office/drawing/2014/chart" uri="{C3380CC4-5D6E-409C-BE32-E72D297353CC}">
              <c16:uniqueId val="{00000006-0746-0345-A580-682C88CB4F60}"/>
            </c:ext>
          </c:extLst>
        </c:ser>
        <c:ser>
          <c:idx val="4"/>
          <c:order val="7"/>
          <c:tx>
            <c:strRef>
              <c:f>BIOGAS!$C$15</c:f>
              <c:strCache>
                <c:ptCount val="1"/>
                <c:pt idx="0">
                  <c:v>Europe</c:v>
                </c:pt>
              </c:strCache>
            </c:strRef>
          </c:tx>
          <c:spPr>
            <a:solidFill>
              <a:schemeClr val="accent5"/>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BIOGAS!$D$15:$L$15</c:f>
              <c:numCache>
                <c:formatCode>_-* #\ ##0_-;\-* #\ ##0_-;_-* "-"??_-;_-@_-</c:formatCode>
                <c:ptCount val="9"/>
                <c:pt idx="0">
                  <c:v>15187</c:v>
                </c:pt>
                <c:pt idx="1">
                  <c:v>21256</c:v>
                </c:pt>
                <c:pt idx="2">
                  <c:v>24563</c:v>
                </c:pt>
                <c:pt idx="3">
                  <c:v>27906</c:v>
                </c:pt>
                <c:pt idx="4">
                  <c:v>32447</c:v>
                </c:pt>
                <c:pt idx="5">
                  <c:v>39155</c:v>
                </c:pt>
                <c:pt idx="6">
                  <c:v>48446</c:v>
                </c:pt>
                <c:pt idx="7">
                  <c:v>55064</c:v>
                </c:pt>
                <c:pt idx="8">
                  <c:v>59310</c:v>
                </c:pt>
              </c:numCache>
            </c:numRef>
          </c:val>
          <c:extLst>
            <c:ext xmlns:c16="http://schemas.microsoft.com/office/drawing/2014/chart" uri="{C3380CC4-5D6E-409C-BE32-E72D297353CC}">
              <c16:uniqueId val="{00000007-0746-0345-A580-682C88CB4F60}"/>
            </c:ext>
          </c:extLst>
        </c:ser>
        <c:ser>
          <c:idx val="8"/>
          <c:order val="8"/>
          <c:tx>
            <c:strRef>
              <c:f>BIOGAS!$C$19</c:f>
              <c:strCache>
                <c:ptCount val="1"/>
                <c:pt idx="0">
                  <c:v>North America</c:v>
                </c:pt>
              </c:strCache>
            </c:strRef>
          </c:tx>
          <c:spPr>
            <a:solidFill>
              <a:schemeClr val="accent3">
                <a:lumMod val="60000"/>
              </a:schemeClr>
            </a:solidFill>
            <a:ln>
              <a:noFill/>
            </a:ln>
            <a:effectLst/>
          </c:spPr>
          <c:invertIfNegative val="0"/>
          <c:cat>
            <c:numRef>
              <c:f>BIOGAS!$D$8:$L$8</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BIOGAS!$D$19:$L$19</c:f>
              <c:numCache>
                <c:formatCode>_-* #\ ##0_-;\-* #\ ##0_-;_-* "-"??_-;_-@_-</c:formatCode>
                <c:ptCount val="9"/>
                <c:pt idx="0">
                  <c:v>7629</c:v>
                </c:pt>
                <c:pt idx="1">
                  <c:v>8250</c:v>
                </c:pt>
                <c:pt idx="2">
                  <c:v>9297</c:v>
                </c:pt>
                <c:pt idx="3">
                  <c:v>10180</c:v>
                </c:pt>
                <c:pt idx="4">
                  <c:v>10717</c:v>
                </c:pt>
                <c:pt idx="5">
                  <c:v>11691</c:v>
                </c:pt>
                <c:pt idx="6">
                  <c:v>12579</c:v>
                </c:pt>
                <c:pt idx="7">
                  <c:v>13873</c:v>
                </c:pt>
                <c:pt idx="8">
                  <c:v>14723</c:v>
                </c:pt>
              </c:numCache>
            </c:numRef>
          </c:val>
          <c:extLst>
            <c:ext xmlns:c16="http://schemas.microsoft.com/office/drawing/2014/chart" uri="{C3380CC4-5D6E-409C-BE32-E72D297353CC}">
              <c16:uniqueId val="{00000008-0746-0345-A580-682C88CB4F60}"/>
            </c:ext>
          </c:extLst>
        </c:ser>
        <c:dLbls>
          <c:showLegendKey val="0"/>
          <c:showVal val="0"/>
          <c:showCatName val="0"/>
          <c:showSerName val="0"/>
          <c:showPercent val="0"/>
          <c:showBubbleSize val="0"/>
        </c:dLbls>
        <c:gapWidth val="150"/>
        <c:overlap val="100"/>
        <c:axId val="1846196608"/>
        <c:axId val="1846198928"/>
      </c:barChart>
      <c:catAx>
        <c:axId val="184619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198928"/>
        <c:crosses val="autoZero"/>
        <c:auto val="1"/>
        <c:lblAlgn val="ctr"/>
        <c:lblOffset val="100"/>
        <c:noMultiLvlLbl val="0"/>
      </c:catAx>
      <c:valAx>
        <c:axId val="1846198928"/>
        <c:scaling>
          <c:orientation val="minMax"/>
        </c:scaling>
        <c:delete val="0"/>
        <c:axPos val="l"/>
        <c:majorGridlines>
          <c:spPr>
            <a:ln w="9525" cap="flat" cmpd="sng" algn="ctr">
              <a:solidFill>
                <a:schemeClr val="bg1">
                  <a:lumMod val="85000"/>
                </a:schemeClr>
              </a:solidFill>
              <a:prstDash val="dash"/>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Electricity</a:t>
                </a:r>
                <a:r>
                  <a:rPr lang="en-US" baseline="0"/>
                  <a:t> Generation (GWh)</a:t>
                </a:r>
                <a:endParaRPr lang="en-US"/>
              </a:p>
            </c:rich>
          </c:tx>
          <c:layout>
            <c:manualLayout>
              <c:xMode val="edge"/>
              <c:yMode val="edge"/>
              <c:x val="1.85185185185185E-2"/>
              <c:y val="0.1094928191259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 ##0_-;\-* #\ ##0_-;_-* &quot;-&quot;??_-;_-@_-"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196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(TWh)</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AutoResults!$AI$12:$AI$57</c:f>
              <c:numCache>
                <c:formatCode>_-* #,##0_-;\-* #,##0_-;_-* "-"??_-;_-@_-</c:formatCode>
                <c:ptCount val="46"/>
                <c:pt idx="0">
                  <c:v>58.943149200000001</c:v>
                </c:pt>
                <c:pt idx="1">
                  <c:v>61.286369039999997</c:v>
                </c:pt>
                <c:pt idx="2">
                  <c:v>62.598112200000003</c:v>
                </c:pt>
                <c:pt idx="3">
                  <c:v>63.340000000001055</c:v>
                </c:pt>
                <c:pt idx="4">
                  <c:v>65.553537367394711</c:v>
                </c:pt>
                <c:pt idx="5">
                  <c:v>67.767074734789276</c:v>
                </c:pt>
                <c:pt idx="6">
                  <c:v>69.980612102182931</c:v>
                </c:pt>
                <c:pt idx="7">
                  <c:v>72.194149469577496</c:v>
                </c:pt>
                <c:pt idx="8">
                  <c:v>74.407686836971152</c:v>
                </c:pt>
                <c:pt idx="9">
                  <c:v>76.621224204365717</c:v>
                </c:pt>
                <c:pt idx="10">
                  <c:v>78.834761571759373</c:v>
                </c:pt>
                <c:pt idx="11">
                  <c:v>81.048298939153938</c:v>
                </c:pt>
                <c:pt idx="12">
                  <c:v>83.261836306547593</c:v>
                </c:pt>
                <c:pt idx="13">
                  <c:v>85.475373673942158</c:v>
                </c:pt>
                <c:pt idx="14">
                  <c:v>87.688911041336723</c:v>
                </c:pt>
                <c:pt idx="15">
                  <c:v>89.902448408730379</c:v>
                </c:pt>
                <c:pt idx="16">
                  <c:v>92.115985776124944</c:v>
                </c:pt>
                <c:pt idx="17">
                  <c:v>94.3295231435186</c:v>
                </c:pt>
                <c:pt idx="18">
                  <c:v>96.543060510913165</c:v>
                </c:pt>
                <c:pt idx="19">
                  <c:v>98.75659787830682</c:v>
                </c:pt>
                <c:pt idx="20">
                  <c:v>100.97013524570139</c:v>
                </c:pt>
                <c:pt idx="21">
                  <c:v>103.18367261309504</c:v>
                </c:pt>
                <c:pt idx="22">
                  <c:v>105.39720998048961</c:v>
                </c:pt>
                <c:pt idx="23">
                  <c:v>107.61074734788417</c:v>
                </c:pt>
                <c:pt idx="24">
                  <c:v>109.82428471527783</c:v>
                </c:pt>
                <c:pt idx="25">
                  <c:v>112.03782208267239</c:v>
                </c:pt>
                <c:pt idx="26">
                  <c:v>114.25135945006605</c:v>
                </c:pt>
                <c:pt idx="27">
                  <c:v>116.46489681746061</c:v>
                </c:pt>
                <c:pt idx="28">
                  <c:v>118.67843418485427</c:v>
                </c:pt>
                <c:pt idx="29">
                  <c:v>120.89197155224883</c:v>
                </c:pt>
                <c:pt idx="30">
                  <c:v>123.10550891964249</c:v>
                </c:pt>
                <c:pt idx="31">
                  <c:v>125.31904628703705</c:v>
                </c:pt>
                <c:pt idx="32">
                  <c:v>127.53258365443071</c:v>
                </c:pt>
                <c:pt idx="33">
                  <c:v>129.74612102182527</c:v>
                </c:pt>
                <c:pt idx="34">
                  <c:v>131.95965838921984</c:v>
                </c:pt>
                <c:pt idx="35">
                  <c:v>134.1731957566135</c:v>
                </c:pt>
                <c:pt idx="36">
                  <c:v>136.38673312400806</c:v>
                </c:pt>
                <c:pt idx="37">
                  <c:v>138.60027049140172</c:v>
                </c:pt>
                <c:pt idx="38">
                  <c:v>140.81380785879628</c:v>
                </c:pt>
                <c:pt idx="39">
                  <c:v>143.02734522618994</c:v>
                </c:pt>
                <c:pt idx="40">
                  <c:v>145.2408825935845</c:v>
                </c:pt>
                <c:pt idx="41">
                  <c:v>147.45441996097816</c:v>
                </c:pt>
                <c:pt idx="42">
                  <c:v>149.66795732837272</c:v>
                </c:pt>
                <c:pt idx="43">
                  <c:v>151.88149469576638</c:v>
                </c:pt>
                <c:pt idx="44">
                  <c:v>154.09503206316094</c:v>
                </c:pt>
                <c:pt idx="45">
                  <c:v>156.30856943055551</c:v>
                </c:pt>
              </c:numCache>
            </c:numRef>
          </c:val>
          <c:smooth val="1"/>
          <c:extLst>
            <c:ext xmlns:c16="http://schemas.microsoft.com/office/drawing/2014/chart" uri="{C3380CC4-5D6E-409C-BE32-E72D297353CC}">
              <c16:uniqueId val="{00000000-17AD-A94A-8A40-E16DF969D901}"/>
            </c:ext>
          </c:extLst>
        </c:ser>
        <c:ser>
          <c:idx val="1"/>
          <c:order val="1"/>
          <c:tx>
            <c:strRef>
              <c:f>AutoResults!$AJ$10</c:f>
              <c:strCache>
                <c:ptCount val="1"/>
                <c:pt idx="0">
                  <c:v>Plausible</c:v>
                </c:pt>
              </c:strCache>
            </c:strRef>
          </c:tx>
          <c:spPr>
            <a:ln>
              <a:solidFill>
                <a:srgbClr val="3571B6"/>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AutoResults!$AJ$12:$AJ$57</c:f>
              <c:numCache>
                <c:formatCode>_-* #,##0_-;\-* #,##0_-;_-* "-"??_-;_-@_-</c:formatCode>
                <c:ptCount val="46"/>
                <c:pt idx="0">
                  <c:v>58.765480622842809</c:v>
                </c:pt>
                <c:pt idx="1">
                  <c:v>65.835473281091538</c:v>
                </c:pt>
                <c:pt idx="2">
                  <c:v>73.431692859832296</c:v>
                </c:pt>
                <c:pt idx="3">
                  <c:v>81.518981820101658</c:v>
                </c:pt>
                <c:pt idx="4">
                  <c:v>90.062182622936177</c:v>
                </c:pt>
                <c:pt idx="5">
                  <c:v>99.026137729372351</c:v>
                </c:pt>
                <c:pt idx="6">
                  <c:v>108.37568960044678</c:v>
                </c:pt>
                <c:pt idx="7">
                  <c:v>118.07568069719598</c:v>
                </c:pt>
                <c:pt idx="8">
                  <c:v>128.09095348065651</c:v>
                </c:pt>
                <c:pt idx="9">
                  <c:v>138.3863504118649</c:v>
                </c:pt>
                <c:pt idx="10">
                  <c:v>148.92671395185772</c:v>
                </c:pt>
                <c:pt idx="11">
                  <c:v>159.67688656167147</c:v>
                </c:pt>
                <c:pt idx="12">
                  <c:v>170.60171070234276</c:v>
                </c:pt>
                <c:pt idx="13">
                  <c:v>181.6660288349081</c:v>
                </c:pt>
                <c:pt idx="14">
                  <c:v>192.83468342040405</c:v>
                </c:pt>
                <c:pt idx="15">
                  <c:v>204.07251691986713</c:v>
                </c:pt>
                <c:pt idx="16">
                  <c:v>215.34437179433391</c:v>
                </c:pt>
                <c:pt idx="17">
                  <c:v>226.61509050484096</c:v>
                </c:pt>
                <c:pt idx="18">
                  <c:v>237.84951551242477</c:v>
                </c:pt>
                <c:pt idx="19">
                  <c:v>249.0124892781219</c:v>
                </c:pt>
                <c:pt idx="20">
                  <c:v>260.0688542629689</c:v>
                </c:pt>
                <c:pt idx="21">
                  <c:v>270.98345292800241</c:v>
                </c:pt>
                <c:pt idx="22">
                  <c:v>281.72112773425886</c:v>
                </c:pt>
                <c:pt idx="23">
                  <c:v>292.24672114277473</c:v>
                </c:pt>
                <c:pt idx="24">
                  <c:v>302.52507561458674</c:v>
                </c:pt>
                <c:pt idx="25">
                  <c:v>312.52103361073137</c:v>
                </c:pt>
                <c:pt idx="26">
                  <c:v>322.19943759224509</c:v>
                </c:pt>
                <c:pt idx="27">
                  <c:v>331.52513002016451</c:v>
                </c:pt>
                <c:pt idx="28">
                  <c:v>340.46295335552622</c:v>
                </c:pt>
                <c:pt idx="29">
                  <c:v>348.97775005936671</c:v>
                </c:pt>
                <c:pt idx="30">
                  <c:v>357.03436259272269</c:v>
                </c:pt>
                <c:pt idx="31">
                  <c:v>364.5976334166304</c:v>
                </c:pt>
                <c:pt idx="32">
                  <c:v>371.63240499212657</c:v>
                </c:pt>
                <c:pt idx="33">
                  <c:v>378.10351978024767</c:v>
                </c:pt>
                <c:pt idx="34">
                  <c:v>383.97582024203041</c:v>
                </c:pt>
                <c:pt idx="35">
                  <c:v>389.21414883851116</c:v>
                </c:pt>
                <c:pt idx="36">
                  <c:v>393.78334803072642</c:v>
                </c:pt>
                <c:pt idx="37">
                  <c:v>397.64826027971299</c:v>
                </c:pt>
                <c:pt idx="38">
                  <c:v>400.77372804650724</c:v>
                </c:pt>
                <c:pt idx="39">
                  <c:v>403.12459379214567</c:v>
                </c:pt>
                <c:pt idx="40">
                  <c:v>404.66569997766499</c:v>
                </c:pt>
                <c:pt idx="41">
                  <c:v>405.36188906410166</c:v>
                </c:pt>
                <c:pt idx="42">
                  <c:v>405.17800351249218</c:v>
                </c:pt>
                <c:pt idx="43">
                  <c:v>404.07888578387326</c:v>
                </c:pt>
                <c:pt idx="44">
                  <c:v>402.02937833928115</c:v>
                </c:pt>
                <c:pt idx="45">
                  <c:v>398.99432363975268</c:v>
                </c:pt>
              </c:numCache>
            </c:numRef>
          </c:val>
          <c:smooth val="0"/>
          <c:extLst>
            <c:ext xmlns:c16="http://schemas.microsoft.com/office/drawing/2014/chart" uri="{C3380CC4-5D6E-409C-BE32-E72D297353CC}">
              <c16:uniqueId val="{00000001-17AD-A94A-8A40-E16DF969D901}"/>
            </c:ext>
          </c:extLst>
        </c:ser>
        <c:ser>
          <c:idx val="2"/>
          <c:order val="2"/>
          <c:tx>
            <c:strRef>
              <c:f>AutoResults!$AK$10</c:f>
              <c:strCache>
                <c:ptCount val="1"/>
                <c:pt idx="0">
                  <c:v>Drawdown</c:v>
                </c:pt>
              </c:strCache>
            </c:strRef>
          </c:tx>
          <c:spPr>
            <a:ln>
              <a:solidFill>
                <a:srgbClr val="6A9FDD"/>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AutoResults!$AK$12:$AK$57</c:f>
              <c:numCache>
                <c:formatCode>_-* #,##0_-;\-* #,##0_-;_-* "-"??_-;_-@_-</c:formatCode>
                <c:ptCount val="46"/>
                <c:pt idx="0">
                  <c:v>58.943149200000001</c:v>
                </c:pt>
                <c:pt idx="1">
                  <c:v>61.286369039999997</c:v>
                </c:pt>
                <c:pt idx="2">
                  <c:v>62.598112200000003</c:v>
                </c:pt>
                <c:pt idx="3">
                  <c:v>63.338177448000003</c:v>
                </c:pt>
                <c:pt idx="4">
                  <c:v>93.97323933480962</c:v>
                </c:pt>
                <c:pt idx="5">
                  <c:v>124.60830122161924</c:v>
                </c:pt>
                <c:pt idx="6">
                  <c:v>136.086929542479</c:v>
                </c:pt>
                <c:pt idx="7">
                  <c:v>147.42309652736461</c:v>
                </c:pt>
                <c:pt idx="8">
                  <c:v>158.61680217627608</c:v>
                </c:pt>
                <c:pt idx="9">
                  <c:v>169.6680464892134</c:v>
                </c:pt>
                <c:pt idx="10">
                  <c:v>180.57682946617663</c:v>
                </c:pt>
                <c:pt idx="11">
                  <c:v>191.34315110716565</c:v>
                </c:pt>
                <c:pt idx="12">
                  <c:v>201.96701141218048</c:v>
                </c:pt>
                <c:pt idx="13">
                  <c:v>212.44841038122124</c:v>
                </c:pt>
                <c:pt idx="14">
                  <c:v>222.78734801428783</c:v>
                </c:pt>
                <c:pt idx="15">
                  <c:v>232.98382431138026</c:v>
                </c:pt>
                <c:pt idx="16">
                  <c:v>243.03783927249859</c:v>
                </c:pt>
                <c:pt idx="17">
                  <c:v>252.9493928976427</c:v>
                </c:pt>
                <c:pt idx="18">
                  <c:v>262.71848518681276</c:v>
                </c:pt>
                <c:pt idx="19">
                  <c:v>272.34511614000854</c:v>
                </c:pt>
                <c:pt idx="20">
                  <c:v>281.82928575723031</c:v>
                </c:pt>
                <c:pt idx="21">
                  <c:v>291.17099403847783</c:v>
                </c:pt>
                <c:pt idx="22">
                  <c:v>300.37024098375127</c:v>
                </c:pt>
                <c:pt idx="23">
                  <c:v>309.42702659305053</c:v>
                </c:pt>
                <c:pt idx="24">
                  <c:v>318.34135086637571</c:v>
                </c:pt>
                <c:pt idx="25">
                  <c:v>327.11321380372658</c:v>
                </c:pt>
                <c:pt idx="26">
                  <c:v>335.74261540510344</c:v>
                </c:pt>
                <c:pt idx="27">
                  <c:v>344.22955567050616</c:v>
                </c:pt>
                <c:pt idx="28">
                  <c:v>352.57403459993463</c:v>
                </c:pt>
                <c:pt idx="29">
                  <c:v>360.77605219338898</c:v>
                </c:pt>
                <c:pt idx="30">
                  <c:v>368.83560845086919</c:v>
                </c:pt>
                <c:pt idx="31">
                  <c:v>376.75270337237538</c:v>
                </c:pt>
                <c:pt idx="32">
                  <c:v>384.52733695790732</c:v>
                </c:pt>
                <c:pt idx="33">
                  <c:v>392.15950920746508</c:v>
                </c:pt>
                <c:pt idx="34">
                  <c:v>399.64922012104876</c:v>
                </c:pt>
                <c:pt idx="35">
                  <c:v>406.99646969865825</c:v>
                </c:pt>
                <c:pt idx="36">
                  <c:v>414.20125794029366</c:v>
                </c:pt>
                <c:pt idx="37">
                  <c:v>421.26358484595482</c:v>
                </c:pt>
                <c:pt idx="38">
                  <c:v>428.18345041564186</c:v>
                </c:pt>
                <c:pt idx="39">
                  <c:v>434.96085464935481</c:v>
                </c:pt>
                <c:pt idx="40">
                  <c:v>441.59579754709353</c:v>
                </c:pt>
                <c:pt idx="41">
                  <c:v>448.08827910885816</c:v>
                </c:pt>
                <c:pt idx="42">
                  <c:v>454.43829933464866</c:v>
                </c:pt>
                <c:pt idx="43">
                  <c:v>460.64585822446492</c:v>
                </c:pt>
                <c:pt idx="44">
                  <c:v>466.71095577830715</c:v>
                </c:pt>
                <c:pt idx="45">
                  <c:v>472.6335919961752</c:v>
                </c:pt>
              </c:numCache>
            </c:numRef>
          </c:val>
          <c:smooth val="0"/>
          <c:extLst>
            <c:ext xmlns:c16="http://schemas.microsoft.com/office/drawing/2014/chart" uri="{C3380CC4-5D6E-409C-BE32-E72D297353CC}">
              <c16:uniqueId val="{00000002-17AD-A94A-8A40-E16DF969D901}"/>
            </c:ext>
          </c:extLst>
        </c:ser>
        <c:ser>
          <c:idx val="3"/>
          <c:order val="3"/>
          <c:tx>
            <c:strRef>
              <c:f>AutoResults!$AL$10</c:f>
              <c:strCache>
                <c:ptCount val="1"/>
                <c:pt idx="0">
                  <c:v>Optimum</c:v>
                </c:pt>
              </c:strCache>
            </c:strRef>
          </c:tx>
          <c:spPr>
            <a:ln>
              <a:solidFill>
                <a:srgbClr val="B5D5FA"/>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AutoResults!$AL$12:$AL$57</c:f>
              <c:numCache>
                <c:formatCode>_-* #,##0_-;\-* #,##0_-;_-* "-"??_-;_-@_-</c:formatCode>
                <c:ptCount val="46"/>
                <c:pt idx="0">
                  <c:v>58.943149200000001</c:v>
                </c:pt>
                <c:pt idx="1">
                  <c:v>61.286369039999997</c:v>
                </c:pt>
                <c:pt idx="2">
                  <c:v>62.598112200000003</c:v>
                </c:pt>
                <c:pt idx="3">
                  <c:v>63.338177448000003</c:v>
                </c:pt>
                <c:pt idx="4">
                  <c:v>93.97323933480962</c:v>
                </c:pt>
                <c:pt idx="5">
                  <c:v>124.60830122161924</c:v>
                </c:pt>
                <c:pt idx="6">
                  <c:v>136.086929542479</c:v>
                </c:pt>
                <c:pt idx="7">
                  <c:v>147.42309652736461</c:v>
                </c:pt>
                <c:pt idx="8">
                  <c:v>158.61680217627608</c:v>
                </c:pt>
                <c:pt idx="9">
                  <c:v>169.6680464892134</c:v>
                </c:pt>
                <c:pt idx="10">
                  <c:v>180.57682946617663</c:v>
                </c:pt>
                <c:pt idx="11">
                  <c:v>191.34315110716565</c:v>
                </c:pt>
                <c:pt idx="12">
                  <c:v>201.96701141218048</c:v>
                </c:pt>
                <c:pt idx="13">
                  <c:v>212.44841038122124</c:v>
                </c:pt>
                <c:pt idx="14">
                  <c:v>222.78734801428783</c:v>
                </c:pt>
                <c:pt idx="15">
                  <c:v>232.98382431138026</c:v>
                </c:pt>
                <c:pt idx="16">
                  <c:v>243.03783927249859</c:v>
                </c:pt>
                <c:pt idx="17">
                  <c:v>252.9493928976427</c:v>
                </c:pt>
                <c:pt idx="18">
                  <c:v>262.71848518681276</c:v>
                </c:pt>
                <c:pt idx="19">
                  <c:v>272.34511614000854</c:v>
                </c:pt>
                <c:pt idx="20">
                  <c:v>281.82928575723031</c:v>
                </c:pt>
                <c:pt idx="21">
                  <c:v>291.17099403847783</c:v>
                </c:pt>
                <c:pt idx="22">
                  <c:v>300.37024098375127</c:v>
                </c:pt>
                <c:pt idx="23">
                  <c:v>309.42702659305053</c:v>
                </c:pt>
                <c:pt idx="24">
                  <c:v>318.34135086637571</c:v>
                </c:pt>
                <c:pt idx="25">
                  <c:v>327.11321380372658</c:v>
                </c:pt>
                <c:pt idx="26">
                  <c:v>335.74261540510344</c:v>
                </c:pt>
                <c:pt idx="27">
                  <c:v>344.22955567050616</c:v>
                </c:pt>
                <c:pt idx="28">
                  <c:v>352.57403459993463</c:v>
                </c:pt>
                <c:pt idx="29">
                  <c:v>360.77605219338898</c:v>
                </c:pt>
                <c:pt idx="30">
                  <c:v>368.83560845086919</c:v>
                </c:pt>
                <c:pt idx="31">
                  <c:v>376.75270337237538</c:v>
                </c:pt>
                <c:pt idx="32">
                  <c:v>384.52733695790732</c:v>
                </c:pt>
                <c:pt idx="33">
                  <c:v>392.15950920746508</c:v>
                </c:pt>
                <c:pt idx="34">
                  <c:v>399.64922012104876</c:v>
                </c:pt>
                <c:pt idx="35">
                  <c:v>406.99646969865825</c:v>
                </c:pt>
                <c:pt idx="36">
                  <c:v>414.20125794029366</c:v>
                </c:pt>
                <c:pt idx="37">
                  <c:v>421.26358484595482</c:v>
                </c:pt>
                <c:pt idx="38">
                  <c:v>428.18345041564186</c:v>
                </c:pt>
                <c:pt idx="39">
                  <c:v>434.96085464935481</c:v>
                </c:pt>
                <c:pt idx="40">
                  <c:v>441.59579754709353</c:v>
                </c:pt>
                <c:pt idx="41">
                  <c:v>448.08827910885816</c:v>
                </c:pt>
                <c:pt idx="42">
                  <c:v>454.43829933464866</c:v>
                </c:pt>
                <c:pt idx="43">
                  <c:v>460.64585822446492</c:v>
                </c:pt>
                <c:pt idx="44">
                  <c:v>466.71095577830715</c:v>
                </c:pt>
                <c:pt idx="45">
                  <c:v>472.6335919961752</c:v>
                </c:pt>
              </c:numCache>
            </c:numRef>
          </c:val>
          <c:smooth val="0"/>
          <c:extLst>
            <c:ext xmlns:c16="http://schemas.microsoft.com/office/drawing/2014/chart" uri="{C3380CC4-5D6E-409C-BE32-E72D297353CC}">
              <c16:uniqueId val="{00000003-17AD-A94A-8A40-E16DF969D901}"/>
            </c:ext>
          </c:extLst>
        </c:ser>
        <c:dLbls>
          <c:showLegendKey val="0"/>
          <c:showVal val="0"/>
          <c:showCatName val="0"/>
          <c:showSerName val="0"/>
          <c:showPercent val="0"/>
          <c:showBubbleSize val="0"/>
        </c:dLbls>
        <c:smooth val="0"/>
        <c:axId val="1921910032"/>
        <c:axId val="1921892080"/>
        <c:extLst/>
      </c:lineChart>
      <c:catAx>
        <c:axId val="192191003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892080"/>
        <c:crossesAt val="0"/>
        <c:auto val="1"/>
        <c:lblAlgn val="ctr"/>
        <c:lblOffset val="100"/>
        <c:tickLblSkip val="5"/>
        <c:tickMarkSkip val="5"/>
        <c:noMultiLvlLbl val="0"/>
      </c:catAx>
      <c:valAx>
        <c:axId val="1921892080"/>
        <c:scaling>
          <c:orientation val="minMax"/>
        </c:scaling>
        <c:delete val="0"/>
        <c:axPos val="l"/>
        <c:majorGridlines/>
        <c:title>
          <c:tx>
            <c:rich>
              <a:bodyPr/>
              <a:lstStyle/>
              <a:p>
                <a:pPr>
                  <a:defRPr/>
                </a:pPr>
                <a:r>
                  <a:rPr lang="en-US"/>
                  <a:t>Global Adoption (Electricity generated by solution) (TWh)</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91003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AutoResults!$BB$12:$BB$57</c:f>
              <c:numCache>
                <c:formatCode>_-* #,##0_-;\-* #,##0_-;_-* "-"??_-;_-@_-</c:formatCode>
                <c:ptCount val="45"/>
                <c:pt idx="0">
                  <c:v>0</c:v>
                </c:pt>
                <c:pt idx="1">
                  <c:v>0</c:v>
                </c:pt>
                <c:pt idx="2">
                  <c:v>22.315483826290318</c:v>
                </c:pt>
                <c:pt idx="3">
                  <c:v>30.009332652160424</c:v>
                </c:pt>
                <c:pt idx="4">
                  <c:v>38.159066779520579</c:v>
                </c:pt>
                <c:pt idx="5">
                  <c:v>46.734691504764314</c:v>
                </c:pt>
                <c:pt idx="6">
                  <c:v>55.687849275441799</c:v>
                </c:pt>
                <c:pt idx="7">
                  <c:v>64.975024407732704</c:v>
                </c:pt>
                <c:pt idx="8">
                  <c:v>74.552044316735447</c:v>
                </c:pt>
                <c:pt idx="9">
                  <c:v>84.397921881731776</c:v>
                </c:pt>
                <c:pt idx="10">
                  <c:v>94.400847711435787</c:v>
                </c:pt>
                <c:pt idx="11">
                  <c:v>104.58612669012457</c:v>
                </c:pt>
                <c:pt idx="12">
                  <c:v>114.88819932625991</c:v>
                </c:pt>
                <c:pt idx="13">
                  <c:v>125.26460644270361</c:v>
                </c:pt>
                <c:pt idx="14">
                  <c:v>135.68791347753785</c:v>
                </c:pt>
                <c:pt idx="15">
                  <c:v>146.0720416839203</c:v>
                </c:pt>
                <c:pt idx="16">
                  <c:v>156.41958253625791</c:v>
                </c:pt>
                <c:pt idx="17">
                  <c:v>166.67447418059606</c:v>
                </c:pt>
                <c:pt idx="18">
                  <c:v>176.795660649111</c:v>
                </c:pt>
                <c:pt idx="19">
                  <c:v>186.72978635064439</c:v>
                </c:pt>
                <c:pt idx="20">
                  <c:v>196.47124794730868</c:v>
                </c:pt>
                <c:pt idx="21">
                  <c:v>205.94534240228811</c:v>
                </c:pt>
                <c:pt idx="22">
                  <c:v>215.12384880154028</c:v>
                </c:pt>
                <c:pt idx="23">
                  <c:v>223.9645356114799</c:v>
                </c:pt>
                <c:pt idx="24">
                  <c:v>232.38907375441434</c:v>
                </c:pt>
                <c:pt idx="25">
                  <c:v>240.48526387243996</c:v>
                </c:pt>
                <c:pt idx="26">
                  <c:v>248.087432872573</c:v>
                </c:pt>
                <c:pt idx="27">
                  <c:v>255.19899818560441</c:v>
                </c:pt>
                <c:pt idx="28">
                  <c:v>261.78201697610365</c:v>
                </c:pt>
                <c:pt idx="29">
                  <c:v>267.77431100039121</c:v>
                </c:pt>
                <c:pt idx="30">
                  <c:v>273.21261730279286</c:v>
                </c:pt>
                <c:pt idx="31">
                  <c:v>277.98634799797259</c:v>
                </c:pt>
                <c:pt idx="32">
                  <c:v>282.08387472269271</c:v>
                </c:pt>
                <c:pt idx="33">
                  <c:v>285.58512891327024</c:v>
                </c:pt>
                <c:pt idx="34">
                  <c:v>288.57370786103058</c:v>
                </c:pt>
                <c:pt idx="35">
                  <c:v>290.74845225369017</c:v>
                </c:pt>
                <c:pt idx="36">
                  <c:v>292.13850964098367</c:v>
                </c:pt>
                <c:pt idx="37">
                  <c:v>292.68001790744921</c:v>
                </c:pt>
                <c:pt idx="38">
                  <c:v>292.33701101145613</c:v>
                </c:pt>
                <c:pt idx="39">
                  <c:v>291.06336491302915</c:v>
                </c:pt>
                <c:pt idx="40">
                  <c:v>288.85600158834598</c:v>
                </c:pt>
                <c:pt idx="41">
                  <c:v>285.64856476639977</c:v>
                </c:pt>
                <c:pt idx="42">
                  <c:v>281.41780009107924</c:v>
                </c:pt>
                <c:pt idx="43">
                  <c:v>276.13040685899347</c:v>
                </c:pt>
                <c:pt idx="44">
                  <c:v>269.79216725302138</c:v>
                </c:pt>
              </c:numCache>
            </c:numRef>
          </c:val>
          <c:smooth val="0"/>
          <c:extLst>
            <c:ext xmlns:c16="http://schemas.microsoft.com/office/drawing/2014/chart" uri="{C3380CC4-5D6E-409C-BE32-E72D297353CC}">
              <c16:uniqueId val="{00000000-31FD-EC41-9741-16DD24B3F698}"/>
            </c:ext>
          </c:extLst>
        </c:ser>
        <c:ser>
          <c:idx val="2"/>
          <c:order val="1"/>
          <c:tx>
            <c:strRef>
              <c:f>AutoResults!$BC$10</c:f>
              <c:strCache>
                <c:ptCount val="1"/>
                <c:pt idx="0">
                  <c:v>Drawdown</c:v>
                </c:pt>
              </c:strCache>
            </c:strRef>
          </c:tx>
          <c:spPr>
            <a:ln>
              <a:solidFill>
                <a:srgbClr val="6A9FDD"/>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AutoResults!$BC$12:$BC$57</c:f>
              <c:numCache>
                <c:formatCode>_-* #,##0_-;\-* #,##0_-;_-* "-"??_-;_-@_-</c:formatCode>
                <c:ptCount val="45"/>
                <c:pt idx="0">
                  <c:v>0</c:v>
                </c:pt>
                <c:pt idx="1">
                  <c:v>0</c:v>
                </c:pt>
                <c:pt idx="2">
                  <c:v>-2.2372611461150714E-3</c:v>
                </c:pt>
                <c:pt idx="3">
                  <c:v>34.798181675202102</c:v>
                </c:pt>
                <c:pt idx="4">
                  <c:v>69.38813737688389</c:v>
                </c:pt>
                <c:pt idx="5">
                  <c:v>80.464959400797071</c:v>
                </c:pt>
                <c:pt idx="6">
                  <c:v>91.307725631930509</c:v>
                </c:pt>
                <c:pt idx="7">
                  <c:v>101.9216911824891</c:v>
                </c:pt>
                <c:pt idx="8">
                  <c:v>112.30982990639694</c:v>
                </c:pt>
                <c:pt idx="9">
                  <c:v>122.50791719531256</c:v>
                </c:pt>
                <c:pt idx="10">
                  <c:v>132.41910935566705</c:v>
                </c:pt>
                <c:pt idx="11">
                  <c:v>142.14486302225367</c:v>
                </c:pt>
                <c:pt idx="12">
                  <c:v>151.65406167444496</c:v>
                </c:pt>
                <c:pt idx="13">
                  <c:v>160.9484828113755</c:v>
                </c:pt>
                <c:pt idx="14">
                  <c:v>170.04818869695293</c:v>
                </c:pt>
                <c:pt idx="15">
                  <c:v>178.89922920583601</c:v>
                </c:pt>
                <c:pt idx="16">
                  <c:v>187.55828246271713</c:v>
                </c:pt>
                <c:pt idx="17">
                  <c:v>196.00804173663917</c:v>
                </c:pt>
                <c:pt idx="18">
                  <c:v>204.24954044241619</c:v>
                </c:pt>
                <c:pt idx="19">
                  <c:v>212.26940570722928</c:v>
                </c:pt>
                <c:pt idx="20">
                  <c:v>220.10817635996369</c:v>
                </c:pt>
                <c:pt idx="21">
                  <c:v>227.72740159535329</c:v>
                </c:pt>
                <c:pt idx="22">
                  <c:v>235.14103914687959</c:v>
                </c:pt>
                <c:pt idx="23">
                  <c:v>242.34684076621687</c:v>
                </c:pt>
                <c:pt idx="24">
                  <c:v>249.30352366401723</c:v>
                </c:pt>
                <c:pt idx="25">
                  <c:v>256.14751340652691</c:v>
                </c:pt>
                <c:pt idx="26">
                  <c:v>262.74290077929203</c:v>
                </c:pt>
                <c:pt idx="27">
                  <c:v>269.13475804871308</c:v>
                </c:pt>
                <c:pt idx="28">
                  <c:v>275.32334055074051</c:v>
                </c:pt>
                <c:pt idx="29">
                  <c:v>281.28299293078561</c:v>
                </c:pt>
                <c:pt idx="30">
                  <c:v>287.09149596028436</c:v>
                </c:pt>
                <c:pt idx="31">
                  <c:v>292.67138555844929</c:v>
                </c:pt>
                <c:pt idx="32">
                  <c:v>298.04864154869495</c:v>
                </c:pt>
                <c:pt idx="33">
                  <c:v>303.34625142244073</c:v>
                </c:pt>
                <c:pt idx="34">
                  <c:v>308.69404619484862</c:v>
                </c:pt>
                <c:pt idx="35">
                  <c:v>313.811986739617</c:v>
                </c:pt>
                <c:pt idx="36">
                  <c:v>318.77043112050444</c:v>
                </c:pt>
                <c:pt idx="37">
                  <c:v>323.53969053715235</c:v>
                </c:pt>
                <c:pt idx="38">
                  <c:v>328.11946312154629</c:v>
                </c:pt>
                <c:pt idx="39">
                  <c:v>332.49732860822331</c:v>
                </c:pt>
                <c:pt idx="40">
                  <c:v>336.7094981681509</c:v>
                </c:pt>
                <c:pt idx="41">
                  <c:v>340.71932621672522</c:v>
                </c:pt>
                <c:pt idx="42">
                  <c:v>344.53880571830484</c:v>
                </c:pt>
                <c:pt idx="43">
                  <c:v>348.1678254852485</c:v>
                </c:pt>
                <c:pt idx="44">
                  <c:v>351.65646072811455</c:v>
                </c:pt>
              </c:numCache>
            </c:numRef>
          </c:val>
          <c:smooth val="0"/>
          <c:extLst>
            <c:ext xmlns:c16="http://schemas.microsoft.com/office/drawing/2014/chart" uri="{C3380CC4-5D6E-409C-BE32-E72D297353CC}">
              <c16:uniqueId val="{00000001-31FD-EC41-9741-16DD24B3F698}"/>
            </c:ext>
          </c:extLst>
        </c:ser>
        <c:ser>
          <c:idx val="3"/>
          <c:order val="2"/>
          <c:tx>
            <c:strRef>
              <c:f>AutoResults!$BD$10</c:f>
              <c:strCache>
                <c:ptCount val="1"/>
                <c:pt idx="0">
                  <c:v>Optimum</c:v>
                </c:pt>
              </c:strCache>
            </c:strRef>
          </c:tx>
          <c:spPr>
            <a:ln>
              <a:solidFill>
                <a:srgbClr val="B5D5FA"/>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AutoResults!$BD$12:$BD$57</c:f>
              <c:numCache>
                <c:formatCode>_-* #,##0_-;\-* #,##0_-;_-* "-"??_-;_-@_-</c:formatCode>
                <c:ptCount val="45"/>
                <c:pt idx="0">
                  <c:v>0</c:v>
                </c:pt>
                <c:pt idx="1">
                  <c:v>0</c:v>
                </c:pt>
                <c:pt idx="2">
                  <c:v>-2.2372611461150714E-3</c:v>
                </c:pt>
                <c:pt idx="3">
                  <c:v>34.798181675202102</c:v>
                </c:pt>
                <c:pt idx="4">
                  <c:v>69.38813737688389</c:v>
                </c:pt>
                <c:pt idx="5">
                  <c:v>80.464959400797071</c:v>
                </c:pt>
                <c:pt idx="6">
                  <c:v>91.307725631930509</c:v>
                </c:pt>
                <c:pt idx="7">
                  <c:v>101.9216911824891</c:v>
                </c:pt>
                <c:pt idx="8">
                  <c:v>112.30982990639694</c:v>
                </c:pt>
                <c:pt idx="9">
                  <c:v>122.50791719531256</c:v>
                </c:pt>
                <c:pt idx="10">
                  <c:v>132.41910935566705</c:v>
                </c:pt>
                <c:pt idx="11">
                  <c:v>142.14486302225367</c:v>
                </c:pt>
                <c:pt idx="12">
                  <c:v>151.65406167444496</c:v>
                </c:pt>
                <c:pt idx="13">
                  <c:v>160.9484828113755</c:v>
                </c:pt>
                <c:pt idx="14">
                  <c:v>170.04818869695293</c:v>
                </c:pt>
                <c:pt idx="15">
                  <c:v>178.89922920583601</c:v>
                </c:pt>
                <c:pt idx="16">
                  <c:v>187.55828246271713</c:v>
                </c:pt>
                <c:pt idx="17">
                  <c:v>196.00804173663917</c:v>
                </c:pt>
                <c:pt idx="18">
                  <c:v>204.24954044241619</c:v>
                </c:pt>
                <c:pt idx="19">
                  <c:v>212.26940570722928</c:v>
                </c:pt>
                <c:pt idx="20">
                  <c:v>220.10817635996369</c:v>
                </c:pt>
                <c:pt idx="21">
                  <c:v>227.72740159535329</c:v>
                </c:pt>
                <c:pt idx="22">
                  <c:v>235.14103914687959</c:v>
                </c:pt>
                <c:pt idx="23">
                  <c:v>242.34684076621687</c:v>
                </c:pt>
                <c:pt idx="24">
                  <c:v>249.30352366401723</c:v>
                </c:pt>
                <c:pt idx="25">
                  <c:v>256.14751340652691</c:v>
                </c:pt>
                <c:pt idx="26">
                  <c:v>262.74290077929203</c:v>
                </c:pt>
                <c:pt idx="27">
                  <c:v>269.13475804871308</c:v>
                </c:pt>
                <c:pt idx="28">
                  <c:v>275.32334055074051</c:v>
                </c:pt>
                <c:pt idx="29">
                  <c:v>281.28299293078561</c:v>
                </c:pt>
                <c:pt idx="30">
                  <c:v>287.09149596028436</c:v>
                </c:pt>
                <c:pt idx="31">
                  <c:v>292.67138555844929</c:v>
                </c:pt>
                <c:pt idx="32">
                  <c:v>298.04864154869495</c:v>
                </c:pt>
                <c:pt idx="33">
                  <c:v>303.34625142244073</c:v>
                </c:pt>
                <c:pt idx="34">
                  <c:v>308.69404619484862</c:v>
                </c:pt>
                <c:pt idx="35">
                  <c:v>313.811986739617</c:v>
                </c:pt>
                <c:pt idx="36">
                  <c:v>318.77043112050444</c:v>
                </c:pt>
                <c:pt idx="37">
                  <c:v>323.53969053715235</c:v>
                </c:pt>
                <c:pt idx="38">
                  <c:v>328.11946312154629</c:v>
                </c:pt>
                <c:pt idx="39">
                  <c:v>332.49732860822331</c:v>
                </c:pt>
                <c:pt idx="40">
                  <c:v>336.7094981681509</c:v>
                </c:pt>
                <c:pt idx="41">
                  <c:v>340.71932621672522</c:v>
                </c:pt>
                <c:pt idx="42">
                  <c:v>344.53880571830484</c:v>
                </c:pt>
                <c:pt idx="43">
                  <c:v>348.1678254852485</c:v>
                </c:pt>
                <c:pt idx="44">
                  <c:v>351.65646072811455</c:v>
                </c:pt>
              </c:numCache>
            </c:numRef>
          </c:val>
          <c:smooth val="0"/>
          <c:extLst>
            <c:ext xmlns:c16="http://schemas.microsoft.com/office/drawing/2014/chart" uri="{C3380CC4-5D6E-409C-BE32-E72D297353CC}">
              <c16:uniqueId val="{00000002-31FD-EC41-9741-16DD24B3F698}"/>
            </c:ext>
          </c:extLst>
        </c:ser>
        <c:dLbls>
          <c:showLegendKey val="0"/>
          <c:showVal val="0"/>
          <c:showCatName val="0"/>
          <c:showSerName val="0"/>
          <c:showPercent val="0"/>
          <c:showBubbleSize val="0"/>
        </c:dLbls>
        <c:smooth val="0"/>
        <c:axId val="1921904048"/>
        <c:axId val="1921888816"/>
        <c:extLst/>
      </c:lineChart>
      <c:catAx>
        <c:axId val="19219040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888816"/>
        <c:crossesAt val="0"/>
        <c:auto val="1"/>
        <c:lblAlgn val="ctr"/>
        <c:lblOffset val="100"/>
        <c:tickLblSkip val="5"/>
        <c:tickMarkSkip val="5"/>
        <c:noMultiLvlLbl val="0"/>
      </c:catAx>
      <c:valAx>
        <c:axId val="1921888816"/>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904048"/>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AutoResults!$BF$8</c:f>
          <c:strCache>
            <c:ptCount val="1"/>
            <c:pt idx="0">
              <c:v>World Operating Cost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AutoResults!$BH$10</c:f>
              <c:strCache>
                <c:ptCount val="1"/>
                <c:pt idx="0">
                  <c:v>Plausible</c:v>
                </c:pt>
              </c:strCache>
            </c:strRef>
          </c:tx>
          <c:spPr>
            <a:ln>
              <a:solidFill>
                <a:srgbClr val="3571B6"/>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AutoResults!$BH$12:$BH$57</c:f>
              <c:numCache>
                <c:formatCode>_-* #,##0_-;\-* #,##0_-;_-* "-"??_-;_-@_-</c:formatCode>
                <c:ptCount val="45"/>
                <c:pt idx="0">
                  <c:v>0</c:v>
                </c:pt>
                <c:pt idx="1">
                  <c:v>0</c:v>
                </c:pt>
                <c:pt idx="2">
                  <c:v>111213496.35020709</c:v>
                </c:pt>
                <c:pt idx="3">
                  <c:v>149936457.20366287</c:v>
                </c:pt>
                <c:pt idx="4">
                  <c:v>191233465.25464082</c:v>
                </c:pt>
                <c:pt idx="5">
                  <c:v>234889437.34448624</c:v>
                </c:pt>
                <c:pt idx="6">
                  <c:v>280689290.31452322</c:v>
                </c:pt>
                <c:pt idx="7">
                  <c:v>328417941.00609589</c:v>
                </c:pt>
                <c:pt idx="8">
                  <c:v>377860306.26052761</c:v>
                </c:pt>
                <c:pt idx="9">
                  <c:v>428801302.91916418</c:v>
                </c:pt>
                <c:pt idx="10">
                  <c:v>481025847.82332802</c:v>
                </c:pt>
                <c:pt idx="11">
                  <c:v>534318857.81436634</c:v>
                </c:pt>
                <c:pt idx="12">
                  <c:v>588465249.73360062</c:v>
                </c:pt>
                <c:pt idx="13">
                  <c:v>643249940.42237091</c:v>
                </c:pt>
                <c:pt idx="14">
                  <c:v>698457846.72201633</c:v>
                </c:pt>
                <c:pt idx="15">
                  <c:v>753873885.47386169</c:v>
                </c:pt>
                <c:pt idx="16">
                  <c:v>809282973.51925182</c:v>
                </c:pt>
                <c:pt idx="17">
                  <c:v>864470027.69950867</c:v>
                </c:pt>
                <c:pt idx="18">
                  <c:v>919219964.85597992</c:v>
                </c:pt>
                <c:pt idx="19">
                  <c:v>973317701.82998657</c:v>
                </c:pt>
                <c:pt idx="20">
                  <c:v>1026548155.4628735</c:v>
                </c:pt>
                <c:pt idx="21">
                  <c:v>1078696242.5959682</c:v>
                </c:pt>
                <c:pt idx="22">
                  <c:v>1129546880.0706062</c:v>
                </c:pt>
                <c:pt idx="23">
                  <c:v>1178884984.7281284</c:v>
                </c:pt>
                <c:pt idx="24">
                  <c:v>1226495473.4098587</c:v>
                </c:pt>
                <c:pt idx="25">
                  <c:v>1272163262.95714</c:v>
                </c:pt>
                <c:pt idx="26">
                  <c:v>1315673270.211298</c:v>
                </c:pt>
                <c:pt idx="27">
                  <c:v>1356810412.0136776</c:v>
                </c:pt>
                <c:pt idx="28">
                  <c:v>1395359605.2056026</c:v>
                </c:pt>
                <c:pt idx="29">
                  <c:v>1431105766.6284161</c:v>
                </c:pt>
                <c:pt idx="30">
                  <c:v>1463833813.1234436</c:v>
                </c:pt>
                <c:pt idx="31">
                  <c:v>1493328661.5320301</c:v>
                </c:pt>
                <c:pt idx="32">
                  <c:v>1519375228.6954975</c:v>
                </c:pt>
                <c:pt idx="33">
                  <c:v>1541758431.4551868</c:v>
                </c:pt>
                <c:pt idx="34">
                  <c:v>1520883992.5293598</c:v>
                </c:pt>
                <c:pt idx="35">
                  <c:v>1466273383.3231869</c:v>
                </c:pt>
                <c:pt idx="36">
                  <c:v>1411180899.4628735</c:v>
                </c:pt>
                <c:pt idx="37">
                  <c:v>1355821624.1070805</c:v>
                </c:pt>
                <c:pt idx="38">
                  <c:v>1300410640.4144764</c:v>
                </c:pt>
                <c:pt idx="39">
                  <c:v>1245163031.543726</c:v>
                </c:pt>
                <c:pt idx="40">
                  <c:v>1190293880.6534977</c:v>
                </c:pt>
                <c:pt idx="41">
                  <c:v>1136018270.9024563</c:v>
                </c:pt>
                <c:pt idx="42">
                  <c:v>1082551285.4492607</c:v>
                </c:pt>
                <c:pt idx="43">
                  <c:v>1030108007.452589</c:v>
                </c:pt>
                <c:pt idx="44">
                  <c:v>978903520.07110023</c:v>
                </c:pt>
              </c:numCache>
            </c:numRef>
          </c:val>
          <c:smooth val="0"/>
          <c:extLst>
            <c:ext xmlns:c16="http://schemas.microsoft.com/office/drawing/2014/chart" uri="{C3380CC4-5D6E-409C-BE32-E72D297353CC}">
              <c16:uniqueId val="{00000000-34D4-D944-8EBB-FA877908FF77}"/>
            </c:ext>
          </c:extLst>
        </c:ser>
        <c:ser>
          <c:idx val="2"/>
          <c:order val="1"/>
          <c:tx>
            <c:strRef>
              <c:f>AutoResults!$BI$10</c:f>
              <c:strCache>
                <c:ptCount val="1"/>
                <c:pt idx="0">
                  <c:v>Drawdown</c:v>
                </c:pt>
              </c:strCache>
            </c:strRef>
          </c:tx>
          <c:spPr>
            <a:ln>
              <a:solidFill>
                <a:srgbClr val="6A9FDD"/>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AutoResults!$BI$12:$BI$57</c:f>
              <c:numCache>
                <c:formatCode>_-* #,##0_-;\-* #,##0_-;_-* "-"??_-;_-@_-</c:formatCode>
                <c:ptCount val="45"/>
                <c:pt idx="0">
                  <c:v>0</c:v>
                </c:pt>
                <c:pt idx="1">
                  <c:v>0</c:v>
                </c:pt>
                <c:pt idx="2">
                  <c:v>-11149.820288162082</c:v>
                </c:pt>
                <c:pt idx="3">
                  <c:v>173863115.78420305</c:v>
                </c:pt>
                <c:pt idx="4">
                  <c:v>347737381.38868856</c:v>
                </c:pt>
                <c:pt idx="5">
                  <c:v>404418397.36276865</c:v>
                </c:pt>
                <c:pt idx="6">
                  <c:v>460227878.09767628</c:v>
                </c:pt>
                <c:pt idx="7">
                  <c:v>515165823.59342098</c:v>
                </c:pt>
                <c:pt idx="8">
                  <c:v>569232233.84999275</c:v>
                </c:pt>
                <c:pt idx="9">
                  <c:v>622427108.86740303</c:v>
                </c:pt>
                <c:pt idx="10">
                  <c:v>674750448.64563942</c:v>
                </c:pt>
                <c:pt idx="11">
                  <c:v>726202253.18471336</c:v>
                </c:pt>
                <c:pt idx="12">
                  <c:v>776782522.48461437</c:v>
                </c:pt>
                <c:pt idx="13">
                  <c:v>826491256.54534721</c:v>
                </c:pt>
                <c:pt idx="14">
                  <c:v>875328455.36691761</c:v>
                </c:pt>
                <c:pt idx="15">
                  <c:v>923294118.94931602</c:v>
                </c:pt>
                <c:pt idx="16">
                  <c:v>970388247.29255104</c:v>
                </c:pt>
                <c:pt idx="17">
                  <c:v>1016610840.3966141</c:v>
                </c:pt>
                <c:pt idx="18">
                  <c:v>1061961898.2615147</c:v>
                </c:pt>
                <c:pt idx="19">
                  <c:v>1106441420.8872414</c:v>
                </c:pt>
                <c:pt idx="20">
                  <c:v>1150049408.2738056</c:v>
                </c:pt>
                <c:pt idx="21">
                  <c:v>1192785860.4211979</c:v>
                </c:pt>
                <c:pt idx="22">
                  <c:v>1234650777.329422</c:v>
                </c:pt>
                <c:pt idx="23">
                  <c:v>1275644158.9984856</c:v>
                </c:pt>
                <c:pt idx="24">
                  <c:v>1315766005.4283733</c:v>
                </c:pt>
                <c:pt idx="25">
                  <c:v>1355016316.6191006</c:v>
                </c:pt>
                <c:pt idx="26">
                  <c:v>1393395092.5706539</c:v>
                </c:pt>
                <c:pt idx="27">
                  <c:v>1430902333.2830448</c:v>
                </c:pt>
                <c:pt idx="28">
                  <c:v>1467538038.7562637</c:v>
                </c:pt>
                <c:pt idx="29">
                  <c:v>1503302208.9903183</c:v>
                </c:pt>
                <c:pt idx="30">
                  <c:v>1538194843.9852009</c:v>
                </c:pt>
                <c:pt idx="31">
                  <c:v>1572215943.740921</c:v>
                </c:pt>
                <c:pt idx="32">
                  <c:v>1605365508.2574673</c:v>
                </c:pt>
                <c:pt idx="33">
                  <c:v>1637643537.5348473</c:v>
                </c:pt>
                <c:pt idx="34">
                  <c:v>1632264381.1731358</c:v>
                </c:pt>
                <c:pt idx="35">
                  <c:v>1582317955.6835423</c:v>
                </c:pt>
                <c:pt idx="36">
                  <c:v>1533243065.4331055</c:v>
                </c:pt>
                <c:pt idx="37">
                  <c:v>1485039710.4218445</c:v>
                </c:pt>
                <c:pt idx="38">
                  <c:v>1437707890.6497459</c:v>
                </c:pt>
                <c:pt idx="39">
                  <c:v>1391247606.1168156</c:v>
                </c:pt>
                <c:pt idx="40">
                  <c:v>1345658856.8230534</c:v>
                </c:pt>
                <c:pt idx="41">
                  <c:v>1300941642.7684631</c:v>
                </c:pt>
                <c:pt idx="42">
                  <c:v>1257095963.9530334</c:v>
                </c:pt>
                <c:pt idx="43">
                  <c:v>1214121820.3767757</c:v>
                </c:pt>
                <c:pt idx="44">
                  <c:v>1172019212.03969</c:v>
                </c:pt>
              </c:numCache>
            </c:numRef>
          </c:val>
          <c:smooth val="0"/>
          <c:extLst>
            <c:ext xmlns:c16="http://schemas.microsoft.com/office/drawing/2014/chart" uri="{C3380CC4-5D6E-409C-BE32-E72D297353CC}">
              <c16:uniqueId val="{00000001-34D4-D944-8EBB-FA877908FF77}"/>
            </c:ext>
          </c:extLst>
        </c:ser>
        <c:ser>
          <c:idx val="3"/>
          <c:order val="2"/>
          <c:tx>
            <c:strRef>
              <c:f>AutoResults!$BJ$10</c:f>
              <c:strCache>
                <c:ptCount val="1"/>
                <c:pt idx="0">
                  <c:v>Optimum</c:v>
                </c:pt>
              </c:strCache>
            </c:strRef>
          </c:tx>
          <c:spPr>
            <a:ln>
              <a:solidFill>
                <a:srgbClr val="B5D5FA"/>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AutoResults!$BJ$12:$BJ$57</c:f>
              <c:numCache>
                <c:formatCode>_-* #,##0_-;\-* #,##0_-;_-* "-"??_-;_-@_-</c:formatCode>
                <c:ptCount val="45"/>
                <c:pt idx="0">
                  <c:v>0</c:v>
                </c:pt>
                <c:pt idx="1">
                  <c:v>0</c:v>
                </c:pt>
                <c:pt idx="2">
                  <c:v>-11149.820288162082</c:v>
                </c:pt>
                <c:pt idx="3">
                  <c:v>173863115.78420305</c:v>
                </c:pt>
                <c:pt idx="4">
                  <c:v>347737381.38868856</c:v>
                </c:pt>
                <c:pt idx="5">
                  <c:v>404418397.36276865</c:v>
                </c:pt>
                <c:pt idx="6">
                  <c:v>460227878.09767628</c:v>
                </c:pt>
                <c:pt idx="7">
                  <c:v>515165823.59342098</c:v>
                </c:pt>
                <c:pt idx="8">
                  <c:v>569232233.84999275</c:v>
                </c:pt>
                <c:pt idx="9">
                  <c:v>622427108.86740303</c:v>
                </c:pt>
                <c:pt idx="10">
                  <c:v>674750448.64563942</c:v>
                </c:pt>
                <c:pt idx="11">
                  <c:v>726202253.18471336</c:v>
                </c:pt>
                <c:pt idx="12">
                  <c:v>776782522.48461437</c:v>
                </c:pt>
                <c:pt idx="13">
                  <c:v>826491256.54534721</c:v>
                </c:pt>
                <c:pt idx="14">
                  <c:v>875328455.36691761</c:v>
                </c:pt>
                <c:pt idx="15">
                  <c:v>923294118.94931602</c:v>
                </c:pt>
                <c:pt idx="16">
                  <c:v>970388247.29255104</c:v>
                </c:pt>
                <c:pt idx="17">
                  <c:v>1016610840.3966141</c:v>
                </c:pt>
                <c:pt idx="18">
                  <c:v>1061961898.2615147</c:v>
                </c:pt>
                <c:pt idx="19">
                  <c:v>1106441420.8872414</c:v>
                </c:pt>
                <c:pt idx="20">
                  <c:v>1150049408.2738056</c:v>
                </c:pt>
                <c:pt idx="21">
                  <c:v>1192785860.4211979</c:v>
                </c:pt>
                <c:pt idx="22">
                  <c:v>1234650777.329422</c:v>
                </c:pt>
                <c:pt idx="23">
                  <c:v>1275644158.9984856</c:v>
                </c:pt>
                <c:pt idx="24">
                  <c:v>1315766005.4283733</c:v>
                </c:pt>
                <c:pt idx="25">
                  <c:v>1355016316.6191006</c:v>
                </c:pt>
                <c:pt idx="26">
                  <c:v>1393395092.5706539</c:v>
                </c:pt>
                <c:pt idx="27">
                  <c:v>1430902333.2830448</c:v>
                </c:pt>
                <c:pt idx="28">
                  <c:v>1467538038.7562637</c:v>
                </c:pt>
                <c:pt idx="29">
                  <c:v>1503302208.9903183</c:v>
                </c:pt>
                <c:pt idx="30">
                  <c:v>1538194843.9852009</c:v>
                </c:pt>
                <c:pt idx="31">
                  <c:v>1572215943.740921</c:v>
                </c:pt>
                <c:pt idx="32">
                  <c:v>1605365508.2574673</c:v>
                </c:pt>
                <c:pt idx="33">
                  <c:v>1637643537.5348473</c:v>
                </c:pt>
                <c:pt idx="34">
                  <c:v>1632264381.1731358</c:v>
                </c:pt>
                <c:pt idx="35">
                  <c:v>1582317955.6835423</c:v>
                </c:pt>
                <c:pt idx="36">
                  <c:v>1533243065.4331055</c:v>
                </c:pt>
                <c:pt idx="37">
                  <c:v>1485039710.4218445</c:v>
                </c:pt>
                <c:pt idx="38">
                  <c:v>1437707890.6497459</c:v>
                </c:pt>
                <c:pt idx="39">
                  <c:v>1391247606.1168156</c:v>
                </c:pt>
                <c:pt idx="40">
                  <c:v>1345658856.8230534</c:v>
                </c:pt>
                <c:pt idx="41">
                  <c:v>1300941642.7684631</c:v>
                </c:pt>
                <c:pt idx="42">
                  <c:v>1257095963.9530334</c:v>
                </c:pt>
                <c:pt idx="43">
                  <c:v>1214121820.3767757</c:v>
                </c:pt>
                <c:pt idx="44">
                  <c:v>1172019212.03969</c:v>
                </c:pt>
              </c:numCache>
            </c:numRef>
          </c:val>
          <c:smooth val="0"/>
          <c:extLst>
            <c:ext xmlns:c16="http://schemas.microsoft.com/office/drawing/2014/chart" uri="{C3380CC4-5D6E-409C-BE32-E72D297353CC}">
              <c16:uniqueId val="{00000002-34D4-D944-8EBB-FA877908FF77}"/>
            </c:ext>
          </c:extLst>
        </c:ser>
        <c:dLbls>
          <c:showLegendKey val="0"/>
          <c:showVal val="0"/>
          <c:showCatName val="0"/>
          <c:showSerName val="0"/>
          <c:showPercent val="0"/>
          <c:showBubbleSize val="0"/>
        </c:dLbls>
        <c:smooth val="0"/>
        <c:axId val="1921900784"/>
        <c:axId val="1921889904"/>
        <c:extLst/>
      </c:lineChart>
      <c:catAx>
        <c:axId val="1921900784"/>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36708683019554"/>
              <c:y val="0.9429800006857704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889904"/>
        <c:crossesAt val="0"/>
        <c:auto val="1"/>
        <c:lblAlgn val="ctr"/>
        <c:lblOffset val="100"/>
        <c:tickLblSkip val="5"/>
        <c:tickMarkSkip val="5"/>
        <c:noMultiLvlLbl val="0"/>
      </c:catAx>
      <c:valAx>
        <c:axId val="1921889904"/>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 Billion US$2014</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921900784"/>
        <c:crosses val="autoZero"/>
        <c:crossBetween val="between"/>
        <c:dispUnits>
          <c:builtInUnit val="billions"/>
        </c:dispUnits>
      </c:valAx>
    </c:plotArea>
    <c:legend>
      <c:legendPos val="r"/>
      <c:layout>
        <c:manualLayout>
          <c:xMode val="edge"/>
          <c:yMode val="edge"/>
          <c:x val="0.78721468402992245"/>
          <c:y val="0.27668875047650093"/>
          <c:w val="0.21278528455547996"/>
          <c:h val="0.3895047258197494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IREa182</b:Tag>
    <b:SourceType>Report</b:SourceType>
    <b:Guid>{639049AB-C607-4383-9E82-DD7BCAFECA3E}</b:Guid>
    <b:Author>
      <b:Author>
        <b:Corporate>IRENA</b:Corporate>
      </b:Author>
    </b:Author>
    <b:Title>Power Generation Costs in 2017; retrieved on 25 November 2018 from https://www.irena.org/publications/2018/Jan/Renewable-power-generation-costs-in-2017</b:Title>
    <b:Year>2018b</b:Year>
    <b:Publisher>IRENA</b:Publisher>
    <b:City>Abu Dhabi</b:City>
    <b:RefOrder>1</b:RefOrder>
  </b:Source>
  <b:Source>
    <b:Tag>Isl18</b:Tag>
    <b:SourceType>JournalArticle</b:SourceType>
    <b:Guid>{D4E1CCE8-7CD5-49D6-B7E9-6CE6160A11F1}</b:Guid>
    <b:Author>
      <b:Author>
        <b:NameList>
          <b:Person>
            <b:Last>Islam M T.</b:Last>
            <b:First>Huda</b:First>
            <b:Middle>N., Abdulla A B., Saidur R.,</b:Middle>
          </b:Person>
        </b:NameList>
      </b:Author>
    </b:Author>
    <b:Title>A comprehensive review of state-of-the-art concentrating solar power (CSP) technologies: Current status and research trends</b:Title>
    <b:JournalName>Renewable and Sustainable Energy Reviews</b:JournalName>
    <b:Year>2018</b:Year>
    <b:Pages>987-1018</b:Pages>
    <b:RefOrder>2</b:RefOrder>
  </b:Source>
  <b:Source>
    <b:Tag>csp19</b:Tag>
    <b:SourceType>DocumentFromInternetSite</b:SourceType>
    <b:Guid>{9E10556F-1568-43FB-931E-A450FD9FC487}</b:Guid>
    <b:Title>HELIOSCSP : Solar Thermal News</b:Title>
    <b:Year>2019</b:Year>
    <b:InternetSiteTitle>http://helioscsp.com/china-concentrated-solar-power-pilot-projects-development/</b:InternetSiteTitle>
    <b:Month>January</b:Month>
    <b:Day>8</b:Day>
    <b:URL>http://helioscsp.com/china-concentrated-solar-power-pilot-projects-development/</b:URL>
    <b:Author>
      <b:Author>
        <b:Corporate>CSPFOCUS</b:Corporate>
      </b:Author>
    </b:Author>
    <b:RefOrder>5</b:RefOrder>
  </b:Source>
  <b:Source>
    <b:Tag>REN181</b:Tag>
    <b:SourceType>Report</b:SourceType>
    <b:Guid>{28B8C3BC-1529-4769-87B9-5E8EB8C1AA71}</b:Guid>
    <b:Author>
      <b:Author>
        <b:Corporate>REN21</b:Corporate>
      </b:Author>
    </b:Author>
    <b:Title>Renewables 2018 : Global Status Report</b:Title>
    <b:Year>2018</b:Year>
    <b:Publisher>REN21 Secretariat</b:Publisher>
    <b:City>Paris</b:City>
    <b:RefOrder>7</b:RefOrder>
  </b:Source>
  <b:Source>
    <b:Tag>IEA191</b:Tag>
    <b:SourceType>DocumentFromInternetSite</b:SourceType>
    <b:Guid>{69CE0086-F170-4ADF-9D83-B2EFF05D3C48}</b:Guid>
    <b:Author>
      <b:Author>
        <b:Corporate>IEA</b:Corporate>
      </b:Author>
    </b:Author>
    <b:Title>Statistics : Global energy data</b:Title>
    <b:InternetSiteTitle>IEA</b:InternetSiteTitle>
    <b:Year>2019</b:Year>
    <b:Month>January</b:Month>
    <b:Day>10</b:Day>
    <b:URL>https://www.iea.org/statistics/?country=WORLD&amp;year=2016&amp;category=Key%20indicators&amp;indicator=undefined&amp;mode=chart&amp;categoryBrowse=false&amp;dataTable=ELECTRICITYANDHEAT&amp;showDataTable=true</b:URL>
    <b:RefOrder>17</b:RefOrder>
  </b:Source>
  <b:Source>
    <b:Tag>Wor16</b:Tag>
    <b:SourceType>Report</b:SourceType>
    <b:Guid>{052C1808-4AD1-4336-ADC0-9B220423D9D0}</b:Guid>
    <b:Title>World Energy Resources : Solar-2016</b:Title>
    <b:Year>2016</b:Year>
    <b:Author>
      <b:Author>
        <b:Corporate>World Energy Council</b:Corporate>
      </b:Author>
    </b:Author>
    <b:Publisher>World Energy Council</b:Publisher>
    <b:City>London</b:City>
    <b:RefOrder>4</b:RefOrder>
  </b:Source>
  <b:Source>
    <b:Tag>IEA18a</b:Tag>
    <b:SourceType>Report</b:SourceType>
    <b:Guid>{22B8046F-BFB1-4491-8E06-D0130D724339}</b:Guid>
    <b:Title>Renewables 2018 ; retrieved from https://www.iea.org/renewables2018/</b:Title>
    <b:Year>2018c</b:Year>
    <b:Author>
      <b:Author>
        <b:Corporate>IEA</b:Corporate>
      </b:Author>
    </b:Author>
    <b:Publisher>IEA</b:Publisher>
    <b:City>Paris</b:City>
    <b:RefOrder>6</b:RefOrder>
  </b:Source>
  <b:Source>
    <b:Tag>Oti16</b:Tag>
    <b:SourceType>ConferenceProceedings</b:SourceType>
    <b:Guid>{94BD4711-84C1-469A-86A3-136A3B9FBBFB}</b:Guid>
    <b:Title>An analysis of key environmental and social risks in the development of concentrated solar power projects</b:Title>
    <b:Year>2016</b:Year>
    <b:Publisher>SolarPACES</b:Publisher>
    <b:Author>
      <b:Author>
        <b:NameList>
          <b:Person>
            <b:Last>Otiento</b:Last>
            <b:First>G.A.</b:First>
            <b:Middle>&amp; Loosen, A.E.</b:Middle>
          </b:Person>
        </b:NameList>
      </b:Author>
    </b:Author>
    <b:Pages>160012</b:Pages>
    <b:ConferenceName>AIP Conference Proceedings</b:ConferenceName>
    <b:URL>https://aip.scitation.org/doi/pdf/10.1063/1.4949253?class=pdf</b:URL>
    <b:RefOrder>9</b:RefOrder>
  </b:Source>
  <b:Source>
    <b:Tag>IEA171</b:Tag>
    <b:SourceType>Report</b:SourceType>
    <b:Guid>{A12D4A2B-773A-4F38-8A53-6CECBF6E5BBB}</b:Guid>
    <b:Author>
      <b:Author>
        <b:Corporate>IEA</b:Corporate>
      </b:Author>
    </b:Author>
    <b:Title>Energy Technology Perspectives 2017 : Catalysing energy technology transformations; retrieved from : https://www.iea.org/etp2017/</b:Title>
    <b:Year>2017</b:Year>
    <b:Publisher>International Energy Agency</b:Publisher>
    <b:City>Paris</b:City>
    <b:RefOrder>10</b:RefOrder>
  </b:Source>
  <b:Source>
    <b:Tag>Ram17</b:Tag>
    <b:SourceType>Report</b:SourceType>
    <b:Guid>{D2D53C9A-C002-4562-939F-86E7458A86DD}</b:Guid>
    <b:Author>
      <b:Author>
        <b:NameList>
          <b:Person>
            <b:Last>Ram</b:Last>
            <b:First>M.,</b:First>
            <b:Middle>Bogdanov, D., Aghahosseini, A., Oyewo, A.S., Gulagi, A., Child, M., Fell, H.J. &amp; Breyer, C.</b:Middle>
          </b:Person>
        </b:NameList>
      </b:Author>
    </b:Author>
    <b:Title>Global Energy System based on 100% Renewable Energy - Power Sector</b:Title>
    <b:Year>2017</b:Year>
    <b:Publisher>LUT and EnergyWatchGroup</b:Publisher>
    <b:City>Utrecht</b:City>
    <b:RefOrder>18</b:RefOrder>
  </b:Source>
  <b:Source>
    <b:Tag>Phi</b:Tag>
    <b:SourceType>Report</b:SourceType>
    <b:Guid>{7A04A18D-4CF6-449D-9B47-8AC791689713}</b:Guid>
    <b:Author>
      <b:Author>
        <b:NameList>
          <b:Person>
            <b:Last>Philipps</b:Last>
            <b:First>D.S.,</b:First>
            <b:Middle>et al</b:Middle>
          </b:Person>
        </b:NameList>
      </b:Author>
    </b:Author>
    <b:Title>Photovoltaics Report 47</b:Title>
    <b:Year>2015</b:Year>
    <b:RefOrder>19</b:RefOrder>
  </b:Source>
  <b:Source>
    <b:Tag>Ram171</b:Tag>
    <b:SourceType>Report</b:SourceType>
    <b:Guid>{2A03E7CF-F673-4910-A22A-D96E7B8CAFE5}</b:Guid>
    <b:Author>
      <b:Author>
        <b:NameList>
          <b:Person>
            <b:Last>Ram M.</b:Last>
            <b:First>Bogdanov</b:First>
            <b:Middle>D., Aghahosseini A., Oyewo A S., Gulagi A., Child M., Fell H-J., Breyer C.</b:Middle>
          </b:Person>
        </b:NameList>
      </b:Author>
    </b:Author>
    <b:Title>Global Energy System Based on 100% Renewable Energy  - Power Sector</b:Title>
    <b:Year>2017</b:Year>
    <b:Publisher>LUT and Energy Watch Group</b:Publisher>
    <b:City>Berlin</b:City>
    <b:RefOrder>20</b:RefOrder>
  </b:Source>
  <b:Source>
    <b:Tag>Pla16</b:Tag>
    <b:SourceType>ConferenceProceedings</b:SourceType>
    <b:Guid>{648B9554-4056-4472-BAC0-4B96EC97613D}</b:Guid>
    <b:Title>A learning curve for solar thermal power</b:Title>
    <b:Year>2016</b:Year>
    <b:Publisher>American Institute of Physics</b:Publisher>
    <b:Author>
      <b:Author>
        <b:NameList>
          <b:Person>
            <b:Last>Platzer</b:Last>
            <b:First>W</b:First>
            <b:Middle>J., Dinter, F.</b:Middle>
          </b:Person>
        </b:NameList>
      </b:Author>
    </b:Author>
    <b:ConferenceName>AIP Conference</b:ConferenceName>
    <b:URL> http://aip.scitation.org/toc/apc/1734/1</b:URL>
    <b:DOI> doi: 10.1063/1.4949254</b:DOI>
    <b:RefOrder>12</b:RefOrder>
  </b:Source>
  <b:Source>
    <b:Tag>Pit17</b:Tag>
    <b:SourceType>JournalArticle</b:SourceType>
    <b:Guid>{53A7D392-3A95-40E4-87DE-1A9A007FF017}</b:Guid>
    <b:Author>
      <b:Author>
        <b:NameList>
          <b:Person>
            <b:Last>Pitz-Paal</b:Last>
            <b:First>R.</b:First>
          </b:Person>
        </b:NameList>
      </b:Author>
    </b:Author>
    <b:Title>Concentrating solar power: Still small but learning fast</b:Title>
    <b:JournalName>Nature Energy</b:JournalName>
    <b:Year>2017</b:Year>
    <b:RefOrder>21</b:RefOrder>
  </b:Source>
  <b:Source>
    <b:Tag>Lil17</b:Tag>
    <b:SourceType>JournalArticle</b:SourceType>
    <b:Guid>{4580D094-E0C5-4933-9563-7CC017B0AD52}</b:Guid>
    <b:Title>Empirically observed learning rates for concentrating solar power and their responses to regime change</b:Title>
    <b:Year>2017</b:Year>
    <b:Author>
      <b:Author>
        <b:NameList>
          <b:Person>
            <b:Last>Lilliestam</b:Last>
            <b:First>J.</b:First>
            <b:Middle>et al.</b:Middle>
          </b:Person>
        </b:NameList>
      </b:Author>
    </b:Author>
    <b:JournalName>Nature Energy</b:JournalName>
    <b:Volume>2</b:Volume>
    <b:Issue>7</b:Issue>
    <b:URL> https://dx.doi.org/10.1038/ nenergy.2017.94.</b:URL>
    <b:DOI> dx.doi.org/10.1038/ nenergy.2017.94.</b:DOI>
    <b:RefOrder>15</b:RefOrder>
  </b:Source>
  <b:Source>
    <b:Tag>Nei08</b:Tag>
    <b:SourceType>JournalArticle</b:SourceType>
    <b:Guid>{3BB06C73-717D-4FDD-AD65-A2955833955C}</b:Guid>
    <b:Author>
      <b:Author>
        <b:NameList>
          <b:Person>
            <b:Last>Neij</b:Last>
            <b:First>L.</b:First>
          </b:Person>
        </b:NameList>
      </b:Author>
    </b:Author>
    <b:Title>Cost development of future technologies for power generation: A study based on experience curves and complementary bottom-up assessments</b:Title>
    <b:JournalName>Energy Policy</b:JournalName>
    <b:Year>2008</b:Year>
    <b:Pages>2200-2211</b:Pages>
    <b:RefOrder>22</b:RefOrder>
  </b:Source>
  <b:Source>
    <b:Tag>Pra17</b:Tag>
    <b:SourceType>JournalArticle</b:SourceType>
    <b:Guid>{5B85B103-A797-4312-9C8B-897C379E9DE7}</b:Guid>
    <b:Author>
      <b:Author>
        <b:NameList>
          <b:Person>
            <b:Last>Pramanik</b:Last>
            <b:First>S.</b:First>
            <b:Middle>&amp; Ravikri, R.V.</b:Middle>
          </b:Person>
        </b:NameList>
      </b:Author>
    </b:Author>
    <b:Title>A review of concentrated solar power hybrid technologies</b:Title>
    <b:JournalName>Applied Thermal Engineering</b:JournalName>
    <b:Year>2017</b:Year>
    <b:Pages>602-637</b:Pages>
    <b:RefOrder>8</b:RefOrder>
  </b:Source>
  <b:Source>
    <b:Tag>Sku11</b:Tag>
    <b:SourceType>JournalArticle</b:SourceType>
    <b:Guid>{3D063EBF-9B7A-4481-9787-50BC4082C571}</b:Guid>
    <b:Author>
      <b:Author>
        <b:NameList>
          <b:Person>
            <b:Last>Skumanich</b:Last>
            <b:First>A.</b:First>
          </b:Person>
        </b:NameList>
      </b:Author>
    </b:Author>
    <b:Title>CSP at crossroads</b:Title>
    <b:JournalName>Renewable Energy Focus</b:JournalName>
    <b:Year>2011</b:Year>
    <b:Pages>52-55</b:Pages>
    <b:Month>Jan-Feb</b:Month>
    <b:Volume>12</b:Volume>
    <b:Issue>1</b:Issue>
    <b:RefOrder>3</b:RefOrder>
  </b:Source>
  <b:Source>
    <b:Tag>Wor</b:Tag>
    <b:SourceType>Report</b:SourceType>
    <b:Guid>{A9B2EFF9-6C9D-4DF7-8766-EEE3EF95EE7D}</b:Guid>
    <b:Author>
      <b:Author>
        <b:Corporate>World Bank</b:Corporate>
      </b:Author>
    </b:Author>
    <b:Title>CSP : Solar Resource Assessment</b:Title>
    <b:Publisher>World Bank</b:Publisher>
    <b:RefOrder>23</b:RefOrder>
  </b:Source>
  <b:Source>
    <b:Tag>Placeholder1</b:Tag>
    <b:SourceType>Report</b:SourceType>
    <b:Guid>{40B85F02-999C-4521-A2AE-CA4B1C2491B8}</b:Guid>
    <b:Author>
      <b:Author>
        <b:NameList>
          <b:Person>
            <b:Last>Ram</b:Last>
            <b:First>M.</b:First>
            <b:Middle>et al</b:Middle>
          </b:Person>
        </b:NameList>
      </b:Author>
    </b:Author>
    <b:Title>Global Energy System based on 100% Renewable Energy - Power Sector</b:Title>
    <b:Year>2017</b:Year>
    <b:Publisher>LUT and EnergyWatchGroup</b:Publisher>
    <b:RefOrder>11</b:RefOrder>
  </b:Source>
  <b:Source>
    <b:Tag>IRE181</b:Tag>
    <b:SourceType>Report</b:SourceType>
    <b:Guid>{F123F9A2-99C9-4283-8EA4-ED79E971FC14}</b:Guid>
    <b:Author>
      <b:Author>
        <b:Corporate>IRENA</b:Corporate>
      </b:Author>
    </b:Author>
    <b:Title>Global Energy Transformation : A Roadmap to 2050; retrieved on 15 November 2018 from https://www.irena.org/-/media/Files/IRENA/Agency/Publication/2018/Apr/IRENA_Report_GET_2018.pdf</b:Title>
    <b:Year>2018d</b:Year>
    <b:Publisher>IRENA</b:Publisher>
    <b:City>Abu Dhabi</b:City>
    <b:RefOrder>24</b:RefOrder>
  </b:Source>
  <b:Source>
    <b:Tag>NRE12</b:Tag>
    <b:SourceType>Report</b:SourceType>
    <b:Guid>{BAA7DC88-B29E-4F93-B69B-B557CBA84C9F}</b:Guid>
    <b:Author>
      <b:Author>
        <b:Corporate>NREL</b:Corporate>
      </b:Author>
    </b:Author>
    <b:Title>Life Cycle Greenhouse Gas Emissions from Concentrating Solar Power</b:Title>
    <b:Year>2012</b:Year>
    <b:Publisher>NREL</b:Publisher>
    <b:City>Golden</b:City>
    <b:RefOrder>25</b:RefOrder>
  </b:Source>
  <b:Source>
    <b:Tag>Kom17</b:Tag>
    <b:SourceType>JournalArticle</b:SourceType>
    <b:Guid>{EA0EE54A-FB29-41F2-B8BC-232F6C7A77DC}</b:Guid>
    <b:Title>Review of the Life Cycle Greenhouse Gas Emissions from Different Photovoltaic and Concentrating Solar Power Electricity Generation Systems</b:Title>
    <b:Year>2017</b:Year>
    <b:Publisher>MDPI</b:Publisher>
    <b:City>Prairie View</b:City>
    <b:Author>
      <b:Author>
        <b:NameList>
          <b:Person>
            <b:Last>Kommalapati R.</b:Last>
            <b:First>Kadiyala</b:First>
            <b:Middle>A., Shahriar M T., Huque Z.</b:Middle>
          </b:Person>
        </b:NameList>
      </b:Author>
      <b:Editor>
        <b:NameList>
          <b:Person>
            <b:Last>Ulgiati</b:Last>
            <b:First>Sergio</b:First>
          </b:Person>
        </b:NameList>
      </b:Editor>
    </b:Author>
    <b:JournalName>energies</b:JournalName>
    <b:Month>March</b:Month>
    <b:Day>11</b:Day>
    <b:URL>www.mdpi.com/journal/energies</b:URL>
    <b:DOI> doi:10.3390/en10030350</b:DOI>
    <b:RefOrder>14</b:RefOrder>
  </b:Source>
  <b:Source>
    <b:Tag>IRE8b</b:Tag>
    <b:SourceType>Report</b:SourceType>
    <b:Guid>{8583A930-2CE7-41EE-8C49-0CC3477DAE0F}</b:Guid>
    <b:Author>
      <b:Author>
        <b:Corporate>IRENA</b:Corporate>
      </b:Author>
    </b:Author>
    <b:Title>Renewable Energy Statistics 2018;  retrieved on 15 November 2018 from https://www.irena.org/publications/2018/Jul/Renewable-Energy-Statistics-2018</b:Title>
    <b:Year>2018</b:Year>
    <b:Publisher>IRENA</b:Publisher>
    <b:City>Abu Dhabi</b:City>
    <b:RefOrder>16</b:RefOrder>
  </b:Source>
  <b:Source>
    <b:Tag>NREb18</b:Tag>
    <b:SourceType>Report</b:SourceType>
    <b:Guid>{1116A304-719B-4AE1-B076-713DE430FB88}</b:Guid>
    <b:Author>
      <b:Author>
        <b:Corporate>NREL</b:Corporate>
      </b:Author>
    </b:Author>
    <b:Title>Annual Technology Baseline</b:Title>
    <b:Year>2018</b:Year>
    <b:Publisher>NREL</b:Publisher>
    <b:City>Golden</b:City>
    <b:RefOrder>13</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2DCB6B58-3F32-CA41-9E61-3D8A3063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144</TotalTime>
  <Pages>3</Pages>
  <Words>16292</Words>
  <Characters>92870</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46</cp:revision>
  <cp:lastPrinted>2018-07-24T17:02:00Z</cp:lastPrinted>
  <dcterms:created xsi:type="dcterms:W3CDTF">2020-06-25T23:40:00Z</dcterms:created>
  <dcterms:modified xsi:type="dcterms:W3CDTF">2021-11-30T18:53:00Z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